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7491D0" w14:textId="77777777" w:rsidR="00FA7D3E" w:rsidRDefault="00FA7D3E" w:rsidP="00FA7D3E">
      <w:pPr>
        <w:spacing w:after="0" w:line="240" w:lineRule="auto"/>
      </w:pPr>
    </w:p>
    <w:p w14:paraId="3D0AB8D9" w14:textId="77777777" w:rsidR="00FA7D3E" w:rsidRDefault="00FA7D3E" w:rsidP="00FA7D3E">
      <w:pPr>
        <w:spacing w:after="0" w:line="240" w:lineRule="auto"/>
      </w:pPr>
    </w:p>
    <w:p w14:paraId="5F621FF7" w14:textId="77777777" w:rsidR="00FA7D3E" w:rsidRDefault="00FA7D3E" w:rsidP="00FA7D3E">
      <w:pPr>
        <w:spacing w:after="0" w:line="240" w:lineRule="auto"/>
      </w:pPr>
    </w:p>
    <w:p w14:paraId="52713D57" w14:textId="77777777" w:rsidR="00FA7D3E" w:rsidRDefault="00FA7D3E" w:rsidP="00FA7D3E">
      <w:pPr>
        <w:spacing w:after="0" w:line="240" w:lineRule="auto"/>
      </w:pPr>
    </w:p>
    <w:p w14:paraId="6BC8109B" w14:textId="6649719B" w:rsidR="007C4F50" w:rsidRDefault="00FA7D3E" w:rsidP="00FA7D3E">
      <w:pPr>
        <w:spacing w:after="0" w:line="240" w:lineRule="auto"/>
        <w:rPr>
          <w:rFonts w:ascii="Calibri" w:hAnsi="Calibri"/>
          <w:b/>
          <w:bCs/>
          <w:color w:val="000000"/>
          <w:spacing w:val="5"/>
          <w:kern w:val="28"/>
          <w:sz w:val="72"/>
          <w:szCs w:val="28"/>
        </w:rPr>
      </w:pPr>
      <w:r>
        <w:rPr>
          <w:noProof/>
          <w:lang w:eastAsia="en-AU"/>
        </w:rPr>
        <w:drawing>
          <wp:inline distT="0" distB="0" distL="0" distR="0" wp14:anchorId="2A983681" wp14:editId="44AD6CE3">
            <wp:extent cx="5759450" cy="71475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7147560"/>
                    </a:xfrm>
                    <a:prstGeom prst="rect">
                      <a:avLst/>
                    </a:prstGeom>
                  </pic:spPr>
                </pic:pic>
              </a:graphicData>
            </a:graphic>
          </wp:inline>
        </w:drawing>
      </w:r>
      <w:r w:rsidR="007C4F50">
        <w:br w:type="page"/>
      </w:r>
    </w:p>
    <w:p w14:paraId="15AC89C2" w14:textId="38929E1A" w:rsidR="00770551" w:rsidRPr="000E3D29" w:rsidRDefault="00E06F50">
      <w:pPr>
        <w:pStyle w:val="Heading1"/>
      </w:pPr>
      <w:bookmarkStart w:id="0" w:name="_GoBack"/>
      <w:r w:rsidRPr="000E3D29">
        <w:lastRenderedPageBreak/>
        <w:t xml:space="preserve">Stage 2: </w:t>
      </w:r>
      <w:r w:rsidR="00BB4D17" w:rsidRPr="000E3D29">
        <w:t>Draft</w:t>
      </w:r>
      <w:r w:rsidRPr="000E3D29">
        <w:t xml:space="preserve"> report</w:t>
      </w:r>
    </w:p>
    <w:p w14:paraId="15AC89C3" w14:textId="19A6FCEB" w:rsidR="00770551" w:rsidRPr="000E3D29" w:rsidRDefault="00E06F50">
      <w:pPr>
        <w:pStyle w:val="Subtitle"/>
      </w:pPr>
      <w:r w:rsidRPr="000E3D29">
        <w:t>Review of the Australian Standards for the Export of Livestock</w:t>
      </w:r>
    </w:p>
    <w:bookmarkEnd w:id="0"/>
    <w:p w14:paraId="15AC89C4" w14:textId="742CF98A" w:rsidR="00770551" w:rsidRPr="000E3D29" w:rsidRDefault="00E06F50">
      <w:pPr>
        <w:pStyle w:val="Author"/>
        <w:rPr>
          <w:lang w:val="es-ES"/>
        </w:rPr>
      </w:pPr>
      <w:r w:rsidRPr="000E3D29">
        <w:t>Technical Advisory Committee</w:t>
      </w:r>
    </w:p>
    <w:p w14:paraId="15AC89C5" w14:textId="2998FD31" w:rsidR="00770551" w:rsidRPr="000E3D29" w:rsidRDefault="00770551">
      <w:pPr>
        <w:pStyle w:val="AuthorOrganisationAffiliation"/>
        <w:tabs>
          <w:tab w:val="left" w:pos="7995"/>
        </w:tabs>
      </w:pPr>
    </w:p>
    <w:p w14:paraId="15AC89C6" w14:textId="77777777" w:rsidR="00770551" w:rsidRPr="000E3D29" w:rsidRDefault="00E06F50">
      <w:pPr>
        <w:pStyle w:val="Picture"/>
      </w:pPr>
      <w:r w:rsidRPr="000E3D29">
        <w:drawing>
          <wp:inline distT="0" distB="0" distL="0" distR="0" wp14:anchorId="15AC8CB5" wp14:editId="15AC8CB6">
            <wp:extent cx="5765165" cy="5516245"/>
            <wp:effectExtent l="19050" t="0" r="698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765165" cy="5516245"/>
                    </a:xfrm>
                    <a:prstGeom prst="rect">
                      <a:avLst/>
                    </a:prstGeom>
                    <a:noFill/>
                    <a:ln w="9525">
                      <a:noFill/>
                      <a:miter lim="800000"/>
                      <a:headEnd/>
                      <a:tailEnd/>
                    </a:ln>
                  </pic:spPr>
                </pic:pic>
              </a:graphicData>
            </a:graphic>
          </wp:inline>
        </w:drawing>
      </w:r>
    </w:p>
    <w:p w14:paraId="15AC89C7" w14:textId="77777777" w:rsidR="00770551" w:rsidRPr="000E3D29" w:rsidRDefault="00E06F50">
      <w:pPr>
        <w:pStyle w:val="Normalsmall"/>
      </w:pPr>
      <w:r w:rsidRPr="000E3D29">
        <w:br w:type="page"/>
      </w:r>
      <w:r w:rsidRPr="000E3D29">
        <w:lastRenderedPageBreak/>
        <w:t>© Commonwealth of Australia 2018</w:t>
      </w:r>
    </w:p>
    <w:p w14:paraId="15AC89C8" w14:textId="77777777" w:rsidR="00770551" w:rsidRPr="000E3D29" w:rsidRDefault="00E06F50">
      <w:pPr>
        <w:pStyle w:val="Normalsmall"/>
        <w:rPr>
          <w:rStyle w:val="Strong"/>
        </w:rPr>
      </w:pPr>
      <w:r w:rsidRPr="000E3D29">
        <w:rPr>
          <w:rStyle w:val="Strong"/>
        </w:rPr>
        <w:t>Ownership of intellectual property rights</w:t>
      </w:r>
    </w:p>
    <w:p w14:paraId="15AC89C9" w14:textId="77777777" w:rsidR="00770551" w:rsidRPr="000E3D29" w:rsidRDefault="00E06F50">
      <w:pPr>
        <w:pStyle w:val="Normalsmall"/>
      </w:pPr>
      <w:r w:rsidRPr="000E3D29">
        <w:t>Unless otherwise noted, copyright (and any other intellectual property rights, if any) in this publication is owned by the Commonwealth of Australia (referred to as the Commonwealth).</w:t>
      </w:r>
    </w:p>
    <w:p w14:paraId="15AC89CA" w14:textId="77777777" w:rsidR="00770551" w:rsidRPr="000E3D29" w:rsidRDefault="00E06F50">
      <w:pPr>
        <w:pStyle w:val="Normalsmall"/>
        <w:rPr>
          <w:rStyle w:val="Strong"/>
        </w:rPr>
      </w:pPr>
      <w:r w:rsidRPr="000E3D29">
        <w:rPr>
          <w:rStyle w:val="Strong"/>
        </w:rPr>
        <w:t>Creative Commons licence</w:t>
      </w:r>
    </w:p>
    <w:p w14:paraId="15AC89CB" w14:textId="77777777" w:rsidR="00770551" w:rsidRPr="000E3D29" w:rsidRDefault="00E06F50">
      <w:pPr>
        <w:pStyle w:val="Normalsmall"/>
      </w:pPr>
      <w:r w:rsidRPr="000E3D29">
        <w:t xml:space="preserve">All material in this publication is licensed under a Creative </w:t>
      </w:r>
      <w:hyperlink r:id="rId13" w:history="1">
        <w:r w:rsidRPr="000E3D29">
          <w:rPr>
            <w:rStyle w:val="Hyperlink"/>
          </w:rPr>
          <w:t>Commons Attribution 4.0 International Licence</w:t>
        </w:r>
      </w:hyperlink>
      <w:r w:rsidRPr="000E3D29">
        <w:t xml:space="preserve"> except content supplied by third parties, logos and the Commonwealth Coat of Arms.</w:t>
      </w:r>
    </w:p>
    <w:p w14:paraId="15AC89CC" w14:textId="77777777" w:rsidR="00770551" w:rsidRPr="000E3D29" w:rsidRDefault="00E06F50">
      <w:pPr>
        <w:pStyle w:val="Normalsmall"/>
      </w:pPr>
      <w:r w:rsidRPr="000E3D29">
        <w:t xml:space="preserve">Inquiries about the licence and any use of this document should be emailed to </w:t>
      </w:r>
      <w:hyperlink r:id="rId14" w:history="1">
        <w:r w:rsidRPr="000E3D29">
          <w:rPr>
            <w:rStyle w:val="Hyperlink"/>
          </w:rPr>
          <w:t>copyright@agriculture.gov.au</w:t>
        </w:r>
      </w:hyperlink>
      <w:r w:rsidRPr="000E3D29">
        <w:t>.</w:t>
      </w:r>
    </w:p>
    <w:p w14:paraId="15AC89CD" w14:textId="77777777" w:rsidR="00770551" w:rsidRPr="000E3D29" w:rsidRDefault="00E06F50">
      <w:pPr>
        <w:pStyle w:val="Normalsmall"/>
      </w:pPr>
      <w:r w:rsidRPr="000E3D29">
        <w:rPr>
          <w:noProof/>
          <w:lang w:eastAsia="en-AU"/>
        </w:rPr>
        <w:drawing>
          <wp:inline distT="0" distB="0" distL="0" distR="0" wp14:anchorId="15AC8CB7" wp14:editId="15AC8CB8">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5"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5AC89CE" w14:textId="77777777" w:rsidR="00770551" w:rsidRPr="000E3D29" w:rsidRDefault="00E06F50">
      <w:pPr>
        <w:pStyle w:val="Normalsmall"/>
        <w:rPr>
          <w:rStyle w:val="Strong"/>
        </w:rPr>
      </w:pPr>
      <w:r w:rsidRPr="000E3D29">
        <w:rPr>
          <w:rStyle w:val="Strong"/>
        </w:rPr>
        <w:t>Cataloguing data</w:t>
      </w:r>
    </w:p>
    <w:p w14:paraId="15AC89CF" w14:textId="2C0DC5EF" w:rsidR="00770551" w:rsidRPr="000E3D29" w:rsidRDefault="00E06F50">
      <w:pPr>
        <w:pStyle w:val="Normalsmall"/>
      </w:pPr>
      <w:r w:rsidRPr="000E3D29">
        <w:t xml:space="preserve">This publication (and any material sourced from it) should be attributed as: ASEL Review Technical Advisory Committee 2018, </w:t>
      </w:r>
      <w:r w:rsidRPr="000E3D29">
        <w:rPr>
          <w:i/>
        </w:rPr>
        <w:t>Stage 2: final report</w:t>
      </w:r>
      <w:r w:rsidRPr="000E3D29">
        <w:t>, Department of Agriculture and Water Resources, Canberra, December. CC BY 4.0.</w:t>
      </w:r>
    </w:p>
    <w:p w14:paraId="15AC89D0" w14:textId="50FD4523" w:rsidR="00770551" w:rsidRPr="000E3D29" w:rsidRDefault="00E06F50">
      <w:pPr>
        <w:pStyle w:val="Normalsmall"/>
      </w:pPr>
      <w:r w:rsidRPr="000E3D29">
        <w:t>ISBN XXX</w:t>
      </w:r>
      <w:r w:rsidR="00887E2B">
        <w:t>–</w:t>
      </w:r>
      <w:r w:rsidRPr="000E3D29">
        <w:t>X</w:t>
      </w:r>
      <w:r w:rsidR="00887E2B">
        <w:t>–</w:t>
      </w:r>
      <w:r w:rsidRPr="000E3D29">
        <w:t>XXXXX</w:t>
      </w:r>
      <w:r w:rsidR="00887E2B">
        <w:t>–</w:t>
      </w:r>
      <w:r w:rsidRPr="000E3D29">
        <w:t>XXX</w:t>
      </w:r>
      <w:r w:rsidR="00887E2B">
        <w:t>–</w:t>
      </w:r>
      <w:r w:rsidRPr="000E3D29">
        <w:t>X</w:t>
      </w:r>
    </w:p>
    <w:p w14:paraId="15AC89D1" w14:textId="0323352C" w:rsidR="00770551" w:rsidRPr="000E3D29" w:rsidRDefault="00E06F50">
      <w:pPr>
        <w:pStyle w:val="Normalsmall"/>
      </w:pPr>
      <w:r w:rsidRPr="000E3D29">
        <w:t xml:space="preserve">This publication is available at </w:t>
      </w:r>
      <w:r w:rsidRPr="000E3D29">
        <w:rPr>
          <w:rStyle w:val="Hyperlink"/>
        </w:rPr>
        <w:t>agriculture.gov.au</w:t>
      </w:r>
      <w:r w:rsidRPr="000E3D29">
        <w:t>.</w:t>
      </w:r>
    </w:p>
    <w:p w14:paraId="15AC89D2" w14:textId="77777777" w:rsidR="00770551" w:rsidRPr="000E3D29" w:rsidRDefault="00E06F50">
      <w:pPr>
        <w:pStyle w:val="Normalsmall"/>
        <w:spacing w:after="0"/>
      </w:pPr>
      <w:r w:rsidRPr="000E3D29">
        <w:t>Department of Agriculture and Water Resources</w:t>
      </w:r>
    </w:p>
    <w:p w14:paraId="15AC89D3" w14:textId="77777777" w:rsidR="00770551" w:rsidRPr="000E3D29" w:rsidRDefault="00E06F50">
      <w:pPr>
        <w:pStyle w:val="Normalsmall"/>
        <w:spacing w:after="0"/>
      </w:pPr>
      <w:r w:rsidRPr="000E3D29">
        <w:t>GPO Box 858 Canberra ACT 2601</w:t>
      </w:r>
    </w:p>
    <w:p w14:paraId="15AC89D4" w14:textId="77777777" w:rsidR="00770551" w:rsidRPr="000E3D29" w:rsidRDefault="00E06F50">
      <w:pPr>
        <w:pStyle w:val="Normalsmall"/>
        <w:spacing w:after="0"/>
      </w:pPr>
      <w:r w:rsidRPr="000E3D29">
        <w:t>Telephone 1800 900 090</w:t>
      </w:r>
    </w:p>
    <w:p w14:paraId="15AC89D5" w14:textId="77777777" w:rsidR="00770551" w:rsidRPr="000E3D29" w:rsidRDefault="00E06F50">
      <w:pPr>
        <w:pStyle w:val="Normalsmall"/>
      </w:pPr>
      <w:r w:rsidRPr="000E3D29">
        <w:t xml:space="preserve">Web </w:t>
      </w:r>
      <w:hyperlink r:id="rId16" w:history="1">
        <w:r w:rsidRPr="000E3D29">
          <w:rPr>
            <w:rStyle w:val="Hyperlink"/>
          </w:rPr>
          <w:t>agriculture.gov.au</w:t>
        </w:r>
      </w:hyperlink>
    </w:p>
    <w:p w14:paraId="15AC89D6" w14:textId="77777777" w:rsidR="00770551" w:rsidRPr="000E3D29" w:rsidRDefault="00E06F50">
      <w:pPr>
        <w:pStyle w:val="Normalsmall"/>
      </w:pPr>
      <w:r w:rsidRPr="000E3D29">
        <w:t>The Australian Government acting through the Department of Agriculture and Water Resources has exercised due care and skill in preparing and compiling the information and data in this publication. Notwithstanding, the Department of Agriculture and Water Resources,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5AC89D7" w14:textId="77777777" w:rsidR="00770551" w:rsidRPr="000E3D29" w:rsidRDefault="00E06F50">
      <w:pPr>
        <w:pStyle w:val="Normalsmall"/>
        <w:rPr>
          <w:rStyle w:val="Strong"/>
        </w:rPr>
      </w:pPr>
      <w:r w:rsidRPr="000E3D29">
        <w:rPr>
          <w:rStyle w:val="Strong"/>
        </w:rPr>
        <w:t>Acknowledgements</w:t>
      </w:r>
    </w:p>
    <w:p w14:paraId="15AC89D8" w14:textId="78A0CD6E" w:rsidR="00770551" w:rsidRPr="000E3D29" w:rsidRDefault="00E06F50">
      <w:pPr>
        <w:pStyle w:val="Normalsmall"/>
      </w:pPr>
      <w:r w:rsidRPr="000E3D29">
        <w:t xml:space="preserve">The committee thanks the individuals and organisations that provided submissions and members of the reference group for their input. </w:t>
      </w:r>
    </w:p>
    <w:p w14:paraId="1A634326" w14:textId="77777777" w:rsidR="00CC28A2" w:rsidRPr="000E3D29" w:rsidRDefault="00CC28A2">
      <w:pPr>
        <w:spacing w:after="0" w:line="240" w:lineRule="auto"/>
      </w:pPr>
      <w:r w:rsidRPr="000E3D29">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15AC89E5" w14:textId="383A92B0" w:rsidR="00770551" w:rsidRPr="000E3D29" w:rsidRDefault="00E06F50" w:rsidP="002C0A4A">
          <w:pPr>
            <w:pStyle w:val="TOCHeading"/>
            <w:spacing w:before="0"/>
          </w:pPr>
          <w:r w:rsidRPr="000E3D29">
            <w:t>Contents</w:t>
          </w:r>
        </w:p>
        <w:p w14:paraId="0D73A25F" w14:textId="77777777" w:rsidR="002C0A4A" w:rsidRDefault="00E06F50" w:rsidP="002C0A4A">
          <w:pPr>
            <w:pStyle w:val="TOC1"/>
            <w:spacing w:after="0"/>
            <w:rPr>
              <w:rFonts w:asciiTheme="minorHAnsi" w:eastAsiaTheme="minorEastAsia" w:hAnsiTheme="minorHAnsi"/>
              <w:b w:val="0"/>
              <w:lang w:eastAsia="en-AU"/>
            </w:rPr>
          </w:pPr>
          <w:r w:rsidRPr="000E3D29">
            <w:rPr>
              <w:b w:val="0"/>
            </w:rPr>
            <w:fldChar w:fldCharType="begin"/>
          </w:r>
          <w:r w:rsidRPr="000E3D29">
            <w:rPr>
              <w:b w:val="0"/>
            </w:rPr>
            <w:instrText xml:space="preserve"> TOC \h \z \u \t "Heading 2,1,Heading 3,2,Style1,2,TOA Heading,1" </w:instrText>
          </w:r>
          <w:r w:rsidRPr="000E3D29">
            <w:rPr>
              <w:b w:val="0"/>
            </w:rPr>
            <w:fldChar w:fldCharType="separate"/>
          </w:r>
          <w:hyperlink w:anchor="_Toc528575180" w:history="1">
            <w:r w:rsidR="002C0A4A" w:rsidRPr="009E4335">
              <w:rPr>
                <w:rStyle w:val="Hyperlink"/>
              </w:rPr>
              <w:t>1</w:t>
            </w:r>
            <w:r w:rsidR="002C0A4A">
              <w:rPr>
                <w:rFonts w:asciiTheme="minorHAnsi" w:eastAsiaTheme="minorEastAsia" w:hAnsiTheme="minorHAnsi"/>
                <w:b w:val="0"/>
                <w:lang w:eastAsia="en-AU"/>
              </w:rPr>
              <w:tab/>
            </w:r>
            <w:r w:rsidR="002C0A4A" w:rsidRPr="009E4335">
              <w:rPr>
                <w:rStyle w:val="Hyperlink"/>
              </w:rPr>
              <w:t>Introduction</w:t>
            </w:r>
            <w:r w:rsidR="002C0A4A">
              <w:rPr>
                <w:webHidden/>
              </w:rPr>
              <w:tab/>
            </w:r>
            <w:r w:rsidR="002C0A4A">
              <w:rPr>
                <w:webHidden/>
              </w:rPr>
              <w:fldChar w:fldCharType="begin"/>
            </w:r>
            <w:r w:rsidR="002C0A4A">
              <w:rPr>
                <w:webHidden/>
              </w:rPr>
              <w:instrText xml:space="preserve"> PAGEREF _Toc528575180 \h </w:instrText>
            </w:r>
            <w:r w:rsidR="002C0A4A">
              <w:rPr>
                <w:webHidden/>
              </w:rPr>
            </w:r>
            <w:r w:rsidR="002C0A4A">
              <w:rPr>
                <w:webHidden/>
              </w:rPr>
              <w:fldChar w:fldCharType="separate"/>
            </w:r>
            <w:r w:rsidR="00673DA5">
              <w:rPr>
                <w:webHidden/>
              </w:rPr>
              <w:t>5</w:t>
            </w:r>
            <w:r w:rsidR="002C0A4A">
              <w:rPr>
                <w:webHidden/>
              </w:rPr>
              <w:fldChar w:fldCharType="end"/>
            </w:r>
          </w:hyperlink>
        </w:p>
        <w:p w14:paraId="2828C3EC" w14:textId="77777777" w:rsidR="002C0A4A" w:rsidRDefault="002355A6" w:rsidP="002C0A4A">
          <w:pPr>
            <w:pStyle w:val="TOC2"/>
            <w:tabs>
              <w:tab w:val="left" w:pos="1100"/>
            </w:tabs>
            <w:spacing w:after="0"/>
            <w:rPr>
              <w:rFonts w:asciiTheme="minorHAnsi" w:eastAsiaTheme="minorEastAsia" w:hAnsiTheme="minorHAnsi"/>
              <w:lang w:eastAsia="en-AU"/>
            </w:rPr>
          </w:pPr>
          <w:hyperlink w:anchor="_Toc528575181" w:history="1">
            <w:r w:rsidR="002C0A4A" w:rsidRPr="009E4335">
              <w:rPr>
                <w:rStyle w:val="Hyperlink"/>
              </w:rPr>
              <w:t>1.1</w:t>
            </w:r>
            <w:r w:rsidR="002C0A4A">
              <w:rPr>
                <w:rFonts w:asciiTheme="minorHAnsi" w:eastAsiaTheme="minorEastAsia" w:hAnsiTheme="minorHAnsi"/>
                <w:lang w:eastAsia="en-AU"/>
              </w:rPr>
              <w:tab/>
            </w:r>
            <w:r w:rsidR="002C0A4A" w:rsidRPr="009E4335">
              <w:rPr>
                <w:rStyle w:val="Hyperlink"/>
              </w:rPr>
              <w:t>Australian Standards for the Export of Livestock</w:t>
            </w:r>
            <w:r w:rsidR="002C0A4A">
              <w:rPr>
                <w:webHidden/>
              </w:rPr>
              <w:tab/>
            </w:r>
            <w:r w:rsidR="002C0A4A">
              <w:rPr>
                <w:webHidden/>
              </w:rPr>
              <w:fldChar w:fldCharType="begin"/>
            </w:r>
            <w:r w:rsidR="002C0A4A">
              <w:rPr>
                <w:webHidden/>
              </w:rPr>
              <w:instrText xml:space="preserve"> PAGEREF _Toc528575181 \h </w:instrText>
            </w:r>
            <w:r w:rsidR="002C0A4A">
              <w:rPr>
                <w:webHidden/>
              </w:rPr>
            </w:r>
            <w:r w:rsidR="002C0A4A">
              <w:rPr>
                <w:webHidden/>
              </w:rPr>
              <w:fldChar w:fldCharType="separate"/>
            </w:r>
            <w:r w:rsidR="00673DA5">
              <w:rPr>
                <w:webHidden/>
              </w:rPr>
              <w:t>5</w:t>
            </w:r>
            <w:r w:rsidR="002C0A4A">
              <w:rPr>
                <w:webHidden/>
              </w:rPr>
              <w:fldChar w:fldCharType="end"/>
            </w:r>
          </w:hyperlink>
        </w:p>
        <w:p w14:paraId="3EF0EB0F" w14:textId="77777777" w:rsidR="002C0A4A" w:rsidRDefault="002355A6" w:rsidP="002C0A4A">
          <w:pPr>
            <w:pStyle w:val="TOC2"/>
            <w:tabs>
              <w:tab w:val="left" w:pos="1100"/>
            </w:tabs>
            <w:spacing w:after="0"/>
            <w:rPr>
              <w:rFonts w:asciiTheme="minorHAnsi" w:eastAsiaTheme="minorEastAsia" w:hAnsiTheme="minorHAnsi"/>
              <w:lang w:eastAsia="en-AU"/>
            </w:rPr>
          </w:pPr>
          <w:hyperlink w:anchor="_Toc528575182" w:history="1">
            <w:r w:rsidR="002C0A4A" w:rsidRPr="009E4335">
              <w:rPr>
                <w:rStyle w:val="Hyperlink"/>
              </w:rPr>
              <w:t>1.2</w:t>
            </w:r>
            <w:r w:rsidR="002C0A4A">
              <w:rPr>
                <w:rFonts w:asciiTheme="minorHAnsi" w:eastAsiaTheme="minorEastAsia" w:hAnsiTheme="minorHAnsi"/>
                <w:lang w:eastAsia="en-AU"/>
              </w:rPr>
              <w:tab/>
            </w:r>
            <w:r w:rsidR="002C0A4A" w:rsidRPr="009E4335">
              <w:rPr>
                <w:rStyle w:val="Hyperlink"/>
              </w:rPr>
              <w:t>This review</w:t>
            </w:r>
            <w:r w:rsidR="002C0A4A">
              <w:rPr>
                <w:webHidden/>
              </w:rPr>
              <w:tab/>
            </w:r>
            <w:r w:rsidR="002C0A4A">
              <w:rPr>
                <w:webHidden/>
              </w:rPr>
              <w:fldChar w:fldCharType="begin"/>
            </w:r>
            <w:r w:rsidR="002C0A4A">
              <w:rPr>
                <w:webHidden/>
              </w:rPr>
              <w:instrText xml:space="preserve"> PAGEREF _Toc528575182 \h </w:instrText>
            </w:r>
            <w:r w:rsidR="002C0A4A">
              <w:rPr>
                <w:webHidden/>
              </w:rPr>
            </w:r>
            <w:r w:rsidR="002C0A4A">
              <w:rPr>
                <w:webHidden/>
              </w:rPr>
              <w:fldChar w:fldCharType="separate"/>
            </w:r>
            <w:r w:rsidR="00673DA5">
              <w:rPr>
                <w:webHidden/>
              </w:rPr>
              <w:t>5</w:t>
            </w:r>
            <w:r w:rsidR="002C0A4A">
              <w:rPr>
                <w:webHidden/>
              </w:rPr>
              <w:fldChar w:fldCharType="end"/>
            </w:r>
          </w:hyperlink>
        </w:p>
        <w:p w14:paraId="3B766C60" w14:textId="77777777" w:rsidR="002C0A4A" w:rsidRDefault="002355A6" w:rsidP="002C0A4A">
          <w:pPr>
            <w:pStyle w:val="TOC2"/>
            <w:tabs>
              <w:tab w:val="left" w:pos="1100"/>
            </w:tabs>
            <w:spacing w:after="0"/>
            <w:rPr>
              <w:rFonts w:asciiTheme="minorHAnsi" w:eastAsiaTheme="minorEastAsia" w:hAnsiTheme="minorHAnsi"/>
              <w:lang w:eastAsia="en-AU"/>
            </w:rPr>
          </w:pPr>
          <w:hyperlink w:anchor="_Toc528575183" w:history="1">
            <w:r w:rsidR="002C0A4A" w:rsidRPr="009E4335">
              <w:rPr>
                <w:rStyle w:val="Hyperlink"/>
              </w:rPr>
              <w:t>1.3</w:t>
            </w:r>
            <w:r w:rsidR="002C0A4A">
              <w:rPr>
                <w:rFonts w:asciiTheme="minorHAnsi" w:eastAsiaTheme="minorEastAsia" w:hAnsiTheme="minorHAnsi"/>
                <w:lang w:eastAsia="en-AU"/>
              </w:rPr>
              <w:tab/>
            </w:r>
            <w:r w:rsidR="002C0A4A" w:rsidRPr="009E4335">
              <w:rPr>
                <w:rStyle w:val="Hyperlink"/>
              </w:rPr>
              <w:t>This report</w:t>
            </w:r>
            <w:r w:rsidR="002C0A4A">
              <w:rPr>
                <w:webHidden/>
              </w:rPr>
              <w:tab/>
            </w:r>
            <w:r w:rsidR="002C0A4A">
              <w:rPr>
                <w:webHidden/>
              </w:rPr>
              <w:fldChar w:fldCharType="begin"/>
            </w:r>
            <w:r w:rsidR="002C0A4A">
              <w:rPr>
                <w:webHidden/>
              </w:rPr>
              <w:instrText xml:space="preserve"> PAGEREF _Toc528575183 \h </w:instrText>
            </w:r>
            <w:r w:rsidR="002C0A4A">
              <w:rPr>
                <w:webHidden/>
              </w:rPr>
            </w:r>
            <w:r w:rsidR="002C0A4A">
              <w:rPr>
                <w:webHidden/>
              </w:rPr>
              <w:fldChar w:fldCharType="separate"/>
            </w:r>
            <w:r w:rsidR="00673DA5">
              <w:rPr>
                <w:webHidden/>
              </w:rPr>
              <w:t>8</w:t>
            </w:r>
            <w:r w:rsidR="002C0A4A">
              <w:rPr>
                <w:webHidden/>
              </w:rPr>
              <w:fldChar w:fldCharType="end"/>
            </w:r>
          </w:hyperlink>
        </w:p>
        <w:p w14:paraId="4928751E" w14:textId="77777777" w:rsidR="002C0A4A" w:rsidRDefault="002355A6" w:rsidP="002C0A4A">
          <w:pPr>
            <w:pStyle w:val="TOC1"/>
            <w:spacing w:after="0"/>
            <w:rPr>
              <w:rFonts w:asciiTheme="minorHAnsi" w:eastAsiaTheme="minorEastAsia" w:hAnsiTheme="minorHAnsi"/>
              <w:b w:val="0"/>
              <w:lang w:eastAsia="en-AU"/>
            </w:rPr>
          </w:pPr>
          <w:hyperlink w:anchor="_Toc528575184" w:history="1">
            <w:r w:rsidR="002C0A4A" w:rsidRPr="009E4335">
              <w:rPr>
                <w:rStyle w:val="Hyperlink"/>
              </w:rPr>
              <w:t>2</w:t>
            </w:r>
            <w:r w:rsidR="002C0A4A">
              <w:rPr>
                <w:rFonts w:asciiTheme="minorHAnsi" w:eastAsiaTheme="minorEastAsia" w:hAnsiTheme="minorHAnsi"/>
                <w:b w:val="0"/>
                <w:lang w:eastAsia="en-AU"/>
              </w:rPr>
              <w:tab/>
            </w:r>
            <w:r w:rsidR="002C0A4A" w:rsidRPr="009E4335">
              <w:rPr>
                <w:rStyle w:val="Hyperlink"/>
              </w:rPr>
              <w:t>Sourcing and preparation</w:t>
            </w:r>
            <w:r w:rsidR="002C0A4A">
              <w:rPr>
                <w:webHidden/>
              </w:rPr>
              <w:tab/>
            </w:r>
            <w:r w:rsidR="002C0A4A">
              <w:rPr>
                <w:webHidden/>
              </w:rPr>
              <w:fldChar w:fldCharType="begin"/>
            </w:r>
            <w:r w:rsidR="002C0A4A">
              <w:rPr>
                <w:webHidden/>
              </w:rPr>
              <w:instrText xml:space="preserve"> PAGEREF _Toc528575184 \h </w:instrText>
            </w:r>
            <w:r w:rsidR="002C0A4A">
              <w:rPr>
                <w:webHidden/>
              </w:rPr>
            </w:r>
            <w:r w:rsidR="002C0A4A">
              <w:rPr>
                <w:webHidden/>
              </w:rPr>
              <w:fldChar w:fldCharType="separate"/>
            </w:r>
            <w:r w:rsidR="00673DA5">
              <w:rPr>
                <w:webHidden/>
              </w:rPr>
              <w:t>11</w:t>
            </w:r>
            <w:r w:rsidR="002C0A4A">
              <w:rPr>
                <w:webHidden/>
              </w:rPr>
              <w:fldChar w:fldCharType="end"/>
            </w:r>
          </w:hyperlink>
        </w:p>
        <w:p w14:paraId="3021DC5C" w14:textId="77777777" w:rsidR="002C0A4A" w:rsidRDefault="002355A6" w:rsidP="002C0A4A">
          <w:pPr>
            <w:pStyle w:val="TOC2"/>
            <w:tabs>
              <w:tab w:val="left" w:pos="1100"/>
            </w:tabs>
            <w:spacing w:after="0"/>
            <w:rPr>
              <w:rFonts w:asciiTheme="minorHAnsi" w:eastAsiaTheme="minorEastAsia" w:hAnsiTheme="minorHAnsi"/>
              <w:lang w:eastAsia="en-AU"/>
            </w:rPr>
          </w:pPr>
          <w:hyperlink w:anchor="_Toc528575185" w:history="1">
            <w:r w:rsidR="002C0A4A" w:rsidRPr="009E4335">
              <w:rPr>
                <w:rStyle w:val="Hyperlink"/>
                <w:lang w:eastAsia="ja-JP"/>
              </w:rPr>
              <w:t>2.1</w:t>
            </w:r>
            <w:r w:rsidR="002C0A4A">
              <w:rPr>
                <w:rFonts w:asciiTheme="minorHAnsi" w:eastAsiaTheme="minorEastAsia" w:hAnsiTheme="minorHAnsi"/>
                <w:lang w:eastAsia="en-AU"/>
              </w:rPr>
              <w:tab/>
            </w:r>
            <w:r w:rsidR="002C0A4A" w:rsidRPr="009E4335">
              <w:rPr>
                <w:rStyle w:val="Hyperlink"/>
                <w:lang w:eastAsia="ja-JP"/>
              </w:rPr>
              <w:t xml:space="preserve">Sourcing </w:t>
            </w:r>
            <w:r w:rsidR="002C0A4A" w:rsidRPr="009E4335">
              <w:rPr>
                <w:rStyle w:val="Hyperlink"/>
                <w:i/>
                <w:lang w:eastAsia="ja-JP"/>
              </w:rPr>
              <w:t>Bos Taurus</w:t>
            </w:r>
            <w:r w:rsidR="002C0A4A" w:rsidRPr="009E4335">
              <w:rPr>
                <w:rStyle w:val="Hyperlink"/>
                <w:lang w:eastAsia="ja-JP"/>
              </w:rPr>
              <w:t xml:space="preserve"> cattle</w:t>
            </w:r>
            <w:r w:rsidR="002C0A4A">
              <w:rPr>
                <w:webHidden/>
              </w:rPr>
              <w:tab/>
            </w:r>
            <w:r w:rsidR="002C0A4A">
              <w:rPr>
                <w:webHidden/>
              </w:rPr>
              <w:fldChar w:fldCharType="begin"/>
            </w:r>
            <w:r w:rsidR="002C0A4A">
              <w:rPr>
                <w:webHidden/>
              </w:rPr>
              <w:instrText xml:space="preserve"> PAGEREF _Toc528575185 \h </w:instrText>
            </w:r>
            <w:r w:rsidR="002C0A4A">
              <w:rPr>
                <w:webHidden/>
              </w:rPr>
            </w:r>
            <w:r w:rsidR="002C0A4A">
              <w:rPr>
                <w:webHidden/>
              </w:rPr>
              <w:fldChar w:fldCharType="separate"/>
            </w:r>
            <w:r w:rsidR="00673DA5">
              <w:rPr>
                <w:webHidden/>
              </w:rPr>
              <w:t>11</w:t>
            </w:r>
            <w:r w:rsidR="002C0A4A">
              <w:rPr>
                <w:webHidden/>
              </w:rPr>
              <w:fldChar w:fldCharType="end"/>
            </w:r>
          </w:hyperlink>
        </w:p>
        <w:p w14:paraId="1E0F94CF" w14:textId="77777777" w:rsidR="002C0A4A" w:rsidRDefault="002355A6" w:rsidP="002C0A4A">
          <w:pPr>
            <w:pStyle w:val="TOC2"/>
            <w:tabs>
              <w:tab w:val="left" w:pos="1100"/>
            </w:tabs>
            <w:spacing w:after="0"/>
            <w:rPr>
              <w:rFonts w:asciiTheme="minorHAnsi" w:eastAsiaTheme="minorEastAsia" w:hAnsiTheme="minorHAnsi"/>
              <w:lang w:eastAsia="en-AU"/>
            </w:rPr>
          </w:pPr>
          <w:hyperlink w:anchor="_Toc528575186" w:history="1">
            <w:r w:rsidR="002C0A4A" w:rsidRPr="009E4335">
              <w:rPr>
                <w:rStyle w:val="Hyperlink"/>
                <w:lang w:eastAsia="ja-JP"/>
              </w:rPr>
              <w:t>2.2</w:t>
            </w:r>
            <w:r w:rsidR="002C0A4A">
              <w:rPr>
                <w:rFonts w:asciiTheme="minorHAnsi" w:eastAsiaTheme="minorEastAsia" w:hAnsiTheme="minorHAnsi"/>
                <w:lang w:eastAsia="en-AU"/>
              </w:rPr>
              <w:tab/>
            </w:r>
            <w:r w:rsidR="002C0A4A" w:rsidRPr="009E4335">
              <w:rPr>
                <w:rStyle w:val="Hyperlink"/>
                <w:lang w:eastAsia="ja-JP"/>
              </w:rPr>
              <w:t>Shearing sheep and hair sheep</w:t>
            </w:r>
            <w:r w:rsidR="002C0A4A">
              <w:rPr>
                <w:webHidden/>
              </w:rPr>
              <w:tab/>
            </w:r>
            <w:r w:rsidR="002C0A4A">
              <w:rPr>
                <w:webHidden/>
              </w:rPr>
              <w:fldChar w:fldCharType="begin"/>
            </w:r>
            <w:r w:rsidR="002C0A4A">
              <w:rPr>
                <w:webHidden/>
              </w:rPr>
              <w:instrText xml:space="preserve"> PAGEREF _Toc528575186 \h </w:instrText>
            </w:r>
            <w:r w:rsidR="002C0A4A">
              <w:rPr>
                <w:webHidden/>
              </w:rPr>
            </w:r>
            <w:r w:rsidR="002C0A4A">
              <w:rPr>
                <w:webHidden/>
              </w:rPr>
              <w:fldChar w:fldCharType="separate"/>
            </w:r>
            <w:r w:rsidR="00673DA5">
              <w:rPr>
                <w:webHidden/>
              </w:rPr>
              <w:t>13</w:t>
            </w:r>
            <w:r w:rsidR="002C0A4A">
              <w:rPr>
                <w:webHidden/>
              </w:rPr>
              <w:fldChar w:fldCharType="end"/>
            </w:r>
          </w:hyperlink>
        </w:p>
        <w:p w14:paraId="56CC8571" w14:textId="77777777" w:rsidR="002C0A4A" w:rsidRDefault="002355A6" w:rsidP="002C0A4A">
          <w:pPr>
            <w:pStyle w:val="TOC2"/>
            <w:tabs>
              <w:tab w:val="left" w:pos="1100"/>
            </w:tabs>
            <w:spacing w:after="0"/>
            <w:rPr>
              <w:rFonts w:asciiTheme="minorHAnsi" w:eastAsiaTheme="minorEastAsia" w:hAnsiTheme="minorHAnsi"/>
              <w:lang w:eastAsia="en-AU"/>
            </w:rPr>
          </w:pPr>
          <w:hyperlink w:anchor="_Toc528575187" w:history="1">
            <w:r w:rsidR="002C0A4A" w:rsidRPr="009E4335">
              <w:rPr>
                <w:rStyle w:val="Hyperlink"/>
                <w:lang w:eastAsia="ja-JP"/>
              </w:rPr>
              <w:t>2.3</w:t>
            </w:r>
            <w:r w:rsidR="002C0A4A">
              <w:rPr>
                <w:rFonts w:asciiTheme="minorHAnsi" w:eastAsiaTheme="minorEastAsia" w:hAnsiTheme="minorHAnsi"/>
                <w:lang w:eastAsia="en-AU"/>
              </w:rPr>
              <w:tab/>
            </w:r>
            <w:r w:rsidR="002C0A4A" w:rsidRPr="009E4335">
              <w:rPr>
                <w:rStyle w:val="Hyperlink"/>
                <w:lang w:eastAsia="ja-JP"/>
              </w:rPr>
              <w:t>Threshold weights of cattle and buffalo</w:t>
            </w:r>
            <w:r w:rsidR="002C0A4A">
              <w:rPr>
                <w:webHidden/>
              </w:rPr>
              <w:tab/>
            </w:r>
            <w:r w:rsidR="002C0A4A">
              <w:rPr>
                <w:webHidden/>
              </w:rPr>
              <w:fldChar w:fldCharType="begin"/>
            </w:r>
            <w:r w:rsidR="002C0A4A">
              <w:rPr>
                <w:webHidden/>
              </w:rPr>
              <w:instrText xml:space="preserve"> PAGEREF _Toc528575187 \h </w:instrText>
            </w:r>
            <w:r w:rsidR="002C0A4A">
              <w:rPr>
                <w:webHidden/>
              </w:rPr>
            </w:r>
            <w:r w:rsidR="002C0A4A">
              <w:rPr>
                <w:webHidden/>
              </w:rPr>
              <w:fldChar w:fldCharType="separate"/>
            </w:r>
            <w:r w:rsidR="00673DA5">
              <w:rPr>
                <w:webHidden/>
              </w:rPr>
              <w:t>15</w:t>
            </w:r>
            <w:r w:rsidR="002C0A4A">
              <w:rPr>
                <w:webHidden/>
              </w:rPr>
              <w:fldChar w:fldCharType="end"/>
            </w:r>
          </w:hyperlink>
        </w:p>
        <w:p w14:paraId="7F281B63" w14:textId="77777777" w:rsidR="002C0A4A" w:rsidRDefault="002355A6" w:rsidP="002C0A4A">
          <w:pPr>
            <w:pStyle w:val="TOC2"/>
            <w:tabs>
              <w:tab w:val="left" w:pos="1100"/>
            </w:tabs>
            <w:spacing w:after="0"/>
            <w:rPr>
              <w:rFonts w:asciiTheme="minorHAnsi" w:eastAsiaTheme="minorEastAsia" w:hAnsiTheme="minorHAnsi"/>
              <w:lang w:eastAsia="en-AU"/>
            </w:rPr>
          </w:pPr>
          <w:hyperlink w:anchor="_Toc528575188" w:history="1">
            <w:r w:rsidR="002C0A4A" w:rsidRPr="009E4335">
              <w:rPr>
                <w:rStyle w:val="Hyperlink"/>
                <w:lang w:eastAsia="ja-JP"/>
              </w:rPr>
              <w:t>2.4</w:t>
            </w:r>
            <w:r w:rsidR="002C0A4A">
              <w:rPr>
                <w:rFonts w:asciiTheme="minorHAnsi" w:eastAsiaTheme="minorEastAsia" w:hAnsiTheme="minorHAnsi"/>
                <w:lang w:eastAsia="en-AU"/>
              </w:rPr>
              <w:tab/>
            </w:r>
            <w:r w:rsidR="002C0A4A" w:rsidRPr="009E4335">
              <w:rPr>
                <w:rStyle w:val="Hyperlink"/>
                <w:lang w:eastAsia="ja-JP"/>
              </w:rPr>
              <w:t>Minimum time at a registered premises</w:t>
            </w:r>
            <w:r w:rsidR="002C0A4A">
              <w:rPr>
                <w:webHidden/>
              </w:rPr>
              <w:tab/>
            </w:r>
            <w:r w:rsidR="002C0A4A">
              <w:rPr>
                <w:webHidden/>
              </w:rPr>
              <w:fldChar w:fldCharType="begin"/>
            </w:r>
            <w:r w:rsidR="002C0A4A">
              <w:rPr>
                <w:webHidden/>
              </w:rPr>
              <w:instrText xml:space="preserve"> PAGEREF _Toc528575188 \h </w:instrText>
            </w:r>
            <w:r w:rsidR="002C0A4A">
              <w:rPr>
                <w:webHidden/>
              </w:rPr>
            </w:r>
            <w:r w:rsidR="002C0A4A">
              <w:rPr>
                <w:webHidden/>
              </w:rPr>
              <w:fldChar w:fldCharType="separate"/>
            </w:r>
            <w:r w:rsidR="00673DA5">
              <w:rPr>
                <w:webHidden/>
              </w:rPr>
              <w:t>16</w:t>
            </w:r>
            <w:r w:rsidR="002C0A4A">
              <w:rPr>
                <w:webHidden/>
              </w:rPr>
              <w:fldChar w:fldCharType="end"/>
            </w:r>
          </w:hyperlink>
        </w:p>
        <w:p w14:paraId="40AF8EEA" w14:textId="77777777" w:rsidR="002C0A4A" w:rsidRDefault="002355A6" w:rsidP="002C0A4A">
          <w:pPr>
            <w:pStyle w:val="TOC2"/>
            <w:tabs>
              <w:tab w:val="left" w:pos="1100"/>
            </w:tabs>
            <w:spacing w:after="0"/>
            <w:rPr>
              <w:rFonts w:asciiTheme="minorHAnsi" w:eastAsiaTheme="minorEastAsia" w:hAnsiTheme="minorHAnsi"/>
              <w:lang w:eastAsia="en-AU"/>
            </w:rPr>
          </w:pPr>
          <w:hyperlink w:anchor="_Toc528575189" w:history="1">
            <w:r w:rsidR="002C0A4A" w:rsidRPr="009E4335">
              <w:rPr>
                <w:rStyle w:val="Hyperlink"/>
                <w:lang w:eastAsia="ja-JP"/>
              </w:rPr>
              <w:t>2.5</w:t>
            </w:r>
            <w:r w:rsidR="002C0A4A">
              <w:rPr>
                <w:rFonts w:asciiTheme="minorHAnsi" w:eastAsiaTheme="minorEastAsia" w:hAnsiTheme="minorHAnsi"/>
                <w:lang w:eastAsia="en-AU"/>
              </w:rPr>
              <w:tab/>
            </w:r>
            <w:r w:rsidR="002C0A4A" w:rsidRPr="009E4335">
              <w:rPr>
                <w:rStyle w:val="Hyperlink"/>
                <w:lang w:eastAsia="ja-JP"/>
              </w:rPr>
              <w:t>Management of shy feeders and inanition in sheep</w:t>
            </w:r>
            <w:r w:rsidR="002C0A4A">
              <w:rPr>
                <w:webHidden/>
              </w:rPr>
              <w:tab/>
            </w:r>
            <w:r w:rsidR="002C0A4A">
              <w:rPr>
                <w:webHidden/>
              </w:rPr>
              <w:fldChar w:fldCharType="begin"/>
            </w:r>
            <w:r w:rsidR="002C0A4A">
              <w:rPr>
                <w:webHidden/>
              </w:rPr>
              <w:instrText xml:space="preserve"> PAGEREF _Toc528575189 \h </w:instrText>
            </w:r>
            <w:r w:rsidR="002C0A4A">
              <w:rPr>
                <w:webHidden/>
              </w:rPr>
            </w:r>
            <w:r w:rsidR="002C0A4A">
              <w:rPr>
                <w:webHidden/>
              </w:rPr>
              <w:fldChar w:fldCharType="separate"/>
            </w:r>
            <w:r w:rsidR="00673DA5">
              <w:rPr>
                <w:webHidden/>
              </w:rPr>
              <w:t>20</w:t>
            </w:r>
            <w:r w:rsidR="002C0A4A">
              <w:rPr>
                <w:webHidden/>
              </w:rPr>
              <w:fldChar w:fldCharType="end"/>
            </w:r>
          </w:hyperlink>
        </w:p>
        <w:p w14:paraId="2A0A7ADB" w14:textId="77777777" w:rsidR="002C0A4A" w:rsidRDefault="002355A6" w:rsidP="002C0A4A">
          <w:pPr>
            <w:pStyle w:val="TOC2"/>
            <w:tabs>
              <w:tab w:val="left" w:pos="1100"/>
            </w:tabs>
            <w:spacing w:after="0"/>
            <w:rPr>
              <w:rFonts w:asciiTheme="minorHAnsi" w:eastAsiaTheme="minorEastAsia" w:hAnsiTheme="minorHAnsi"/>
              <w:lang w:eastAsia="en-AU"/>
            </w:rPr>
          </w:pPr>
          <w:hyperlink w:anchor="_Toc528575190" w:history="1">
            <w:r w:rsidR="002C0A4A" w:rsidRPr="009E4335">
              <w:rPr>
                <w:rStyle w:val="Hyperlink"/>
                <w:lang w:eastAsia="ja-JP"/>
              </w:rPr>
              <w:t>2.6</w:t>
            </w:r>
            <w:r w:rsidR="002C0A4A">
              <w:rPr>
                <w:rFonts w:asciiTheme="minorHAnsi" w:eastAsiaTheme="minorEastAsia" w:hAnsiTheme="minorHAnsi"/>
                <w:lang w:eastAsia="en-AU"/>
              </w:rPr>
              <w:tab/>
            </w:r>
            <w:r w:rsidR="002C0A4A" w:rsidRPr="009E4335">
              <w:rPr>
                <w:rStyle w:val="Hyperlink"/>
                <w:lang w:eastAsia="ja-JP"/>
              </w:rPr>
              <w:t>Pregnancy testing</w:t>
            </w:r>
            <w:r w:rsidR="002C0A4A">
              <w:rPr>
                <w:webHidden/>
              </w:rPr>
              <w:tab/>
            </w:r>
            <w:r w:rsidR="002C0A4A">
              <w:rPr>
                <w:webHidden/>
              </w:rPr>
              <w:fldChar w:fldCharType="begin"/>
            </w:r>
            <w:r w:rsidR="002C0A4A">
              <w:rPr>
                <w:webHidden/>
              </w:rPr>
              <w:instrText xml:space="preserve"> PAGEREF _Toc528575190 \h </w:instrText>
            </w:r>
            <w:r w:rsidR="002C0A4A">
              <w:rPr>
                <w:webHidden/>
              </w:rPr>
            </w:r>
            <w:r w:rsidR="002C0A4A">
              <w:rPr>
                <w:webHidden/>
              </w:rPr>
              <w:fldChar w:fldCharType="separate"/>
            </w:r>
            <w:r w:rsidR="00673DA5">
              <w:rPr>
                <w:webHidden/>
              </w:rPr>
              <w:t>22</w:t>
            </w:r>
            <w:r w:rsidR="002C0A4A">
              <w:rPr>
                <w:webHidden/>
              </w:rPr>
              <w:fldChar w:fldCharType="end"/>
            </w:r>
          </w:hyperlink>
        </w:p>
        <w:p w14:paraId="6F17E0D9" w14:textId="77777777" w:rsidR="002C0A4A" w:rsidRDefault="002355A6" w:rsidP="002C0A4A">
          <w:pPr>
            <w:pStyle w:val="TOC1"/>
            <w:spacing w:after="0"/>
            <w:rPr>
              <w:rFonts w:asciiTheme="minorHAnsi" w:eastAsiaTheme="minorEastAsia" w:hAnsiTheme="minorHAnsi"/>
              <w:b w:val="0"/>
              <w:lang w:eastAsia="en-AU"/>
            </w:rPr>
          </w:pPr>
          <w:hyperlink w:anchor="_Toc528575191" w:history="1">
            <w:r w:rsidR="002C0A4A" w:rsidRPr="009E4335">
              <w:rPr>
                <w:rStyle w:val="Hyperlink"/>
              </w:rPr>
              <w:t>3</w:t>
            </w:r>
            <w:r w:rsidR="002C0A4A">
              <w:rPr>
                <w:rFonts w:asciiTheme="minorHAnsi" w:eastAsiaTheme="minorEastAsia" w:hAnsiTheme="minorHAnsi"/>
                <w:b w:val="0"/>
                <w:lang w:eastAsia="en-AU"/>
              </w:rPr>
              <w:tab/>
            </w:r>
            <w:r w:rsidR="002C0A4A" w:rsidRPr="009E4335">
              <w:rPr>
                <w:rStyle w:val="Hyperlink"/>
              </w:rPr>
              <w:t>Stocking densities</w:t>
            </w:r>
            <w:r w:rsidR="002C0A4A">
              <w:rPr>
                <w:webHidden/>
              </w:rPr>
              <w:tab/>
            </w:r>
            <w:r w:rsidR="002C0A4A">
              <w:rPr>
                <w:webHidden/>
              </w:rPr>
              <w:fldChar w:fldCharType="begin"/>
            </w:r>
            <w:r w:rsidR="002C0A4A">
              <w:rPr>
                <w:webHidden/>
              </w:rPr>
              <w:instrText xml:space="preserve"> PAGEREF _Toc528575191 \h </w:instrText>
            </w:r>
            <w:r w:rsidR="002C0A4A">
              <w:rPr>
                <w:webHidden/>
              </w:rPr>
            </w:r>
            <w:r w:rsidR="002C0A4A">
              <w:rPr>
                <w:webHidden/>
              </w:rPr>
              <w:fldChar w:fldCharType="separate"/>
            </w:r>
            <w:r w:rsidR="00673DA5">
              <w:rPr>
                <w:webHidden/>
              </w:rPr>
              <w:t>26</w:t>
            </w:r>
            <w:r w:rsidR="002C0A4A">
              <w:rPr>
                <w:webHidden/>
              </w:rPr>
              <w:fldChar w:fldCharType="end"/>
            </w:r>
          </w:hyperlink>
        </w:p>
        <w:p w14:paraId="0219D501" w14:textId="77777777" w:rsidR="002C0A4A" w:rsidRDefault="002355A6" w:rsidP="002C0A4A">
          <w:pPr>
            <w:pStyle w:val="TOC2"/>
            <w:tabs>
              <w:tab w:val="left" w:pos="1100"/>
            </w:tabs>
            <w:spacing w:after="0"/>
            <w:rPr>
              <w:rFonts w:asciiTheme="minorHAnsi" w:eastAsiaTheme="minorEastAsia" w:hAnsiTheme="minorHAnsi"/>
              <w:lang w:eastAsia="en-AU"/>
            </w:rPr>
          </w:pPr>
          <w:hyperlink w:anchor="_Toc528575192" w:history="1">
            <w:r w:rsidR="002C0A4A" w:rsidRPr="009E4335">
              <w:rPr>
                <w:rStyle w:val="Hyperlink"/>
                <w:lang w:eastAsia="ja-JP"/>
              </w:rPr>
              <w:t>3.1</w:t>
            </w:r>
            <w:r w:rsidR="002C0A4A">
              <w:rPr>
                <w:rFonts w:asciiTheme="minorHAnsi" w:eastAsiaTheme="minorEastAsia" w:hAnsiTheme="minorHAnsi"/>
                <w:lang w:eastAsia="en-AU"/>
              </w:rPr>
              <w:tab/>
            </w:r>
            <w:r w:rsidR="002C0A4A" w:rsidRPr="009E4335">
              <w:rPr>
                <w:rStyle w:val="Hyperlink"/>
                <w:lang w:eastAsia="ja-JP"/>
              </w:rPr>
              <w:t>Registered premises stocking densities</w:t>
            </w:r>
            <w:r w:rsidR="002C0A4A">
              <w:rPr>
                <w:webHidden/>
              </w:rPr>
              <w:tab/>
            </w:r>
            <w:r w:rsidR="002C0A4A">
              <w:rPr>
                <w:webHidden/>
              </w:rPr>
              <w:fldChar w:fldCharType="begin"/>
            </w:r>
            <w:r w:rsidR="002C0A4A">
              <w:rPr>
                <w:webHidden/>
              </w:rPr>
              <w:instrText xml:space="preserve"> PAGEREF _Toc528575192 \h </w:instrText>
            </w:r>
            <w:r w:rsidR="002C0A4A">
              <w:rPr>
                <w:webHidden/>
              </w:rPr>
            </w:r>
            <w:r w:rsidR="002C0A4A">
              <w:rPr>
                <w:webHidden/>
              </w:rPr>
              <w:fldChar w:fldCharType="separate"/>
            </w:r>
            <w:r w:rsidR="00673DA5">
              <w:rPr>
                <w:webHidden/>
              </w:rPr>
              <w:t>26</w:t>
            </w:r>
            <w:r w:rsidR="002C0A4A">
              <w:rPr>
                <w:webHidden/>
              </w:rPr>
              <w:fldChar w:fldCharType="end"/>
            </w:r>
          </w:hyperlink>
        </w:p>
        <w:p w14:paraId="340D37B1" w14:textId="77777777" w:rsidR="002C0A4A" w:rsidRDefault="002355A6" w:rsidP="002C0A4A">
          <w:pPr>
            <w:pStyle w:val="TOC2"/>
            <w:tabs>
              <w:tab w:val="left" w:pos="1100"/>
            </w:tabs>
            <w:spacing w:after="0"/>
            <w:rPr>
              <w:rFonts w:asciiTheme="minorHAnsi" w:eastAsiaTheme="minorEastAsia" w:hAnsiTheme="minorHAnsi"/>
              <w:lang w:eastAsia="en-AU"/>
            </w:rPr>
          </w:pPr>
          <w:hyperlink w:anchor="_Toc528575193" w:history="1">
            <w:r w:rsidR="002C0A4A" w:rsidRPr="009E4335">
              <w:rPr>
                <w:rStyle w:val="Hyperlink"/>
                <w:lang w:eastAsia="ja-JP"/>
              </w:rPr>
              <w:t>3.2</w:t>
            </w:r>
            <w:r w:rsidR="002C0A4A">
              <w:rPr>
                <w:rFonts w:asciiTheme="minorHAnsi" w:eastAsiaTheme="minorEastAsia" w:hAnsiTheme="minorHAnsi"/>
                <w:lang w:eastAsia="en-AU"/>
              </w:rPr>
              <w:tab/>
            </w:r>
            <w:r w:rsidR="002C0A4A" w:rsidRPr="009E4335">
              <w:rPr>
                <w:rStyle w:val="Hyperlink"/>
                <w:lang w:eastAsia="ja-JP"/>
              </w:rPr>
              <w:t>Onboard stocking densities</w:t>
            </w:r>
            <w:r w:rsidR="002C0A4A">
              <w:rPr>
                <w:webHidden/>
              </w:rPr>
              <w:tab/>
            </w:r>
            <w:r w:rsidR="002C0A4A">
              <w:rPr>
                <w:webHidden/>
              </w:rPr>
              <w:fldChar w:fldCharType="begin"/>
            </w:r>
            <w:r w:rsidR="002C0A4A">
              <w:rPr>
                <w:webHidden/>
              </w:rPr>
              <w:instrText xml:space="preserve"> PAGEREF _Toc528575193 \h </w:instrText>
            </w:r>
            <w:r w:rsidR="002C0A4A">
              <w:rPr>
                <w:webHidden/>
              </w:rPr>
            </w:r>
            <w:r w:rsidR="002C0A4A">
              <w:rPr>
                <w:webHidden/>
              </w:rPr>
              <w:fldChar w:fldCharType="separate"/>
            </w:r>
            <w:r w:rsidR="00673DA5">
              <w:rPr>
                <w:webHidden/>
              </w:rPr>
              <w:t>28</w:t>
            </w:r>
            <w:r w:rsidR="002C0A4A">
              <w:rPr>
                <w:webHidden/>
              </w:rPr>
              <w:fldChar w:fldCharType="end"/>
            </w:r>
          </w:hyperlink>
        </w:p>
        <w:p w14:paraId="7A1E6135" w14:textId="77777777" w:rsidR="002C0A4A" w:rsidRDefault="002355A6" w:rsidP="002C0A4A">
          <w:pPr>
            <w:pStyle w:val="TOC1"/>
            <w:spacing w:after="0"/>
            <w:rPr>
              <w:rFonts w:asciiTheme="minorHAnsi" w:eastAsiaTheme="minorEastAsia" w:hAnsiTheme="minorHAnsi"/>
              <w:b w:val="0"/>
              <w:lang w:eastAsia="en-AU"/>
            </w:rPr>
          </w:pPr>
          <w:hyperlink w:anchor="_Toc528575194" w:history="1">
            <w:r w:rsidR="002C0A4A" w:rsidRPr="009E4335">
              <w:rPr>
                <w:rStyle w:val="Hyperlink"/>
              </w:rPr>
              <w:t>4</w:t>
            </w:r>
            <w:r w:rsidR="002C0A4A">
              <w:rPr>
                <w:rFonts w:asciiTheme="minorHAnsi" w:eastAsiaTheme="minorEastAsia" w:hAnsiTheme="minorHAnsi"/>
                <w:b w:val="0"/>
                <w:lang w:eastAsia="en-AU"/>
              </w:rPr>
              <w:tab/>
            </w:r>
            <w:r w:rsidR="002C0A4A" w:rsidRPr="009E4335">
              <w:rPr>
                <w:rStyle w:val="Hyperlink"/>
              </w:rPr>
              <w:t>Heat Stress Risk Assessment</w:t>
            </w:r>
            <w:r w:rsidR="002C0A4A">
              <w:rPr>
                <w:webHidden/>
              </w:rPr>
              <w:tab/>
            </w:r>
            <w:r w:rsidR="002C0A4A">
              <w:rPr>
                <w:webHidden/>
              </w:rPr>
              <w:fldChar w:fldCharType="begin"/>
            </w:r>
            <w:r w:rsidR="002C0A4A">
              <w:rPr>
                <w:webHidden/>
              </w:rPr>
              <w:instrText xml:space="preserve"> PAGEREF _Toc528575194 \h </w:instrText>
            </w:r>
            <w:r w:rsidR="002C0A4A">
              <w:rPr>
                <w:webHidden/>
              </w:rPr>
            </w:r>
            <w:r w:rsidR="002C0A4A">
              <w:rPr>
                <w:webHidden/>
              </w:rPr>
              <w:fldChar w:fldCharType="separate"/>
            </w:r>
            <w:r w:rsidR="00673DA5">
              <w:rPr>
                <w:webHidden/>
              </w:rPr>
              <w:t>35</w:t>
            </w:r>
            <w:r w:rsidR="002C0A4A">
              <w:rPr>
                <w:webHidden/>
              </w:rPr>
              <w:fldChar w:fldCharType="end"/>
            </w:r>
          </w:hyperlink>
        </w:p>
        <w:p w14:paraId="7A843246" w14:textId="77777777" w:rsidR="002C0A4A" w:rsidRDefault="002355A6" w:rsidP="002C0A4A">
          <w:pPr>
            <w:pStyle w:val="TOC2"/>
            <w:tabs>
              <w:tab w:val="left" w:pos="1100"/>
            </w:tabs>
            <w:spacing w:after="0"/>
            <w:rPr>
              <w:rFonts w:asciiTheme="minorHAnsi" w:eastAsiaTheme="minorEastAsia" w:hAnsiTheme="minorHAnsi"/>
              <w:lang w:eastAsia="en-AU"/>
            </w:rPr>
          </w:pPr>
          <w:hyperlink w:anchor="_Toc528575195" w:history="1">
            <w:r w:rsidR="002C0A4A" w:rsidRPr="009E4335">
              <w:rPr>
                <w:rStyle w:val="Hyperlink"/>
                <w:lang w:eastAsia="ja-JP"/>
              </w:rPr>
              <w:t>4.1</w:t>
            </w:r>
            <w:r w:rsidR="002C0A4A">
              <w:rPr>
                <w:rFonts w:asciiTheme="minorHAnsi" w:eastAsiaTheme="minorEastAsia" w:hAnsiTheme="minorHAnsi"/>
                <w:lang w:eastAsia="en-AU"/>
              </w:rPr>
              <w:tab/>
            </w:r>
            <w:r w:rsidR="002C0A4A" w:rsidRPr="009E4335">
              <w:rPr>
                <w:rStyle w:val="Hyperlink"/>
                <w:lang w:eastAsia="ja-JP"/>
              </w:rPr>
              <w:t>Requirement for a heat stress risk assessment</w:t>
            </w:r>
            <w:r w:rsidR="002C0A4A">
              <w:rPr>
                <w:webHidden/>
              </w:rPr>
              <w:tab/>
            </w:r>
            <w:r w:rsidR="002C0A4A">
              <w:rPr>
                <w:webHidden/>
              </w:rPr>
              <w:fldChar w:fldCharType="begin"/>
            </w:r>
            <w:r w:rsidR="002C0A4A">
              <w:rPr>
                <w:webHidden/>
              </w:rPr>
              <w:instrText xml:space="preserve"> PAGEREF _Toc528575195 \h </w:instrText>
            </w:r>
            <w:r w:rsidR="002C0A4A">
              <w:rPr>
                <w:webHidden/>
              </w:rPr>
            </w:r>
            <w:r w:rsidR="002C0A4A">
              <w:rPr>
                <w:webHidden/>
              </w:rPr>
              <w:fldChar w:fldCharType="separate"/>
            </w:r>
            <w:r w:rsidR="00673DA5">
              <w:rPr>
                <w:webHidden/>
              </w:rPr>
              <w:t>35</w:t>
            </w:r>
            <w:r w:rsidR="002C0A4A">
              <w:rPr>
                <w:webHidden/>
              </w:rPr>
              <w:fldChar w:fldCharType="end"/>
            </w:r>
          </w:hyperlink>
        </w:p>
        <w:p w14:paraId="3C89A9BB" w14:textId="77777777" w:rsidR="002C0A4A" w:rsidRDefault="002355A6" w:rsidP="002C0A4A">
          <w:pPr>
            <w:pStyle w:val="TOC1"/>
            <w:spacing w:after="0"/>
            <w:rPr>
              <w:rFonts w:asciiTheme="minorHAnsi" w:eastAsiaTheme="minorEastAsia" w:hAnsiTheme="minorHAnsi"/>
              <w:b w:val="0"/>
              <w:lang w:eastAsia="en-AU"/>
            </w:rPr>
          </w:pPr>
          <w:hyperlink w:anchor="_Toc528575196" w:history="1">
            <w:r w:rsidR="002C0A4A" w:rsidRPr="009E4335">
              <w:rPr>
                <w:rStyle w:val="Hyperlink"/>
              </w:rPr>
              <w:t>5</w:t>
            </w:r>
            <w:r w:rsidR="002C0A4A">
              <w:rPr>
                <w:rFonts w:asciiTheme="minorHAnsi" w:eastAsiaTheme="minorEastAsia" w:hAnsiTheme="minorHAnsi"/>
                <w:b w:val="0"/>
                <w:lang w:eastAsia="en-AU"/>
              </w:rPr>
              <w:tab/>
            </w:r>
            <w:r w:rsidR="002C0A4A" w:rsidRPr="009E4335">
              <w:rPr>
                <w:rStyle w:val="Hyperlink"/>
              </w:rPr>
              <w:t>Voyage reporting</w:t>
            </w:r>
            <w:r w:rsidR="002C0A4A">
              <w:rPr>
                <w:webHidden/>
              </w:rPr>
              <w:tab/>
            </w:r>
            <w:r w:rsidR="002C0A4A">
              <w:rPr>
                <w:webHidden/>
              </w:rPr>
              <w:fldChar w:fldCharType="begin"/>
            </w:r>
            <w:r w:rsidR="002C0A4A">
              <w:rPr>
                <w:webHidden/>
              </w:rPr>
              <w:instrText xml:space="preserve"> PAGEREF _Toc528575196 \h </w:instrText>
            </w:r>
            <w:r w:rsidR="002C0A4A">
              <w:rPr>
                <w:webHidden/>
              </w:rPr>
            </w:r>
            <w:r w:rsidR="002C0A4A">
              <w:rPr>
                <w:webHidden/>
              </w:rPr>
              <w:fldChar w:fldCharType="separate"/>
            </w:r>
            <w:r w:rsidR="00673DA5">
              <w:rPr>
                <w:webHidden/>
              </w:rPr>
              <w:t>38</w:t>
            </w:r>
            <w:r w:rsidR="002C0A4A">
              <w:rPr>
                <w:webHidden/>
              </w:rPr>
              <w:fldChar w:fldCharType="end"/>
            </w:r>
          </w:hyperlink>
        </w:p>
        <w:p w14:paraId="08413FFB" w14:textId="77777777" w:rsidR="002C0A4A" w:rsidRDefault="002355A6" w:rsidP="002C0A4A">
          <w:pPr>
            <w:pStyle w:val="TOC2"/>
            <w:tabs>
              <w:tab w:val="left" w:pos="1100"/>
            </w:tabs>
            <w:spacing w:after="0"/>
            <w:rPr>
              <w:rFonts w:asciiTheme="minorHAnsi" w:eastAsiaTheme="minorEastAsia" w:hAnsiTheme="minorHAnsi"/>
              <w:lang w:eastAsia="en-AU"/>
            </w:rPr>
          </w:pPr>
          <w:hyperlink w:anchor="_Toc528575197" w:history="1">
            <w:r w:rsidR="002C0A4A" w:rsidRPr="009E4335">
              <w:rPr>
                <w:rStyle w:val="Hyperlink"/>
                <w:lang w:eastAsia="ja-JP"/>
              </w:rPr>
              <w:t>5.1</w:t>
            </w:r>
            <w:r w:rsidR="002C0A4A">
              <w:rPr>
                <w:rFonts w:asciiTheme="minorHAnsi" w:eastAsiaTheme="minorEastAsia" w:hAnsiTheme="minorHAnsi"/>
                <w:lang w:eastAsia="en-AU"/>
              </w:rPr>
              <w:tab/>
            </w:r>
            <w:r w:rsidR="002C0A4A" w:rsidRPr="009E4335">
              <w:rPr>
                <w:rStyle w:val="Hyperlink"/>
                <w:lang w:eastAsia="ja-JP"/>
              </w:rPr>
              <w:t>Reportable mortality</w:t>
            </w:r>
            <w:r w:rsidR="002C0A4A">
              <w:rPr>
                <w:webHidden/>
              </w:rPr>
              <w:tab/>
            </w:r>
            <w:r w:rsidR="002C0A4A">
              <w:rPr>
                <w:webHidden/>
              </w:rPr>
              <w:fldChar w:fldCharType="begin"/>
            </w:r>
            <w:r w:rsidR="002C0A4A">
              <w:rPr>
                <w:webHidden/>
              </w:rPr>
              <w:instrText xml:space="preserve"> PAGEREF _Toc528575197 \h </w:instrText>
            </w:r>
            <w:r w:rsidR="002C0A4A">
              <w:rPr>
                <w:webHidden/>
              </w:rPr>
            </w:r>
            <w:r w:rsidR="002C0A4A">
              <w:rPr>
                <w:webHidden/>
              </w:rPr>
              <w:fldChar w:fldCharType="separate"/>
            </w:r>
            <w:r w:rsidR="00673DA5">
              <w:rPr>
                <w:webHidden/>
              </w:rPr>
              <w:t>38</w:t>
            </w:r>
            <w:r w:rsidR="002C0A4A">
              <w:rPr>
                <w:webHidden/>
              </w:rPr>
              <w:fldChar w:fldCharType="end"/>
            </w:r>
          </w:hyperlink>
        </w:p>
        <w:p w14:paraId="4A4039E1" w14:textId="77777777" w:rsidR="002C0A4A" w:rsidRDefault="002355A6" w:rsidP="002C0A4A">
          <w:pPr>
            <w:pStyle w:val="TOC2"/>
            <w:tabs>
              <w:tab w:val="left" w:pos="1100"/>
            </w:tabs>
            <w:spacing w:after="0"/>
            <w:rPr>
              <w:rFonts w:asciiTheme="minorHAnsi" w:eastAsiaTheme="minorEastAsia" w:hAnsiTheme="minorHAnsi"/>
              <w:lang w:eastAsia="en-AU"/>
            </w:rPr>
          </w:pPr>
          <w:hyperlink w:anchor="_Toc528575198" w:history="1">
            <w:r w:rsidR="002C0A4A" w:rsidRPr="009E4335">
              <w:rPr>
                <w:rStyle w:val="Hyperlink"/>
                <w:lang w:eastAsia="ja-JP"/>
              </w:rPr>
              <w:t>5.2</w:t>
            </w:r>
            <w:r w:rsidR="002C0A4A">
              <w:rPr>
                <w:rFonts w:asciiTheme="minorHAnsi" w:eastAsiaTheme="minorEastAsia" w:hAnsiTheme="minorHAnsi"/>
                <w:lang w:eastAsia="en-AU"/>
              </w:rPr>
              <w:tab/>
            </w:r>
            <w:r w:rsidR="002C0A4A" w:rsidRPr="009E4335">
              <w:rPr>
                <w:rStyle w:val="Hyperlink"/>
                <w:lang w:eastAsia="ja-JP"/>
              </w:rPr>
              <w:t>Other voyage reporting requirements</w:t>
            </w:r>
            <w:r w:rsidR="002C0A4A">
              <w:rPr>
                <w:webHidden/>
              </w:rPr>
              <w:tab/>
            </w:r>
            <w:r w:rsidR="002C0A4A">
              <w:rPr>
                <w:webHidden/>
              </w:rPr>
              <w:fldChar w:fldCharType="begin"/>
            </w:r>
            <w:r w:rsidR="002C0A4A">
              <w:rPr>
                <w:webHidden/>
              </w:rPr>
              <w:instrText xml:space="preserve"> PAGEREF _Toc528575198 \h </w:instrText>
            </w:r>
            <w:r w:rsidR="002C0A4A">
              <w:rPr>
                <w:webHidden/>
              </w:rPr>
            </w:r>
            <w:r w:rsidR="002C0A4A">
              <w:rPr>
                <w:webHidden/>
              </w:rPr>
              <w:fldChar w:fldCharType="separate"/>
            </w:r>
            <w:r w:rsidR="00673DA5">
              <w:rPr>
                <w:webHidden/>
              </w:rPr>
              <w:t>41</w:t>
            </w:r>
            <w:r w:rsidR="002C0A4A">
              <w:rPr>
                <w:webHidden/>
              </w:rPr>
              <w:fldChar w:fldCharType="end"/>
            </w:r>
          </w:hyperlink>
        </w:p>
        <w:p w14:paraId="1CF94156" w14:textId="77777777" w:rsidR="002C0A4A" w:rsidRDefault="002355A6" w:rsidP="002C0A4A">
          <w:pPr>
            <w:pStyle w:val="TOC1"/>
            <w:spacing w:after="0"/>
            <w:rPr>
              <w:rFonts w:asciiTheme="minorHAnsi" w:eastAsiaTheme="minorEastAsia" w:hAnsiTheme="minorHAnsi"/>
              <w:b w:val="0"/>
              <w:lang w:eastAsia="en-AU"/>
            </w:rPr>
          </w:pPr>
          <w:hyperlink w:anchor="_Toc528575199" w:history="1">
            <w:r w:rsidR="002C0A4A" w:rsidRPr="009E4335">
              <w:rPr>
                <w:rStyle w:val="Hyperlink"/>
              </w:rPr>
              <w:t>6</w:t>
            </w:r>
            <w:r w:rsidR="002C0A4A">
              <w:rPr>
                <w:rFonts w:asciiTheme="minorHAnsi" w:eastAsiaTheme="minorEastAsia" w:hAnsiTheme="minorHAnsi"/>
                <w:b w:val="0"/>
                <w:lang w:eastAsia="en-AU"/>
              </w:rPr>
              <w:tab/>
            </w:r>
            <w:r w:rsidR="002C0A4A" w:rsidRPr="009E4335">
              <w:rPr>
                <w:rStyle w:val="Hyperlink"/>
              </w:rPr>
              <w:t>Onboard resources and management</w:t>
            </w:r>
            <w:r w:rsidR="002C0A4A">
              <w:rPr>
                <w:webHidden/>
              </w:rPr>
              <w:tab/>
            </w:r>
            <w:r w:rsidR="002C0A4A">
              <w:rPr>
                <w:webHidden/>
              </w:rPr>
              <w:fldChar w:fldCharType="begin"/>
            </w:r>
            <w:r w:rsidR="002C0A4A">
              <w:rPr>
                <w:webHidden/>
              </w:rPr>
              <w:instrText xml:space="preserve"> PAGEREF _Toc528575199 \h </w:instrText>
            </w:r>
            <w:r w:rsidR="002C0A4A">
              <w:rPr>
                <w:webHidden/>
              </w:rPr>
            </w:r>
            <w:r w:rsidR="002C0A4A">
              <w:rPr>
                <w:webHidden/>
              </w:rPr>
              <w:fldChar w:fldCharType="separate"/>
            </w:r>
            <w:r w:rsidR="00673DA5">
              <w:rPr>
                <w:webHidden/>
              </w:rPr>
              <w:t>46</w:t>
            </w:r>
            <w:r w:rsidR="002C0A4A">
              <w:rPr>
                <w:webHidden/>
              </w:rPr>
              <w:fldChar w:fldCharType="end"/>
            </w:r>
          </w:hyperlink>
        </w:p>
        <w:p w14:paraId="214C367E" w14:textId="77777777" w:rsidR="002C0A4A" w:rsidRDefault="002355A6" w:rsidP="002C0A4A">
          <w:pPr>
            <w:pStyle w:val="TOC2"/>
            <w:tabs>
              <w:tab w:val="left" w:pos="1100"/>
            </w:tabs>
            <w:spacing w:after="0"/>
            <w:rPr>
              <w:rFonts w:asciiTheme="minorHAnsi" w:eastAsiaTheme="minorEastAsia" w:hAnsiTheme="minorHAnsi"/>
              <w:lang w:eastAsia="en-AU"/>
            </w:rPr>
          </w:pPr>
          <w:hyperlink w:anchor="_Toc528575200" w:history="1">
            <w:r w:rsidR="002C0A4A" w:rsidRPr="009E4335">
              <w:rPr>
                <w:rStyle w:val="Hyperlink"/>
                <w:lang w:eastAsia="ja-JP"/>
              </w:rPr>
              <w:t>6.1</w:t>
            </w:r>
            <w:r w:rsidR="002C0A4A">
              <w:rPr>
                <w:rFonts w:asciiTheme="minorHAnsi" w:eastAsiaTheme="minorEastAsia" w:hAnsiTheme="minorHAnsi"/>
                <w:lang w:eastAsia="en-AU"/>
              </w:rPr>
              <w:tab/>
            </w:r>
            <w:r w:rsidR="002C0A4A" w:rsidRPr="009E4335">
              <w:rPr>
                <w:rStyle w:val="Hyperlink"/>
                <w:lang w:eastAsia="ja-JP"/>
              </w:rPr>
              <w:t>Management of bedding and ammonia levels</w:t>
            </w:r>
            <w:r w:rsidR="002C0A4A">
              <w:rPr>
                <w:webHidden/>
              </w:rPr>
              <w:tab/>
            </w:r>
            <w:r w:rsidR="002C0A4A">
              <w:rPr>
                <w:webHidden/>
              </w:rPr>
              <w:fldChar w:fldCharType="begin"/>
            </w:r>
            <w:r w:rsidR="002C0A4A">
              <w:rPr>
                <w:webHidden/>
              </w:rPr>
              <w:instrText xml:space="preserve"> PAGEREF _Toc528575200 \h </w:instrText>
            </w:r>
            <w:r w:rsidR="002C0A4A">
              <w:rPr>
                <w:webHidden/>
              </w:rPr>
            </w:r>
            <w:r w:rsidR="002C0A4A">
              <w:rPr>
                <w:webHidden/>
              </w:rPr>
              <w:fldChar w:fldCharType="separate"/>
            </w:r>
            <w:r w:rsidR="00673DA5">
              <w:rPr>
                <w:webHidden/>
              </w:rPr>
              <w:t>46</w:t>
            </w:r>
            <w:r w:rsidR="002C0A4A">
              <w:rPr>
                <w:webHidden/>
              </w:rPr>
              <w:fldChar w:fldCharType="end"/>
            </w:r>
          </w:hyperlink>
        </w:p>
        <w:p w14:paraId="03D346BC" w14:textId="77777777" w:rsidR="002C0A4A" w:rsidRDefault="002355A6" w:rsidP="002C0A4A">
          <w:pPr>
            <w:pStyle w:val="TOC2"/>
            <w:tabs>
              <w:tab w:val="left" w:pos="1100"/>
            </w:tabs>
            <w:spacing w:after="0"/>
            <w:rPr>
              <w:rFonts w:asciiTheme="minorHAnsi" w:eastAsiaTheme="minorEastAsia" w:hAnsiTheme="minorHAnsi"/>
              <w:lang w:eastAsia="en-AU"/>
            </w:rPr>
          </w:pPr>
          <w:hyperlink w:anchor="_Toc528575201" w:history="1">
            <w:r w:rsidR="002C0A4A" w:rsidRPr="009E4335">
              <w:rPr>
                <w:rStyle w:val="Hyperlink"/>
                <w:lang w:eastAsia="ja-JP"/>
              </w:rPr>
              <w:t>6.2</w:t>
            </w:r>
            <w:r w:rsidR="002C0A4A">
              <w:rPr>
                <w:rFonts w:asciiTheme="minorHAnsi" w:eastAsiaTheme="minorEastAsia" w:hAnsiTheme="minorHAnsi"/>
                <w:lang w:eastAsia="en-AU"/>
              </w:rPr>
              <w:tab/>
            </w:r>
            <w:r w:rsidR="002C0A4A" w:rsidRPr="009E4335">
              <w:rPr>
                <w:rStyle w:val="Hyperlink"/>
                <w:lang w:eastAsia="ja-JP"/>
              </w:rPr>
              <w:t>Water, fodder and chaff requirements</w:t>
            </w:r>
            <w:r w:rsidR="002C0A4A">
              <w:rPr>
                <w:webHidden/>
              </w:rPr>
              <w:tab/>
            </w:r>
            <w:r w:rsidR="002C0A4A">
              <w:rPr>
                <w:webHidden/>
              </w:rPr>
              <w:fldChar w:fldCharType="begin"/>
            </w:r>
            <w:r w:rsidR="002C0A4A">
              <w:rPr>
                <w:webHidden/>
              </w:rPr>
              <w:instrText xml:space="preserve"> PAGEREF _Toc528575201 \h </w:instrText>
            </w:r>
            <w:r w:rsidR="002C0A4A">
              <w:rPr>
                <w:webHidden/>
              </w:rPr>
            </w:r>
            <w:r w:rsidR="002C0A4A">
              <w:rPr>
                <w:webHidden/>
              </w:rPr>
              <w:fldChar w:fldCharType="separate"/>
            </w:r>
            <w:r w:rsidR="00673DA5">
              <w:rPr>
                <w:webHidden/>
              </w:rPr>
              <w:t>49</w:t>
            </w:r>
            <w:r w:rsidR="002C0A4A">
              <w:rPr>
                <w:webHidden/>
              </w:rPr>
              <w:fldChar w:fldCharType="end"/>
            </w:r>
          </w:hyperlink>
        </w:p>
        <w:p w14:paraId="5B4D4E4C" w14:textId="77777777" w:rsidR="002C0A4A" w:rsidRDefault="002355A6" w:rsidP="002C0A4A">
          <w:pPr>
            <w:pStyle w:val="TOC1"/>
            <w:spacing w:after="0"/>
            <w:rPr>
              <w:rFonts w:asciiTheme="minorHAnsi" w:eastAsiaTheme="minorEastAsia" w:hAnsiTheme="minorHAnsi"/>
              <w:b w:val="0"/>
              <w:lang w:eastAsia="en-AU"/>
            </w:rPr>
          </w:pPr>
          <w:hyperlink w:anchor="_Toc528575202" w:history="1">
            <w:r w:rsidR="002C0A4A" w:rsidRPr="009E4335">
              <w:rPr>
                <w:rStyle w:val="Hyperlink"/>
              </w:rPr>
              <w:t>7</w:t>
            </w:r>
            <w:r w:rsidR="002C0A4A">
              <w:rPr>
                <w:rFonts w:asciiTheme="minorHAnsi" w:eastAsiaTheme="minorEastAsia" w:hAnsiTheme="minorHAnsi"/>
                <w:b w:val="0"/>
                <w:lang w:eastAsia="en-AU"/>
              </w:rPr>
              <w:tab/>
            </w:r>
            <w:r w:rsidR="002C0A4A" w:rsidRPr="009E4335">
              <w:rPr>
                <w:rStyle w:val="Hyperlink"/>
              </w:rPr>
              <w:t>Onboard personnel</w:t>
            </w:r>
            <w:r w:rsidR="002C0A4A">
              <w:rPr>
                <w:webHidden/>
              </w:rPr>
              <w:tab/>
            </w:r>
            <w:r w:rsidR="002C0A4A">
              <w:rPr>
                <w:webHidden/>
              </w:rPr>
              <w:fldChar w:fldCharType="begin"/>
            </w:r>
            <w:r w:rsidR="002C0A4A">
              <w:rPr>
                <w:webHidden/>
              </w:rPr>
              <w:instrText xml:space="preserve"> PAGEREF _Toc528575202 \h </w:instrText>
            </w:r>
            <w:r w:rsidR="002C0A4A">
              <w:rPr>
                <w:webHidden/>
              </w:rPr>
            </w:r>
            <w:r w:rsidR="002C0A4A">
              <w:rPr>
                <w:webHidden/>
              </w:rPr>
              <w:fldChar w:fldCharType="separate"/>
            </w:r>
            <w:r w:rsidR="00673DA5">
              <w:rPr>
                <w:webHidden/>
              </w:rPr>
              <w:t>53</w:t>
            </w:r>
            <w:r w:rsidR="002C0A4A">
              <w:rPr>
                <w:webHidden/>
              </w:rPr>
              <w:fldChar w:fldCharType="end"/>
            </w:r>
          </w:hyperlink>
        </w:p>
        <w:p w14:paraId="3FC195B2" w14:textId="77777777" w:rsidR="002C0A4A" w:rsidRDefault="002355A6" w:rsidP="002C0A4A">
          <w:pPr>
            <w:pStyle w:val="TOC1"/>
            <w:spacing w:after="0"/>
            <w:rPr>
              <w:rFonts w:asciiTheme="minorHAnsi" w:eastAsiaTheme="minorEastAsia" w:hAnsiTheme="minorHAnsi"/>
              <w:b w:val="0"/>
              <w:lang w:eastAsia="en-AU"/>
            </w:rPr>
          </w:pPr>
          <w:hyperlink w:anchor="_Toc528575203" w:history="1">
            <w:r w:rsidR="002C0A4A" w:rsidRPr="009E4335">
              <w:rPr>
                <w:rStyle w:val="Hyperlink"/>
              </w:rPr>
              <w:t>8</w:t>
            </w:r>
            <w:r w:rsidR="002C0A4A">
              <w:rPr>
                <w:rFonts w:asciiTheme="minorHAnsi" w:eastAsiaTheme="minorEastAsia" w:hAnsiTheme="minorHAnsi"/>
                <w:b w:val="0"/>
                <w:lang w:eastAsia="en-AU"/>
              </w:rPr>
              <w:tab/>
            </w:r>
            <w:r w:rsidR="002C0A4A" w:rsidRPr="009E4335">
              <w:rPr>
                <w:rStyle w:val="Hyperlink"/>
              </w:rPr>
              <w:t>Other recommendations</w:t>
            </w:r>
            <w:r w:rsidR="002C0A4A">
              <w:rPr>
                <w:webHidden/>
              </w:rPr>
              <w:tab/>
            </w:r>
            <w:r w:rsidR="002C0A4A">
              <w:rPr>
                <w:webHidden/>
              </w:rPr>
              <w:fldChar w:fldCharType="begin"/>
            </w:r>
            <w:r w:rsidR="002C0A4A">
              <w:rPr>
                <w:webHidden/>
              </w:rPr>
              <w:instrText xml:space="preserve"> PAGEREF _Toc528575203 \h </w:instrText>
            </w:r>
            <w:r w:rsidR="002C0A4A">
              <w:rPr>
                <w:webHidden/>
              </w:rPr>
            </w:r>
            <w:r w:rsidR="002C0A4A">
              <w:rPr>
                <w:webHidden/>
              </w:rPr>
              <w:fldChar w:fldCharType="separate"/>
            </w:r>
            <w:r w:rsidR="00673DA5">
              <w:rPr>
                <w:webHidden/>
              </w:rPr>
              <w:t>56</w:t>
            </w:r>
            <w:r w:rsidR="002C0A4A">
              <w:rPr>
                <w:webHidden/>
              </w:rPr>
              <w:fldChar w:fldCharType="end"/>
            </w:r>
          </w:hyperlink>
        </w:p>
        <w:p w14:paraId="0098B093" w14:textId="77777777" w:rsidR="002C0A4A" w:rsidRDefault="002355A6" w:rsidP="002C0A4A">
          <w:pPr>
            <w:pStyle w:val="TOC1"/>
            <w:spacing w:after="0"/>
            <w:rPr>
              <w:rFonts w:asciiTheme="minorHAnsi" w:eastAsiaTheme="minorEastAsia" w:hAnsiTheme="minorHAnsi"/>
              <w:b w:val="0"/>
              <w:lang w:eastAsia="en-AU"/>
            </w:rPr>
          </w:pPr>
          <w:hyperlink w:anchor="_Toc528575204" w:history="1">
            <w:r w:rsidR="002C0A4A" w:rsidRPr="009E4335">
              <w:rPr>
                <w:rStyle w:val="Hyperlink"/>
              </w:rPr>
              <w:t>9</w:t>
            </w:r>
            <w:r w:rsidR="002C0A4A">
              <w:rPr>
                <w:rFonts w:asciiTheme="minorHAnsi" w:eastAsiaTheme="minorEastAsia" w:hAnsiTheme="minorHAnsi"/>
                <w:b w:val="0"/>
                <w:lang w:eastAsia="en-AU"/>
              </w:rPr>
              <w:tab/>
            </w:r>
            <w:r w:rsidR="002C0A4A" w:rsidRPr="009E4335">
              <w:rPr>
                <w:rStyle w:val="Hyperlink"/>
              </w:rPr>
              <w:t>Financial and economic analysis</w:t>
            </w:r>
            <w:r w:rsidR="002C0A4A">
              <w:rPr>
                <w:webHidden/>
              </w:rPr>
              <w:tab/>
            </w:r>
            <w:r w:rsidR="002C0A4A">
              <w:rPr>
                <w:webHidden/>
              </w:rPr>
              <w:fldChar w:fldCharType="begin"/>
            </w:r>
            <w:r w:rsidR="002C0A4A">
              <w:rPr>
                <w:webHidden/>
              </w:rPr>
              <w:instrText xml:space="preserve"> PAGEREF _Toc528575204 \h </w:instrText>
            </w:r>
            <w:r w:rsidR="002C0A4A">
              <w:rPr>
                <w:webHidden/>
              </w:rPr>
            </w:r>
            <w:r w:rsidR="002C0A4A">
              <w:rPr>
                <w:webHidden/>
              </w:rPr>
              <w:fldChar w:fldCharType="separate"/>
            </w:r>
            <w:r w:rsidR="00673DA5">
              <w:rPr>
                <w:webHidden/>
              </w:rPr>
              <w:t>58</w:t>
            </w:r>
            <w:r w:rsidR="002C0A4A">
              <w:rPr>
                <w:webHidden/>
              </w:rPr>
              <w:fldChar w:fldCharType="end"/>
            </w:r>
          </w:hyperlink>
        </w:p>
        <w:p w14:paraId="7CBAA1E2" w14:textId="77777777" w:rsidR="002C0A4A" w:rsidRDefault="002355A6" w:rsidP="002C0A4A">
          <w:pPr>
            <w:pStyle w:val="TOC2"/>
            <w:tabs>
              <w:tab w:val="left" w:pos="1100"/>
            </w:tabs>
            <w:spacing w:after="0"/>
            <w:rPr>
              <w:rFonts w:asciiTheme="minorHAnsi" w:eastAsiaTheme="minorEastAsia" w:hAnsiTheme="minorHAnsi"/>
              <w:lang w:eastAsia="en-AU"/>
            </w:rPr>
          </w:pPr>
          <w:hyperlink w:anchor="_Toc528575205" w:history="1">
            <w:r w:rsidR="002C0A4A" w:rsidRPr="009E4335">
              <w:rPr>
                <w:rStyle w:val="Hyperlink"/>
                <w:lang w:eastAsia="ja-JP"/>
              </w:rPr>
              <w:t>9.1</w:t>
            </w:r>
            <w:r w:rsidR="002C0A4A">
              <w:rPr>
                <w:rFonts w:asciiTheme="minorHAnsi" w:eastAsiaTheme="minorEastAsia" w:hAnsiTheme="minorHAnsi"/>
                <w:lang w:eastAsia="en-AU"/>
              </w:rPr>
              <w:tab/>
            </w:r>
            <w:r w:rsidR="002C0A4A" w:rsidRPr="009E4335">
              <w:rPr>
                <w:rStyle w:val="Hyperlink"/>
                <w:lang w:eastAsia="ja-JP"/>
              </w:rPr>
              <w:t>Live export trade</w:t>
            </w:r>
            <w:r w:rsidR="002C0A4A">
              <w:rPr>
                <w:webHidden/>
              </w:rPr>
              <w:tab/>
            </w:r>
            <w:r w:rsidR="002C0A4A">
              <w:rPr>
                <w:webHidden/>
              </w:rPr>
              <w:fldChar w:fldCharType="begin"/>
            </w:r>
            <w:r w:rsidR="002C0A4A">
              <w:rPr>
                <w:webHidden/>
              </w:rPr>
              <w:instrText xml:space="preserve"> PAGEREF _Toc528575205 \h </w:instrText>
            </w:r>
            <w:r w:rsidR="002C0A4A">
              <w:rPr>
                <w:webHidden/>
              </w:rPr>
            </w:r>
            <w:r w:rsidR="002C0A4A">
              <w:rPr>
                <w:webHidden/>
              </w:rPr>
              <w:fldChar w:fldCharType="separate"/>
            </w:r>
            <w:r w:rsidR="00673DA5">
              <w:rPr>
                <w:webHidden/>
              </w:rPr>
              <w:t>58</w:t>
            </w:r>
            <w:r w:rsidR="002C0A4A">
              <w:rPr>
                <w:webHidden/>
              </w:rPr>
              <w:fldChar w:fldCharType="end"/>
            </w:r>
          </w:hyperlink>
        </w:p>
        <w:p w14:paraId="1EE15AEF" w14:textId="77777777" w:rsidR="002C0A4A" w:rsidRDefault="002355A6" w:rsidP="002C0A4A">
          <w:pPr>
            <w:pStyle w:val="TOC2"/>
            <w:tabs>
              <w:tab w:val="left" w:pos="1100"/>
            </w:tabs>
            <w:spacing w:after="0"/>
            <w:rPr>
              <w:rFonts w:asciiTheme="minorHAnsi" w:eastAsiaTheme="minorEastAsia" w:hAnsiTheme="minorHAnsi"/>
              <w:lang w:eastAsia="en-AU"/>
            </w:rPr>
          </w:pPr>
          <w:hyperlink w:anchor="_Toc528575206" w:history="1">
            <w:r w:rsidR="002C0A4A" w:rsidRPr="009E4335">
              <w:rPr>
                <w:rStyle w:val="Hyperlink"/>
                <w:lang w:eastAsia="ja-JP"/>
              </w:rPr>
              <w:t>9.2</w:t>
            </w:r>
            <w:r w:rsidR="002C0A4A">
              <w:rPr>
                <w:rFonts w:asciiTheme="minorHAnsi" w:eastAsiaTheme="minorEastAsia" w:hAnsiTheme="minorHAnsi"/>
                <w:lang w:eastAsia="en-AU"/>
              </w:rPr>
              <w:tab/>
            </w:r>
            <w:r w:rsidR="002C0A4A" w:rsidRPr="009E4335">
              <w:rPr>
                <w:rStyle w:val="Hyperlink"/>
                <w:lang w:eastAsia="ja-JP"/>
              </w:rPr>
              <w:t>Cost implications for the trade</w:t>
            </w:r>
            <w:r w:rsidR="002C0A4A">
              <w:rPr>
                <w:webHidden/>
              </w:rPr>
              <w:tab/>
            </w:r>
            <w:r w:rsidR="002C0A4A">
              <w:rPr>
                <w:webHidden/>
              </w:rPr>
              <w:fldChar w:fldCharType="begin"/>
            </w:r>
            <w:r w:rsidR="002C0A4A">
              <w:rPr>
                <w:webHidden/>
              </w:rPr>
              <w:instrText xml:space="preserve"> PAGEREF _Toc528575206 \h </w:instrText>
            </w:r>
            <w:r w:rsidR="002C0A4A">
              <w:rPr>
                <w:webHidden/>
              </w:rPr>
            </w:r>
            <w:r w:rsidR="002C0A4A">
              <w:rPr>
                <w:webHidden/>
              </w:rPr>
              <w:fldChar w:fldCharType="separate"/>
            </w:r>
            <w:r w:rsidR="00673DA5">
              <w:rPr>
                <w:webHidden/>
              </w:rPr>
              <w:t>59</w:t>
            </w:r>
            <w:r w:rsidR="002C0A4A">
              <w:rPr>
                <w:webHidden/>
              </w:rPr>
              <w:fldChar w:fldCharType="end"/>
            </w:r>
          </w:hyperlink>
        </w:p>
        <w:p w14:paraId="466A3D31" w14:textId="77777777" w:rsidR="002C0A4A" w:rsidRDefault="002355A6" w:rsidP="002C0A4A">
          <w:pPr>
            <w:pStyle w:val="TOC2"/>
            <w:tabs>
              <w:tab w:val="left" w:pos="1100"/>
            </w:tabs>
            <w:spacing w:after="0"/>
            <w:rPr>
              <w:rFonts w:asciiTheme="minorHAnsi" w:eastAsiaTheme="minorEastAsia" w:hAnsiTheme="minorHAnsi"/>
              <w:lang w:eastAsia="en-AU"/>
            </w:rPr>
          </w:pPr>
          <w:hyperlink w:anchor="_Toc528575207" w:history="1">
            <w:r w:rsidR="002C0A4A" w:rsidRPr="009E4335">
              <w:rPr>
                <w:rStyle w:val="Hyperlink"/>
                <w:lang w:eastAsia="ja-JP"/>
              </w:rPr>
              <w:t>9.3</w:t>
            </w:r>
            <w:r w:rsidR="002C0A4A">
              <w:rPr>
                <w:rFonts w:asciiTheme="minorHAnsi" w:eastAsiaTheme="minorEastAsia" w:hAnsiTheme="minorHAnsi"/>
                <w:lang w:eastAsia="en-AU"/>
              </w:rPr>
              <w:tab/>
            </w:r>
            <w:r w:rsidR="002C0A4A" w:rsidRPr="009E4335">
              <w:rPr>
                <w:rStyle w:val="Hyperlink"/>
                <w:lang w:eastAsia="ja-JP"/>
              </w:rPr>
              <w:t>Implications for affected stakeholders</w:t>
            </w:r>
            <w:r w:rsidR="002C0A4A">
              <w:rPr>
                <w:webHidden/>
              </w:rPr>
              <w:tab/>
            </w:r>
            <w:r w:rsidR="002C0A4A">
              <w:rPr>
                <w:webHidden/>
              </w:rPr>
              <w:fldChar w:fldCharType="begin"/>
            </w:r>
            <w:r w:rsidR="002C0A4A">
              <w:rPr>
                <w:webHidden/>
              </w:rPr>
              <w:instrText xml:space="preserve"> PAGEREF _Toc528575207 \h </w:instrText>
            </w:r>
            <w:r w:rsidR="002C0A4A">
              <w:rPr>
                <w:webHidden/>
              </w:rPr>
            </w:r>
            <w:r w:rsidR="002C0A4A">
              <w:rPr>
                <w:webHidden/>
              </w:rPr>
              <w:fldChar w:fldCharType="separate"/>
            </w:r>
            <w:r w:rsidR="00673DA5">
              <w:rPr>
                <w:webHidden/>
              </w:rPr>
              <w:t>61</w:t>
            </w:r>
            <w:r w:rsidR="002C0A4A">
              <w:rPr>
                <w:webHidden/>
              </w:rPr>
              <w:fldChar w:fldCharType="end"/>
            </w:r>
          </w:hyperlink>
        </w:p>
        <w:p w14:paraId="74BA6DBE" w14:textId="77777777" w:rsidR="002C0A4A" w:rsidRDefault="002355A6" w:rsidP="002C0A4A">
          <w:pPr>
            <w:pStyle w:val="TOC2"/>
            <w:tabs>
              <w:tab w:val="left" w:pos="1100"/>
            </w:tabs>
            <w:spacing w:after="0"/>
            <w:rPr>
              <w:rFonts w:asciiTheme="minorHAnsi" w:eastAsiaTheme="minorEastAsia" w:hAnsiTheme="minorHAnsi"/>
              <w:lang w:eastAsia="en-AU"/>
            </w:rPr>
          </w:pPr>
          <w:hyperlink w:anchor="_Toc528575208" w:history="1">
            <w:r w:rsidR="002C0A4A" w:rsidRPr="009E4335">
              <w:rPr>
                <w:rStyle w:val="Hyperlink"/>
                <w:lang w:eastAsia="ja-JP"/>
              </w:rPr>
              <w:t>9.4</w:t>
            </w:r>
            <w:r w:rsidR="002C0A4A">
              <w:rPr>
                <w:rFonts w:asciiTheme="minorHAnsi" w:eastAsiaTheme="minorEastAsia" w:hAnsiTheme="minorHAnsi"/>
                <w:lang w:eastAsia="en-AU"/>
              </w:rPr>
              <w:tab/>
            </w:r>
            <w:r w:rsidR="002C0A4A" w:rsidRPr="009E4335">
              <w:rPr>
                <w:rStyle w:val="Hyperlink"/>
                <w:lang w:eastAsia="ja-JP"/>
              </w:rPr>
              <w:t>Regulatory approach</w:t>
            </w:r>
            <w:r w:rsidR="002C0A4A">
              <w:rPr>
                <w:webHidden/>
              </w:rPr>
              <w:tab/>
            </w:r>
            <w:r w:rsidR="002C0A4A">
              <w:rPr>
                <w:webHidden/>
              </w:rPr>
              <w:fldChar w:fldCharType="begin"/>
            </w:r>
            <w:r w:rsidR="002C0A4A">
              <w:rPr>
                <w:webHidden/>
              </w:rPr>
              <w:instrText xml:space="preserve"> PAGEREF _Toc528575208 \h </w:instrText>
            </w:r>
            <w:r w:rsidR="002C0A4A">
              <w:rPr>
                <w:webHidden/>
              </w:rPr>
            </w:r>
            <w:r w:rsidR="002C0A4A">
              <w:rPr>
                <w:webHidden/>
              </w:rPr>
              <w:fldChar w:fldCharType="separate"/>
            </w:r>
            <w:r w:rsidR="00673DA5">
              <w:rPr>
                <w:webHidden/>
              </w:rPr>
              <w:t>65</w:t>
            </w:r>
            <w:r w:rsidR="002C0A4A">
              <w:rPr>
                <w:webHidden/>
              </w:rPr>
              <w:fldChar w:fldCharType="end"/>
            </w:r>
          </w:hyperlink>
        </w:p>
        <w:p w14:paraId="2F111646" w14:textId="77777777" w:rsidR="002C0A4A" w:rsidRDefault="002355A6" w:rsidP="002C0A4A">
          <w:pPr>
            <w:pStyle w:val="TOC1"/>
            <w:spacing w:after="0"/>
            <w:rPr>
              <w:rFonts w:asciiTheme="minorHAnsi" w:eastAsiaTheme="minorEastAsia" w:hAnsiTheme="minorHAnsi"/>
              <w:b w:val="0"/>
              <w:lang w:eastAsia="en-AU"/>
            </w:rPr>
          </w:pPr>
          <w:hyperlink w:anchor="_Toc528575209" w:history="1">
            <w:r w:rsidR="002C0A4A" w:rsidRPr="009E4335">
              <w:rPr>
                <w:rStyle w:val="Hyperlink"/>
              </w:rPr>
              <w:t>References</w:t>
            </w:r>
            <w:r w:rsidR="002C0A4A">
              <w:rPr>
                <w:webHidden/>
              </w:rPr>
              <w:tab/>
            </w:r>
            <w:r w:rsidR="002C0A4A">
              <w:rPr>
                <w:webHidden/>
              </w:rPr>
              <w:fldChar w:fldCharType="begin"/>
            </w:r>
            <w:r w:rsidR="002C0A4A">
              <w:rPr>
                <w:webHidden/>
              </w:rPr>
              <w:instrText xml:space="preserve"> PAGEREF _Toc528575209 \h </w:instrText>
            </w:r>
            <w:r w:rsidR="002C0A4A">
              <w:rPr>
                <w:webHidden/>
              </w:rPr>
            </w:r>
            <w:r w:rsidR="002C0A4A">
              <w:rPr>
                <w:webHidden/>
              </w:rPr>
              <w:fldChar w:fldCharType="separate"/>
            </w:r>
            <w:r w:rsidR="00673DA5">
              <w:rPr>
                <w:webHidden/>
              </w:rPr>
              <w:t>67</w:t>
            </w:r>
            <w:r w:rsidR="002C0A4A">
              <w:rPr>
                <w:webHidden/>
              </w:rPr>
              <w:fldChar w:fldCharType="end"/>
            </w:r>
          </w:hyperlink>
        </w:p>
        <w:p w14:paraId="3D9045D5" w14:textId="77777777" w:rsidR="002C0A4A" w:rsidRDefault="002355A6" w:rsidP="002C0A4A">
          <w:pPr>
            <w:pStyle w:val="TOC1"/>
            <w:spacing w:after="0"/>
            <w:rPr>
              <w:rFonts w:asciiTheme="minorHAnsi" w:eastAsiaTheme="minorEastAsia" w:hAnsiTheme="minorHAnsi"/>
              <w:b w:val="0"/>
              <w:lang w:eastAsia="en-AU"/>
            </w:rPr>
          </w:pPr>
          <w:hyperlink w:anchor="_Toc528575210" w:history="1">
            <w:r w:rsidR="002C0A4A" w:rsidRPr="009E4335">
              <w:rPr>
                <w:rStyle w:val="Hyperlink"/>
              </w:rPr>
              <w:t>Appendix A – Daily reports</w:t>
            </w:r>
            <w:r w:rsidR="002C0A4A">
              <w:rPr>
                <w:webHidden/>
              </w:rPr>
              <w:tab/>
            </w:r>
            <w:r w:rsidR="002C0A4A">
              <w:rPr>
                <w:webHidden/>
              </w:rPr>
              <w:fldChar w:fldCharType="begin"/>
            </w:r>
            <w:r w:rsidR="002C0A4A">
              <w:rPr>
                <w:webHidden/>
              </w:rPr>
              <w:instrText xml:space="preserve"> PAGEREF _Toc528575210 \h </w:instrText>
            </w:r>
            <w:r w:rsidR="002C0A4A">
              <w:rPr>
                <w:webHidden/>
              </w:rPr>
            </w:r>
            <w:r w:rsidR="002C0A4A">
              <w:rPr>
                <w:webHidden/>
              </w:rPr>
              <w:fldChar w:fldCharType="separate"/>
            </w:r>
            <w:r w:rsidR="00673DA5">
              <w:rPr>
                <w:webHidden/>
              </w:rPr>
              <w:t>70</w:t>
            </w:r>
            <w:r w:rsidR="002C0A4A">
              <w:rPr>
                <w:webHidden/>
              </w:rPr>
              <w:fldChar w:fldCharType="end"/>
            </w:r>
          </w:hyperlink>
        </w:p>
        <w:p w14:paraId="62D3E461" w14:textId="77777777" w:rsidR="002C0A4A" w:rsidRDefault="002355A6" w:rsidP="002C0A4A">
          <w:pPr>
            <w:pStyle w:val="TOC1"/>
            <w:spacing w:after="0"/>
            <w:rPr>
              <w:rFonts w:asciiTheme="minorHAnsi" w:eastAsiaTheme="minorEastAsia" w:hAnsiTheme="minorHAnsi"/>
              <w:b w:val="0"/>
              <w:lang w:eastAsia="en-AU"/>
            </w:rPr>
          </w:pPr>
          <w:hyperlink w:anchor="_Toc528575211" w:history="1">
            <w:r w:rsidR="002C0A4A" w:rsidRPr="009E4335">
              <w:rPr>
                <w:rStyle w:val="Hyperlink"/>
              </w:rPr>
              <w:t>Appendix B – End of voyage reports</w:t>
            </w:r>
            <w:r w:rsidR="002C0A4A">
              <w:rPr>
                <w:webHidden/>
              </w:rPr>
              <w:tab/>
            </w:r>
            <w:r w:rsidR="002C0A4A">
              <w:rPr>
                <w:webHidden/>
              </w:rPr>
              <w:fldChar w:fldCharType="begin"/>
            </w:r>
            <w:r w:rsidR="002C0A4A">
              <w:rPr>
                <w:webHidden/>
              </w:rPr>
              <w:instrText xml:space="preserve"> PAGEREF _Toc528575211 \h </w:instrText>
            </w:r>
            <w:r w:rsidR="002C0A4A">
              <w:rPr>
                <w:webHidden/>
              </w:rPr>
            </w:r>
            <w:r w:rsidR="002C0A4A">
              <w:rPr>
                <w:webHidden/>
              </w:rPr>
              <w:fldChar w:fldCharType="separate"/>
            </w:r>
            <w:r w:rsidR="00673DA5">
              <w:rPr>
                <w:webHidden/>
              </w:rPr>
              <w:t>72</w:t>
            </w:r>
            <w:r w:rsidR="002C0A4A">
              <w:rPr>
                <w:webHidden/>
              </w:rPr>
              <w:fldChar w:fldCharType="end"/>
            </w:r>
          </w:hyperlink>
        </w:p>
        <w:p w14:paraId="75ED3B92" w14:textId="77777777" w:rsidR="002C0A4A" w:rsidRDefault="002355A6" w:rsidP="002C0A4A">
          <w:pPr>
            <w:pStyle w:val="TOC1"/>
            <w:spacing w:after="0"/>
            <w:rPr>
              <w:rFonts w:asciiTheme="minorHAnsi" w:eastAsiaTheme="minorEastAsia" w:hAnsiTheme="minorHAnsi"/>
              <w:b w:val="0"/>
              <w:lang w:eastAsia="en-AU"/>
            </w:rPr>
          </w:pPr>
          <w:hyperlink w:anchor="_Toc528575212" w:history="1">
            <w:r w:rsidR="002C0A4A" w:rsidRPr="009E4335">
              <w:rPr>
                <w:rStyle w:val="Hyperlink"/>
              </w:rPr>
              <w:t>Appendix C – Chapter 9 tables</w:t>
            </w:r>
            <w:r w:rsidR="002C0A4A">
              <w:rPr>
                <w:webHidden/>
              </w:rPr>
              <w:tab/>
            </w:r>
            <w:r w:rsidR="002C0A4A">
              <w:rPr>
                <w:webHidden/>
              </w:rPr>
              <w:fldChar w:fldCharType="begin"/>
            </w:r>
            <w:r w:rsidR="002C0A4A">
              <w:rPr>
                <w:webHidden/>
              </w:rPr>
              <w:instrText xml:space="preserve"> PAGEREF _Toc528575212 \h </w:instrText>
            </w:r>
            <w:r w:rsidR="002C0A4A">
              <w:rPr>
                <w:webHidden/>
              </w:rPr>
            </w:r>
            <w:r w:rsidR="002C0A4A">
              <w:rPr>
                <w:webHidden/>
              </w:rPr>
              <w:fldChar w:fldCharType="separate"/>
            </w:r>
            <w:r w:rsidR="00673DA5">
              <w:rPr>
                <w:webHidden/>
              </w:rPr>
              <w:t>73</w:t>
            </w:r>
            <w:r w:rsidR="002C0A4A">
              <w:rPr>
                <w:webHidden/>
              </w:rPr>
              <w:fldChar w:fldCharType="end"/>
            </w:r>
          </w:hyperlink>
        </w:p>
        <w:p w14:paraId="2913442E" w14:textId="77777777" w:rsidR="002C0A4A" w:rsidRDefault="002355A6" w:rsidP="002C0A4A">
          <w:pPr>
            <w:pStyle w:val="TOC1"/>
            <w:spacing w:after="0"/>
            <w:rPr>
              <w:rFonts w:asciiTheme="minorHAnsi" w:eastAsiaTheme="minorEastAsia" w:hAnsiTheme="minorHAnsi"/>
              <w:b w:val="0"/>
              <w:lang w:eastAsia="en-AU"/>
            </w:rPr>
          </w:pPr>
          <w:hyperlink w:anchor="_Toc528575213" w:history="1">
            <w:r w:rsidR="002C0A4A" w:rsidRPr="009E4335">
              <w:rPr>
                <w:rStyle w:val="Hyperlink"/>
              </w:rPr>
              <w:t>Appendix D – On board stocking densities</w:t>
            </w:r>
            <w:r w:rsidR="002C0A4A">
              <w:rPr>
                <w:webHidden/>
              </w:rPr>
              <w:tab/>
            </w:r>
            <w:r w:rsidR="002C0A4A">
              <w:rPr>
                <w:webHidden/>
              </w:rPr>
              <w:fldChar w:fldCharType="begin"/>
            </w:r>
            <w:r w:rsidR="002C0A4A">
              <w:rPr>
                <w:webHidden/>
              </w:rPr>
              <w:instrText xml:space="preserve"> PAGEREF _Toc528575213 \h </w:instrText>
            </w:r>
            <w:r w:rsidR="002C0A4A">
              <w:rPr>
                <w:webHidden/>
              </w:rPr>
            </w:r>
            <w:r w:rsidR="002C0A4A">
              <w:rPr>
                <w:webHidden/>
              </w:rPr>
              <w:fldChar w:fldCharType="separate"/>
            </w:r>
            <w:r w:rsidR="00673DA5">
              <w:rPr>
                <w:webHidden/>
              </w:rPr>
              <w:t>77</w:t>
            </w:r>
            <w:r w:rsidR="002C0A4A">
              <w:rPr>
                <w:webHidden/>
              </w:rPr>
              <w:fldChar w:fldCharType="end"/>
            </w:r>
          </w:hyperlink>
        </w:p>
        <w:p w14:paraId="15AC89F6" w14:textId="6202DF99" w:rsidR="00770551" w:rsidRPr="000E3D29" w:rsidRDefault="00E06F50">
          <w:r w:rsidRPr="000E3D29">
            <w:rPr>
              <w:b/>
              <w:noProof/>
            </w:rPr>
            <w:fldChar w:fldCharType="end"/>
          </w:r>
        </w:p>
      </w:sdtContent>
    </w:sdt>
    <w:p w14:paraId="6A4E66A3" w14:textId="77777777" w:rsidR="00526555" w:rsidRPr="000E3D29" w:rsidRDefault="00526555" w:rsidP="00526555">
      <w:pPr>
        <w:pStyle w:val="Heading2"/>
      </w:pPr>
      <w:bookmarkStart w:id="1" w:name="_Toc528575180"/>
      <w:r w:rsidRPr="000E3D29">
        <w:lastRenderedPageBreak/>
        <w:t>Introduction</w:t>
      </w:r>
      <w:bookmarkEnd w:id="1"/>
    </w:p>
    <w:p w14:paraId="6265A2C9" w14:textId="2F3FAA3F" w:rsidR="00291652" w:rsidRPr="000E3D29" w:rsidRDefault="00096890" w:rsidP="00A520D2">
      <w:pPr>
        <w:pStyle w:val="Heading3"/>
      </w:pPr>
      <w:bookmarkStart w:id="2" w:name="_Toc528575181"/>
      <w:r>
        <w:t>Australian Standards for the Export of Livestock</w:t>
      </w:r>
      <w:bookmarkEnd w:id="2"/>
    </w:p>
    <w:p w14:paraId="1FFFBD32" w14:textId="136A592B" w:rsidR="00660C72" w:rsidRDefault="000B2E37" w:rsidP="00E73499">
      <w:r>
        <w:t xml:space="preserve">The first Australian </w:t>
      </w:r>
      <w:r w:rsidR="007D3763">
        <w:t>Livestock Export Standards</w:t>
      </w:r>
      <w:r>
        <w:t xml:space="preserve"> were developed in 1996</w:t>
      </w:r>
      <w:r w:rsidR="00887E2B">
        <w:t>–</w:t>
      </w:r>
      <w:r>
        <w:t>97 b</w:t>
      </w:r>
      <w:r w:rsidR="00887E2B">
        <w:t>y</w:t>
      </w:r>
      <w:r>
        <w:t xml:space="preserve"> industry. These were in place </w:t>
      </w:r>
      <w:r w:rsidR="007D3763">
        <w:t xml:space="preserve">from 1998 </w:t>
      </w:r>
      <w:r>
        <w:t xml:space="preserve">until 2005, when the first </w:t>
      </w:r>
      <w:r w:rsidR="00F9675E">
        <w:t xml:space="preserve">version of the </w:t>
      </w:r>
      <w:r w:rsidR="00E73499">
        <w:t xml:space="preserve">Australian Standards for the Export of Livestock (ASEL) </w:t>
      </w:r>
      <w:r>
        <w:t>were</w:t>
      </w:r>
      <w:r w:rsidR="00F9675E">
        <w:t xml:space="preserve"> released, following a recommendation made by Dr John Keniry in his 2003 review of the live export trade. Since that time, the ASEL has set the </w:t>
      </w:r>
      <w:r w:rsidR="005067B4">
        <w:t xml:space="preserve">animal welfare standards for the </w:t>
      </w:r>
      <w:r w:rsidR="00F9675E">
        <w:t xml:space="preserve">export of livestock from Australia </w:t>
      </w:r>
      <w:r w:rsidR="005B0B83">
        <w:t>b</w:t>
      </w:r>
      <w:r w:rsidR="00BC2C6D">
        <w:t>y sea and by air</w:t>
      </w:r>
      <w:r w:rsidR="00F9675E">
        <w:t xml:space="preserve">. </w:t>
      </w:r>
    </w:p>
    <w:p w14:paraId="45693CE5" w14:textId="20B6633F" w:rsidR="00BC2C6D" w:rsidRDefault="00F9675E" w:rsidP="00E73499">
      <w:r w:rsidRPr="00FC3C3B">
        <w:t xml:space="preserve">The ASEL is given effect under the </w:t>
      </w:r>
      <w:r w:rsidRPr="00FC3C3B">
        <w:rPr>
          <w:i/>
        </w:rPr>
        <w:t>Australian Meat and Live</w:t>
      </w:r>
      <w:r w:rsidR="00887E2B">
        <w:rPr>
          <w:i/>
        </w:rPr>
        <w:t>–</w:t>
      </w:r>
      <w:r w:rsidRPr="00FC3C3B">
        <w:rPr>
          <w:i/>
        </w:rPr>
        <w:t xml:space="preserve">stock Industry (Standards) Order </w:t>
      </w:r>
      <w:r w:rsidRPr="00FC3C3B">
        <w:t xml:space="preserve">2005, and </w:t>
      </w:r>
      <w:r w:rsidR="00660C72" w:rsidRPr="00FC3C3B">
        <w:t>is</w:t>
      </w:r>
      <w:r w:rsidRPr="00FC3C3B">
        <w:t xml:space="preserve"> referenced in instruments including the </w:t>
      </w:r>
      <w:r w:rsidRPr="00FC3C3B">
        <w:rPr>
          <w:i/>
        </w:rPr>
        <w:t>Export Control (Animals) Order 2004</w:t>
      </w:r>
      <w:r w:rsidRPr="00FC3C3B">
        <w:t xml:space="preserve">. </w:t>
      </w:r>
      <w:r w:rsidR="00BC2C6D" w:rsidRPr="00FC3C3B">
        <w:t>Exporters must</w:t>
      </w:r>
      <w:r w:rsidR="00BC2C6D">
        <w:t xml:space="preserve"> comply with the ASEL to be permitted to export livestock by the Department of Agriculture and Water Resources (the department). </w:t>
      </w:r>
    </w:p>
    <w:p w14:paraId="7072C401" w14:textId="56399286" w:rsidR="005067B4" w:rsidRDefault="00660C72" w:rsidP="005067B4">
      <w:r>
        <w:t>Four versions of the ASEL have followed</w:t>
      </w:r>
      <w:r w:rsidR="009B19B8">
        <w:t xml:space="preserve"> since 2005</w:t>
      </w:r>
      <w:r>
        <w:t xml:space="preserve">, with the current version, </w:t>
      </w:r>
      <w:r w:rsidR="005067B4">
        <w:t xml:space="preserve">ASEL v2.3, </w:t>
      </w:r>
      <w:r>
        <w:t>in place since</w:t>
      </w:r>
      <w:r w:rsidR="005067B4">
        <w:t xml:space="preserve"> 2011.</w:t>
      </w:r>
      <w:r w:rsidR="00ED0FDF">
        <w:t xml:space="preserve"> It covers </w:t>
      </w:r>
      <w:r w:rsidR="00B138B1">
        <w:t xml:space="preserve">the </w:t>
      </w:r>
      <w:r w:rsidR="00ED0FDF">
        <w:t>major steps along the livestock export supply chain, including:</w:t>
      </w:r>
    </w:p>
    <w:p w14:paraId="018E80EC" w14:textId="73DBD600" w:rsidR="00ED0FDF" w:rsidRDefault="00ED0FDF" w:rsidP="00B05124">
      <w:pPr>
        <w:pStyle w:val="ListParagraph"/>
        <w:numPr>
          <w:ilvl w:val="0"/>
          <w:numId w:val="12"/>
        </w:numPr>
      </w:pPr>
      <w:r>
        <w:t>Sourcing and on</w:t>
      </w:r>
      <w:r w:rsidR="00887E2B">
        <w:t>–</w:t>
      </w:r>
      <w:r>
        <w:t>farm preparation of livestock.</w:t>
      </w:r>
    </w:p>
    <w:p w14:paraId="7BF1D8CB" w14:textId="3C974B47" w:rsidR="00ED0FDF" w:rsidRDefault="00ED0FDF" w:rsidP="00B05124">
      <w:pPr>
        <w:pStyle w:val="ListParagraph"/>
        <w:numPr>
          <w:ilvl w:val="0"/>
          <w:numId w:val="12"/>
        </w:numPr>
      </w:pPr>
      <w:r>
        <w:t>Land transport of livestock for export.</w:t>
      </w:r>
    </w:p>
    <w:p w14:paraId="6E25D633" w14:textId="290868AA" w:rsidR="00ED0FDF" w:rsidRDefault="00ED0FDF" w:rsidP="00B05124">
      <w:pPr>
        <w:pStyle w:val="ListParagraph"/>
        <w:numPr>
          <w:ilvl w:val="0"/>
          <w:numId w:val="12"/>
        </w:numPr>
      </w:pPr>
      <w:r>
        <w:t>Management of livestock at registered premises.</w:t>
      </w:r>
    </w:p>
    <w:p w14:paraId="132FBA3D" w14:textId="29767447" w:rsidR="00ED0FDF" w:rsidRDefault="00ED0FDF" w:rsidP="00B05124">
      <w:pPr>
        <w:pStyle w:val="ListParagraph"/>
        <w:numPr>
          <w:ilvl w:val="0"/>
          <w:numId w:val="12"/>
        </w:numPr>
      </w:pPr>
      <w:r>
        <w:t>Vessel preparation and loading.</w:t>
      </w:r>
    </w:p>
    <w:p w14:paraId="42A40591" w14:textId="48250824" w:rsidR="00ED0FDF" w:rsidRDefault="00ED0FDF" w:rsidP="00B05124">
      <w:pPr>
        <w:pStyle w:val="ListParagraph"/>
        <w:numPr>
          <w:ilvl w:val="0"/>
          <w:numId w:val="12"/>
        </w:numPr>
      </w:pPr>
      <w:r>
        <w:t>On</w:t>
      </w:r>
      <w:r w:rsidR="00887E2B">
        <w:t>–</w:t>
      </w:r>
      <w:r>
        <w:t>board management of livestock.</w:t>
      </w:r>
    </w:p>
    <w:p w14:paraId="40579126" w14:textId="0A520F20" w:rsidR="00ED0FDF" w:rsidRDefault="00ED0FDF" w:rsidP="00B05124">
      <w:pPr>
        <w:pStyle w:val="ListParagraph"/>
        <w:numPr>
          <w:ilvl w:val="0"/>
          <w:numId w:val="12"/>
        </w:numPr>
      </w:pPr>
      <w:r>
        <w:t>Air transport of livestock.</w:t>
      </w:r>
    </w:p>
    <w:p w14:paraId="29E88486" w14:textId="43DD33E7" w:rsidR="00BC2C6D" w:rsidRDefault="00ED0FDF" w:rsidP="00ED0FDF">
      <w:r>
        <w:t xml:space="preserve">The standard </w:t>
      </w:r>
      <w:r w:rsidR="00D04705">
        <w:t xml:space="preserve">currently </w:t>
      </w:r>
      <w:r>
        <w:t>applies to exports of cattle, sheep, goats, buffalo, deer and camelids.</w:t>
      </w:r>
      <w:r w:rsidR="00D36B1F">
        <w:t xml:space="preserve"> </w:t>
      </w:r>
    </w:p>
    <w:p w14:paraId="3009B692" w14:textId="7F52B15F" w:rsidR="004068B2" w:rsidRPr="000E3D29" w:rsidRDefault="00BC2C6D" w:rsidP="004068B2">
      <w:pPr>
        <w:pStyle w:val="Heading3"/>
      </w:pPr>
      <w:bookmarkStart w:id="3" w:name="_Toc528575182"/>
      <w:r>
        <w:t>This r</w:t>
      </w:r>
      <w:r w:rsidR="004068B2">
        <w:t>eview</w:t>
      </w:r>
      <w:bookmarkEnd w:id="3"/>
    </w:p>
    <w:p w14:paraId="3CF54519" w14:textId="51F2E59B" w:rsidR="007A2FAA" w:rsidRDefault="004068B2" w:rsidP="007A2FAA">
      <w:r>
        <w:t>The last significant review of the ASEL was undertaken in 2012</w:t>
      </w:r>
      <w:r w:rsidR="00887E2B">
        <w:t>–</w:t>
      </w:r>
      <w:r>
        <w:t xml:space="preserve">13, following </w:t>
      </w:r>
      <w:r w:rsidR="00F373D6">
        <w:t>the</w:t>
      </w:r>
      <w:r>
        <w:t xml:space="preserve"> </w:t>
      </w:r>
      <w:r w:rsidR="00B138B1" w:rsidRPr="00ED0FDF">
        <w:rPr>
          <w:i/>
        </w:rPr>
        <w:t>Independent Review of Australia’s Live Export Trade</w:t>
      </w:r>
      <w:r w:rsidR="00B138B1">
        <w:t xml:space="preserve"> </w:t>
      </w:r>
      <w:r w:rsidR="00660C72">
        <w:t xml:space="preserve">conducted </w:t>
      </w:r>
      <w:r w:rsidR="00660C72" w:rsidRPr="00B700AD">
        <w:t>by Mr Bill</w:t>
      </w:r>
      <w:r w:rsidR="00660C72">
        <w:t xml:space="preserve"> Farmer AO (</w:t>
      </w:r>
      <w:r w:rsidR="00B138B1">
        <w:t>the Farmer Review).</w:t>
      </w:r>
      <w:r>
        <w:t xml:space="preserve"> </w:t>
      </w:r>
      <w:r w:rsidR="007A2FAA">
        <w:t xml:space="preserve">The review was undertaken by a steering committee made up of representatives from state and territory governments and animal welfare, veterinary, livestock producer and industry representative organisations. The steering committee provided its final report in May 2013, recommending improvements to both the content and format of the standards and providing an incomplete draft version of the standard. </w:t>
      </w:r>
      <w:r w:rsidR="005855AB">
        <w:t>There were</w:t>
      </w:r>
      <w:r w:rsidR="00AD1012">
        <w:t xml:space="preserve"> </w:t>
      </w:r>
      <w:r w:rsidR="007A2FAA">
        <w:t xml:space="preserve">13 unresolved issues </w:t>
      </w:r>
      <w:r w:rsidR="005855AB">
        <w:t>and the draft standard was not implemented</w:t>
      </w:r>
      <w:r w:rsidR="007A2FAA">
        <w:t>.</w:t>
      </w:r>
    </w:p>
    <w:p w14:paraId="131101D4" w14:textId="5024CDC5" w:rsidR="00D36B1F" w:rsidRDefault="00482D1B" w:rsidP="00EE14B7">
      <w:pPr>
        <w:spacing w:after="120"/>
      </w:pPr>
      <w:r>
        <w:t>In 2017, t</w:t>
      </w:r>
      <w:r w:rsidR="00BC2C6D">
        <w:t xml:space="preserve">he government </w:t>
      </w:r>
      <w:r w:rsidR="00D36B1F">
        <w:t xml:space="preserve">announced </w:t>
      </w:r>
      <w:r w:rsidR="009B19B8">
        <w:t>the</w:t>
      </w:r>
      <w:r w:rsidR="00660C72">
        <w:t xml:space="preserve"> current </w:t>
      </w:r>
      <w:r w:rsidR="00BC2C6D">
        <w:t xml:space="preserve">review </w:t>
      </w:r>
      <w:r w:rsidR="005855AB">
        <w:t xml:space="preserve">process </w:t>
      </w:r>
      <w:r w:rsidR="00BC2C6D">
        <w:t xml:space="preserve">to ensure </w:t>
      </w:r>
      <w:r w:rsidR="00ED0FDF">
        <w:t>the standards remain</w:t>
      </w:r>
      <w:r w:rsidR="00D04705">
        <w:t>ed fit for purpose and continue</w:t>
      </w:r>
      <w:r w:rsidR="00ED0FDF">
        <w:t xml:space="preserve"> to be supported by the latest scientific research.</w:t>
      </w:r>
      <w:r w:rsidR="00B138B1">
        <w:t xml:space="preserve"> A Technical Advisory Committee</w:t>
      </w:r>
      <w:r w:rsidR="005B5F00">
        <w:t xml:space="preserve"> (the c</w:t>
      </w:r>
      <w:r w:rsidR="007A2FAA">
        <w:t>ommittee)</w:t>
      </w:r>
      <w:r w:rsidR="00B138B1">
        <w:t xml:space="preserve"> was appointed to undertake the </w:t>
      </w:r>
      <w:r w:rsidR="00660C72">
        <w:t>review process</w:t>
      </w:r>
      <w:r w:rsidR="00B138B1">
        <w:t>.</w:t>
      </w:r>
      <w:r w:rsidR="004068B2">
        <w:t xml:space="preserve"> </w:t>
      </w:r>
      <w:r w:rsidR="005B5F00">
        <w:t>The c</w:t>
      </w:r>
      <w:r w:rsidR="009B19B8">
        <w:t xml:space="preserve">ommittee’s </w:t>
      </w:r>
      <w:r w:rsidR="006B0FA3">
        <w:t>full h</w:t>
      </w:r>
      <w:r w:rsidR="00BA6DB1">
        <w:t>andbook (describing its role and operation)</w:t>
      </w:r>
      <w:r w:rsidR="009B19B8">
        <w:t xml:space="preserve"> is available </w:t>
      </w:r>
      <w:r w:rsidR="006B0FA3">
        <w:t>on the department’s website, but in summary, the committee is to:</w:t>
      </w:r>
    </w:p>
    <w:p w14:paraId="463786F8" w14:textId="684CEE22" w:rsidR="00EE14B7" w:rsidRDefault="00EE14B7" w:rsidP="005B3490">
      <w:pPr>
        <w:pStyle w:val="ListParagraph"/>
        <w:numPr>
          <w:ilvl w:val="0"/>
          <w:numId w:val="30"/>
        </w:numPr>
      </w:pPr>
      <w:r>
        <w:t>make recommendations to the department aimed at ensuring all livestock that enter the supply chain are fit for export and maintain their health and welfare status throughout the export voyage</w:t>
      </w:r>
    </w:p>
    <w:p w14:paraId="5B41C3FD" w14:textId="6A587BBF" w:rsidR="00EE14B7" w:rsidRDefault="00EE14B7" w:rsidP="005B3490">
      <w:pPr>
        <w:pStyle w:val="ListParagraph"/>
        <w:numPr>
          <w:ilvl w:val="0"/>
          <w:numId w:val="30"/>
        </w:numPr>
      </w:pPr>
      <w:r>
        <w:lastRenderedPageBreak/>
        <w:t>carry out the review to facilitate the continuous improvement of the standards, considering new animal welfare research and innovations in industry practices in a timely manner</w:t>
      </w:r>
    </w:p>
    <w:p w14:paraId="0508B055" w14:textId="5F902FB8" w:rsidR="00EE14B7" w:rsidRDefault="00EE14B7" w:rsidP="005B3490">
      <w:pPr>
        <w:pStyle w:val="ListParagraph"/>
        <w:numPr>
          <w:ilvl w:val="0"/>
          <w:numId w:val="30"/>
        </w:numPr>
      </w:pPr>
      <w:r>
        <w:t>facilitate contemporary outcomes based regulation which will allow flexibility in achieving the required animal health and welfare outcomes, encourage innovation in industry practices and adoption of relevant technological improvements</w:t>
      </w:r>
    </w:p>
    <w:p w14:paraId="5DB34EDD" w14:textId="39837DCF" w:rsidR="00EE14B7" w:rsidRDefault="00EE14B7" w:rsidP="005B3490">
      <w:pPr>
        <w:pStyle w:val="ListParagraph"/>
        <w:numPr>
          <w:ilvl w:val="0"/>
          <w:numId w:val="30"/>
        </w:numPr>
      </w:pPr>
      <w:r>
        <w:t>ensure the recommendations align with the guiding principles of the committee.</w:t>
      </w:r>
    </w:p>
    <w:p w14:paraId="566EACA6" w14:textId="2952B7BF" w:rsidR="00EE14B7" w:rsidRDefault="00EE14B7" w:rsidP="00EE14B7">
      <w:pPr>
        <w:spacing w:after="120"/>
      </w:pPr>
      <w:r>
        <w:t>To achieve these objectives, the committee is to:</w:t>
      </w:r>
    </w:p>
    <w:p w14:paraId="1C1D2499" w14:textId="4CE49D38" w:rsidR="006B0FA3" w:rsidRDefault="006B0FA3" w:rsidP="005B3490">
      <w:pPr>
        <w:pStyle w:val="ListParagraph"/>
        <w:numPr>
          <w:ilvl w:val="0"/>
          <w:numId w:val="29"/>
        </w:numPr>
      </w:pPr>
      <w:r>
        <w:t>conduct public submissions processes to ensure all interested stakeholders have the opportunity to provide input to the standards</w:t>
      </w:r>
    </w:p>
    <w:p w14:paraId="2511BDC0" w14:textId="6B03F0AE" w:rsidR="006B0FA3" w:rsidRDefault="006B0FA3" w:rsidP="005B3490">
      <w:pPr>
        <w:pStyle w:val="ListParagraph"/>
        <w:numPr>
          <w:ilvl w:val="0"/>
          <w:numId w:val="29"/>
        </w:numPr>
      </w:pPr>
      <w:r>
        <w:t>ensure all technical issues, new research and scientific knowledge submitted by stakeholders relating to ASEL are properly considered and independent expert advice sought as necessary</w:t>
      </w:r>
    </w:p>
    <w:p w14:paraId="34A9431F" w14:textId="4C6384C8" w:rsidR="006B0FA3" w:rsidRDefault="006B0FA3" w:rsidP="005B3490">
      <w:pPr>
        <w:pStyle w:val="ListParagraph"/>
        <w:numPr>
          <w:ilvl w:val="0"/>
          <w:numId w:val="29"/>
        </w:numPr>
      </w:pPr>
      <w:r>
        <w:t>examine a range of viable, genuine, policy options</w:t>
      </w:r>
    </w:p>
    <w:p w14:paraId="5C80C3F7" w14:textId="08455CD6" w:rsidR="006B0FA3" w:rsidRDefault="006B0FA3" w:rsidP="005B3490">
      <w:pPr>
        <w:pStyle w:val="ListParagraph"/>
        <w:numPr>
          <w:ilvl w:val="0"/>
          <w:numId w:val="29"/>
        </w:numPr>
      </w:pPr>
      <w:r>
        <w:t>clearly analyse the benefits and costs of the proposed options for affected stakeholders in a balanced and objective manner, with particular regard to the practicalities of livestock management and implications for animal welfare in Australia</w:t>
      </w:r>
    </w:p>
    <w:p w14:paraId="36102BC2" w14:textId="6691FD0B" w:rsidR="006B0FA3" w:rsidRDefault="006B0FA3" w:rsidP="005B3490">
      <w:pPr>
        <w:pStyle w:val="ListParagraph"/>
        <w:numPr>
          <w:ilvl w:val="0"/>
          <w:numId w:val="29"/>
        </w:numPr>
      </w:pPr>
      <w:r>
        <w:t>review the format of the standards and ensure they are written in line with best practice regulatory principles and other relevant standards and provide recommendations to the department where improvements may be adopted.</w:t>
      </w:r>
    </w:p>
    <w:p w14:paraId="4B45B5F3" w14:textId="4C62191F" w:rsidR="00482D1B" w:rsidRDefault="00482D1B" w:rsidP="001E689E">
      <w:pPr>
        <w:pStyle w:val="Heading4"/>
      </w:pPr>
      <w:r>
        <w:rPr>
          <w:lang w:eastAsia="ja-JP"/>
        </w:rPr>
        <w:t>Conduct</w:t>
      </w:r>
      <w:r>
        <w:t xml:space="preserve"> of the </w:t>
      </w:r>
      <w:r w:rsidRPr="001E689E">
        <w:t>review</w:t>
      </w:r>
    </w:p>
    <w:p w14:paraId="24955B9C" w14:textId="316ECB9F" w:rsidR="008B143A" w:rsidRDefault="00056B5D" w:rsidP="00B43BBF">
      <w:r>
        <w:t>Stage 1 of the</w:t>
      </w:r>
      <w:r w:rsidR="008B143A">
        <w:t xml:space="preserve"> </w:t>
      </w:r>
      <w:r w:rsidR="00660C72">
        <w:t>review process commenced in 2017</w:t>
      </w:r>
      <w:r w:rsidR="00AD1012">
        <w:t xml:space="preserve"> (Table 1)</w:t>
      </w:r>
      <w:r w:rsidR="008B143A">
        <w:t>.</w:t>
      </w:r>
      <w:r w:rsidR="009E36AE">
        <w:t xml:space="preserve"> </w:t>
      </w:r>
      <w:r w:rsidR="006B0FA3">
        <w:t>On</w:t>
      </w:r>
      <w:r>
        <w:t xml:space="preserve"> </w:t>
      </w:r>
      <w:r w:rsidR="000B2E37">
        <w:t>6 February 2018</w:t>
      </w:r>
      <w:r>
        <w:t>, the</w:t>
      </w:r>
      <w:r w:rsidR="005B5F00">
        <w:t xml:space="preserve"> c</w:t>
      </w:r>
      <w:r w:rsidR="00660C72">
        <w:t>ommittee released an issues paper</w:t>
      </w:r>
      <w:r>
        <w:t xml:space="preserve"> and a proposed reformatted version of the standard</w:t>
      </w:r>
      <w:r w:rsidR="00660C72">
        <w:t xml:space="preserve"> for consultation. </w:t>
      </w:r>
      <w:r w:rsidR="000B2E37">
        <w:t>The committee received 19</w:t>
      </w:r>
      <w:r w:rsidR="005832F1">
        <w:t xml:space="preserve"> submissions, and based on those views, </w:t>
      </w:r>
      <w:r w:rsidR="009E36AE">
        <w:t>identified a set of key issues that needed to be resolved</w:t>
      </w:r>
      <w:r w:rsidR="005832F1">
        <w:t xml:space="preserve"> in later parts of the review. It also </w:t>
      </w:r>
      <w:r w:rsidR="00660C72">
        <w:t xml:space="preserve">endorsed the reformatted version of the </w:t>
      </w:r>
      <w:r>
        <w:t>standards</w:t>
      </w:r>
      <w:r w:rsidR="00660C72">
        <w:t xml:space="preserve"> for further use in the review process.</w:t>
      </w:r>
      <w:r w:rsidR="005832F1">
        <w:t xml:space="preserve"> The committee’s Stage 1 report is available on the department’s website.</w:t>
      </w:r>
    </w:p>
    <w:p w14:paraId="47290363" w14:textId="6E5F4898" w:rsidR="00AD2D69" w:rsidRDefault="00AD2D69" w:rsidP="00AD2D69">
      <w:r>
        <w:t xml:space="preserve">In </w:t>
      </w:r>
      <w:r w:rsidR="0098135E">
        <w:t>April</w:t>
      </w:r>
      <w:r>
        <w:t xml:space="preserve"> 2018</w:t>
      </w:r>
      <w:r w:rsidR="00F373D6">
        <w:t>,</w:t>
      </w:r>
      <w:r>
        <w:t xml:space="preserve"> the government commissioned </w:t>
      </w:r>
      <w:r w:rsidR="00056B5D">
        <w:t>a</w:t>
      </w:r>
      <w:r>
        <w:t xml:space="preserve"> short and sharp review into the standards for sheep exported during the northern hemisphere summer. Dr Michael McCarthy was engaged </w:t>
      </w:r>
      <w:r w:rsidRPr="00AA58B9">
        <w:t xml:space="preserve">to advise on conditions (as specified in approved arrangements), any changes to the administration of ASEL and/or </w:t>
      </w:r>
      <w:r>
        <w:t xml:space="preserve">any </w:t>
      </w:r>
      <w:r w:rsidRPr="00AA58B9">
        <w:t>actions that would be required to assure health and welfare outcomes for sheep being transported to the Middle East during the northern hemisphere summer.</w:t>
      </w:r>
      <w:r>
        <w:t xml:space="preserve"> T</w:t>
      </w:r>
      <w:r w:rsidRPr="00BB47F8">
        <w:t>he final rep</w:t>
      </w:r>
      <w:r w:rsidR="00D04705">
        <w:t>ort was provided on 11 May 2018;</w:t>
      </w:r>
      <w:r w:rsidRPr="00BB47F8">
        <w:t xml:space="preserve"> the government supported the 23 recommendations made in the report. </w:t>
      </w:r>
      <w:r>
        <w:t>The department has implemented a number of measures to give effe</w:t>
      </w:r>
      <w:r w:rsidR="005B5F00">
        <w:t>ct to the recommendations. The c</w:t>
      </w:r>
      <w:r>
        <w:t xml:space="preserve">ommittee </w:t>
      </w:r>
      <w:r w:rsidR="003F428C">
        <w:t xml:space="preserve">has considered </w:t>
      </w:r>
      <w:r>
        <w:t xml:space="preserve">the </w:t>
      </w:r>
      <w:r w:rsidRPr="00BB47F8">
        <w:t xml:space="preserve">recommendations </w:t>
      </w:r>
      <w:r>
        <w:t xml:space="preserve">where relevant to the </w:t>
      </w:r>
      <w:r w:rsidR="00056B5D">
        <w:t>standards</w:t>
      </w:r>
      <w:r>
        <w:t xml:space="preserve"> </w:t>
      </w:r>
      <w:r w:rsidRPr="00BB47F8">
        <w:t xml:space="preserve">in </w:t>
      </w:r>
      <w:r w:rsidR="003F428C">
        <w:t>its</w:t>
      </w:r>
      <w:r w:rsidRPr="00BB47F8">
        <w:t xml:space="preserve"> review.</w:t>
      </w:r>
      <w:r>
        <w:t xml:space="preserve"> </w:t>
      </w:r>
    </w:p>
    <w:p w14:paraId="2124E34B" w14:textId="36FFAA2B" w:rsidR="00660C72" w:rsidRDefault="004E18D2" w:rsidP="00B43BBF">
      <w:r w:rsidRPr="0098135E">
        <w:t>Around the same time</w:t>
      </w:r>
      <w:r w:rsidR="00FF4A8C" w:rsidRPr="0098135E">
        <w:t>, the</w:t>
      </w:r>
      <w:r w:rsidR="00FF4A8C">
        <w:t xml:space="preserve"> Minister for Agriculture and Water Resources, the Hon. David Littleproud MP, announced that the timeline for the ASEL review would be accelerated, to conclude at the end of 2018. In response to this, the scope of the review was adjusted to exclude matters relating to export by air. These issues will be addressed in a later process. </w:t>
      </w:r>
    </w:p>
    <w:p w14:paraId="094354C3" w14:textId="3EC84D5D" w:rsidR="00684CF5" w:rsidRDefault="00FF4A8C" w:rsidP="00B43BBF">
      <w:r>
        <w:t>Stage 2 of the ASEL review formally commenced in August 2018, with the release of a further issues paper seeking comment on the key areas of con</w:t>
      </w:r>
      <w:r w:rsidR="004E18D2">
        <w:t>tention raised in S</w:t>
      </w:r>
      <w:r>
        <w:t xml:space="preserve">tage 1 </w:t>
      </w:r>
      <w:r w:rsidR="004E18D2">
        <w:t>of</w:t>
      </w:r>
      <w:r>
        <w:t xml:space="preserve"> the process. The consultation period closed in September 2018</w:t>
      </w:r>
      <w:r w:rsidR="00684CF5">
        <w:t>.</w:t>
      </w:r>
    </w:p>
    <w:p w14:paraId="3F324FC5" w14:textId="5ED1D933" w:rsidR="008B143A" w:rsidRPr="009A4C1D" w:rsidRDefault="008B143A" w:rsidP="008B143A">
      <w:pPr>
        <w:keepNext/>
        <w:spacing w:before="360" w:after="120"/>
        <w:rPr>
          <w:b/>
          <w:bCs/>
          <w:i/>
          <w:szCs w:val="18"/>
        </w:rPr>
      </w:pPr>
      <w:r w:rsidRPr="009A4C1D">
        <w:rPr>
          <w:b/>
          <w:bCs/>
          <w:i/>
          <w:szCs w:val="18"/>
        </w:rPr>
        <w:lastRenderedPageBreak/>
        <w:t>Table</w:t>
      </w:r>
      <w:r w:rsidR="009A4C1D">
        <w:rPr>
          <w:b/>
          <w:bCs/>
          <w:i/>
          <w:noProof/>
          <w:szCs w:val="18"/>
        </w:rPr>
        <w:t xml:space="preserve"> 1</w:t>
      </w:r>
      <w:r w:rsidRPr="009A4C1D">
        <w:rPr>
          <w:b/>
          <w:bCs/>
          <w:i/>
          <w:noProof/>
          <w:szCs w:val="18"/>
        </w:rPr>
        <w:t>:</w:t>
      </w:r>
      <w:r w:rsidRPr="009A4C1D">
        <w:rPr>
          <w:b/>
          <w:bCs/>
          <w:i/>
          <w:szCs w:val="18"/>
        </w:rPr>
        <w:t xml:space="preserve"> Review </w:t>
      </w:r>
      <w:r w:rsidR="00056B5D" w:rsidRPr="009A4C1D">
        <w:rPr>
          <w:b/>
          <w:bCs/>
          <w:i/>
          <w:szCs w:val="18"/>
        </w:rPr>
        <w:t>process</w:t>
      </w:r>
    </w:p>
    <w:tbl>
      <w:tblPr>
        <w:tblStyle w:val="TableGrid10"/>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11"/>
      </w:tblGrid>
      <w:tr w:rsidR="008B143A" w:rsidRPr="008B143A" w14:paraId="2CDE10BE" w14:textId="77777777" w:rsidTr="00FC4A29">
        <w:tc>
          <w:tcPr>
            <w:tcW w:w="2405" w:type="dxa"/>
            <w:shd w:val="clear" w:color="auto" w:fill="auto"/>
          </w:tcPr>
          <w:p w14:paraId="082AFF14" w14:textId="77777777" w:rsidR="008B143A" w:rsidRPr="008B143A" w:rsidRDefault="008B143A" w:rsidP="008B143A">
            <w:pPr>
              <w:keepNext/>
              <w:spacing w:before="60" w:after="60"/>
              <w:rPr>
                <w:b/>
                <w:sz w:val="18"/>
              </w:rPr>
            </w:pPr>
            <w:r w:rsidRPr="008B143A">
              <w:rPr>
                <w:b/>
                <w:sz w:val="18"/>
              </w:rPr>
              <w:t>Date</w:t>
            </w:r>
          </w:p>
        </w:tc>
        <w:tc>
          <w:tcPr>
            <w:tcW w:w="6611" w:type="dxa"/>
            <w:shd w:val="clear" w:color="auto" w:fill="auto"/>
          </w:tcPr>
          <w:p w14:paraId="748852D1" w14:textId="77777777" w:rsidR="008B143A" w:rsidRPr="008B143A" w:rsidRDefault="008B143A" w:rsidP="008B143A">
            <w:pPr>
              <w:keepNext/>
              <w:spacing w:before="60" w:after="60"/>
              <w:rPr>
                <w:b/>
                <w:sz w:val="18"/>
              </w:rPr>
            </w:pPr>
            <w:r w:rsidRPr="008B143A">
              <w:rPr>
                <w:b/>
                <w:sz w:val="18"/>
              </w:rPr>
              <w:t>Activity</w:t>
            </w:r>
          </w:p>
        </w:tc>
      </w:tr>
      <w:tr w:rsidR="008B143A" w:rsidRPr="008B143A" w14:paraId="70A75B50" w14:textId="77777777" w:rsidTr="00FC4A29">
        <w:tc>
          <w:tcPr>
            <w:tcW w:w="2405" w:type="dxa"/>
            <w:shd w:val="clear" w:color="auto" w:fill="auto"/>
          </w:tcPr>
          <w:p w14:paraId="5E350364" w14:textId="7E54E8FA" w:rsidR="008B143A" w:rsidRPr="008B143A" w:rsidRDefault="00014307" w:rsidP="008B143A">
            <w:pPr>
              <w:spacing w:before="60" w:after="60"/>
              <w:rPr>
                <w:sz w:val="18"/>
              </w:rPr>
            </w:pPr>
            <w:r>
              <w:rPr>
                <w:sz w:val="18"/>
              </w:rPr>
              <w:t>July 2017</w:t>
            </w:r>
          </w:p>
        </w:tc>
        <w:tc>
          <w:tcPr>
            <w:tcW w:w="6611" w:type="dxa"/>
            <w:shd w:val="clear" w:color="auto" w:fill="auto"/>
          </w:tcPr>
          <w:p w14:paraId="32D00046" w14:textId="5C8E3BF6" w:rsidR="008B143A" w:rsidRPr="008B143A" w:rsidRDefault="004C5FE7" w:rsidP="00482D1B">
            <w:pPr>
              <w:spacing w:before="60" w:after="60"/>
              <w:rPr>
                <w:sz w:val="18"/>
              </w:rPr>
            </w:pPr>
            <w:r>
              <w:rPr>
                <w:sz w:val="18"/>
              </w:rPr>
              <w:t xml:space="preserve">Commitment to undertake review, call for </w:t>
            </w:r>
            <w:r w:rsidR="00805955">
              <w:rPr>
                <w:sz w:val="18"/>
              </w:rPr>
              <w:t>committee</w:t>
            </w:r>
            <w:r>
              <w:rPr>
                <w:sz w:val="18"/>
              </w:rPr>
              <w:t xml:space="preserve"> members.</w:t>
            </w:r>
          </w:p>
        </w:tc>
      </w:tr>
      <w:tr w:rsidR="008B143A" w:rsidRPr="008B143A" w14:paraId="2197C2E6" w14:textId="77777777" w:rsidTr="00FC4A29">
        <w:tc>
          <w:tcPr>
            <w:tcW w:w="2405" w:type="dxa"/>
            <w:shd w:val="clear" w:color="auto" w:fill="auto"/>
          </w:tcPr>
          <w:p w14:paraId="5F66FCC1" w14:textId="04EB7204" w:rsidR="008B143A" w:rsidRPr="008B143A" w:rsidRDefault="00014307" w:rsidP="008B143A">
            <w:pPr>
              <w:spacing w:before="60" w:after="60"/>
              <w:rPr>
                <w:sz w:val="18"/>
              </w:rPr>
            </w:pPr>
            <w:r>
              <w:rPr>
                <w:sz w:val="18"/>
              </w:rPr>
              <w:t>February 2018</w:t>
            </w:r>
          </w:p>
        </w:tc>
        <w:tc>
          <w:tcPr>
            <w:tcW w:w="6611" w:type="dxa"/>
            <w:shd w:val="clear" w:color="auto" w:fill="auto"/>
          </w:tcPr>
          <w:p w14:paraId="0CFB5926" w14:textId="271936C7" w:rsidR="008B143A" w:rsidRPr="008B143A" w:rsidRDefault="008B143A" w:rsidP="00FF4A8C">
            <w:pPr>
              <w:spacing w:before="60" w:after="60"/>
              <w:rPr>
                <w:sz w:val="18"/>
              </w:rPr>
            </w:pPr>
            <w:r>
              <w:rPr>
                <w:sz w:val="18"/>
              </w:rPr>
              <w:t>Stage 1 issues paper released, including draft reformatted standard</w:t>
            </w:r>
            <w:r w:rsidR="00A168F9">
              <w:rPr>
                <w:sz w:val="18"/>
              </w:rPr>
              <w:t xml:space="preserve">. </w:t>
            </w:r>
          </w:p>
        </w:tc>
      </w:tr>
      <w:tr w:rsidR="00482D1B" w:rsidRPr="008B143A" w14:paraId="445E3F15" w14:textId="77777777" w:rsidTr="00FC4A29">
        <w:tc>
          <w:tcPr>
            <w:tcW w:w="2405" w:type="dxa"/>
            <w:shd w:val="clear" w:color="auto" w:fill="auto"/>
          </w:tcPr>
          <w:p w14:paraId="2C5C9747" w14:textId="2B6C8C7A" w:rsidR="00482D1B" w:rsidRDefault="00014307" w:rsidP="008B143A">
            <w:pPr>
              <w:spacing w:before="60" w:after="60"/>
              <w:rPr>
                <w:sz w:val="18"/>
              </w:rPr>
            </w:pPr>
            <w:r>
              <w:rPr>
                <w:sz w:val="18"/>
              </w:rPr>
              <w:t>March 2018</w:t>
            </w:r>
          </w:p>
        </w:tc>
        <w:tc>
          <w:tcPr>
            <w:tcW w:w="6611" w:type="dxa"/>
            <w:shd w:val="clear" w:color="auto" w:fill="auto"/>
          </w:tcPr>
          <w:p w14:paraId="77243DA8" w14:textId="115C7D83" w:rsidR="00482D1B" w:rsidRDefault="00482D1B" w:rsidP="005067B4">
            <w:pPr>
              <w:spacing w:before="60" w:after="60"/>
              <w:rPr>
                <w:sz w:val="18"/>
              </w:rPr>
            </w:pPr>
            <w:r>
              <w:rPr>
                <w:sz w:val="18"/>
              </w:rPr>
              <w:t>Submissions closed.</w:t>
            </w:r>
          </w:p>
        </w:tc>
      </w:tr>
      <w:tr w:rsidR="00482D1B" w:rsidRPr="008B143A" w14:paraId="31E73BDA" w14:textId="77777777" w:rsidTr="00FC4A29">
        <w:tc>
          <w:tcPr>
            <w:tcW w:w="2405" w:type="dxa"/>
            <w:shd w:val="clear" w:color="auto" w:fill="auto"/>
          </w:tcPr>
          <w:p w14:paraId="5FC0038D" w14:textId="2C0C91A2" w:rsidR="00482D1B" w:rsidRDefault="00014307" w:rsidP="008B143A">
            <w:pPr>
              <w:spacing w:before="60" w:after="60"/>
              <w:rPr>
                <w:sz w:val="18"/>
              </w:rPr>
            </w:pPr>
            <w:r>
              <w:rPr>
                <w:sz w:val="18"/>
              </w:rPr>
              <w:t>April/May 2018</w:t>
            </w:r>
          </w:p>
        </w:tc>
        <w:tc>
          <w:tcPr>
            <w:tcW w:w="6611" w:type="dxa"/>
            <w:shd w:val="clear" w:color="auto" w:fill="auto"/>
          </w:tcPr>
          <w:p w14:paraId="645527DD" w14:textId="0D08D67D" w:rsidR="00482D1B" w:rsidRDefault="00482D1B" w:rsidP="00FF4A8C">
            <w:pPr>
              <w:spacing w:before="60" w:after="60"/>
              <w:rPr>
                <w:sz w:val="18"/>
              </w:rPr>
            </w:pPr>
            <w:r>
              <w:rPr>
                <w:sz w:val="18"/>
              </w:rPr>
              <w:t xml:space="preserve">Stage </w:t>
            </w:r>
            <w:r w:rsidR="00014307">
              <w:rPr>
                <w:sz w:val="18"/>
              </w:rPr>
              <w:t>1 finalised</w:t>
            </w:r>
            <w:r w:rsidR="00FF4A8C">
              <w:rPr>
                <w:sz w:val="18"/>
              </w:rPr>
              <w:t>.</w:t>
            </w:r>
          </w:p>
        </w:tc>
      </w:tr>
      <w:tr w:rsidR="00EF0765" w:rsidRPr="008B143A" w14:paraId="18206770" w14:textId="77777777" w:rsidTr="00FC4A29">
        <w:tc>
          <w:tcPr>
            <w:tcW w:w="2405" w:type="dxa"/>
            <w:shd w:val="clear" w:color="auto" w:fill="auto"/>
          </w:tcPr>
          <w:p w14:paraId="329DA265" w14:textId="54487843" w:rsidR="00EF0765" w:rsidRPr="00AD2D69" w:rsidRDefault="00AD2D69" w:rsidP="008B143A">
            <w:pPr>
              <w:spacing w:before="60" w:after="60"/>
              <w:rPr>
                <w:sz w:val="18"/>
              </w:rPr>
            </w:pPr>
            <w:r w:rsidRPr="00AD2D69">
              <w:rPr>
                <w:sz w:val="18"/>
              </w:rPr>
              <w:t>17 May 2018</w:t>
            </w:r>
          </w:p>
        </w:tc>
        <w:tc>
          <w:tcPr>
            <w:tcW w:w="6611" w:type="dxa"/>
            <w:shd w:val="clear" w:color="auto" w:fill="auto"/>
          </w:tcPr>
          <w:p w14:paraId="646BD6E8" w14:textId="0CE939B5" w:rsidR="00EF0765" w:rsidRPr="00AD2D69" w:rsidRDefault="00EF0765" w:rsidP="00D065D2">
            <w:pPr>
              <w:spacing w:before="60" w:after="60"/>
              <w:rPr>
                <w:sz w:val="18"/>
              </w:rPr>
            </w:pPr>
            <w:r w:rsidRPr="00AD2D69">
              <w:rPr>
                <w:sz w:val="18"/>
              </w:rPr>
              <w:t>McCarthy Review report released.</w:t>
            </w:r>
          </w:p>
        </w:tc>
      </w:tr>
      <w:tr w:rsidR="00D065D2" w:rsidRPr="008B143A" w14:paraId="26AE5993" w14:textId="77777777" w:rsidTr="00FC4A29">
        <w:tc>
          <w:tcPr>
            <w:tcW w:w="2405" w:type="dxa"/>
            <w:shd w:val="clear" w:color="auto" w:fill="auto"/>
          </w:tcPr>
          <w:p w14:paraId="5471F6C1" w14:textId="72979943" w:rsidR="00D065D2" w:rsidRDefault="0098135E" w:rsidP="008B143A">
            <w:pPr>
              <w:spacing w:before="60" w:after="60"/>
              <w:rPr>
                <w:sz w:val="18"/>
              </w:rPr>
            </w:pPr>
            <w:r w:rsidRPr="0098135E">
              <w:rPr>
                <w:sz w:val="18"/>
              </w:rPr>
              <w:t>24 May</w:t>
            </w:r>
            <w:r w:rsidR="00D065D2" w:rsidRPr="0098135E">
              <w:rPr>
                <w:sz w:val="18"/>
              </w:rPr>
              <w:t xml:space="preserve"> 2018</w:t>
            </w:r>
          </w:p>
        </w:tc>
        <w:tc>
          <w:tcPr>
            <w:tcW w:w="6611" w:type="dxa"/>
            <w:shd w:val="clear" w:color="auto" w:fill="auto"/>
          </w:tcPr>
          <w:p w14:paraId="331423CE" w14:textId="683E187C" w:rsidR="00D065D2" w:rsidRDefault="00D065D2" w:rsidP="00FF4A8C">
            <w:pPr>
              <w:spacing w:before="60" w:after="60"/>
              <w:rPr>
                <w:sz w:val="18"/>
              </w:rPr>
            </w:pPr>
            <w:r>
              <w:rPr>
                <w:sz w:val="18"/>
              </w:rPr>
              <w:t xml:space="preserve">Minister for Agriculture and Water Resources, the Hon. David Littleproud MP, announced </w:t>
            </w:r>
            <w:r w:rsidR="003F428C">
              <w:rPr>
                <w:sz w:val="18"/>
              </w:rPr>
              <w:t>that the</w:t>
            </w:r>
            <w:r>
              <w:rPr>
                <w:sz w:val="18"/>
              </w:rPr>
              <w:t xml:space="preserve"> timeline for</w:t>
            </w:r>
            <w:r w:rsidR="003F428C">
              <w:rPr>
                <w:sz w:val="18"/>
              </w:rPr>
              <w:t xml:space="preserve"> ASEL</w:t>
            </w:r>
            <w:r>
              <w:rPr>
                <w:sz w:val="18"/>
              </w:rPr>
              <w:t xml:space="preserve"> review would be accelerated. </w:t>
            </w:r>
          </w:p>
        </w:tc>
      </w:tr>
      <w:tr w:rsidR="008B143A" w:rsidRPr="008B143A" w14:paraId="2CBECAC8" w14:textId="77777777" w:rsidTr="00FC4A29">
        <w:tc>
          <w:tcPr>
            <w:tcW w:w="2405" w:type="dxa"/>
            <w:shd w:val="clear" w:color="auto" w:fill="auto"/>
          </w:tcPr>
          <w:p w14:paraId="40671AEA" w14:textId="6A83C0E4" w:rsidR="008B143A" w:rsidRPr="008B143A" w:rsidRDefault="00482D1B" w:rsidP="008B143A">
            <w:pPr>
              <w:spacing w:before="60" w:after="60"/>
              <w:rPr>
                <w:sz w:val="18"/>
              </w:rPr>
            </w:pPr>
            <w:r>
              <w:rPr>
                <w:sz w:val="18"/>
              </w:rPr>
              <w:t xml:space="preserve">23 </w:t>
            </w:r>
            <w:r w:rsidR="008B143A">
              <w:rPr>
                <w:sz w:val="18"/>
              </w:rPr>
              <w:t>August 2018</w:t>
            </w:r>
          </w:p>
        </w:tc>
        <w:tc>
          <w:tcPr>
            <w:tcW w:w="6611" w:type="dxa"/>
            <w:shd w:val="clear" w:color="auto" w:fill="auto"/>
          </w:tcPr>
          <w:p w14:paraId="404F2957" w14:textId="56ED57CA" w:rsidR="008B143A" w:rsidRDefault="008B143A" w:rsidP="005067B4">
            <w:pPr>
              <w:spacing w:before="60" w:after="60"/>
              <w:rPr>
                <w:sz w:val="18"/>
              </w:rPr>
            </w:pPr>
            <w:r>
              <w:rPr>
                <w:sz w:val="18"/>
              </w:rPr>
              <w:t>Stage 2 issues paper released</w:t>
            </w:r>
            <w:r w:rsidR="00FF4A8C">
              <w:rPr>
                <w:sz w:val="18"/>
              </w:rPr>
              <w:t xml:space="preserve"> for consultation.</w:t>
            </w:r>
          </w:p>
          <w:p w14:paraId="4E80580D" w14:textId="057B29FB" w:rsidR="00482D1B" w:rsidRPr="008B143A" w:rsidRDefault="00482D1B" w:rsidP="00FF4A8C">
            <w:pPr>
              <w:spacing w:before="60" w:after="60"/>
              <w:rPr>
                <w:sz w:val="18"/>
              </w:rPr>
            </w:pPr>
            <w:r>
              <w:rPr>
                <w:sz w:val="18"/>
              </w:rPr>
              <w:t>Stage 1</w:t>
            </w:r>
            <w:r w:rsidR="00FF4A8C">
              <w:rPr>
                <w:sz w:val="18"/>
              </w:rPr>
              <w:t xml:space="preserve"> report released</w:t>
            </w:r>
            <w:r>
              <w:rPr>
                <w:sz w:val="18"/>
              </w:rPr>
              <w:t>.</w:t>
            </w:r>
          </w:p>
        </w:tc>
      </w:tr>
      <w:tr w:rsidR="008B143A" w:rsidRPr="008B143A" w14:paraId="13E5933F" w14:textId="77777777" w:rsidTr="00FC4A29">
        <w:tc>
          <w:tcPr>
            <w:tcW w:w="2405" w:type="dxa"/>
            <w:shd w:val="clear" w:color="auto" w:fill="auto"/>
          </w:tcPr>
          <w:p w14:paraId="2E762F40" w14:textId="5B8BDF31" w:rsidR="008B143A" w:rsidRPr="008B143A" w:rsidRDefault="00482D1B" w:rsidP="008B143A">
            <w:pPr>
              <w:spacing w:before="60" w:after="60"/>
              <w:rPr>
                <w:sz w:val="18"/>
              </w:rPr>
            </w:pPr>
            <w:r>
              <w:rPr>
                <w:sz w:val="18"/>
              </w:rPr>
              <w:t xml:space="preserve">19 </w:t>
            </w:r>
            <w:r w:rsidR="008B143A">
              <w:rPr>
                <w:sz w:val="18"/>
              </w:rPr>
              <w:t>September 2018</w:t>
            </w:r>
          </w:p>
        </w:tc>
        <w:tc>
          <w:tcPr>
            <w:tcW w:w="6611" w:type="dxa"/>
            <w:shd w:val="clear" w:color="auto" w:fill="auto"/>
          </w:tcPr>
          <w:p w14:paraId="06FF86DD" w14:textId="47002265" w:rsidR="008B143A" w:rsidRPr="008B143A" w:rsidRDefault="008B143A" w:rsidP="005067B4">
            <w:pPr>
              <w:spacing w:before="60" w:after="60"/>
              <w:rPr>
                <w:sz w:val="18"/>
              </w:rPr>
            </w:pPr>
            <w:r w:rsidRPr="008B143A">
              <w:rPr>
                <w:sz w:val="18"/>
              </w:rPr>
              <w:t xml:space="preserve">Submissions </w:t>
            </w:r>
            <w:r w:rsidR="005067B4">
              <w:rPr>
                <w:sz w:val="18"/>
              </w:rPr>
              <w:t>closed</w:t>
            </w:r>
            <w:r w:rsidRPr="008B143A">
              <w:rPr>
                <w:sz w:val="18"/>
              </w:rPr>
              <w:t>.</w:t>
            </w:r>
          </w:p>
        </w:tc>
      </w:tr>
    </w:tbl>
    <w:p w14:paraId="2281A968" w14:textId="77777777" w:rsidR="00056B5D" w:rsidRDefault="00056B5D" w:rsidP="00056B5D">
      <w:pPr>
        <w:pStyle w:val="Normalsmall"/>
        <w:rPr>
          <w:lang w:eastAsia="ja-JP"/>
        </w:rPr>
      </w:pPr>
    </w:p>
    <w:p w14:paraId="27FEEF6D" w14:textId="50F001CB" w:rsidR="005832F1" w:rsidRDefault="00056B5D" w:rsidP="005832F1">
      <w:pPr>
        <w:pStyle w:val="Heading4"/>
        <w:rPr>
          <w:lang w:eastAsia="ja-JP"/>
        </w:rPr>
      </w:pPr>
      <w:r>
        <w:t>Out of scope</w:t>
      </w:r>
    </w:p>
    <w:p w14:paraId="3579F4F3" w14:textId="38AF069E" w:rsidR="005832F1" w:rsidRDefault="00056B5D" w:rsidP="005832F1">
      <w:pPr>
        <w:pStyle w:val="ListBullet"/>
        <w:numPr>
          <w:ilvl w:val="0"/>
          <w:numId w:val="0"/>
        </w:numPr>
      </w:pPr>
      <w:r>
        <w:t>As noted above, the</w:t>
      </w:r>
      <w:r w:rsidR="005832F1">
        <w:t xml:space="preserve"> current stage of the review is focussed on </w:t>
      </w:r>
      <w:r>
        <w:t xml:space="preserve">the export of livestock by sea. Matters relating to export by air will be considered at a later stage. </w:t>
      </w:r>
      <w:r w:rsidR="00EE14B7">
        <w:t>The committee’s terms of reference also exclude the following matters:</w:t>
      </w:r>
    </w:p>
    <w:p w14:paraId="31EDE257" w14:textId="0652F1C4" w:rsidR="00EE14B7" w:rsidRDefault="00A26F4C" w:rsidP="00EE14B7">
      <w:pPr>
        <w:pStyle w:val="ListBullet"/>
        <w:numPr>
          <w:ilvl w:val="0"/>
          <w:numId w:val="11"/>
        </w:numPr>
      </w:pPr>
      <w:r>
        <w:t>e</w:t>
      </w:r>
      <w:r w:rsidR="00EE14B7">
        <w:t>xpanding the scope of the standards within the supply chain</w:t>
      </w:r>
    </w:p>
    <w:p w14:paraId="0E10F0A3" w14:textId="3858DCB4" w:rsidR="00EE14B7" w:rsidRDefault="00A26F4C" w:rsidP="00EE14B7">
      <w:pPr>
        <w:pStyle w:val="ListBullet"/>
        <w:numPr>
          <w:ilvl w:val="0"/>
          <w:numId w:val="11"/>
        </w:numPr>
      </w:pPr>
      <w:r>
        <w:t>a</w:t>
      </w:r>
      <w:r w:rsidR="00EE14B7">
        <w:t>ssessing other livestock export licencing and regulatory arrangements such as approved arrangements and the Exporter Supply Chain Assurance System (ESCAS)</w:t>
      </w:r>
    </w:p>
    <w:p w14:paraId="3AEC4634" w14:textId="5FB0D95A" w:rsidR="00EE14B7" w:rsidRDefault="00A26F4C" w:rsidP="00EE14B7">
      <w:pPr>
        <w:pStyle w:val="ListBullet"/>
        <w:numPr>
          <w:ilvl w:val="0"/>
          <w:numId w:val="11"/>
        </w:numPr>
      </w:pPr>
      <w:r>
        <w:t>e</w:t>
      </w:r>
      <w:r w:rsidR="00EE14B7">
        <w:t>xamining legislation enabling livestock exports, with the view to amending it</w:t>
      </w:r>
    </w:p>
    <w:p w14:paraId="154DFA15" w14:textId="77E47D27" w:rsidR="00EE14B7" w:rsidRDefault="00A26F4C" w:rsidP="00EE14B7">
      <w:pPr>
        <w:pStyle w:val="ListBullet"/>
        <w:numPr>
          <w:ilvl w:val="0"/>
          <w:numId w:val="11"/>
        </w:numPr>
      </w:pPr>
      <w:r>
        <w:t>r</w:t>
      </w:r>
      <w:r w:rsidR="00EE14B7">
        <w:t>eviewing the Australian Position Statement on the Export of Livestock which is located at the front of the ASEL v2.3</w:t>
      </w:r>
    </w:p>
    <w:p w14:paraId="6B7FAC27" w14:textId="4ECD380F" w:rsidR="00EE14B7" w:rsidRDefault="00A26F4C" w:rsidP="00EE14B7">
      <w:pPr>
        <w:pStyle w:val="ListBullet"/>
        <w:numPr>
          <w:ilvl w:val="0"/>
          <w:numId w:val="11"/>
        </w:numPr>
      </w:pPr>
      <w:r>
        <w:t>a</w:t>
      </w:r>
      <w:r w:rsidR="00EE14B7">
        <w:t>ssessing the implementation and compliance by individual exporters</w:t>
      </w:r>
    </w:p>
    <w:p w14:paraId="3335395F" w14:textId="58470418" w:rsidR="00EE14B7" w:rsidRDefault="00A26F4C" w:rsidP="00EE14B7">
      <w:pPr>
        <w:pStyle w:val="ListBullet"/>
        <w:numPr>
          <w:ilvl w:val="0"/>
          <w:numId w:val="11"/>
        </w:numPr>
      </w:pPr>
      <w:r>
        <w:t>c</w:t>
      </w:r>
      <w:r w:rsidR="00EE14B7">
        <w:t>ommenting on the suitability of domestic animal welfare standards for livestock</w:t>
      </w:r>
    </w:p>
    <w:p w14:paraId="734C633E" w14:textId="4B6B48FD" w:rsidR="00EE14B7" w:rsidRDefault="00A26F4C" w:rsidP="00EE14B7">
      <w:pPr>
        <w:pStyle w:val="ListBullet"/>
        <w:numPr>
          <w:ilvl w:val="0"/>
          <w:numId w:val="11"/>
        </w:numPr>
      </w:pPr>
      <w:r>
        <w:t>s</w:t>
      </w:r>
      <w:r w:rsidR="00EE14B7">
        <w:t>eeking endorsement of recommendations after providing them to the depar</w:t>
      </w:r>
      <w:r>
        <w:t>tment, or drafting final orders</w:t>
      </w:r>
    </w:p>
    <w:p w14:paraId="48CBB308" w14:textId="0C45D9C3" w:rsidR="00EE14B7" w:rsidRDefault="00A26F4C" w:rsidP="00EE14B7">
      <w:pPr>
        <w:pStyle w:val="ListBullet"/>
        <w:numPr>
          <w:ilvl w:val="0"/>
          <w:numId w:val="11"/>
        </w:numPr>
      </w:pPr>
      <w:r>
        <w:t>c</w:t>
      </w:r>
      <w:r w:rsidR="00EE14B7">
        <w:t>onsidering th</w:t>
      </w:r>
      <w:r>
        <w:t>e role of independent observers</w:t>
      </w:r>
    </w:p>
    <w:p w14:paraId="1F6B29A1" w14:textId="12D386A9" w:rsidR="00EE14B7" w:rsidRDefault="00A26F4C" w:rsidP="00EE14B7">
      <w:pPr>
        <w:pStyle w:val="ListBullet"/>
        <w:numPr>
          <w:ilvl w:val="0"/>
          <w:numId w:val="11"/>
        </w:numPr>
      </w:pPr>
      <w:r>
        <w:t>c</w:t>
      </w:r>
      <w:r w:rsidR="00EE14B7">
        <w:t xml:space="preserve">onsidering the framework by which </w:t>
      </w:r>
      <w:r w:rsidR="008512ED">
        <w:t>Australian Government Accredited Veterinarians (AAVs)</w:t>
      </w:r>
      <w:r w:rsidR="00EE14B7">
        <w:t xml:space="preserve"> or accr</w:t>
      </w:r>
      <w:r>
        <w:t>edited stockpersons are engaged</w:t>
      </w:r>
    </w:p>
    <w:p w14:paraId="620599CE" w14:textId="2A6C6A24" w:rsidR="00EE14B7" w:rsidRDefault="00A26F4C" w:rsidP="00EE14B7">
      <w:pPr>
        <w:pStyle w:val="ListBullet"/>
        <w:numPr>
          <w:ilvl w:val="0"/>
          <w:numId w:val="11"/>
        </w:numPr>
      </w:pPr>
      <w:r>
        <w:t>c</w:t>
      </w:r>
      <w:r w:rsidR="00EE14B7">
        <w:t>onsidering the Heat Stress Risk Assessment Model, which is subject to a separate review process.</w:t>
      </w:r>
    </w:p>
    <w:p w14:paraId="5266E3F9" w14:textId="7EED0952" w:rsidR="00FE3FEA" w:rsidRDefault="002F7F01" w:rsidP="00FE3FEA">
      <w:pPr>
        <w:pStyle w:val="Heading4"/>
      </w:pPr>
      <w:r>
        <w:t>Stage 2 s</w:t>
      </w:r>
      <w:r w:rsidR="00FE3FEA">
        <w:t>ubmissions</w:t>
      </w:r>
    </w:p>
    <w:p w14:paraId="1F06C6ED" w14:textId="0E2A85E1" w:rsidR="00056B5D" w:rsidRDefault="00056B5D" w:rsidP="00CF0C6A">
      <w:r>
        <w:t>A report on submissions from Stage 1 of the review is available on the department’s website.</w:t>
      </w:r>
    </w:p>
    <w:p w14:paraId="562D3375" w14:textId="1E3D7171" w:rsidR="00BF122C" w:rsidRDefault="006B114E" w:rsidP="00CF0C6A">
      <w:r>
        <w:t>The committee’s Stage 2 issues paper</w:t>
      </w:r>
      <w:r w:rsidR="00BF122C">
        <w:t xml:space="preserve"> sought feedback</w:t>
      </w:r>
      <w:r w:rsidR="00D04705">
        <w:t xml:space="preserve"> on</w:t>
      </w:r>
      <w:r w:rsidR="00BF122C">
        <w:t xml:space="preserve"> </w:t>
      </w:r>
      <w:r>
        <w:t>the</w:t>
      </w:r>
      <w:r w:rsidR="00CF0C6A">
        <w:t xml:space="preserve"> significant issues identified in Stage 1 of the review, </w:t>
      </w:r>
      <w:r>
        <w:t xml:space="preserve">as well as the unresolved matters from </w:t>
      </w:r>
      <w:r w:rsidR="00CF0C6A">
        <w:t>the 2012</w:t>
      </w:r>
      <w:r w:rsidR="00887E2B">
        <w:t>–</w:t>
      </w:r>
      <w:r w:rsidR="00CF0C6A">
        <w:t xml:space="preserve">13 ASEL review process, and </w:t>
      </w:r>
      <w:r>
        <w:t>recommendations from the</w:t>
      </w:r>
      <w:r w:rsidR="00CF0C6A">
        <w:t xml:space="preserve"> McCarthy review into live sheep exports to the Middle East. Submissions</w:t>
      </w:r>
      <w:r w:rsidR="00BF122C">
        <w:t xml:space="preserve"> were sought </w:t>
      </w:r>
      <w:r w:rsidR="00CF0C6A">
        <w:t>over a four week period from 23 </w:t>
      </w:r>
      <w:r w:rsidR="00BF122C">
        <w:t xml:space="preserve">August to 19 September 2018. </w:t>
      </w:r>
    </w:p>
    <w:p w14:paraId="1F1C048B" w14:textId="3B7B1AAE" w:rsidR="00BF122C" w:rsidRDefault="00CF0C6A" w:rsidP="00CF0C6A">
      <w:r>
        <w:lastRenderedPageBreak/>
        <w:t xml:space="preserve">The submission process was advertised on the department’s website and via a departmental media release. </w:t>
      </w:r>
      <w:r w:rsidR="00BF122C">
        <w:t>A number of alerts and reminders were issued via social media platforms such as Twitter. The committee also made contact with members of the Stakeholder Reference Group</w:t>
      </w:r>
      <w:r>
        <w:t xml:space="preserve">, </w:t>
      </w:r>
      <w:r w:rsidR="00BF122C">
        <w:t>state and territory governments</w:t>
      </w:r>
      <w:r>
        <w:t xml:space="preserve"> (via the Animal Welfare Task Group under the Agricultural Senior Officials’ Committee) and with the </w:t>
      </w:r>
      <w:r w:rsidR="008512ED">
        <w:t>AAVs</w:t>
      </w:r>
      <w:r w:rsidR="00BF122C">
        <w:t>.</w:t>
      </w:r>
    </w:p>
    <w:p w14:paraId="0C84E148" w14:textId="76FE92AF" w:rsidR="00BF122C" w:rsidRPr="00D9313C" w:rsidRDefault="00BF122C" w:rsidP="00CF0C6A">
      <w:r>
        <w:t xml:space="preserve">The committee received 41 submissions. </w:t>
      </w:r>
      <w:r w:rsidR="00AF7295">
        <w:t xml:space="preserve">Of those, </w:t>
      </w:r>
      <w:r w:rsidR="00CF0C6A">
        <w:t>12 were from</w:t>
      </w:r>
      <w:r w:rsidR="000B2E37">
        <w:t xml:space="preserve"> businesses involved in the livestock export industry</w:t>
      </w:r>
      <w:r w:rsidR="00CF0C6A">
        <w:t>,</w:t>
      </w:r>
      <w:r>
        <w:t xml:space="preserve"> </w:t>
      </w:r>
      <w:r w:rsidR="00AF7295">
        <w:t>five</w:t>
      </w:r>
      <w:r>
        <w:t xml:space="preserve"> were from animal welfare organisations</w:t>
      </w:r>
      <w:r w:rsidR="000B2E37">
        <w:t xml:space="preserve"> and</w:t>
      </w:r>
      <w:r>
        <w:t xml:space="preserve"> 12 were from </w:t>
      </w:r>
      <w:r w:rsidR="00510795">
        <w:t xml:space="preserve">representative bodies, peak industry bodies and service providers in agriculture. The remainder were from individuals and other businesses. </w:t>
      </w:r>
      <w:r w:rsidR="00F11F32">
        <w:t xml:space="preserve">Some submissions focussed on particular issues, </w:t>
      </w:r>
      <w:r w:rsidR="00510795">
        <w:t>but</w:t>
      </w:r>
      <w:r w:rsidR="00F11F32" w:rsidRPr="00D9313C">
        <w:t xml:space="preserve"> most addressed the full range of issues raised in the committee’s issues paper.</w:t>
      </w:r>
    </w:p>
    <w:p w14:paraId="3776ACB6" w14:textId="7102A2DB" w:rsidR="00BF122C" w:rsidRPr="00F11F32" w:rsidRDefault="00F11F32" w:rsidP="00CF0C6A">
      <w:r w:rsidRPr="00D9313C">
        <w:t xml:space="preserve">Where agreed by the individuals concerned, submissions have been made available on the </w:t>
      </w:r>
      <w:r w:rsidR="00BF122C" w:rsidRPr="00D9313C">
        <w:t>department’s website at: agriculture.gov.au/animal/welfare/export</w:t>
      </w:r>
      <w:r w:rsidR="00887E2B">
        <w:t>–</w:t>
      </w:r>
      <w:r w:rsidR="00BF122C" w:rsidRPr="00D9313C">
        <w:t>trade/review</w:t>
      </w:r>
      <w:r w:rsidR="00887E2B">
        <w:t>–</w:t>
      </w:r>
      <w:r w:rsidR="00BF122C" w:rsidRPr="00D9313C">
        <w:t>asel.</w:t>
      </w:r>
    </w:p>
    <w:p w14:paraId="7202026B" w14:textId="72DC882D" w:rsidR="00FD5578" w:rsidRPr="00F11F32" w:rsidRDefault="00F11F32" w:rsidP="00526555">
      <w:pPr>
        <w:pStyle w:val="Heading3"/>
      </w:pPr>
      <w:r w:rsidRPr="00F11F32" w:rsidDel="00BF122C">
        <w:t xml:space="preserve"> </w:t>
      </w:r>
      <w:bookmarkStart w:id="4" w:name="_Toc528575183"/>
      <w:r w:rsidR="00EF0765" w:rsidRPr="00F11F32">
        <w:t>This</w:t>
      </w:r>
      <w:r w:rsidR="00526555" w:rsidRPr="00F11F32">
        <w:t xml:space="preserve"> report</w:t>
      </w:r>
      <w:bookmarkEnd w:id="4"/>
    </w:p>
    <w:p w14:paraId="2C40CBB3" w14:textId="2438FDAB" w:rsidR="009675E9" w:rsidRDefault="005B5F00" w:rsidP="009675E9">
      <w:pPr>
        <w:rPr>
          <w:lang w:val="en-US"/>
        </w:rPr>
      </w:pPr>
      <w:r>
        <w:rPr>
          <w:lang w:val="en-US"/>
        </w:rPr>
        <w:t>The c</w:t>
      </w:r>
      <w:r w:rsidR="005F2485">
        <w:rPr>
          <w:lang w:val="en-US"/>
        </w:rPr>
        <w:t xml:space="preserve">ommittee has </w:t>
      </w:r>
      <w:r w:rsidR="006B114E">
        <w:rPr>
          <w:lang w:val="en-US"/>
        </w:rPr>
        <w:t>adopted</w:t>
      </w:r>
      <w:r w:rsidR="005F2485">
        <w:rPr>
          <w:lang w:val="en-US"/>
        </w:rPr>
        <w:t xml:space="preserve"> the principle that </w:t>
      </w:r>
      <w:r w:rsidR="005F2485" w:rsidRPr="009E6DC7">
        <w:rPr>
          <w:lang w:val="en-US"/>
        </w:rPr>
        <w:t xml:space="preserve">national minimum standards </w:t>
      </w:r>
      <w:r w:rsidR="005F2485">
        <w:rPr>
          <w:lang w:val="en-US"/>
        </w:rPr>
        <w:t>should</w:t>
      </w:r>
      <w:r w:rsidR="005F2485" w:rsidRPr="009E6DC7">
        <w:rPr>
          <w:lang w:val="en-US"/>
        </w:rPr>
        <w:t xml:space="preserve"> ensure consistent welfare outcomes and provide industry participants with clear criteria for meeting their duty of care to the animals they manage along the export supply chain. </w:t>
      </w:r>
      <w:r w:rsidR="00AD1012">
        <w:rPr>
          <w:lang w:val="en-US"/>
        </w:rPr>
        <w:t>The standards</w:t>
      </w:r>
      <w:r w:rsidR="005F2485" w:rsidRPr="009E6DC7">
        <w:rPr>
          <w:lang w:val="en-US"/>
        </w:rPr>
        <w:t xml:space="preserve"> must, to the maximum extent possible, be</w:t>
      </w:r>
      <w:r w:rsidR="006B114E">
        <w:rPr>
          <w:lang w:val="en-US"/>
        </w:rPr>
        <w:t xml:space="preserve"> evidence</w:t>
      </w:r>
      <w:r w:rsidR="00AD1012">
        <w:rPr>
          <w:lang w:val="en-US"/>
        </w:rPr>
        <w:t>-</w:t>
      </w:r>
      <w:r w:rsidR="006B114E">
        <w:rPr>
          <w:lang w:val="en-US"/>
        </w:rPr>
        <w:t>based and, where available,</w:t>
      </w:r>
      <w:r w:rsidR="005F2485" w:rsidRPr="009E6DC7">
        <w:rPr>
          <w:lang w:val="en-US"/>
        </w:rPr>
        <w:t xml:space="preserve"> supported by contemporary science relevant to Australian systems and the conditions faced during voyages from Australia.</w:t>
      </w:r>
      <w:r w:rsidR="009675E9">
        <w:rPr>
          <w:lang w:val="en-US"/>
        </w:rPr>
        <w:t xml:space="preserve"> They also need to be enforceable.</w:t>
      </w:r>
      <w:r w:rsidR="005F2485" w:rsidRPr="009E6DC7">
        <w:rPr>
          <w:lang w:val="en-US"/>
        </w:rPr>
        <w:t xml:space="preserve"> </w:t>
      </w:r>
      <w:r w:rsidR="009675E9">
        <w:rPr>
          <w:lang w:val="en-US"/>
        </w:rPr>
        <w:t>As required by the Terms of Reference, in developing its views, the committee has sought to balance implications for livestock welfare with the practicalities of livestock management, compliance costs and industry sustainability.</w:t>
      </w:r>
    </w:p>
    <w:p w14:paraId="0D752FA6" w14:textId="6ADEF4A8" w:rsidR="000D3F68" w:rsidRDefault="004E18D2" w:rsidP="00E73499">
      <w:r>
        <w:t xml:space="preserve">This </w:t>
      </w:r>
      <w:r w:rsidR="00F373D6">
        <w:t xml:space="preserve">draft </w:t>
      </w:r>
      <w:r>
        <w:t xml:space="preserve">report addresses each of the </w:t>
      </w:r>
      <w:r w:rsidR="005F2485">
        <w:t xml:space="preserve">outstanding </w:t>
      </w:r>
      <w:r>
        <w:t xml:space="preserve">issues raised in </w:t>
      </w:r>
      <w:r w:rsidR="00FC3C3B">
        <w:t>the</w:t>
      </w:r>
      <w:r>
        <w:t xml:space="preserve"> Stage 2 issues paper. For each issue, the </w:t>
      </w:r>
      <w:r w:rsidR="00F373D6">
        <w:t xml:space="preserve">draft </w:t>
      </w:r>
      <w:r>
        <w:t xml:space="preserve">report notes the </w:t>
      </w:r>
      <w:r w:rsidR="001A2208">
        <w:t>approach taken</w:t>
      </w:r>
      <w:r w:rsidR="006B114E">
        <w:t xml:space="preserve"> in the </w:t>
      </w:r>
      <w:r w:rsidR="000606A0">
        <w:t xml:space="preserve">reformatted </w:t>
      </w:r>
      <w:r w:rsidR="006B114E">
        <w:t>standard</w:t>
      </w:r>
      <w:r w:rsidR="001A2208">
        <w:t xml:space="preserve"> released with the issues paper</w:t>
      </w:r>
      <w:r>
        <w:t>, summar</w:t>
      </w:r>
      <w:r w:rsidR="005F2485">
        <w:t xml:space="preserve">ises the debate in submissions </w:t>
      </w:r>
      <w:r>
        <w:t xml:space="preserve">and outlines </w:t>
      </w:r>
      <w:r w:rsidR="005B5F00">
        <w:t>the c</w:t>
      </w:r>
      <w:r w:rsidR="00FC3C3B">
        <w:t>ommittee’s</w:t>
      </w:r>
      <w:r>
        <w:t xml:space="preserve"> deliberations. A draft recommendation is provided</w:t>
      </w:r>
      <w:r w:rsidR="000D3F68">
        <w:t xml:space="preserve"> for each issue.</w:t>
      </w:r>
    </w:p>
    <w:p w14:paraId="2687B650" w14:textId="10144697" w:rsidR="005855AB" w:rsidRDefault="005855AB" w:rsidP="005855AB">
      <w:pPr>
        <w:pStyle w:val="Heading4"/>
      </w:pPr>
      <w:r>
        <w:t>Working draft standards</w:t>
      </w:r>
    </w:p>
    <w:p w14:paraId="2D48D0EC" w14:textId="7AB2925B" w:rsidR="006D41C5" w:rsidRDefault="006D41C5" w:rsidP="006D41C5">
      <w:r w:rsidRPr="006D41C5">
        <w:t>The committee’s Terms of Reference require it to review the format of the standards</w:t>
      </w:r>
      <w:r>
        <w:t xml:space="preserve">. In earlier stages of the review process the committee proposed a reformatted version of the standards. A further version of that document—referred to as the working draft reformatted standard—has been prepared to accompany this draft report. It incorporates the committee’s draft recommendations and is provided to assist with the next stage of consultation. The working draft standard can be found on the </w:t>
      </w:r>
      <w:r w:rsidRPr="006D41C5">
        <w:rPr>
          <w:i/>
        </w:rPr>
        <w:t>Have your Say</w:t>
      </w:r>
      <w:r>
        <w:t xml:space="preserve"> website.</w:t>
      </w:r>
    </w:p>
    <w:p w14:paraId="2BD1A1AD" w14:textId="14CA065E" w:rsidR="000D3F68" w:rsidRDefault="006D41C5" w:rsidP="000606A0">
      <w:r>
        <w:t xml:space="preserve">In the reduced time available for the review, it has not been possible to explore alternative regulatory models in detail. </w:t>
      </w:r>
      <w:r w:rsidR="000D3F68">
        <w:t>The committee’s view is that options</w:t>
      </w:r>
      <w:r>
        <w:t xml:space="preserve"> for moving towards a more outcomes-based regulatory approach should remain a goal for future </w:t>
      </w:r>
      <w:r w:rsidR="000D3F68">
        <w:t xml:space="preserve">stages. The committee is also mindful of other reviews and work underway, such as the review of the heat stress risk assessment model and the Moss </w:t>
      </w:r>
      <w:r w:rsidR="000D3F68" w:rsidRPr="002C0A4A">
        <w:t>Review. These</w:t>
      </w:r>
      <w:r w:rsidR="000D3F68">
        <w:t xml:space="preserve"> processes may well result in further changes. </w:t>
      </w:r>
    </w:p>
    <w:p w14:paraId="2E4E4043" w14:textId="6B57537F" w:rsidR="00AB5D95" w:rsidRDefault="000D3F68" w:rsidP="000606A0">
      <w:r>
        <w:t xml:space="preserve">There is merit in amending the standard once; </w:t>
      </w:r>
      <w:r w:rsidR="006D41C5">
        <w:t>or at least as few times as possible. Those subject to complying with the regulations should not have to learn a new regulation every couple of months. Pending the finalisation of those other reviews</w:t>
      </w:r>
      <w:r>
        <w:t>, and t</w:t>
      </w:r>
      <w:r w:rsidR="006D41C5">
        <w:t xml:space="preserve">he review of the standards for air transport, the </w:t>
      </w:r>
      <w:r>
        <w:t>department</w:t>
      </w:r>
      <w:r w:rsidR="006D41C5">
        <w:t xml:space="preserve"> could incorporate the committee’s recommendations into the current </w:t>
      </w:r>
      <w:r w:rsidR="006D41C5">
        <w:lastRenderedPageBreak/>
        <w:t xml:space="preserve">format of the standard. This </w:t>
      </w:r>
      <w:r>
        <w:t>may</w:t>
      </w:r>
      <w:r w:rsidR="006D41C5">
        <w:t xml:space="preserve"> be less onerous on both the regulator in legislative drafting, and those subject to the standard in learning a new format as well as the n</w:t>
      </w:r>
      <w:r>
        <w:t>ew requirements.</w:t>
      </w:r>
    </w:p>
    <w:p w14:paraId="6B494D0C" w14:textId="6734B191" w:rsidR="000606A0" w:rsidRDefault="000D3F68" w:rsidP="000606A0">
      <w:pPr>
        <w:pStyle w:val="Heading4"/>
      </w:pPr>
      <w:r>
        <w:t>Matters for monitoring</w:t>
      </w:r>
    </w:p>
    <w:p w14:paraId="60DC6409" w14:textId="4CF161AB" w:rsidR="000606A0" w:rsidRDefault="000606A0" w:rsidP="005855AB">
      <w:r>
        <w:t xml:space="preserve">The committee has made its recommendations based on the available evidence. However, in a number of </w:t>
      </w:r>
      <w:r w:rsidR="008B0B87">
        <w:t>areas</w:t>
      </w:r>
      <w:r>
        <w:t xml:space="preserve"> </w:t>
      </w:r>
      <w:r w:rsidR="0040580D">
        <w:t>the report</w:t>
      </w:r>
      <w:r>
        <w:t xml:space="preserve"> suggest</w:t>
      </w:r>
      <w:r w:rsidR="0040580D">
        <w:t>s</w:t>
      </w:r>
      <w:r>
        <w:t xml:space="preserve"> that the approach be</w:t>
      </w:r>
      <w:r w:rsidR="0040580D">
        <w:t xml:space="preserve"> further</w:t>
      </w:r>
      <w:r>
        <w:t xml:space="preserve"> reviewed </w:t>
      </w:r>
      <w:r w:rsidR="0040580D">
        <w:t>in light of</w:t>
      </w:r>
      <w:r>
        <w:t xml:space="preserve"> research </w:t>
      </w:r>
      <w:r w:rsidR="00B309C0">
        <w:t xml:space="preserve">that is </w:t>
      </w:r>
      <w:r w:rsidR="0040580D">
        <w:t>currently in progress</w:t>
      </w:r>
      <w:r w:rsidR="00B309C0">
        <w:t xml:space="preserve">, </w:t>
      </w:r>
      <w:r>
        <w:t xml:space="preserve">or data obtained </w:t>
      </w:r>
      <w:r w:rsidR="00B309C0">
        <w:t>following implementation of the new</w:t>
      </w:r>
      <w:r>
        <w:t xml:space="preserve"> requirements. For example:</w:t>
      </w:r>
    </w:p>
    <w:p w14:paraId="2AE7FAFC" w14:textId="40C1902E" w:rsidR="00B309C0" w:rsidRDefault="00B309C0" w:rsidP="00B309C0">
      <w:pPr>
        <w:pStyle w:val="ListBullet"/>
        <w:numPr>
          <w:ilvl w:val="0"/>
          <w:numId w:val="11"/>
        </w:numPr>
      </w:pPr>
      <w:r>
        <w:t xml:space="preserve">A review of pregnancy testing requirements </w:t>
      </w:r>
      <w:r w:rsidR="008B0B87">
        <w:t xml:space="preserve">for cattle </w:t>
      </w:r>
      <w:r>
        <w:t>once national standards for pregnancy testing cattle are in place.</w:t>
      </w:r>
    </w:p>
    <w:p w14:paraId="7800CBF7" w14:textId="633CB310" w:rsidR="00B309C0" w:rsidRDefault="00B309C0" w:rsidP="00B309C0">
      <w:pPr>
        <w:pStyle w:val="ListBullet"/>
        <w:numPr>
          <w:ilvl w:val="0"/>
          <w:numId w:val="11"/>
        </w:numPr>
      </w:pPr>
      <w:r>
        <w:t>Applic</w:t>
      </w:r>
      <w:r w:rsidR="008B0B87">
        <w:t xml:space="preserve">ation of new stocking densities; </w:t>
      </w:r>
      <w:r>
        <w:t xml:space="preserve">review </w:t>
      </w:r>
      <w:r w:rsidR="008B0B87">
        <w:t xml:space="preserve">in light </w:t>
      </w:r>
      <w:r>
        <w:t>of performance</w:t>
      </w:r>
      <w:r w:rsidR="0040580D">
        <w:t xml:space="preserve"> and current research</w:t>
      </w:r>
      <w:r>
        <w:t>.</w:t>
      </w:r>
    </w:p>
    <w:p w14:paraId="03BEE9C4" w14:textId="2AAE53C4" w:rsidR="00B309C0" w:rsidRDefault="00B309C0" w:rsidP="00B309C0">
      <w:pPr>
        <w:pStyle w:val="ListBullet"/>
        <w:numPr>
          <w:ilvl w:val="0"/>
          <w:numId w:val="11"/>
        </w:numPr>
      </w:pPr>
      <w:r>
        <w:t>Application of a</w:t>
      </w:r>
      <w:r w:rsidR="0040580D">
        <w:t>n allometric model using a</w:t>
      </w:r>
      <w:r>
        <w:t xml:space="preserve"> k-value of 0.033 when determining stocking densities for the export of sheep to the Midd</w:t>
      </w:r>
      <w:r w:rsidR="008B0B87">
        <w:t xml:space="preserve">le East between May and October; </w:t>
      </w:r>
      <w:r>
        <w:t>review after several northern hemisphere summers.</w:t>
      </w:r>
    </w:p>
    <w:p w14:paraId="519DAB41" w14:textId="27A863B1" w:rsidR="00B309C0" w:rsidRDefault="00B309C0" w:rsidP="00B309C0">
      <w:pPr>
        <w:pStyle w:val="ListBullet"/>
        <w:numPr>
          <w:ilvl w:val="0"/>
          <w:numId w:val="11"/>
        </w:numPr>
      </w:pPr>
      <w:r>
        <w:t>Testing criteria for a</w:t>
      </w:r>
      <w:r w:rsidR="008B0B87">
        <w:t xml:space="preserve"> heat stress risk assessment; revise</w:t>
      </w:r>
      <w:r>
        <w:t xml:space="preserve"> based on outcomes from</w:t>
      </w:r>
      <w:r w:rsidR="008B0B87">
        <w:t xml:space="preserve"> the</w:t>
      </w:r>
      <w:r>
        <w:t xml:space="preserve"> review of the heat stress risk assessment model.</w:t>
      </w:r>
    </w:p>
    <w:p w14:paraId="600637F2" w14:textId="30189BF7" w:rsidR="00B309C0" w:rsidRDefault="008B0B87" w:rsidP="00B309C0">
      <w:pPr>
        <w:pStyle w:val="ListBullet"/>
        <w:numPr>
          <w:ilvl w:val="0"/>
          <w:numId w:val="11"/>
        </w:numPr>
      </w:pPr>
      <w:r>
        <w:t xml:space="preserve">Mortality </w:t>
      </w:r>
      <w:r w:rsidR="0040580D">
        <w:t>rates; review in approximately 12 to 18 months</w:t>
      </w:r>
      <w:r>
        <w:t xml:space="preserve"> in light of voyage data</w:t>
      </w:r>
      <w:r w:rsidR="0040580D">
        <w:t xml:space="preserve"> and the use of average daily mortality rates</w:t>
      </w:r>
      <w:r>
        <w:t>.</w:t>
      </w:r>
    </w:p>
    <w:p w14:paraId="699D2C15" w14:textId="237997EB" w:rsidR="00B309C0" w:rsidRDefault="00B309C0" w:rsidP="00B309C0">
      <w:pPr>
        <w:pStyle w:val="ListBullet"/>
        <w:numPr>
          <w:ilvl w:val="0"/>
          <w:numId w:val="11"/>
        </w:numPr>
      </w:pPr>
      <w:r>
        <w:t xml:space="preserve">The </w:t>
      </w:r>
      <w:r w:rsidR="008B0B87">
        <w:t>use of</w:t>
      </w:r>
      <w:r>
        <w:t xml:space="preserve"> panting scores in daily reports</w:t>
      </w:r>
      <w:r w:rsidR="008B0B87">
        <w:t xml:space="preserve">; </w:t>
      </w:r>
      <w:r w:rsidR="0040580D">
        <w:t xml:space="preserve">review in approximately 12 to 18 months and </w:t>
      </w:r>
      <w:r w:rsidR="008B0B87">
        <w:t xml:space="preserve">adjust </w:t>
      </w:r>
      <w:r>
        <w:t xml:space="preserve">based on the outcomes of the heat stress risk assessment review process, and any </w:t>
      </w:r>
      <w:r w:rsidR="008B0B87">
        <w:t xml:space="preserve">resultant </w:t>
      </w:r>
      <w:r>
        <w:t>‘heat stress indicators’.</w:t>
      </w:r>
    </w:p>
    <w:p w14:paraId="4DB1146B" w14:textId="4298CF80" w:rsidR="00B309C0" w:rsidRDefault="008B0B87" w:rsidP="00B309C0">
      <w:pPr>
        <w:pStyle w:val="ListBullet"/>
        <w:numPr>
          <w:ilvl w:val="0"/>
          <w:numId w:val="11"/>
        </w:numPr>
      </w:pPr>
      <w:r>
        <w:t xml:space="preserve">Bedding for sea exports; review in 12 to </w:t>
      </w:r>
      <w:r w:rsidR="00B309C0">
        <w:t>18 months in light of research being commissioned by the Livestock Export Program.</w:t>
      </w:r>
    </w:p>
    <w:p w14:paraId="0A4AD6B4" w14:textId="40AC931A" w:rsidR="00B309C0" w:rsidRDefault="008B0B87" w:rsidP="00B309C0">
      <w:pPr>
        <w:pStyle w:val="ListBullet"/>
        <w:numPr>
          <w:ilvl w:val="0"/>
          <w:numId w:val="11"/>
        </w:numPr>
      </w:pPr>
      <w:r>
        <w:t xml:space="preserve">Fodder required for sea exports; review without delay once </w:t>
      </w:r>
      <w:r w:rsidR="00B309C0">
        <w:t>current studies into fodder quality, quantity and pellet specifications are completed.</w:t>
      </w:r>
    </w:p>
    <w:p w14:paraId="78372DDE" w14:textId="37941128" w:rsidR="00B309C0" w:rsidRDefault="00B309C0" w:rsidP="00B309C0">
      <w:pPr>
        <w:pStyle w:val="ListBullet"/>
        <w:numPr>
          <w:ilvl w:val="0"/>
          <w:numId w:val="0"/>
        </w:numPr>
      </w:pPr>
      <w:r>
        <w:t xml:space="preserve">The committee recommends that the department establish a regular process for accommodating these and other changes. As noted in the section on voyage reporting, the committee </w:t>
      </w:r>
      <w:r w:rsidR="008B0B87">
        <w:t xml:space="preserve">also </w:t>
      </w:r>
      <w:r>
        <w:t xml:space="preserve">recommends </w:t>
      </w:r>
      <w:r w:rsidR="008B0B87">
        <w:t>an</w:t>
      </w:r>
      <w:r>
        <w:t xml:space="preserve"> epidemiological </w:t>
      </w:r>
      <w:r w:rsidR="008B0B87">
        <w:t xml:space="preserve">approach to analysing </w:t>
      </w:r>
      <w:r>
        <w:t xml:space="preserve">data </w:t>
      </w:r>
      <w:r w:rsidR="008B0B87">
        <w:t>obtained through daily and end-of-</w:t>
      </w:r>
      <w:r>
        <w:t>voyage reports to identify changes that should be accommodated in the standards</w:t>
      </w:r>
      <w:r w:rsidR="008B0B87">
        <w:t xml:space="preserve"> more generally</w:t>
      </w:r>
      <w:r>
        <w:t>.</w:t>
      </w:r>
    </w:p>
    <w:p w14:paraId="5FBABF7B" w14:textId="3D56DD91" w:rsidR="000D3F68" w:rsidRDefault="000D3F68" w:rsidP="000D3F68">
      <w:pPr>
        <w:pStyle w:val="Heading4"/>
      </w:pPr>
      <w:r>
        <w:t>This consultation</w:t>
      </w:r>
      <w:r w:rsidR="006875B5">
        <w:t>, and next steps</w:t>
      </w:r>
    </w:p>
    <w:p w14:paraId="09AC98E3" w14:textId="77777777" w:rsidR="000D3F68" w:rsidRDefault="000D3F68" w:rsidP="000D3F68">
      <w:r w:rsidRPr="000D3F68">
        <w:t xml:space="preserve">The committee is now keen to test its </w:t>
      </w:r>
      <w:r>
        <w:t xml:space="preserve">draft </w:t>
      </w:r>
      <w:r w:rsidRPr="000D3F68">
        <w:t>recommendations with stakeholders</w:t>
      </w:r>
      <w:r>
        <w:t xml:space="preserve"> and welcomes submissions from stakeholders</w:t>
      </w:r>
      <w:r w:rsidRPr="000D3F68">
        <w:t xml:space="preserve">. </w:t>
      </w:r>
    </w:p>
    <w:p w14:paraId="284BF1C1" w14:textId="1B1B5DA5" w:rsidR="000D3F68" w:rsidRDefault="000D3F68" w:rsidP="000D3F68">
      <w:r w:rsidRPr="000D3F68">
        <w:t xml:space="preserve">It is particularly interested </w:t>
      </w:r>
      <w:r>
        <w:t>to receive</w:t>
      </w:r>
      <w:r w:rsidRPr="000D3F68">
        <w:t xml:space="preserve"> advice on factual misunderstandings</w:t>
      </w:r>
      <w:r>
        <w:t xml:space="preserve"> in the report</w:t>
      </w:r>
      <w:r w:rsidRPr="000D3F68">
        <w:t xml:space="preserve"> or new information that may influence </w:t>
      </w:r>
      <w:r>
        <w:t>final views</w:t>
      </w:r>
      <w:r w:rsidRPr="000D3F68">
        <w:t xml:space="preserve">. </w:t>
      </w:r>
      <w:r>
        <w:t xml:space="preserve">The committee is </w:t>
      </w:r>
      <w:r w:rsidRPr="000D3F68">
        <w:t xml:space="preserve">also keen to hear about implementation concerns and cost issues. </w:t>
      </w:r>
    </w:p>
    <w:p w14:paraId="2B24461F" w14:textId="42ED60C5" w:rsidR="000D3F68" w:rsidRDefault="000D3F68" w:rsidP="000D3F68">
      <w:r>
        <w:t>Submissions</w:t>
      </w:r>
      <w:r w:rsidRPr="000D3F68">
        <w:t xml:space="preserve"> are due by </w:t>
      </w:r>
      <w:r w:rsidRPr="000D3F68">
        <w:rPr>
          <w:b/>
        </w:rPr>
        <w:t>close of business, 27 November 2018</w:t>
      </w:r>
      <w:r w:rsidRPr="000D3F68">
        <w:t>.</w:t>
      </w:r>
      <w:r>
        <w:t xml:space="preserve"> For information on the submission process, visit the department’s </w:t>
      </w:r>
      <w:r w:rsidRPr="006D41C5">
        <w:rPr>
          <w:i/>
        </w:rPr>
        <w:t>Have your Say</w:t>
      </w:r>
      <w:r>
        <w:t xml:space="preserve"> website.</w:t>
      </w:r>
    </w:p>
    <w:p w14:paraId="487ECC35" w14:textId="0A0C8676" w:rsidR="006875B5" w:rsidRDefault="006875B5" w:rsidP="000D3F68">
      <w:r>
        <w:lastRenderedPageBreak/>
        <w:t>The committee will consider submissions in finalising its report, which is due to be provided to the department by the end of the year.</w:t>
      </w:r>
    </w:p>
    <w:p w14:paraId="1A50C96C" w14:textId="77777777" w:rsidR="000D3F68" w:rsidRDefault="000D3F68" w:rsidP="00B309C0">
      <w:pPr>
        <w:pStyle w:val="ListBullet"/>
        <w:numPr>
          <w:ilvl w:val="0"/>
          <w:numId w:val="0"/>
        </w:numPr>
      </w:pPr>
    </w:p>
    <w:p w14:paraId="3F89403A" w14:textId="504B8E16" w:rsidR="00542990" w:rsidRPr="000E3D29" w:rsidRDefault="00542990" w:rsidP="00542990">
      <w:pPr>
        <w:pStyle w:val="Heading2"/>
      </w:pPr>
      <w:bookmarkStart w:id="5" w:name="_Toc528575184"/>
      <w:r w:rsidRPr="000E3D29">
        <w:lastRenderedPageBreak/>
        <w:t>Sourcing and preparation</w:t>
      </w:r>
      <w:bookmarkEnd w:id="5"/>
    </w:p>
    <w:p w14:paraId="6981882C" w14:textId="2F2D583E" w:rsidR="00542990" w:rsidRDefault="00A520D2" w:rsidP="00542990">
      <w:r>
        <w:t>The way in which livestock are sou</w:t>
      </w:r>
      <w:r w:rsidR="009B19B8">
        <w:t xml:space="preserve">rced and prepared for export has a significant impact on </w:t>
      </w:r>
      <w:r>
        <w:t xml:space="preserve">health and welfare outcomes during the </w:t>
      </w:r>
      <w:r w:rsidR="00684CF5">
        <w:t>export</w:t>
      </w:r>
      <w:r>
        <w:t xml:space="preserve"> voyage.</w:t>
      </w:r>
      <w:r w:rsidR="00C67927">
        <w:t xml:space="preserve"> </w:t>
      </w:r>
      <w:r w:rsidR="009B19B8">
        <w:t xml:space="preserve">Several sourcing and preparation issues were identified in Stage 1 of the review for further consideration in Stage 2. These are discussed below. </w:t>
      </w:r>
    </w:p>
    <w:p w14:paraId="0F71CA63" w14:textId="31FDB673" w:rsidR="00542990" w:rsidRPr="000E3D29" w:rsidRDefault="00542990" w:rsidP="00542990">
      <w:pPr>
        <w:pStyle w:val="Heading3"/>
        <w:rPr>
          <w:lang w:eastAsia="ja-JP"/>
        </w:rPr>
      </w:pPr>
      <w:bookmarkStart w:id="6" w:name="_Toc528575185"/>
      <w:r w:rsidRPr="000E3D29">
        <w:rPr>
          <w:lang w:eastAsia="ja-JP"/>
        </w:rPr>
        <w:t xml:space="preserve">Sourcing </w:t>
      </w:r>
      <w:r w:rsidRPr="00FC4A29">
        <w:rPr>
          <w:i/>
          <w:lang w:eastAsia="ja-JP"/>
        </w:rPr>
        <w:t>Bos Taurus</w:t>
      </w:r>
      <w:r w:rsidRPr="000E3D29">
        <w:rPr>
          <w:lang w:eastAsia="ja-JP"/>
        </w:rPr>
        <w:t xml:space="preserve"> cattle</w:t>
      </w:r>
      <w:bookmarkEnd w:id="6"/>
    </w:p>
    <w:p w14:paraId="7305A476" w14:textId="5325B924" w:rsidR="00542990" w:rsidRPr="000E3D29" w:rsidRDefault="005B4031" w:rsidP="00542990">
      <w:pPr>
        <w:pStyle w:val="Heading4"/>
        <w:rPr>
          <w:lang w:eastAsia="ja-JP"/>
        </w:rPr>
      </w:pPr>
      <w:r>
        <w:rPr>
          <w:lang w:eastAsia="ja-JP"/>
        </w:rPr>
        <w:t>Current requirement</w:t>
      </w:r>
    </w:p>
    <w:p w14:paraId="2A51A590" w14:textId="042331A3" w:rsidR="0049516A" w:rsidRDefault="00626603" w:rsidP="000B7F3C">
      <w:pPr>
        <w:rPr>
          <w:lang w:eastAsia="ja-JP"/>
        </w:rPr>
      </w:pPr>
      <w:r>
        <w:rPr>
          <w:lang w:eastAsia="ja-JP"/>
        </w:rPr>
        <w:t>S</w:t>
      </w:r>
      <w:r w:rsidR="0049516A">
        <w:rPr>
          <w:lang w:eastAsia="ja-JP"/>
        </w:rPr>
        <w:t xml:space="preserve">uitability for export varies between different types of animals. For cattle, the reformatted standard </w:t>
      </w:r>
      <w:r w:rsidR="0032610E">
        <w:rPr>
          <w:lang w:eastAsia="ja-JP"/>
        </w:rPr>
        <w:t xml:space="preserve">released with the issues paper </w:t>
      </w:r>
      <w:r w:rsidR="0049516A">
        <w:rPr>
          <w:lang w:eastAsia="ja-JP"/>
        </w:rPr>
        <w:t>impose</w:t>
      </w:r>
      <w:r w:rsidR="0032610E">
        <w:rPr>
          <w:lang w:eastAsia="ja-JP"/>
        </w:rPr>
        <w:t>d</w:t>
      </w:r>
      <w:r w:rsidR="0049516A">
        <w:rPr>
          <w:lang w:eastAsia="ja-JP"/>
        </w:rPr>
        <w:t xml:space="preserve"> a number of </w:t>
      </w:r>
      <w:r w:rsidR="006B114E">
        <w:rPr>
          <w:lang w:eastAsia="ja-JP"/>
        </w:rPr>
        <w:t>restrictions</w:t>
      </w:r>
      <w:r w:rsidR="0049516A">
        <w:rPr>
          <w:lang w:eastAsia="ja-JP"/>
        </w:rPr>
        <w:t xml:space="preserve"> on sourcing </w:t>
      </w:r>
      <w:r w:rsidR="005F2485">
        <w:rPr>
          <w:i/>
          <w:lang w:eastAsia="ja-JP"/>
        </w:rPr>
        <w:t>Bos t</w:t>
      </w:r>
      <w:r w:rsidR="0049516A" w:rsidRPr="0049516A">
        <w:rPr>
          <w:i/>
          <w:lang w:eastAsia="ja-JP"/>
        </w:rPr>
        <w:t>aurus</w:t>
      </w:r>
      <w:r w:rsidR="0049516A">
        <w:rPr>
          <w:lang w:eastAsia="ja-JP"/>
        </w:rPr>
        <w:t xml:space="preserve"> for export to the Middle East</w:t>
      </w:r>
      <w:r w:rsidR="00D04705">
        <w:t xml:space="preserve"> </w:t>
      </w:r>
      <w:r w:rsidR="0049516A">
        <w:rPr>
          <w:lang w:eastAsia="ja-JP"/>
        </w:rPr>
        <w:t xml:space="preserve">at times when they are likely to experience more extreme heat. These </w:t>
      </w:r>
      <w:r w:rsidR="006B114E">
        <w:rPr>
          <w:lang w:eastAsia="ja-JP"/>
        </w:rPr>
        <w:t>restrictions</w:t>
      </w:r>
      <w:r w:rsidR="0049516A">
        <w:rPr>
          <w:lang w:eastAsia="ja-JP"/>
        </w:rPr>
        <w:t xml:space="preserve"> are summarised below.</w:t>
      </w:r>
    </w:p>
    <w:p w14:paraId="58D092CA" w14:textId="4AD02657" w:rsidR="005C444A" w:rsidRPr="00F80C2D" w:rsidRDefault="005C444A" w:rsidP="005C444A">
      <w:pPr>
        <w:keepNext/>
        <w:spacing w:before="360" w:after="120"/>
        <w:rPr>
          <w:b/>
          <w:bCs/>
          <w:i/>
          <w:szCs w:val="18"/>
        </w:rPr>
      </w:pPr>
      <w:r w:rsidRPr="00F80C2D">
        <w:rPr>
          <w:b/>
          <w:bCs/>
          <w:i/>
          <w:szCs w:val="18"/>
        </w:rPr>
        <w:t xml:space="preserve">Table </w:t>
      </w:r>
      <w:r w:rsidRPr="00F80C2D">
        <w:rPr>
          <w:b/>
          <w:bCs/>
          <w:i/>
          <w:noProof/>
          <w:szCs w:val="18"/>
        </w:rPr>
        <w:t>2:</w:t>
      </w:r>
      <w:r w:rsidRPr="00F80C2D">
        <w:rPr>
          <w:b/>
          <w:bCs/>
          <w:i/>
          <w:szCs w:val="18"/>
        </w:rPr>
        <w:t xml:space="preserve"> </w:t>
      </w:r>
      <w:r w:rsidR="005B4031" w:rsidRPr="00F80C2D">
        <w:rPr>
          <w:b/>
          <w:bCs/>
          <w:i/>
          <w:szCs w:val="18"/>
        </w:rPr>
        <w:t>Sourcing</w:t>
      </w:r>
      <w:r w:rsidRPr="00F80C2D">
        <w:rPr>
          <w:b/>
          <w:bCs/>
          <w:i/>
          <w:szCs w:val="18"/>
        </w:rPr>
        <w:t xml:space="preserve"> Bos taurus cattle</w:t>
      </w:r>
    </w:p>
    <w:tbl>
      <w:tblPr>
        <w:tblStyle w:val="TableGrid10"/>
        <w:tblW w:w="89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151421" w:rsidRPr="008B143A" w14:paraId="14F7E117" w14:textId="77777777" w:rsidTr="00151421">
        <w:tc>
          <w:tcPr>
            <w:tcW w:w="8931" w:type="dxa"/>
            <w:shd w:val="clear" w:color="auto" w:fill="auto"/>
          </w:tcPr>
          <w:p w14:paraId="1AD91499" w14:textId="5533DABC" w:rsidR="00151421" w:rsidRPr="008B143A" w:rsidRDefault="00151421" w:rsidP="00151421">
            <w:pPr>
              <w:keepNext/>
              <w:spacing w:before="60" w:after="60"/>
              <w:rPr>
                <w:b/>
                <w:sz w:val="18"/>
              </w:rPr>
            </w:pPr>
            <w:r>
              <w:rPr>
                <w:b/>
                <w:sz w:val="18"/>
              </w:rPr>
              <w:t>Summary of requirement in reformatted standard</w:t>
            </w:r>
            <w:r w:rsidR="00787AB5">
              <w:rPr>
                <w:b/>
                <w:sz w:val="18"/>
              </w:rPr>
              <w:t xml:space="preserve"> (issues paper)</w:t>
            </w:r>
          </w:p>
        </w:tc>
      </w:tr>
      <w:tr w:rsidR="00151421" w:rsidRPr="008B143A" w14:paraId="2DF2C263" w14:textId="77777777" w:rsidTr="00151421">
        <w:tc>
          <w:tcPr>
            <w:tcW w:w="8931" w:type="dxa"/>
            <w:shd w:val="clear" w:color="auto" w:fill="auto"/>
          </w:tcPr>
          <w:p w14:paraId="3A88D226" w14:textId="628E3382" w:rsidR="00151421" w:rsidRPr="008B143A" w:rsidRDefault="00151421" w:rsidP="00151421">
            <w:pPr>
              <w:spacing w:before="60" w:after="60"/>
              <w:rPr>
                <w:sz w:val="18"/>
              </w:rPr>
            </w:pPr>
            <w:r w:rsidRPr="005C444A">
              <w:rPr>
                <w:i/>
                <w:sz w:val="18"/>
              </w:rPr>
              <w:t>Bos taurus</w:t>
            </w:r>
            <w:r w:rsidRPr="005C444A">
              <w:rPr>
                <w:sz w:val="18"/>
              </w:rPr>
              <w:t xml:space="preserve"> cattle from an area of Australia south of latitude 26° south must not be sourced for export to the Middle East from May to October unless an agreed livestock heat stress risk assessment indicates the risk is manageable as per the testing criteria specified in </w:t>
            </w:r>
            <w:r>
              <w:rPr>
                <w:sz w:val="18"/>
              </w:rPr>
              <w:t>the reformatted standard</w:t>
            </w:r>
            <w:r w:rsidRPr="005C444A">
              <w:rPr>
                <w:sz w:val="18"/>
              </w:rPr>
              <w:t>.</w:t>
            </w:r>
          </w:p>
        </w:tc>
      </w:tr>
      <w:tr w:rsidR="00151421" w:rsidRPr="008B143A" w14:paraId="2F31E793" w14:textId="77777777" w:rsidTr="00151421">
        <w:tc>
          <w:tcPr>
            <w:tcW w:w="8931" w:type="dxa"/>
            <w:shd w:val="clear" w:color="auto" w:fill="auto"/>
          </w:tcPr>
          <w:p w14:paraId="7636CBB5" w14:textId="3EF0439E" w:rsidR="00151421" w:rsidRDefault="00151421" w:rsidP="00B700AD">
            <w:pPr>
              <w:spacing w:before="60" w:after="60"/>
              <w:rPr>
                <w:sz w:val="18"/>
              </w:rPr>
            </w:pPr>
            <w:r w:rsidRPr="005B4031">
              <w:rPr>
                <w:i/>
                <w:sz w:val="18"/>
              </w:rPr>
              <w:t>Bos taurus</w:t>
            </w:r>
            <w:r w:rsidRPr="005B4031">
              <w:rPr>
                <w:sz w:val="18"/>
              </w:rPr>
              <w:t xml:space="preserve"> cattle with a body condition score of five (5) or more must not be sourced for export from or through any area north of latitude 26° south from 1 October to 31 December (inclusive).</w:t>
            </w:r>
          </w:p>
        </w:tc>
      </w:tr>
    </w:tbl>
    <w:p w14:paraId="1A564CDB" w14:textId="77777777" w:rsidR="005C444A" w:rsidRDefault="005C444A" w:rsidP="000B7F3C">
      <w:pPr>
        <w:rPr>
          <w:lang w:eastAsia="ja-JP"/>
        </w:rPr>
      </w:pPr>
    </w:p>
    <w:p w14:paraId="255376F9" w14:textId="642D890C" w:rsidR="00C67927" w:rsidRDefault="00C67927" w:rsidP="00542990">
      <w:pPr>
        <w:pStyle w:val="Heading4"/>
        <w:rPr>
          <w:lang w:eastAsia="ja-JP"/>
        </w:rPr>
      </w:pPr>
      <w:r>
        <w:rPr>
          <w:lang w:eastAsia="ja-JP"/>
        </w:rPr>
        <w:t>Discussion</w:t>
      </w:r>
    </w:p>
    <w:p w14:paraId="35962014" w14:textId="45A7CFA7" w:rsidR="00A668EE" w:rsidRDefault="00340EA9" w:rsidP="00832246">
      <w:pPr>
        <w:rPr>
          <w:lang w:eastAsia="ja-JP"/>
        </w:rPr>
      </w:pPr>
      <w:r>
        <w:rPr>
          <w:lang w:eastAsia="ja-JP"/>
        </w:rPr>
        <w:t xml:space="preserve">A number of submissions discussed the risks </w:t>
      </w:r>
      <w:r w:rsidR="00A668EE">
        <w:rPr>
          <w:lang w:eastAsia="ja-JP"/>
        </w:rPr>
        <w:t>of</w:t>
      </w:r>
      <w:r w:rsidR="002E7DC5">
        <w:rPr>
          <w:lang w:eastAsia="ja-JP"/>
        </w:rPr>
        <w:t xml:space="preserve"> </w:t>
      </w:r>
      <w:r w:rsidR="00832246">
        <w:rPr>
          <w:lang w:eastAsia="ja-JP"/>
        </w:rPr>
        <w:t xml:space="preserve">sourcing </w:t>
      </w:r>
      <w:r w:rsidR="00832246" w:rsidRPr="00832246">
        <w:rPr>
          <w:i/>
          <w:lang w:eastAsia="ja-JP"/>
        </w:rPr>
        <w:t>Bos taurus</w:t>
      </w:r>
      <w:r w:rsidR="00832246">
        <w:rPr>
          <w:lang w:eastAsia="ja-JP"/>
        </w:rPr>
        <w:t xml:space="preserve"> cattle from </w:t>
      </w:r>
      <w:r>
        <w:rPr>
          <w:lang w:eastAsia="ja-JP"/>
        </w:rPr>
        <w:t>areas</w:t>
      </w:r>
      <w:r w:rsidR="00832246">
        <w:rPr>
          <w:lang w:eastAsia="ja-JP"/>
        </w:rPr>
        <w:t xml:space="preserve"> south of latitude 26° south</w:t>
      </w:r>
      <w:r w:rsidR="002E7DC5">
        <w:rPr>
          <w:lang w:eastAsia="ja-JP"/>
        </w:rPr>
        <w:t xml:space="preserve">. There were different </w:t>
      </w:r>
      <w:r>
        <w:rPr>
          <w:lang w:eastAsia="ja-JP"/>
        </w:rPr>
        <w:t xml:space="preserve">views </w:t>
      </w:r>
      <w:r w:rsidR="00EA4AAE">
        <w:rPr>
          <w:lang w:eastAsia="ja-JP"/>
        </w:rPr>
        <w:t>on acclimation</w:t>
      </w:r>
      <w:r w:rsidR="00A668EE">
        <w:rPr>
          <w:lang w:eastAsia="ja-JP"/>
        </w:rPr>
        <w:t xml:space="preserve"> and </w:t>
      </w:r>
      <w:r w:rsidR="00EA4AAE">
        <w:rPr>
          <w:lang w:eastAsia="ja-JP"/>
        </w:rPr>
        <w:t>the need for a heat stress risk assessment</w:t>
      </w:r>
      <w:r w:rsidR="00A668EE">
        <w:rPr>
          <w:lang w:eastAsia="ja-JP"/>
        </w:rPr>
        <w:t>,</w:t>
      </w:r>
      <w:r w:rsidR="00EA4AAE">
        <w:rPr>
          <w:lang w:eastAsia="ja-JP"/>
        </w:rPr>
        <w:t xml:space="preserve"> </w:t>
      </w:r>
      <w:r w:rsidR="00A668EE">
        <w:rPr>
          <w:lang w:eastAsia="ja-JP"/>
        </w:rPr>
        <w:t>as well as</w:t>
      </w:r>
      <w:r w:rsidR="00EA4AAE">
        <w:rPr>
          <w:lang w:eastAsia="ja-JP"/>
        </w:rPr>
        <w:t xml:space="preserve"> timing (May to October) and </w:t>
      </w:r>
      <w:r w:rsidR="002E7DC5">
        <w:rPr>
          <w:lang w:eastAsia="ja-JP"/>
        </w:rPr>
        <w:t xml:space="preserve">relevant </w:t>
      </w:r>
      <w:r w:rsidR="00EA4AAE">
        <w:rPr>
          <w:lang w:eastAsia="ja-JP"/>
        </w:rPr>
        <w:t>voyages</w:t>
      </w:r>
      <w:r w:rsidR="00A668EE">
        <w:rPr>
          <w:lang w:eastAsia="ja-JP"/>
        </w:rPr>
        <w:t xml:space="preserve"> for which a heat stress risk assessment should be required</w:t>
      </w:r>
      <w:r w:rsidR="00EA4AAE">
        <w:rPr>
          <w:lang w:eastAsia="ja-JP"/>
        </w:rPr>
        <w:t xml:space="preserve">. </w:t>
      </w:r>
    </w:p>
    <w:p w14:paraId="267CA4F6" w14:textId="39F37428" w:rsidR="00832246" w:rsidRDefault="002E7DC5" w:rsidP="00832246">
      <w:pPr>
        <w:rPr>
          <w:lang w:eastAsia="ja-JP"/>
        </w:rPr>
      </w:pPr>
      <w:r>
        <w:rPr>
          <w:lang w:eastAsia="ja-JP"/>
        </w:rPr>
        <w:t xml:space="preserve">Some submissions argued that </w:t>
      </w:r>
      <w:r w:rsidR="00A668EE">
        <w:rPr>
          <w:lang w:eastAsia="ja-JP"/>
        </w:rPr>
        <w:t>there should be prohibition on sourcing this</w:t>
      </w:r>
      <w:r>
        <w:rPr>
          <w:lang w:eastAsia="ja-JP"/>
        </w:rPr>
        <w:t xml:space="preserve"> class of cattle </w:t>
      </w:r>
      <w:r w:rsidR="00A668EE">
        <w:rPr>
          <w:lang w:eastAsia="ja-JP"/>
        </w:rPr>
        <w:t xml:space="preserve">for </w:t>
      </w:r>
      <w:r>
        <w:rPr>
          <w:lang w:eastAsia="ja-JP"/>
        </w:rPr>
        <w:t xml:space="preserve">export to areas north of the equator between May to October. Others </w:t>
      </w:r>
      <w:r w:rsidR="00A668EE">
        <w:rPr>
          <w:lang w:eastAsia="ja-JP"/>
        </w:rPr>
        <w:t>referred to the</w:t>
      </w:r>
      <w:r>
        <w:rPr>
          <w:lang w:eastAsia="ja-JP"/>
        </w:rPr>
        <w:t xml:space="preserve"> work by </w:t>
      </w:r>
      <w:r w:rsidR="00EA4AAE">
        <w:rPr>
          <w:lang w:eastAsia="ja-JP"/>
        </w:rPr>
        <w:t xml:space="preserve">Perkins et al (2015), </w:t>
      </w:r>
      <w:r w:rsidR="00EA4AAE" w:rsidRPr="00EA4AAE">
        <w:rPr>
          <w:i/>
          <w:lang w:eastAsia="ja-JP"/>
        </w:rPr>
        <w:t>Identifying the causes of mortality in cattle exported to the Middle East</w:t>
      </w:r>
      <w:r>
        <w:rPr>
          <w:lang w:eastAsia="ja-JP"/>
        </w:rPr>
        <w:t xml:space="preserve">, which </w:t>
      </w:r>
      <w:r w:rsidR="00EA4AAE">
        <w:rPr>
          <w:lang w:eastAsia="ja-JP"/>
        </w:rPr>
        <w:t xml:space="preserve">found that heat stress was not the major cause of mortality for cattle exported to the Middle East, </w:t>
      </w:r>
      <w:r>
        <w:rPr>
          <w:lang w:eastAsia="ja-JP"/>
        </w:rPr>
        <w:t>but</w:t>
      </w:r>
      <w:r w:rsidR="00EA4AAE">
        <w:rPr>
          <w:lang w:eastAsia="ja-JP"/>
        </w:rPr>
        <w:t xml:space="preserve"> </w:t>
      </w:r>
      <w:r w:rsidR="009675E9">
        <w:rPr>
          <w:lang w:eastAsia="ja-JP"/>
        </w:rPr>
        <w:t xml:space="preserve">that it </w:t>
      </w:r>
      <w:r w:rsidR="00EA4AAE">
        <w:rPr>
          <w:lang w:eastAsia="ja-JP"/>
        </w:rPr>
        <w:t>was still a risk that ne</w:t>
      </w:r>
      <w:r>
        <w:rPr>
          <w:lang w:eastAsia="ja-JP"/>
        </w:rPr>
        <w:t>eded to be effectively managed.</w:t>
      </w:r>
      <w:r w:rsidR="00A668EE">
        <w:rPr>
          <w:lang w:eastAsia="ja-JP"/>
        </w:rPr>
        <w:t xml:space="preserve"> </w:t>
      </w:r>
      <w:r>
        <w:rPr>
          <w:lang w:eastAsia="ja-JP"/>
        </w:rPr>
        <w:t>Some submissions agreed that the provision should continue to apply for voyages to the Middle East. Others suggested the</w:t>
      </w:r>
      <w:r w:rsidR="00832246">
        <w:rPr>
          <w:lang w:eastAsia="ja-JP"/>
        </w:rPr>
        <w:t xml:space="preserve"> requirement should be </w:t>
      </w:r>
      <w:r w:rsidR="00A668EE">
        <w:rPr>
          <w:lang w:eastAsia="ja-JP"/>
        </w:rPr>
        <w:t xml:space="preserve">broadened to include voyages </w:t>
      </w:r>
      <w:r w:rsidR="00832246">
        <w:rPr>
          <w:lang w:eastAsia="ja-JP"/>
        </w:rPr>
        <w:t xml:space="preserve">through waters in the Arabian Sea north of latitude 11° north, during May to October. This geographical definition </w:t>
      </w:r>
      <w:r>
        <w:rPr>
          <w:lang w:eastAsia="ja-JP"/>
        </w:rPr>
        <w:t>would take</w:t>
      </w:r>
      <w:r w:rsidR="00832246">
        <w:rPr>
          <w:lang w:eastAsia="ja-JP"/>
        </w:rPr>
        <w:t xml:space="preserve"> into account destinations in the Middle East, North Africa, Pakistan and Turkey.</w:t>
      </w:r>
    </w:p>
    <w:p w14:paraId="4B299136" w14:textId="16B53C91" w:rsidR="002E7DC5" w:rsidRDefault="002E7DC5" w:rsidP="00832246">
      <w:pPr>
        <w:rPr>
          <w:lang w:eastAsia="ja-JP"/>
        </w:rPr>
      </w:pPr>
      <w:r>
        <w:rPr>
          <w:lang w:eastAsia="ja-JP"/>
        </w:rPr>
        <w:t xml:space="preserve">In relation to sourcing fatter cattle for export </w:t>
      </w:r>
      <w:r w:rsidR="00A668EE">
        <w:rPr>
          <w:lang w:eastAsia="ja-JP"/>
        </w:rPr>
        <w:t>into areas where they may experience more extreme heat</w:t>
      </w:r>
      <w:r>
        <w:rPr>
          <w:lang w:eastAsia="ja-JP"/>
        </w:rPr>
        <w:t xml:space="preserve">, submissions tended towards a body condition score of 4.5 or 5 as an appropriate </w:t>
      </w:r>
      <w:r w:rsidR="006B114E">
        <w:rPr>
          <w:lang w:eastAsia="ja-JP"/>
        </w:rPr>
        <w:t xml:space="preserve">upper </w:t>
      </w:r>
      <w:r>
        <w:rPr>
          <w:lang w:eastAsia="ja-JP"/>
        </w:rPr>
        <w:t>limit.</w:t>
      </w:r>
    </w:p>
    <w:p w14:paraId="392BA211" w14:textId="4BBBF4F4" w:rsidR="002E7DC5" w:rsidRDefault="002E7DC5" w:rsidP="00832246">
      <w:pPr>
        <w:rPr>
          <w:lang w:eastAsia="ja-JP"/>
        </w:rPr>
      </w:pPr>
      <w:r>
        <w:rPr>
          <w:lang w:eastAsia="ja-JP"/>
        </w:rPr>
        <w:t xml:space="preserve">The independent literature confirmed </w:t>
      </w:r>
      <w:r w:rsidR="00A668EE">
        <w:rPr>
          <w:lang w:eastAsia="ja-JP"/>
        </w:rPr>
        <w:t>the importance of sourcing</w:t>
      </w:r>
      <w:r>
        <w:rPr>
          <w:lang w:eastAsia="ja-JP"/>
        </w:rPr>
        <w:t xml:space="preserve"> livestock breeds that are suited to travel conditions, </w:t>
      </w:r>
      <w:r w:rsidR="00A668EE">
        <w:rPr>
          <w:lang w:eastAsia="ja-JP"/>
        </w:rPr>
        <w:t>including selecting</w:t>
      </w:r>
      <w:r>
        <w:rPr>
          <w:lang w:eastAsia="ja-JP"/>
        </w:rPr>
        <w:t xml:space="preserve"> animals that have been acclimatised to warm </w:t>
      </w:r>
      <w:r>
        <w:rPr>
          <w:lang w:eastAsia="ja-JP"/>
        </w:rPr>
        <w:lastRenderedPageBreak/>
        <w:t xml:space="preserve">weather conditions if they are to be transported through climatic zones of high temperature and humidity (Adams and Thornber 2008). The review also confirmed there are pronounced differences in capacity to withstand heat load between cattle breeds, with the most dramatic being between </w:t>
      </w:r>
      <w:r w:rsidRPr="00E32210">
        <w:rPr>
          <w:i/>
          <w:lang w:eastAsia="ja-JP"/>
        </w:rPr>
        <w:t>Bos taurus</w:t>
      </w:r>
      <w:r>
        <w:rPr>
          <w:lang w:eastAsia="ja-JP"/>
        </w:rPr>
        <w:t xml:space="preserve"> and </w:t>
      </w:r>
      <w:r w:rsidRPr="00E32210">
        <w:rPr>
          <w:i/>
          <w:lang w:eastAsia="ja-JP"/>
        </w:rPr>
        <w:t xml:space="preserve">Bos indicus </w:t>
      </w:r>
      <w:r>
        <w:rPr>
          <w:lang w:eastAsia="ja-JP"/>
        </w:rPr>
        <w:t xml:space="preserve">cattle. It referred to data from </w:t>
      </w:r>
      <w:r w:rsidRPr="00626603">
        <w:rPr>
          <w:lang w:eastAsia="ja-JP"/>
        </w:rPr>
        <w:t>Mo</w:t>
      </w:r>
      <w:r w:rsidR="009675E9">
        <w:rPr>
          <w:lang w:eastAsia="ja-JP"/>
        </w:rPr>
        <w:t>o</w:t>
      </w:r>
      <w:r w:rsidRPr="00626603">
        <w:rPr>
          <w:lang w:eastAsia="ja-JP"/>
        </w:rPr>
        <w:t>re et al</w:t>
      </w:r>
      <w:r>
        <w:rPr>
          <w:lang w:eastAsia="ja-JP"/>
        </w:rPr>
        <w:t xml:space="preserve"> (2003) which showed that mortality rates due to heat load in </w:t>
      </w:r>
      <w:r w:rsidRPr="00A668EE">
        <w:rPr>
          <w:i/>
          <w:lang w:eastAsia="ja-JP"/>
        </w:rPr>
        <w:t>Bos taurus</w:t>
      </w:r>
      <w:r>
        <w:rPr>
          <w:lang w:eastAsia="ja-JP"/>
        </w:rPr>
        <w:t xml:space="preserve"> and </w:t>
      </w:r>
      <w:r w:rsidRPr="00A668EE">
        <w:rPr>
          <w:i/>
          <w:lang w:eastAsia="ja-JP"/>
        </w:rPr>
        <w:t>Bos indicus</w:t>
      </w:r>
      <w:r>
        <w:rPr>
          <w:lang w:eastAsia="ja-JP"/>
        </w:rPr>
        <w:t xml:space="preserve"> animals under identical conditions were 38.4 per cent and 0 per cent respectively.</w:t>
      </w:r>
    </w:p>
    <w:p w14:paraId="78E712D3" w14:textId="3C48D40D" w:rsidR="00542990" w:rsidRPr="000E3D29" w:rsidRDefault="00542990" w:rsidP="00542990">
      <w:pPr>
        <w:pStyle w:val="Heading4"/>
        <w:rPr>
          <w:lang w:eastAsia="ja-JP"/>
        </w:rPr>
      </w:pPr>
      <w:r w:rsidRPr="000E3D29">
        <w:rPr>
          <w:lang w:eastAsia="ja-JP"/>
        </w:rPr>
        <w:t xml:space="preserve">Committee </w:t>
      </w:r>
      <w:r w:rsidR="00895511">
        <w:rPr>
          <w:lang w:eastAsia="ja-JP"/>
        </w:rPr>
        <w:t>view</w:t>
      </w:r>
    </w:p>
    <w:p w14:paraId="3B680D4B" w14:textId="75B76E3B" w:rsidR="00626603" w:rsidRDefault="00626603" w:rsidP="00626603">
      <w:pPr>
        <w:rPr>
          <w:lang w:eastAsia="ja-JP"/>
        </w:rPr>
      </w:pPr>
      <w:r w:rsidRPr="00626603">
        <w:rPr>
          <w:i/>
          <w:lang w:eastAsia="ja-JP"/>
        </w:rPr>
        <w:t>Bos taurus</w:t>
      </w:r>
      <w:r>
        <w:rPr>
          <w:lang w:eastAsia="ja-JP"/>
        </w:rPr>
        <w:t xml:space="preserve"> cattle sourced from southern Australia are at greater risk</w:t>
      </w:r>
      <w:r w:rsidR="003F428C">
        <w:rPr>
          <w:lang w:eastAsia="ja-JP"/>
        </w:rPr>
        <w:t xml:space="preserve"> </w:t>
      </w:r>
      <w:r w:rsidR="007C4F50">
        <w:rPr>
          <w:lang w:eastAsia="ja-JP"/>
        </w:rPr>
        <w:t>of heat stress</w:t>
      </w:r>
      <w:r>
        <w:rPr>
          <w:lang w:eastAsia="ja-JP"/>
        </w:rPr>
        <w:t xml:space="preserve"> </w:t>
      </w:r>
      <w:r w:rsidR="00A668EE">
        <w:rPr>
          <w:lang w:eastAsia="ja-JP"/>
        </w:rPr>
        <w:t>than</w:t>
      </w:r>
      <w:r>
        <w:rPr>
          <w:lang w:eastAsia="ja-JP"/>
        </w:rPr>
        <w:t xml:space="preserve"> </w:t>
      </w:r>
      <w:r w:rsidR="007C4F50">
        <w:rPr>
          <w:i/>
          <w:lang w:eastAsia="ja-JP"/>
        </w:rPr>
        <w:t>Bos </w:t>
      </w:r>
      <w:r w:rsidRPr="00626603">
        <w:rPr>
          <w:i/>
          <w:lang w:eastAsia="ja-JP"/>
        </w:rPr>
        <w:t>indicus</w:t>
      </w:r>
      <w:r w:rsidR="00A668EE">
        <w:rPr>
          <w:lang w:eastAsia="ja-JP"/>
        </w:rPr>
        <w:t xml:space="preserve"> cattle. The </w:t>
      </w:r>
      <w:r>
        <w:rPr>
          <w:lang w:eastAsia="ja-JP"/>
        </w:rPr>
        <w:t>standards recognise this by requiring an agreed heat stress risk assessment</w:t>
      </w:r>
      <w:r w:rsidR="00A668EE">
        <w:rPr>
          <w:lang w:eastAsia="ja-JP"/>
        </w:rPr>
        <w:t xml:space="preserve"> for higher risk voyages </w:t>
      </w:r>
      <w:r w:rsidR="009675E9">
        <w:rPr>
          <w:lang w:eastAsia="ja-JP"/>
        </w:rPr>
        <w:t>at</w:t>
      </w:r>
      <w:r w:rsidR="00A668EE">
        <w:rPr>
          <w:lang w:eastAsia="ja-JP"/>
        </w:rPr>
        <w:t xml:space="preserve"> certain times of the year</w:t>
      </w:r>
      <w:r>
        <w:rPr>
          <w:lang w:eastAsia="ja-JP"/>
        </w:rPr>
        <w:t>.</w:t>
      </w:r>
      <w:r w:rsidR="00805955">
        <w:rPr>
          <w:lang w:eastAsia="ja-JP"/>
        </w:rPr>
        <w:t xml:space="preserve"> </w:t>
      </w:r>
      <w:r w:rsidR="00A668EE">
        <w:rPr>
          <w:lang w:eastAsia="ja-JP"/>
        </w:rPr>
        <w:t>While some</w:t>
      </w:r>
      <w:r>
        <w:rPr>
          <w:lang w:eastAsia="ja-JP"/>
        </w:rPr>
        <w:t xml:space="preserve"> submissions suggested that </w:t>
      </w:r>
      <w:r w:rsidR="00A668EE" w:rsidRPr="00A668EE">
        <w:rPr>
          <w:i/>
          <w:lang w:eastAsia="ja-JP"/>
        </w:rPr>
        <w:t>Bos taurus</w:t>
      </w:r>
      <w:r>
        <w:rPr>
          <w:lang w:eastAsia="ja-JP"/>
        </w:rPr>
        <w:t xml:space="preserve"> cattle should not be sourced fr</w:t>
      </w:r>
      <w:r w:rsidR="007C4F50">
        <w:rPr>
          <w:lang w:eastAsia="ja-JP"/>
        </w:rPr>
        <w:t xml:space="preserve">om south of latitude 26° south </w:t>
      </w:r>
      <w:r>
        <w:rPr>
          <w:lang w:eastAsia="ja-JP"/>
        </w:rPr>
        <w:t xml:space="preserve">for export during </w:t>
      </w:r>
      <w:r w:rsidR="00A668EE">
        <w:rPr>
          <w:lang w:eastAsia="ja-JP"/>
        </w:rPr>
        <w:t>May to October</w:t>
      </w:r>
      <w:r>
        <w:rPr>
          <w:lang w:eastAsia="ja-JP"/>
        </w:rPr>
        <w:t xml:space="preserve">, others claimed that the existing </w:t>
      </w:r>
      <w:r w:rsidR="00433691">
        <w:rPr>
          <w:lang w:eastAsia="ja-JP"/>
        </w:rPr>
        <w:t xml:space="preserve">heat stress risk assessment requirement </w:t>
      </w:r>
      <w:r>
        <w:rPr>
          <w:lang w:eastAsia="ja-JP"/>
        </w:rPr>
        <w:t>had resulted in considerable improvement s</w:t>
      </w:r>
      <w:r w:rsidR="007C4F50">
        <w:rPr>
          <w:lang w:eastAsia="ja-JP"/>
        </w:rPr>
        <w:t xml:space="preserve">ince being introduced in 2004. </w:t>
      </w:r>
      <w:r>
        <w:rPr>
          <w:lang w:eastAsia="ja-JP"/>
        </w:rPr>
        <w:t xml:space="preserve">On balance, the </w:t>
      </w:r>
      <w:r w:rsidR="0011738E">
        <w:rPr>
          <w:lang w:eastAsia="ja-JP"/>
        </w:rPr>
        <w:t>committee</w:t>
      </w:r>
      <w:r>
        <w:rPr>
          <w:lang w:eastAsia="ja-JP"/>
        </w:rPr>
        <w:t xml:space="preserve"> </w:t>
      </w:r>
      <w:r w:rsidR="009E6707">
        <w:rPr>
          <w:lang w:eastAsia="ja-JP"/>
        </w:rPr>
        <w:t>considered</w:t>
      </w:r>
      <w:r>
        <w:rPr>
          <w:lang w:eastAsia="ja-JP"/>
        </w:rPr>
        <w:t xml:space="preserve"> </w:t>
      </w:r>
      <w:r w:rsidR="00A668EE">
        <w:rPr>
          <w:lang w:eastAsia="ja-JP"/>
        </w:rPr>
        <w:t>that</w:t>
      </w:r>
      <w:r w:rsidR="007C4F50">
        <w:rPr>
          <w:lang w:eastAsia="ja-JP"/>
        </w:rPr>
        <w:t xml:space="preserve"> the export could continue, </w:t>
      </w:r>
      <w:r w:rsidR="00A668EE">
        <w:rPr>
          <w:lang w:eastAsia="ja-JP"/>
        </w:rPr>
        <w:t>subject to appropriate risk management measures</w:t>
      </w:r>
      <w:r w:rsidR="004C2614">
        <w:rPr>
          <w:lang w:eastAsia="ja-JP"/>
        </w:rPr>
        <w:t>.</w:t>
      </w:r>
    </w:p>
    <w:p w14:paraId="792995D5" w14:textId="2BC0300F" w:rsidR="004C2614" w:rsidRDefault="004C2614" w:rsidP="00626603">
      <w:pPr>
        <w:rPr>
          <w:lang w:eastAsia="ja-JP"/>
        </w:rPr>
      </w:pPr>
      <w:r>
        <w:rPr>
          <w:lang w:eastAsia="ja-JP"/>
        </w:rPr>
        <w:t xml:space="preserve">While the current provisions refer specifically to voyages to the Middle East, the committee’s </w:t>
      </w:r>
      <w:r w:rsidR="00433691">
        <w:rPr>
          <w:lang w:eastAsia="ja-JP"/>
        </w:rPr>
        <w:t xml:space="preserve">broader </w:t>
      </w:r>
      <w:r>
        <w:rPr>
          <w:lang w:eastAsia="ja-JP"/>
        </w:rPr>
        <w:t xml:space="preserve">view </w:t>
      </w:r>
      <w:r w:rsidR="00433691">
        <w:rPr>
          <w:lang w:eastAsia="ja-JP"/>
        </w:rPr>
        <w:t>regarding</w:t>
      </w:r>
      <w:r>
        <w:rPr>
          <w:lang w:eastAsia="ja-JP"/>
        </w:rPr>
        <w:t xml:space="preserve"> heat stress risk assessment is that it should apply to any voyage crossing the equator. This decision is discussed further in Section 4 of thi</w:t>
      </w:r>
      <w:r w:rsidR="00433691">
        <w:rPr>
          <w:lang w:eastAsia="ja-JP"/>
        </w:rPr>
        <w:t xml:space="preserve">s draft report and should </w:t>
      </w:r>
      <w:r>
        <w:rPr>
          <w:lang w:eastAsia="ja-JP"/>
        </w:rPr>
        <w:t xml:space="preserve">also be </w:t>
      </w:r>
      <w:r w:rsidR="00433691">
        <w:rPr>
          <w:lang w:eastAsia="ja-JP"/>
        </w:rPr>
        <w:t>reflected in the</w:t>
      </w:r>
      <w:r>
        <w:rPr>
          <w:lang w:eastAsia="ja-JP"/>
        </w:rPr>
        <w:t xml:space="preserve"> provisions relating to sourcing of </w:t>
      </w:r>
      <w:r w:rsidRPr="004C2614">
        <w:rPr>
          <w:i/>
          <w:lang w:eastAsia="ja-JP"/>
        </w:rPr>
        <w:t>Bos taurus</w:t>
      </w:r>
      <w:r>
        <w:rPr>
          <w:lang w:eastAsia="ja-JP"/>
        </w:rPr>
        <w:t xml:space="preserve"> cattle from southern parts of Australia.</w:t>
      </w:r>
    </w:p>
    <w:p w14:paraId="52B62EC8" w14:textId="0CFA2E2F" w:rsidR="00626603" w:rsidRDefault="004C2614" w:rsidP="00626603">
      <w:pPr>
        <w:rPr>
          <w:lang w:eastAsia="ja-JP"/>
        </w:rPr>
      </w:pPr>
      <w:r>
        <w:rPr>
          <w:lang w:eastAsia="ja-JP"/>
        </w:rPr>
        <w:t>T</w:t>
      </w:r>
      <w:r w:rsidR="00626603">
        <w:rPr>
          <w:lang w:eastAsia="ja-JP"/>
        </w:rPr>
        <w:t xml:space="preserve">he </w:t>
      </w:r>
      <w:r w:rsidR="0011738E">
        <w:rPr>
          <w:lang w:eastAsia="ja-JP"/>
        </w:rPr>
        <w:t>committee</w:t>
      </w:r>
      <w:r w:rsidR="00626603">
        <w:rPr>
          <w:lang w:eastAsia="ja-JP"/>
        </w:rPr>
        <w:t xml:space="preserve"> also considered there should be a prohibition on the export of pregnant </w:t>
      </w:r>
      <w:r w:rsidR="007D3763">
        <w:rPr>
          <w:i/>
          <w:lang w:eastAsia="ja-JP"/>
        </w:rPr>
        <w:t>Bos </w:t>
      </w:r>
      <w:r w:rsidR="00626603" w:rsidRPr="00626603">
        <w:rPr>
          <w:i/>
          <w:lang w:eastAsia="ja-JP"/>
        </w:rPr>
        <w:t>taurus</w:t>
      </w:r>
      <w:r w:rsidR="00D04705">
        <w:rPr>
          <w:lang w:eastAsia="ja-JP"/>
        </w:rPr>
        <w:t xml:space="preserve"> cattle during n</w:t>
      </w:r>
      <w:r w:rsidR="00626603">
        <w:rPr>
          <w:lang w:eastAsia="ja-JP"/>
        </w:rPr>
        <w:t>orthern hemisphere summer period if they are sourced from</w:t>
      </w:r>
      <w:r w:rsidR="007D3763">
        <w:rPr>
          <w:lang w:eastAsia="ja-JP"/>
        </w:rPr>
        <w:t xml:space="preserve"> an</w:t>
      </w:r>
      <w:r w:rsidR="00D04705">
        <w:rPr>
          <w:lang w:eastAsia="ja-JP"/>
        </w:rPr>
        <w:t xml:space="preserve"> area of Australia</w:t>
      </w:r>
      <w:r w:rsidR="00626603">
        <w:rPr>
          <w:lang w:eastAsia="ja-JP"/>
        </w:rPr>
        <w:t xml:space="preserve"> south of </w:t>
      </w:r>
      <w:r w:rsidR="00E04E78">
        <w:rPr>
          <w:lang w:eastAsia="ja-JP"/>
        </w:rPr>
        <w:t>26°</w:t>
      </w:r>
      <w:r w:rsidR="00626603">
        <w:rPr>
          <w:lang w:eastAsia="ja-JP"/>
        </w:rPr>
        <w:t xml:space="preserve"> south. </w:t>
      </w:r>
      <w:r>
        <w:rPr>
          <w:lang w:eastAsia="ja-JP"/>
        </w:rPr>
        <w:t>Those cattle must be certified as not detectably pregnant.</w:t>
      </w:r>
    </w:p>
    <w:p w14:paraId="7DB6056C" w14:textId="04220914" w:rsidR="00BF0EC7" w:rsidRDefault="00626603" w:rsidP="00BF0EC7">
      <w:pPr>
        <w:rPr>
          <w:lang w:eastAsia="ja-JP"/>
        </w:rPr>
      </w:pPr>
      <w:r>
        <w:rPr>
          <w:lang w:eastAsia="ja-JP"/>
        </w:rPr>
        <w:t>R</w:t>
      </w:r>
      <w:r w:rsidR="004C2614">
        <w:rPr>
          <w:lang w:eastAsia="ja-JP"/>
        </w:rPr>
        <w:t>egarding the sourcing of heavy</w:t>
      </w:r>
      <w:r w:rsidR="00A668EE">
        <w:rPr>
          <w:lang w:eastAsia="ja-JP"/>
        </w:rPr>
        <w:t xml:space="preserve"> </w:t>
      </w:r>
      <w:r w:rsidR="00A668EE" w:rsidRPr="00A668EE">
        <w:rPr>
          <w:i/>
          <w:lang w:eastAsia="ja-JP"/>
        </w:rPr>
        <w:t>Bos t</w:t>
      </w:r>
      <w:r w:rsidRPr="00A668EE">
        <w:rPr>
          <w:i/>
          <w:lang w:eastAsia="ja-JP"/>
        </w:rPr>
        <w:t>aurus</w:t>
      </w:r>
      <w:r>
        <w:rPr>
          <w:lang w:eastAsia="ja-JP"/>
        </w:rPr>
        <w:t xml:space="preserve"> cattle for export from or through any area</w:t>
      </w:r>
      <w:r w:rsidR="00AF7295">
        <w:rPr>
          <w:lang w:eastAsia="ja-JP"/>
        </w:rPr>
        <w:t xml:space="preserve"> of Australia</w:t>
      </w:r>
      <w:r>
        <w:rPr>
          <w:lang w:eastAsia="ja-JP"/>
        </w:rPr>
        <w:t xml:space="preserve"> north of latitude 26° south, from 1 October to 31 December (inclusive), the </w:t>
      </w:r>
      <w:r w:rsidR="0011738E">
        <w:rPr>
          <w:lang w:eastAsia="ja-JP"/>
        </w:rPr>
        <w:t>committee</w:t>
      </w:r>
      <w:r>
        <w:rPr>
          <w:lang w:eastAsia="ja-JP"/>
        </w:rPr>
        <w:t xml:space="preserve"> accepted that the requirement remain</w:t>
      </w:r>
      <w:r w:rsidR="004C2614">
        <w:rPr>
          <w:lang w:eastAsia="ja-JP"/>
        </w:rPr>
        <w:t>.</w:t>
      </w:r>
      <w:r w:rsidR="00F3334F">
        <w:rPr>
          <w:lang w:eastAsia="ja-JP"/>
        </w:rPr>
        <w:t xml:space="preserve"> The body score in that provision should, however, be adjusted to ‘four or more’ given the new body scoring system that has been recommended as part of the minor amendments.</w:t>
      </w:r>
    </w:p>
    <w:tbl>
      <w:tblPr>
        <w:tblStyle w:val="TableGrid"/>
        <w:tblW w:w="0" w:type="auto"/>
        <w:tblLook w:val="04A0" w:firstRow="1" w:lastRow="0" w:firstColumn="1" w:lastColumn="0" w:noHBand="0" w:noVBand="1"/>
      </w:tblPr>
      <w:tblGrid>
        <w:gridCol w:w="9060"/>
      </w:tblGrid>
      <w:tr w:rsidR="00D73E19" w14:paraId="3FE28069" w14:textId="77777777" w:rsidTr="00D73E19">
        <w:tc>
          <w:tcPr>
            <w:tcW w:w="9060" w:type="dxa"/>
          </w:tcPr>
          <w:p w14:paraId="208DC0A2" w14:textId="3D872839" w:rsidR="00D73E19" w:rsidRPr="00626603" w:rsidRDefault="00D73E19" w:rsidP="00D73E19">
            <w:pPr>
              <w:rPr>
                <w:b/>
                <w:sz w:val="20"/>
                <w:szCs w:val="20"/>
                <w:lang w:eastAsia="ja-JP"/>
              </w:rPr>
            </w:pPr>
            <w:r w:rsidRPr="00626603">
              <w:rPr>
                <w:b/>
                <w:sz w:val="20"/>
                <w:szCs w:val="20"/>
                <w:lang w:eastAsia="ja-JP"/>
              </w:rPr>
              <w:t>Draft recommendation</w:t>
            </w:r>
            <w:r w:rsidR="00A44AB1" w:rsidRPr="00626603">
              <w:rPr>
                <w:b/>
                <w:sz w:val="20"/>
                <w:szCs w:val="20"/>
                <w:lang w:eastAsia="ja-JP"/>
              </w:rPr>
              <w:t>s</w:t>
            </w:r>
            <w:r w:rsidRPr="00626603">
              <w:rPr>
                <w:b/>
                <w:sz w:val="20"/>
                <w:szCs w:val="20"/>
                <w:lang w:eastAsia="ja-JP"/>
              </w:rPr>
              <w:t>:</w:t>
            </w:r>
          </w:p>
          <w:p w14:paraId="03AC3661" w14:textId="72996838" w:rsidR="006D0B81" w:rsidRDefault="00626603" w:rsidP="00151421">
            <w:pPr>
              <w:pStyle w:val="ListParagraph"/>
              <w:numPr>
                <w:ilvl w:val="0"/>
                <w:numId w:val="13"/>
              </w:numPr>
              <w:spacing w:after="60"/>
              <w:ind w:left="357" w:hanging="357"/>
              <w:contextualSpacing w:val="0"/>
              <w:rPr>
                <w:sz w:val="20"/>
                <w:szCs w:val="20"/>
                <w:lang w:eastAsia="ja-JP"/>
              </w:rPr>
            </w:pPr>
            <w:r w:rsidRPr="00E04E78">
              <w:rPr>
                <w:sz w:val="20"/>
                <w:szCs w:val="20"/>
                <w:lang w:eastAsia="ja-JP"/>
              </w:rPr>
              <w:t xml:space="preserve">That </w:t>
            </w:r>
            <w:r w:rsidR="00E04E78" w:rsidRPr="00E04E78">
              <w:rPr>
                <w:sz w:val="20"/>
                <w:szCs w:val="20"/>
                <w:lang w:eastAsia="ja-JP"/>
              </w:rPr>
              <w:t>the standards prevent</w:t>
            </w:r>
            <w:r w:rsidRPr="00E04E78">
              <w:rPr>
                <w:sz w:val="20"/>
                <w:szCs w:val="20"/>
                <w:lang w:eastAsia="ja-JP"/>
              </w:rPr>
              <w:t xml:space="preserve"> </w:t>
            </w:r>
            <w:r w:rsidRPr="00E04E78">
              <w:rPr>
                <w:i/>
                <w:sz w:val="20"/>
                <w:szCs w:val="20"/>
                <w:lang w:eastAsia="ja-JP"/>
              </w:rPr>
              <w:t>Bos taurus</w:t>
            </w:r>
            <w:r w:rsidRPr="00E04E78">
              <w:rPr>
                <w:sz w:val="20"/>
                <w:szCs w:val="20"/>
                <w:lang w:eastAsia="ja-JP"/>
              </w:rPr>
              <w:t xml:space="preserve"> cattle from an area of Australia south of latitude 26° south </w:t>
            </w:r>
            <w:r w:rsidR="00E04E78" w:rsidRPr="00E04E78">
              <w:rPr>
                <w:sz w:val="20"/>
                <w:szCs w:val="20"/>
                <w:lang w:eastAsia="ja-JP"/>
              </w:rPr>
              <w:t>being</w:t>
            </w:r>
            <w:r w:rsidRPr="00E04E78">
              <w:rPr>
                <w:sz w:val="20"/>
                <w:szCs w:val="20"/>
                <w:lang w:eastAsia="ja-JP"/>
              </w:rPr>
              <w:t xml:space="preserve"> sourced for export </w:t>
            </w:r>
            <w:r w:rsidR="00E04E78" w:rsidRPr="00E04E78">
              <w:rPr>
                <w:sz w:val="20"/>
                <w:szCs w:val="20"/>
                <w:lang w:eastAsia="ja-JP"/>
              </w:rPr>
              <w:t xml:space="preserve">on </w:t>
            </w:r>
            <w:r w:rsidR="00E04E78">
              <w:rPr>
                <w:sz w:val="20"/>
                <w:szCs w:val="20"/>
                <w:lang w:eastAsia="ja-JP"/>
              </w:rPr>
              <w:t xml:space="preserve">voyages that </w:t>
            </w:r>
            <w:r w:rsidR="00151421">
              <w:rPr>
                <w:sz w:val="20"/>
                <w:szCs w:val="20"/>
                <w:lang w:eastAsia="ja-JP"/>
              </w:rPr>
              <w:t xml:space="preserve">will </w:t>
            </w:r>
            <w:r w:rsidR="00E04E78">
              <w:rPr>
                <w:sz w:val="20"/>
                <w:szCs w:val="20"/>
                <w:lang w:eastAsia="ja-JP"/>
              </w:rPr>
              <w:t>cross the equator</w:t>
            </w:r>
            <w:r w:rsidR="00E04E78" w:rsidRPr="00E04E78">
              <w:rPr>
                <w:sz w:val="20"/>
                <w:szCs w:val="20"/>
                <w:lang w:eastAsia="ja-JP"/>
              </w:rPr>
              <w:t xml:space="preserve"> </w:t>
            </w:r>
            <w:r w:rsidR="00151421">
              <w:rPr>
                <w:sz w:val="20"/>
                <w:szCs w:val="20"/>
                <w:lang w:eastAsia="ja-JP"/>
              </w:rPr>
              <w:t>between</w:t>
            </w:r>
            <w:r w:rsidR="00151421" w:rsidRPr="00E04E78">
              <w:rPr>
                <w:sz w:val="20"/>
                <w:szCs w:val="20"/>
                <w:lang w:eastAsia="ja-JP"/>
              </w:rPr>
              <w:t xml:space="preserve"> </w:t>
            </w:r>
            <w:r w:rsidR="00E04E78" w:rsidRPr="00E04E78">
              <w:rPr>
                <w:sz w:val="20"/>
                <w:szCs w:val="20"/>
                <w:lang w:eastAsia="ja-JP"/>
              </w:rPr>
              <w:t>1 May to 31 October (inclusive)</w:t>
            </w:r>
            <w:r w:rsidR="00151421">
              <w:rPr>
                <w:sz w:val="20"/>
                <w:szCs w:val="20"/>
                <w:lang w:eastAsia="ja-JP"/>
              </w:rPr>
              <w:t>,</w:t>
            </w:r>
            <w:r w:rsidR="00E04E78" w:rsidRPr="00E04E78">
              <w:rPr>
                <w:sz w:val="20"/>
                <w:szCs w:val="20"/>
                <w:lang w:eastAsia="ja-JP"/>
              </w:rPr>
              <w:t xml:space="preserve"> </w:t>
            </w:r>
            <w:r w:rsidRPr="00E04E78">
              <w:rPr>
                <w:sz w:val="20"/>
                <w:szCs w:val="20"/>
                <w:lang w:eastAsia="ja-JP"/>
              </w:rPr>
              <w:t>unless an agreed livestock heat stress risk assessment indicates the risk is manageable.</w:t>
            </w:r>
          </w:p>
          <w:p w14:paraId="31D5A5B0" w14:textId="0DF9747B" w:rsidR="00151421" w:rsidRPr="00E04E78" w:rsidRDefault="00151421" w:rsidP="00151421">
            <w:pPr>
              <w:pStyle w:val="ListParagraph"/>
              <w:ind w:left="357"/>
              <w:contextualSpacing w:val="0"/>
              <w:rPr>
                <w:sz w:val="20"/>
                <w:szCs w:val="20"/>
                <w:lang w:eastAsia="ja-JP"/>
              </w:rPr>
            </w:pPr>
            <w:r>
              <w:rPr>
                <w:sz w:val="20"/>
                <w:szCs w:val="20"/>
                <w:lang w:eastAsia="ja-JP"/>
              </w:rPr>
              <w:t>[</w:t>
            </w:r>
            <w:r w:rsidRPr="00151421">
              <w:rPr>
                <w:i/>
                <w:sz w:val="20"/>
                <w:szCs w:val="20"/>
                <w:lang w:eastAsia="ja-JP"/>
              </w:rPr>
              <w:t xml:space="preserve">Note: if Recommendation 23 is accepted, this specific provision would not be required, as the heat stress risk assessment requirement would apply </w:t>
            </w:r>
            <w:r w:rsidR="00BF08B9">
              <w:rPr>
                <w:i/>
                <w:sz w:val="20"/>
                <w:szCs w:val="20"/>
                <w:lang w:eastAsia="ja-JP"/>
              </w:rPr>
              <w:t xml:space="preserve">for these </w:t>
            </w:r>
            <w:r w:rsidR="007225EE">
              <w:rPr>
                <w:i/>
                <w:sz w:val="20"/>
                <w:szCs w:val="20"/>
                <w:lang w:eastAsia="ja-JP"/>
              </w:rPr>
              <w:t xml:space="preserve">and all other </w:t>
            </w:r>
            <w:r w:rsidR="00BF08B9">
              <w:rPr>
                <w:i/>
                <w:sz w:val="20"/>
                <w:szCs w:val="20"/>
                <w:lang w:eastAsia="ja-JP"/>
              </w:rPr>
              <w:t>voyages</w:t>
            </w:r>
            <w:r w:rsidRPr="00151421">
              <w:rPr>
                <w:i/>
                <w:sz w:val="20"/>
                <w:szCs w:val="20"/>
                <w:lang w:eastAsia="ja-JP"/>
              </w:rPr>
              <w:t>.</w:t>
            </w:r>
            <w:r>
              <w:rPr>
                <w:sz w:val="20"/>
                <w:szCs w:val="20"/>
                <w:lang w:eastAsia="ja-JP"/>
              </w:rPr>
              <w:t>]</w:t>
            </w:r>
          </w:p>
          <w:p w14:paraId="34B90387" w14:textId="698A9BD0" w:rsidR="00A44AB1" w:rsidRPr="00AF7295" w:rsidRDefault="008A3619" w:rsidP="006D0B81">
            <w:pPr>
              <w:pStyle w:val="ListParagraph"/>
              <w:numPr>
                <w:ilvl w:val="0"/>
                <w:numId w:val="13"/>
              </w:numPr>
              <w:ind w:left="357" w:hanging="357"/>
              <w:contextualSpacing w:val="0"/>
              <w:rPr>
                <w:sz w:val="20"/>
                <w:szCs w:val="20"/>
                <w:lang w:eastAsia="ja-JP"/>
              </w:rPr>
            </w:pPr>
            <w:r w:rsidRPr="00AF7295">
              <w:rPr>
                <w:sz w:val="20"/>
                <w:szCs w:val="20"/>
                <w:lang w:eastAsia="ja-JP"/>
              </w:rPr>
              <w:t xml:space="preserve">That </w:t>
            </w:r>
            <w:r w:rsidR="00E04E78" w:rsidRPr="00AF7295">
              <w:rPr>
                <w:sz w:val="20"/>
                <w:szCs w:val="20"/>
                <w:lang w:eastAsia="ja-JP"/>
              </w:rPr>
              <w:t xml:space="preserve">the standards prevent </w:t>
            </w:r>
            <w:r w:rsidRPr="00AF7295">
              <w:rPr>
                <w:sz w:val="20"/>
                <w:szCs w:val="20"/>
                <w:lang w:eastAsia="ja-JP"/>
              </w:rPr>
              <w:t xml:space="preserve">pregnant </w:t>
            </w:r>
            <w:r w:rsidRPr="00AF7295">
              <w:rPr>
                <w:i/>
                <w:sz w:val="20"/>
                <w:szCs w:val="20"/>
                <w:lang w:eastAsia="ja-JP"/>
              </w:rPr>
              <w:t>Bos taurus</w:t>
            </w:r>
            <w:r w:rsidRPr="00AF7295">
              <w:rPr>
                <w:sz w:val="20"/>
                <w:szCs w:val="20"/>
                <w:lang w:eastAsia="ja-JP"/>
              </w:rPr>
              <w:t xml:space="preserve"> cattle </w:t>
            </w:r>
            <w:r w:rsidR="00E04E78" w:rsidRPr="00AF7295">
              <w:rPr>
                <w:sz w:val="20"/>
                <w:szCs w:val="20"/>
                <w:lang w:eastAsia="ja-JP"/>
              </w:rPr>
              <w:t xml:space="preserve">being sourced for export on voyages that cross the equator from 1 May to 31 October (inclusive). </w:t>
            </w:r>
          </w:p>
          <w:p w14:paraId="2BD95C59" w14:textId="47D4AB04" w:rsidR="00626603" w:rsidRPr="00F3334F" w:rsidRDefault="00E04E78" w:rsidP="00F3334F">
            <w:pPr>
              <w:pStyle w:val="ListParagraph"/>
              <w:numPr>
                <w:ilvl w:val="0"/>
                <w:numId w:val="13"/>
              </w:numPr>
              <w:spacing w:after="0"/>
              <w:ind w:left="357" w:hanging="357"/>
              <w:contextualSpacing w:val="0"/>
              <w:rPr>
                <w:sz w:val="20"/>
                <w:szCs w:val="20"/>
                <w:lang w:eastAsia="ja-JP"/>
              </w:rPr>
            </w:pPr>
            <w:r>
              <w:rPr>
                <w:sz w:val="20"/>
                <w:szCs w:val="20"/>
                <w:lang w:eastAsia="ja-JP"/>
              </w:rPr>
              <w:t>That the standard prevent</w:t>
            </w:r>
            <w:r w:rsidR="00626603" w:rsidRPr="00626603">
              <w:rPr>
                <w:sz w:val="20"/>
                <w:szCs w:val="20"/>
                <w:lang w:eastAsia="ja-JP"/>
              </w:rPr>
              <w:t xml:space="preserve"> </w:t>
            </w:r>
            <w:r w:rsidR="00454B83" w:rsidRPr="00454B83">
              <w:rPr>
                <w:i/>
                <w:sz w:val="20"/>
                <w:szCs w:val="20"/>
                <w:lang w:eastAsia="ja-JP"/>
              </w:rPr>
              <w:t>Bos taurus</w:t>
            </w:r>
            <w:r w:rsidR="00454B83" w:rsidRPr="00454B83">
              <w:rPr>
                <w:sz w:val="20"/>
                <w:szCs w:val="20"/>
                <w:lang w:eastAsia="ja-JP"/>
              </w:rPr>
              <w:t xml:space="preserve"> cattle with a body condition score of </w:t>
            </w:r>
            <w:r w:rsidR="00F3334F">
              <w:rPr>
                <w:sz w:val="20"/>
                <w:szCs w:val="20"/>
                <w:lang w:eastAsia="ja-JP"/>
              </w:rPr>
              <w:t>four</w:t>
            </w:r>
            <w:r w:rsidR="00F3334F" w:rsidRPr="00454B83">
              <w:rPr>
                <w:sz w:val="20"/>
                <w:szCs w:val="20"/>
                <w:lang w:eastAsia="ja-JP"/>
              </w:rPr>
              <w:t xml:space="preserve"> </w:t>
            </w:r>
            <w:r w:rsidR="00454B83" w:rsidRPr="00454B83">
              <w:rPr>
                <w:sz w:val="20"/>
                <w:szCs w:val="20"/>
                <w:lang w:eastAsia="ja-JP"/>
              </w:rPr>
              <w:t>(</w:t>
            </w:r>
            <w:r w:rsidR="00F3334F">
              <w:rPr>
                <w:sz w:val="20"/>
                <w:szCs w:val="20"/>
                <w:lang w:eastAsia="ja-JP"/>
              </w:rPr>
              <w:t>4</w:t>
            </w:r>
            <w:r w:rsidR="00454B83" w:rsidRPr="00454B83">
              <w:rPr>
                <w:sz w:val="20"/>
                <w:szCs w:val="20"/>
                <w:lang w:eastAsia="ja-JP"/>
              </w:rPr>
              <w:t>)</w:t>
            </w:r>
            <w:r>
              <w:rPr>
                <w:sz w:val="20"/>
                <w:szCs w:val="20"/>
                <w:lang w:eastAsia="ja-JP"/>
              </w:rPr>
              <w:t xml:space="preserve"> or more</w:t>
            </w:r>
            <w:r w:rsidR="00454B83" w:rsidRPr="00454B83">
              <w:rPr>
                <w:sz w:val="20"/>
                <w:szCs w:val="20"/>
                <w:lang w:eastAsia="ja-JP"/>
              </w:rPr>
              <w:t xml:space="preserve"> </w:t>
            </w:r>
            <w:r>
              <w:rPr>
                <w:sz w:val="20"/>
                <w:szCs w:val="20"/>
                <w:lang w:eastAsia="ja-JP"/>
              </w:rPr>
              <w:t xml:space="preserve">being sourced </w:t>
            </w:r>
            <w:r w:rsidR="00454B83" w:rsidRPr="00454B83">
              <w:rPr>
                <w:sz w:val="20"/>
                <w:szCs w:val="20"/>
                <w:lang w:eastAsia="ja-JP"/>
              </w:rPr>
              <w:t>for export from</w:t>
            </w:r>
            <w:r w:rsidR="00984B38">
              <w:rPr>
                <w:sz w:val="20"/>
                <w:szCs w:val="20"/>
                <w:lang w:eastAsia="ja-JP"/>
              </w:rPr>
              <w:t>,</w:t>
            </w:r>
            <w:r w:rsidR="00454B83" w:rsidRPr="00454B83">
              <w:rPr>
                <w:sz w:val="20"/>
                <w:szCs w:val="20"/>
                <w:lang w:eastAsia="ja-JP"/>
              </w:rPr>
              <w:t xml:space="preserve"> or </w:t>
            </w:r>
            <w:r w:rsidR="00984B38">
              <w:rPr>
                <w:sz w:val="20"/>
                <w:szCs w:val="20"/>
                <w:lang w:eastAsia="ja-JP"/>
              </w:rPr>
              <w:t xml:space="preserve">exported </w:t>
            </w:r>
            <w:r w:rsidR="00454B83" w:rsidRPr="00454B83">
              <w:rPr>
                <w:sz w:val="20"/>
                <w:szCs w:val="20"/>
                <w:lang w:eastAsia="ja-JP"/>
              </w:rPr>
              <w:t>through</w:t>
            </w:r>
            <w:r w:rsidR="00984B38">
              <w:rPr>
                <w:sz w:val="20"/>
                <w:szCs w:val="20"/>
                <w:lang w:eastAsia="ja-JP"/>
              </w:rPr>
              <w:t>,</w:t>
            </w:r>
            <w:r w:rsidR="00454B83" w:rsidRPr="00454B83">
              <w:rPr>
                <w:sz w:val="20"/>
                <w:szCs w:val="20"/>
                <w:lang w:eastAsia="ja-JP"/>
              </w:rPr>
              <w:t xml:space="preserve"> any area</w:t>
            </w:r>
            <w:r w:rsidR="00AF7295">
              <w:rPr>
                <w:sz w:val="20"/>
                <w:szCs w:val="20"/>
                <w:lang w:eastAsia="ja-JP"/>
              </w:rPr>
              <w:t xml:space="preserve"> of Australia</w:t>
            </w:r>
            <w:r w:rsidR="00454B83" w:rsidRPr="00454B83">
              <w:rPr>
                <w:sz w:val="20"/>
                <w:szCs w:val="20"/>
                <w:lang w:eastAsia="ja-JP"/>
              </w:rPr>
              <w:t xml:space="preserve"> north of latitude</w:t>
            </w:r>
            <w:r>
              <w:rPr>
                <w:sz w:val="20"/>
                <w:szCs w:val="20"/>
                <w:lang w:eastAsia="ja-JP"/>
              </w:rPr>
              <w:t xml:space="preserve"> 26° south from 1 October to 31 </w:t>
            </w:r>
            <w:r w:rsidR="00454B83" w:rsidRPr="00454B83">
              <w:rPr>
                <w:sz w:val="20"/>
                <w:szCs w:val="20"/>
                <w:lang w:eastAsia="ja-JP"/>
              </w:rPr>
              <w:t>December (inclusive).</w:t>
            </w:r>
            <w:r w:rsidR="00F3334F" w:rsidRPr="00F3334F">
              <w:rPr>
                <w:sz w:val="20"/>
                <w:szCs w:val="20"/>
                <w:vertAlign w:val="superscript"/>
                <w:lang w:eastAsia="ja-JP"/>
              </w:rPr>
              <w:t>*</w:t>
            </w:r>
          </w:p>
          <w:p w14:paraId="0260351E" w14:textId="100B90BB" w:rsidR="00F3334F" w:rsidRPr="00F3334F" w:rsidRDefault="00F3334F" w:rsidP="00F3334F">
            <w:pPr>
              <w:pStyle w:val="ListParagraph"/>
              <w:ind w:left="357"/>
              <w:contextualSpacing w:val="0"/>
              <w:rPr>
                <w:sz w:val="20"/>
                <w:szCs w:val="20"/>
                <w:lang w:eastAsia="ja-JP"/>
              </w:rPr>
            </w:pPr>
            <w:r>
              <w:rPr>
                <w:sz w:val="20"/>
                <w:szCs w:val="20"/>
                <w:lang w:eastAsia="ja-JP"/>
              </w:rPr>
              <w:t xml:space="preserve">* Note, new body condition scoring system for </w:t>
            </w:r>
            <w:r w:rsidR="00BF08B9">
              <w:rPr>
                <w:sz w:val="20"/>
                <w:szCs w:val="20"/>
                <w:lang w:eastAsia="ja-JP"/>
              </w:rPr>
              <w:t xml:space="preserve">beef </w:t>
            </w:r>
            <w:r>
              <w:rPr>
                <w:sz w:val="20"/>
                <w:szCs w:val="20"/>
                <w:lang w:eastAsia="ja-JP"/>
              </w:rPr>
              <w:t>cattle goes from 0-5.</w:t>
            </w:r>
          </w:p>
        </w:tc>
      </w:tr>
    </w:tbl>
    <w:p w14:paraId="579C234B" w14:textId="5C25027D" w:rsidR="00542990" w:rsidRPr="000E3D29" w:rsidRDefault="00542990" w:rsidP="00542990">
      <w:pPr>
        <w:pStyle w:val="Heading3"/>
        <w:rPr>
          <w:lang w:eastAsia="ja-JP"/>
        </w:rPr>
      </w:pPr>
      <w:bookmarkStart w:id="7" w:name="_Toc528575186"/>
      <w:r w:rsidRPr="000E3D29">
        <w:rPr>
          <w:lang w:eastAsia="ja-JP"/>
        </w:rPr>
        <w:lastRenderedPageBreak/>
        <w:t>Shearing sheep and hair sheep</w:t>
      </w:r>
      <w:bookmarkEnd w:id="7"/>
    </w:p>
    <w:p w14:paraId="6A4F0A4F" w14:textId="4E0061E5" w:rsidR="00542990" w:rsidRPr="000E3D29" w:rsidRDefault="005B4031" w:rsidP="00542990">
      <w:pPr>
        <w:pStyle w:val="Heading4"/>
        <w:rPr>
          <w:lang w:eastAsia="ja-JP"/>
        </w:rPr>
      </w:pPr>
      <w:r>
        <w:rPr>
          <w:lang w:eastAsia="ja-JP"/>
        </w:rPr>
        <w:t>Current requirement</w:t>
      </w:r>
    </w:p>
    <w:p w14:paraId="092954B2" w14:textId="2EC02656" w:rsidR="006A6CC8" w:rsidRDefault="00BC18E1" w:rsidP="00A0383E">
      <w:pPr>
        <w:rPr>
          <w:lang w:eastAsia="ja-JP"/>
        </w:rPr>
      </w:pPr>
      <w:r>
        <w:rPr>
          <w:lang w:eastAsia="ja-JP"/>
        </w:rPr>
        <w:t xml:space="preserve">Wool length </w:t>
      </w:r>
      <w:r w:rsidR="00095809">
        <w:rPr>
          <w:lang w:eastAsia="ja-JP"/>
        </w:rPr>
        <w:t xml:space="preserve">has previously been identified as a factor </w:t>
      </w:r>
      <w:r>
        <w:rPr>
          <w:lang w:eastAsia="ja-JP"/>
        </w:rPr>
        <w:t>which influence</w:t>
      </w:r>
      <w:r w:rsidR="004048E4">
        <w:rPr>
          <w:lang w:eastAsia="ja-JP"/>
        </w:rPr>
        <w:t>s</w:t>
      </w:r>
      <w:r>
        <w:rPr>
          <w:lang w:eastAsia="ja-JP"/>
        </w:rPr>
        <w:t xml:space="preserve"> an animal’s ability to tolerate heat</w:t>
      </w:r>
      <w:r w:rsidR="004048E4">
        <w:rPr>
          <w:lang w:eastAsia="ja-JP"/>
        </w:rPr>
        <w:t xml:space="preserve"> on an export voyage</w:t>
      </w:r>
      <w:r>
        <w:rPr>
          <w:lang w:eastAsia="ja-JP"/>
        </w:rPr>
        <w:t>. The reformatted standard</w:t>
      </w:r>
      <w:r w:rsidR="0032610E">
        <w:rPr>
          <w:lang w:eastAsia="ja-JP"/>
        </w:rPr>
        <w:t xml:space="preserve"> released with the issues paper</w:t>
      </w:r>
      <w:r>
        <w:rPr>
          <w:lang w:eastAsia="ja-JP"/>
        </w:rPr>
        <w:t xml:space="preserve"> include</w:t>
      </w:r>
      <w:r w:rsidR="0032610E">
        <w:rPr>
          <w:lang w:eastAsia="ja-JP"/>
        </w:rPr>
        <w:t>d</w:t>
      </w:r>
      <w:r>
        <w:rPr>
          <w:lang w:eastAsia="ja-JP"/>
        </w:rPr>
        <w:t xml:space="preserve"> requirements which aim to ensure</w:t>
      </w:r>
      <w:r w:rsidR="003F428C">
        <w:rPr>
          <w:lang w:eastAsia="ja-JP"/>
        </w:rPr>
        <w:t xml:space="preserve"> that sheep have a short fleece. It also set timeframes around how close to export a sheep </w:t>
      </w:r>
      <w:r w:rsidR="0032610E">
        <w:rPr>
          <w:lang w:eastAsia="ja-JP"/>
        </w:rPr>
        <w:t xml:space="preserve">could </w:t>
      </w:r>
      <w:r w:rsidR="003F428C">
        <w:rPr>
          <w:lang w:eastAsia="ja-JP"/>
        </w:rPr>
        <w:t xml:space="preserve">be shorn, with </w:t>
      </w:r>
      <w:r w:rsidR="009675E9">
        <w:rPr>
          <w:lang w:eastAsia="ja-JP"/>
        </w:rPr>
        <w:t>shorter</w:t>
      </w:r>
      <w:r w:rsidR="003F428C">
        <w:rPr>
          <w:lang w:eastAsia="ja-JP"/>
        </w:rPr>
        <w:t xml:space="preserve"> timeframes permitted for sheep that are held in sheds at the registered premises</w:t>
      </w:r>
      <w:r>
        <w:rPr>
          <w:lang w:eastAsia="ja-JP"/>
        </w:rPr>
        <w:t>.</w:t>
      </w:r>
    </w:p>
    <w:p w14:paraId="002CC0E2" w14:textId="275BED33" w:rsidR="005B4031" w:rsidRPr="00F80C2D" w:rsidRDefault="005B4031" w:rsidP="005B4031">
      <w:pPr>
        <w:keepNext/>
        <w:spacing w:before="360" w:after="120"/>
        <w:rPr>
          <w:b/>
          <w:bCs/>
          <w:i/>
          <w:szCs w:val="18"/>
        </w:rPr>
      </w:pPr>
      <w:r w:rsidRPr="00F80C2D">
        <w:rPr>
          <w:b/>
          <w:bCs/>
          <w:i/>
          <w:szCs w:val="18"/>
        </w:rPr>
        <w:t xml:space="preserve">Table </w:t>
      </w:r>
      <w:r w:rsidRPr="00F80C2D">
        <w:rPr>
          <w:b/>
          <w:bCs/>
          <w:i/>
          <w:noProof/>
          <w:szCs w:val="18"/>
        </w:rPr>
        <w:t>3:</w:t>
      </w:r>
      <w:r w:rsidRPr="00F80C2D">
        <w:rPr>
          <w:b/>
          <w:bCs/>
          <w:i/>
          <w:szCs w:val="18"/>
        </w:rPr>
        <w:t xml:space="preserve"> Shearing sheep for export by sea</w:t>
      </w:r>
    </w:p>
    <w:tbl>
      <w:tblPr>
        <w:tblStyle w:val="TableGrid10"/>
        <w:tblW w:w="89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046087" w:rsidRPr="008B143A" w14:paraId="76A30299" w14:textId="77777777" w:rsidTr="00046087">
        <w:tc>
          <w:tcPr>
            <w:tcW w:w="8931" w:type="dxa"/>
            <w:shd w:val="clear" w:color="auto" w:fill="auto"/>
          </w:tcPr>
          <w:p w14:paraId="50375ACB" w14:textId="608669D6" w:rsidR="00046087" w:rsidRPr="008B143A" w:rsidRDefault="00046087" w:rsidP="00B700AD">
            <w:pPr>
              <w:keepNext/>
              <w:spacing w:before="60" w:after="60"/>
              <w:rPr>
                <w:b/>
                <w:sz w:val="18"/>
              </w:rPr>
            </w:pPr>
            <w:r>
              <w:rPr>
                <w:b/>
                <w:sz w:val="18"/>
              </w:rPr>
              <w:t>Summary of requirement in reformatted standard (issues paper)</w:t>
            </w:r>
          </w:p>
        </w:tc>
      </w:tr>
      <w:tr w:rsidR="00046087" w:rsidRPr="008B143A" w14:paraId="76402F34" w14:textId="77777777" w:rsidTr="00046087">
        <w:tc>
          <w:tcPr>
            <w:tcW w:w="8931" w:type="dxa"/>
            <w:shd w:val="clear" w:color="auto" w:fill="auto"/>
          </w:tcPr>
          <w:p w14:paraId="45EB7DA6" w14:textId="7C4E55E2" w:rsidR="00046087" w:rsidRPr="004048E4" w:rsidRDefault="00046087" w:rsidP="00BC18E1">
            <w:pPr>
              <w:spacing w:before="60" w:after="60"/>
              <w:rPr>
                <w:sz w:val="18"/>
              </w:rPr>
            </w:pPr>
            <w:r w:rsidRPr="004048E4">
              <w:rPr>
                <w:sz w:val="18"/>
              </w:rPr>
              <w:t>Wool cannot be more than 25mm in length.</w:t>
            </w:r>
          </w:p>
        </w:tc>
      </w:tr>
      <w:tr w:rsidR="00046087" w:rsidRPr="008B143A" w14:paraId="076323D8" w14:textId="77777777" w:rsidTr="00046087">
        <w:tc>
          <w:tcPr>
            <w:tcW w:w="8931" w:type="dxa"/>
            <w:shd w:val="clear" w:color="auto" w:fill="auto"/>
          </w:tcPr>
          <w:p w14:paraId="54060E65" w14:textId="58C2749A" w:rsidR="00046087" w:rsidRPr="004048E4" w:rsidRDefault="00046087" w:rsidP="004048E4">
            <w:pPr>
              <w:spacing w:before="60" w:after="60"/>
              <w:rPr>
                <w:sz w:val="18"/>
              </w:rPr>
            </w:pPr>
            <w:r w:rsidRPr="004048E4">
              <w:rPr>
                <w:sz w:val="18"/>
              </w:rPr>
              <w:t>Sheep</w:t>
            </w:r>
            <w:r>
              <w:rPr>
                <w:sz w:val="18"/>
              </w:rPr>
              <w:t xml:space="preserve"> must either be </w:t>
            </w:r>
            <w:r w:rsidRPr="004048E4">
              <w:rPr>
                <w:sz w:val="18"/>
              </w:rPr>
              <w:t xml:space="preserve">10 days </w:t>
            </w:r>
            <w:r>
              <w:rPr>
                <w:sz w:val="18"/>
              </w:rPr>
              <w:t>or more off shears when sourced,</w:t>
            </w:r>
            <w:r w:rsidRPr="004048E4">
              <w:rPr>
                <w:sz w:val="18"/>
              </w:rPr>
              <w:t xml:space="preserve"> or</w:t>
            </w:r>
            <w:r>
              <w:rPr>
                <w:sz w:val="18"/>
              </w:rPr>
              <w:t xml:space="preserve"> </w:t>
            </w:r>
            <w:r w:rsidRPr="004048E4">
              <w:rPr>
                <w:sz w:val="18"/>
              </w:rPr>
              <w:t>shorn during the 10 day period before export and accommodated in sheds on the registered premises.</w:t>
            </w:r>
          </w:p>
        </w:tc>
      </w:tr>
    </w:tbl>
    <w:p w14:paraId="5971DCB4" w14:textId="2D0A826D" w:rsidR="005B4031" w:rsidRDefault="005B4031" w:rsidP="00A0383E">
      <w:pPr>
        <w:rPr>
          <w:lang w:eastAsia="ja-JP"/>
        </w:rPr>
      </w:pPr>
    </w:p>
    <w:p w14:paraId="5C95EF80" w14:textId="4C152A99" w:rsidR="00542990" w:rsidRPr="000E3D29" w:rsidRDefault="00542990" w:rsidP="006A6CC8">
      <w:pPr>
        <w:pStyle w:val="Heading4"/>
        <w:rPr>
          <w:lang w:eastAsia="ja-JP"/>
        </w:rPr>
      </w:pPr>
      <w:r w:rsidRPr="000E3D29">
        <w:rPr>
          <w:lang w:eastAsia="ja-JP"/>
        </w:rPr>
        <w:t>McCarthy review</w:t>
      </w:r>
    </w:p>
    <w:p w14:paraId="33BE7149" w14:textId="71FB5BF8" w:rsidR="0014784D" w:rsidRPr="000E3D29" w:rsidRDefault="00AD2D69" w:rsidP="0014784D">
      <w:r w:rsidRPr="00AD2D69">
        <w:t>The wool length of sheep is one of many factors used in calculating space and heat stress probability on voyages (to the Middle East in the northern hemisphere summer). Sheep that are ‘off shears’, that is sheep that have been recently shorn, are more tolerant to heat.</w:t>
      </w:r>
      <w:r w:rsidR="00D0516B">
        <w:t xml:space="preserve"> Dr </w:t>
      </w:r>
      <w:r w:rsidRPr="00AD2D69">
        <w:t xml:space="preserve">McCarthy strongly recommended wool length categories are looked at in regards to the HSRA model and </w:t>
      </w:r>
      <w:r w:rsidR="002C5A28">
        <w:t>that</w:t>
      </w:r>
      <w:r w:rsidRPr="00AD2D69">
        <w:t xml:space="preserve"> sourcing of sheep that are ‘off shears’ be investigated as a condit</w:t>
      </w:r>
      <w:r w:rsidR="002C5A28">
        <w:t>ion of an approved arrangement.</w:t>
      </w:r>
    </w:p>
    <w:p w14:paraId="661A64C2" w14:textId="13BF4CDC" w:rsidR="00542990" w:rsidRPr="000E3D29" w:rsidRDefault="006A6CC8" w:rsidP="00542990">
      <w:pPr>
        <w:pStyle w:val="Heading4"/>
        <w:rPr>
          <w:lang w:eastAsia="ja-JP"/>
        </w:rPr>
      </w:pPr>
      <w:r>
        <w:rPr>
          <w:lang w:eastAsia="ja-JP"/>
        </w:rPr>
        <w:t>Discussion</w:t>
      </w:r>
    </w:p>
    <w:p w14:paraId="45F4AA91" w14:textId="0AC8B81C" w:rsidR="007B51C9" w:rsidRDefault="00F072BF" w:rsidP="00F072BF">
      <w:pPr>
        <w:rPr>
          <w:lang w:eastAsia="ja-JP"/>
        </w:rPr>
      </w:pPr>
      <w:r>
        <w:rPr>
          <w:lang w:eastAsia="ja-JP"/>
        </w:rPr>
        <w:t xml:space="preserve">Acceptable wool length </w:t>
      </w:r>
      <w:r w:rsidR="007B51C9">
        <w:rPr>
          <w:lang w:eastAsia="ja-JP"/>
        </w:rPr>
        <w:t xml:space="preserve">and time off </w:t>
      </w:r>
      <w:r>
        <w:rPr>
          <w:lang w:eastAsia="ja-JP"/>
        </w:rPr>
        <w:t xml:space="preserve">shears were </w:t>
      </w:r>
      <w:r w:rsidR="007B51C9">
        <w:rPr>
          <w:lang w:eastAsia="ja-JP"/>
        </w:rPr>
        <w:t>discussed</w:t>
      </w:r>
      <w:r>
        <w:rPr>
          <w:lang w:eastAsia="ja-JP"/>
        </w:rPr>
        <w:t xml:space="preserve"> in a number of submissions. </w:t>
      </w:r>
      <w:r w:rsidR="007B51C9">
        <w:rPr>
          <w:lang w:eastAsia="ja-JP"/>
        </w:rPr>
        <w:t>Most submissions agreed that shorter fleece increased the capacity to withstand heat, with 25mm generally accepted as an appropriate limit to include in the standard. The relationship between time of shearing and export was also discussed, with time off shears promoted as a strategy for managing risks associated with shearing (injuries and stress)</w:t>
      </w:r>
      <w:r w:rsidR="00CE5D08">
        <w:rPr>
          <w:lang w:eastAsia="ja-JP"/>
        </w:rPr>
        <w:t xml:space="preserve"> and for allowing animals to rest and access feed and water before commencing the loading process. The benefits of allowing the </w:t>
      </w:r>
      <w:r w:rsidR="007B51C9">
        <w:rPr>
          <w:lang w:eastAsia="ja-JP"/>
        </w:rPr>
        <w:t xml:space="preserve">protective lanolin coat to </w:t>
      </w:r>
      <w:r w:rsidR="00CE5D08">
        <w:rPr>
          <w:lang w:eastAsia="ja-JP"/>
        </w:rPr>
        <w:t>re</w:t>
      </w:r>
      <w:r w:rsidR="00887E2B">
        <w:rPr>
          <w:lang w:eastAsia="ja-JP"/>
        </w:rPr>
        <w:t>–</w:t>
      </w:r>
      <w:r w:rsidR="00CE5D08">
        <w:rPr>
          <w:lang w:eastAsia="ja-JP"/>
        </w:rPr>
        <w:t>establish was also mentioned</w:t>
      </w:r>
      <w:r w:rsidR="007B51C9">
        <w:rPr>
          <w:lang w:eastAsia="ja-JP"/>
        </w:rPr>
        <w:t>. But there was not a consistent view on what constituted adequate time off shears</w:t>
      </w:r>
      <w:r w:rsidR="00CE5D08">
        <w:rPr>
          <w:lang w:eastAsia="ja-JP"/>
        </w:rPr>
        <w:t>, with views ranging from one clear day thro</w:t>
      </w:r>
      <w:r w:rsidR="00433691">
        <w:rPr>
          <w:lang w:eastAsia="ja-JP"/>
        </w:rPr>
        <w:t xml:space="preserve">ugh to </w:t>
      </w:r>
      <w:r w:rsidR="00CE5D08" w:rsidRPr="00EF4ED8">
        <w:rPr>
          <w:lang w:eastAsia="ja-JP"/>
        </w:rPr>
        <w:t xml:space="preserve">10 </w:t>
      </w:r>
      <w:r w:rsidR="00CE5D08" w:rsidRPr="00125D29">
        <w:rPr>
          <w:lang w:eastAsia="ja-JP"/>
        </w:rPr>
        <w:t>days</w:t>
      </w:r>
      <w:r w:rsidR="00125D29" w:rsidRPr="00125D29">
        <w:rPr>
          <w:lang w:eastAsia="ja-JP"/>
        </w:rPr>
        <w:t xml:space="preserve"> or more</w:t>
      </w:r>
      <w:r w:rsidR="007B51C9" w:rsidRPr="00125D29">
        <w:rPr>
          <w:lang w:eastAsia="ja-JP"/>
        </w:rPr>
        <w:t>.</w:t>
      </w:r>
      <w:r w:rsidR="00CE5D08">
        <w:rPr>
          <w:lang w:eastAsia="ja-JP"/>
        </w:rPr>
        <w:t xml:space="preserve"> </w:t>
      </w:r>
    </w:p>
    <w:p w14:paraId="13150829" w14:textId="78279FD9" w:rsidR="00F072BF" w:rsidRDefault="007B51C9" w:rsidP="00F072BF">
      <w:pPr>
        <w:rPr>
          <w:lang w:eastAsia="ja-JP"/>
        </w:rPr>
      </w:pPr>
      <w:r>
        <w:rPr>
          <w:lang w:eastAsia="ja-JP"/>
        </w:rPr>
        <w:t xml:space="preserve">Most submissions agreed that hair sheep </w:t>
      </w:r>
      <w:r w:rsidR="006B114E">
        <w:rPr>
          <w:lang w:eastAsia="ja-JP"/>
        </w:rPr>
        <w:t xml:space="preserve">breeds </w:t>
      </w:r>
      <w:r w:rsidR="00CE5D08">
        <w:rPr>
          <w:lang w:eastAsia="ja-JP"/>
        </w:rPr>
        <w:t>are</w:t>
      </w:r>
      <w:r>
        <w:rPr>
          <w:lang w:eastAsia="ja-JP"/>
        </w:rPr>
        <w:t xml:space="preserve"> mor</w:t>
      </w:r>
      <w:r w:rsidR="00D04705">
        <w:rPr>
          <w:lang w:eastAsia="ja-JP"/>
        </w:rPr>
        <w:t>e heat tolerant than</w:t>
      </w:r>
      <w:r w:rsidR="00CE5D08">
        <w:rPr>
          <w:lang w:eastAsia="ja-JP"/>
        </w:rPr>
        <w:t xml:space="preserve"> wool sheep</w:t>
      </w:r>
      <w:r w:rsidR="006B114E">
        <w:rPr>
          <w:lang w:eastAsia="ja-JP"/>
        </w:rPr>
        <w:t xml:space="preserve"> breeds</w:t>
      </w:r>
      <w:r w:rsidR="00CE5D08">
        <w:rPr>
          <w:lang w:eastAsia="ja-JP"/>
        </w:rPr>
        <w:t xml:space="preserve">, and most agreed that those sheep did not need to be shorn. </w:t>
      </w:r>
      <w:r w:rsidR="00F072BF">
        <w:rPr>
          <w:lang w:eastAsia="ja-JP"/>
        </w:rPr>
        <w:t xml:space="preserve">However others </w:t>
      </w:r>
      <w:r w:rsidR="00CE5D08">
        <w:rPr>
          <w:lang w:eastAsia="ja-JP"/>
        </w:rPr>
        <w:t>stated that</w:t>
      </w:r>
      <w:r w:rsidR="00F072BF">
        <w:rPr>
          <w:lang w:eastAsia="ja-JP"/>
        </w:rPr>
        <w:t xml:space="preserve"> exporting</w:t>
      </w:r>
      <w:r w:rsidR="00CE5D08">
        <w:rPr>
          <w:lang w:eastAsia="ja-JP"/>
        </w:rPr>
        <w:t xml:space="preserve"> any</w:t>
      </w:r>
      <w:r w:rsidR="00F072BF">
        <w:rPr>
          <w:lang w:eastAsia="ja-JP"/>
        </w:rPr>
        <w:t xml:space="preserve"> sheep with wool or hair over 25</w:t>
      </w:r>
      <w:r w:rsidR="00CE5D08">
        <w:rPr>
          <w:lang w:eastAsia="ja-JP"/>
        </w:rPr>
        <w:t>mm was an unacceptable risk.</w:t>
      </w:r>
    </w:p>
    <w:p w14:paraId="73BB0C18" w14:textId="7772BE68" w:rsidR="006A6CC8" w:rsidRDefault="00095809" w:rsidP="006A6CC8">
      <w:pPr>
        <w:rPr>
          <w:lang w:eastAsia="ja-JP"/>
        </w:rPr>
      </w:pPr>
      <w:r>
        <w:rPr>
          <w:lang w:eastAsia="ja-JP"/>
        </w:rPr>
        <w:t xml:space="preserve">The independent literature review referred to </w:t>
      </w:r>
      <w:r w:rsidR="009675E9">
        <w:rPr>
          <w:lang w:eastAsia="ja-JP"/>
        </w:rPr>
        <w:t>studies</w:t>
      </w:r>
      <w:r>
        <w:rPr>
          <w:lang w:eastAsia="ja-JP"/>
        </w:rPr>
        <w:t xml:space="preserve"> and anecdotal evidence which confirm the relationship between shearing and improved heat tolerance. For example, </w:t>
      </w:r>
      <w:r w:rsidR="00BD2E18">
        <w:rPr>
          <w:lang w:eastAsia="ja-JP"/>
        </w:rPr>
        <w:t xml:space="preserve">Beatty </w:t>
      </w:r>
      <w:r w:rsidR="00BD2E18">
        <w:rPr>
          <w:i/>
          <w:lang w:eastAsia="ja-JP"/>
        </w:rPr>
        <w:t xml:space="preserve">et al. </w:t>
      </w:r>
      <w:r w:rsidR="00BD2E18">
        <w:rPr>
          <w:lang w:eastAsia="ja-JP"/>
        </w:rPr>
        <w:t xml:space="preserve">(2008a) found that fleeced sheep maintained higher core and rumen temperatures and respiratory rates than shorn sheep under all environmental conditions. </w:t>
      </w:r>
      <w:r>
        <w:rPr>
          <w:lang w:eastAsia="ja-JP"/>
        </w:rPr>
        <w:t xml:space="preserve">In relation to stresses associated with shearing, the literature review discussed a study performed by Murdoch University which examined feeding and watering behaviours of sheep after shearing. That study </w:t>
      </w:r>
      <w:r w:rsidRPr="004B3DED">
        <w:rPr>
          <w:lang w:eastAsia="ja-JP"/>
        </w:rPr>
        <w:t xml:space="preserve">found minimal </w:t>
      </w:r>
      <w:r w:rsidRPr="004B3DED">
        <w:rPr>
          <w:lang w:eastAsia="ja-JP"/>
        </w:rPr>
        <w:lastRenderedPageBreak/>
        <w:t>behavioural change in terms</w:t>
      </w:r>
      <w:r w:rsidR="00D04705">
        <w:rPr>
          <w:lang w:eastAsia="ja-JP"/>
        </w:rPr>
        <w:t xml:space="preserve"> of</w:t>
      </w:r>
      <w:r w:rsidRPr="004B3DED">
        <w:rPr>
          <w:lang w:eastAsia="ja-JP"/>
        </w:rPr>
        <w:t xml:space="preserve"> time spent at the feed or water trough post</w:t>
      </w:r>
      <w:r w:rsidR="00887E2B">
        <w:rPr>
          <w:lang w:eastAsia="ja-JP"/>
        </w:rPr>
        <w:t>–</w:t>
      </w:r>
      <w:r w:rsidRPr="004B3DED">
        <w:rPr>
          <w:lang w:eastAsia="ja-JP"/>
        </w:rPr>
        <w:t>shearing (Collins et al, 2018, pp65</w:t>
      </w:r>
      <w:r w:rsidR="00887E2B">
        <w:rPr>
          <w:lang w:eastAsia="ja-JP"/>
        </w:rPr>
        <w:t>–</w:t>
      </w:r>
      <w:r w:rsidRPr="004B3DED">
        <w:rPr>
          <w:lang w:eastAsia="ja-JP"/>
        </w:rPr>
        <w:t xml:space="preserve">66). </w:t>
      </w:r>
      <w:r w:rsidR="00CE5D08" w:rsidRPr="004B3DED">
        <w:rPr>
          <w:lang w:eastAsia="ja-JP"/>
        </w:rPr>
        <w:t>The literature review, and several submissions, referred to</w:t>
      </w:r>
      <w:r w:rsidR="004B3DED">
        <w:rPr>
          <w:lang w:eastAsia="ja-JP"/>
        </w:rPr>
        <w:t xml:space="preserve"> </w:t>
      </w:r>
      <w:r w:rsidR="00CE5D08" w:rsidRPr="004B3DED">
        <w:rPr>
          <w:lang w:eastAsia="ja-JP"/>
        </w:rPr>
        <w:t>stud</w:t>
      </w:r>
      <w:r w:rsidR="005E0D5E" w:rsidRPr="004B3DED">
        <w:rPr>
          <w:lang w:eastAsia="ja-JP"/>
        </w:rPr>
        <w:t xml:space="preserve">ies on the stress of shearing. One </w:t>
      </w:r>
      <w:r w:rsidR="00CE5D08" w:rsidRPr="004B3DED">
        <w:rPr>
          <w:lang w:eastAsia="ja-JP"/>
        </w:rPr>
        <w:t xml:space="preserve">demonstrated that </w:t>
      </w:r>
      <w:r w:rsidR="0059217F">
        <w:rPr>
          <w:lang w:eastAsia="ja-JP"/>
        </w:rPr>
        <w:t xml:space="preserve">the use of cognitive bias may indicate shearing was an acute stressor (Sanger 2011) </w:t>
      </w:r>
      <w:r w:rsidR="004B3DED">
        <w:rPr>
          <w:lang w:eastAsia="ja-JP"/>
        </w:rPr>
        <w:t xml:space="preserve">. </w:t>
      </w:r>
      <w:r w:rsidR="009675E9">
        <w:rPr>
          <w:lang w:eastAsia="ja-JP"/>
        </w:rPr>
        <w:t>Another</w:t>
      </w:r>
      <w:r w:rsidR="005E0D5E" w:rsidRPr="004B3DED">
        <w:rPr>
          <w:lang w:eastAsia="ja-JP"/>
        </w:rPr>
        <w:t xml:space="preserve"> concluded there was no difference in observed feed and water behaviour of sheep shorn over a </w:t>
      </w:r>
      <w:r w:rsidR="00E83153">
        <w:rPr>
          <w:lang w:eastAsia="ja-JP"/>
        </w:rPr>
        <w:t>six</w:t>
      </w:r>
      <w:r w:rsidR="005E0D5E" w:rsidRPr="004B3DED">
        <w:rPr>
          <w:lang w:eastAsia="ja-JP"/>
        </w:rPr>
        <w:t xml:space="preserve"> day period in a registered premises (Aguilar Gain</w:t>
      </w:r>
      <w:r w:rsidR="00E22AD5" w:rsidRPr="004B3DED">
        <w:rPr>
          <w:lang w:eastAsia="ja-JP"/>
        </w:rPr>
        <w:t>za 2015</w:t>
      </w:r>
      <w:r w:rsidR="005E0D5E" w:rsidRPr="004B3DED">
        <w:rPr>
          <w:lang w:eastAsia="ja-JP"/>
        </w:rPr>
        <w:t xml:space="preserve">). </w:t>
      </w:r>
    </w:p>
    <w:p w14:paraId="73613863" w14:textId="406C3D2B" w:rsidR="00542990" w:rsidRPr="000E3D29" w:rsidRDefault="00542990" w:rsidP="00542990">
      <w:pPr>
        <w:pStyle w:val="Heading4"/>
        <w:rPr>
          <w:lang w:eastAsia="ja-JP"/>
        </w:rPr>
      </w:pPr>
      <w:r w:rsidRPr="000E3D29">
        <w:rPr>
          <w:lang w:eastAsia="ja-JP"/>
        </w:rPr>
        <w:t xml:space="preserve">Committee </w:t>
      </w:r>
      <w:r w:rsidR="00895511">
        <w:rPr>
          <w:lang w:eastAsia="ja-JP"/>
        </w:rPr>
        <w:t>view</w:t>
      </w:r>
    </w:p>
    <w:p w14:paraId="49AE3048" w14:textId="5B8560C9" w:rsidR="00454B83" w:rsidRDefault="00454B83" w:rsidP="00454B83">
      <w:pPr>
        <w:rPr>
          <w:lang w:eastAsia="ja-JP"/>
        </w:rPr>
      </w:pPr>
      <w:r>
        <w:rPr>
          <w:lang w:eastAsia="ja-JP"/>
        </w:rPr>
        <w:t xml:space="preserve">The </w:t>
      </w:r>
      <w:r w:rsidR="0011738E">
        <w:rPr>
          <w:lang w:eastAsia="ja-JP"/>
        </w:rPr>
        <w:t>committee</w:t>
      </w:r>
      <w:r>
        <w:rPr>
          <w:lang w:eastAsia="ja-JP"/>
        </w:rPr>
        <w:t xml:space="preserve"> considered a number of </w:t>
      </w:r>
      <w:r w:rsidR="003F6E7C">
        <w:rPr>
          <w:lang w:eastAsia="ja-JP"/>
        </w:rPr>
        <w:t>options</w:t>
      </w:r>
      <w:r>
        <w:rPr>
          <w:lang w:eastAsia="ja-JP"/>
        </w:rPr>
        <w:t xml:space="preserve"> </w:t>
      </w:r>
      <w:r w:rsidR="00CE5D08">
        <w:rPr>
          <w:lang w:eastAsia="ja-JP"/>
        </w:rPr>
        <w:t>for shearing</w:t>
      </w:r>
      <w:r w:rsidR="00433691">
        <w:rPr>
          <w:lang w:eastAsia="ja-JP"/>
        </w:rPr>
        <w:t>, including different requirements that should apply</w:t>
      </w:r>
      <w:r w:rsidR="00CE5D08">
        <w:rPr>
          <w:lang w:eastAsia="ja-JP"/>
        </w:rPr>
        <w:t xml:space="preserve"> </w:t>
      </w:r>
      <w:r w:rsidR="00433691">
        <w:rPr>
          <w:lang w:eastAsia="ja-JP"/>
        </w:rPr>
        <w:t>depending on whether sheep are held in a paddock or shed at the registered premises</w:t>
      </w:r>
      <w:r w:rsidR="003F6E7C">
        <w:rPr>
          <w:lang w:eastAsia="ja-JP"/>
        </w:rPr>
        <w:t xml:space="preserve">. </w:t>
      </w:r>
    </w:p>
    <w:p w14:paraId="55BA3B36" w14:textId="2E2DF181" w:rsidR="003F6E7C" w:rsidRDefault="003F6E7C" w:rsidP="003F6E7C">
      <w:pPr>
        <w:rPr>
          <w:lang w:eastAsia="ja-JP"/>
        </w:rPr>
      </w:pPr>
      <w:r w:rsidRPr="00816D17">
        <w:rPr>
          <w:lang w:eastAsia="ja-JP"/>
        </w:rPr>
        <w:t xml:space="preserve">The </w:t>
      </w:r>
      <w:r w:rsidR="0011738E">
        <w:rPr>
          <w:lang w:eastAsia="ja-JP"/>
        </w:rPr>
        <w:t>committee</w:t>
      </w:r>
      <w:r w:rsidRPr="00816D17">
        <w:rPr>
          <w:lang w:eastAsia="ja-JP"/>
        </w:rPr>
        <w:t xml:space="preserve"> agreed to retain the requirement </w:t>
      </w:r>
      <w:r w:rsidR="00433691">
        <w:rPr>
          <w:lang w:eastAsia="ja-JP"/>
        </w:rPr>
        <w:t>that</w:t>
      </w:r>
      <w:r w:rsidRPr="00816D17">
        <w:rPr>
          <w:lang w:eastAsia="ja-JP"/>
        </w:rPr>
        <w:t xml:space="preserve"> sheep have no more than 25mm </w:t>
      </w:r>
      <w:r w:rsidR="00DA10AA" w:rsidRPr="00816D17">
        <w:rPr>
          <w:lang w:eastAsia="ja-JP"/>
        </w:rPr>
        <w:t xml:space="preserve">of </w:t>
      </w:r>
      <w:r w:rsidRPr="00816D17">
        <w:rPr>
          <w:lang w:eastAsia="ja-JP"/>
        </w:rPr>
        <w:t xml:space="preserve">wool at the time of export. </w:t>
      </w:r>
      <w:r w:rsidR="003F6FB8">
        <w:rPr>
          <w:lang w:eastAsia="ja-JP"/>
        </w:rPr>
        <w:t xml:space="preserve">Submissions did not provide significant evidence to suggest that approach was inappropriate for wool sheep. </w:t>
      </w:r>
      <w:r w:rsidR="00816D17">
        <w:rPr>
          <w:lang w:eastAsia="ja-JP"/>
        </w:rPr>
        <w:t>But there were</w:t>
      </w:r>
      <w:r w:rsidRPr="00816D17">
        <w:rPr>
          <w:lang w:eastAsia="ja-JP"/>
        </w:rPr>
        <w:t xml:space="preserve"> a range of views on whether </w:t>
      </w:r>
      <w:r w:rsidR="00433691">
        <w:rPr>
          <w:lang w:eastAsia="ja-JP"/>
        </w:rPr>
        <w:t>the</w:t>
      </w:r>
      <w:r w:rsidRPr="00816D17">
        <w:rPr>
          <w:lang w:eastAsia="ja-JP"/>
        </w:rPr>
        <w:t xml:space="preserve"> requirement </w:t>
      </w:r>
      <w:r w:rsidR="00DA10AA" w:rsidRPr="00816D17">
        <w:rPr>
          <w:lang w:eastAsia="ja-JP"/>
        </w:rPr>
        <w:t>should</w:t>
      </w:r>
      <w:r w:rsidRPr="00816D17">
        <w:rPr>
          <w:lang w:eastAsia="ja-JP"/>
        </w:rPr>
        <w:t xml:space="preserve"> apply to hair sheep. There appears to be a genetic correlation between hair sheep, lower body fat, a concentration of fat around the tail area and a </w:t>
      </w:r>
      <w:r w:rsidR="003F6FB8">
        <w:rPr>
          <w:lang w:eastAsia="ja-JP"/>
        </w:rPr>
        <w:t xml:space="preserve">higher level of heat tolerance. </w:t>
      </w:r>
      <w:r w:rsidRPr="00816D17">
        <w:rPr>
          <w:lang w:eastAsia="ja-JP"/>
        </w:rPr>
        <w:t>This is evident in sheep that are common to the Middle East. No evidence was presented</w:t>
      </w:r>
      <w:r w:rsidR="003F6FB8">
        <w:rPr>
          <w:lang w:eastAsia="ja-JP"/>
        </w:rPr>
        <w:t xml:space="preserve"> in submissions</w:t>
      </w:r>
      <w:r w:rsidRPr="00816D17">
        <w:rPr>
          <w:lang w:eastAsia="ja-JP"/>
        </w:rPr>
        <w:t xml:space="preserve"> to support hair removal as a measure to</w:t>
      </w:r>
      <w:r w:rsidR="00DA10AA" w:rsidRPr="00816D17">
        <w:rPr>
          <w:lang w:eastAsia="ja-JP"/>
        </w:rPr>
        <w:t xml:space="preserve"> increase heat tolerance</w:t>
      </w:r>
      <w:r w:rsidR="003F6FB8">
        <w:rPr>
          <w:lang w:eastAsia="ja-JP"/>
        </w:rPr>
        <w:t xml:space="preserve"> in those sheep</w:t>
      </w:r>
      <w:r w:rsidR="006B114E">
        <w:rPr>
          <w:lang w:eastAsia="ja-JP"/>
        </w:rPr>
        <w:t>, which are not generally shorn</w:t>
      </w:r>
      <w:r w:rsidR="00DA10AA" w:rsidRPr="00816D17">
        <w:rPr>
          <w:lang w:eastAsia="ja-JP"/>
        </w:rPr>
        <w:t>.</w:t>
      </w:r>
      <w:r w:rsidR="00805955">
        <w:rPr>
          <w:lang w:eastAsia="ja-JP"/>
        </w:rPr>
        <w:t xml:space="preserve"> </w:t>
      </w:r>
      <w:r w:rsidR="00DA10AA" w:rsidRPr="00816D17">
        <w:rPr>
          <w:lang w:eastAsia="ja-JP"/>
        </w:rPr>
        <w:t xml:space="preserve">The </w:t>
      </w:r>
      <w:r w:rsidR="0011738E">
        <w:rPr>
          <w:lang w:eastAsia="ja-JP"/>
        </w:rPr>
        <w:t>committee</w:t>
      </w:r>
      <w:r w:rsidRPr="00816D17">
        <w:rPr>
          <w:lang w:eastAsia="ja-JP"/>
        </w:rPr>
        <w:t xml:space="preserve"> </w:t>
      </w:r>
      <w:r w:rsidR="00DA10AA" w:rsidRPr="00816D17">
        <w:rPr>
          <w:lang w:eastAsia="ja-JP"/>
        </w:rPr>
        <w:t xml:space="preserve">therefore </w:t>
      </w:r>
      <w:r w:rsidR="00816D17">
        <w:rPr>
          <w:lang w:eastAsia="ja-JP"/>
        </w:rPr>
        <w:t>agreed to retain the</w:t>
      </w:r>
      <w:r w:rsidR="00DA10AA" w:rsidRPr="00816D17">
        <w:rPr>
          <w:lang w:eastAsia="ja-JP"/>
        </w:rPr>
        <w:t xml:space="preserve"> existing approach</w:t>
      </w:r>
      <w:r w:rsidR="00816D17" w:rsidRPr="00816D17">
        <w:rPr>
          <w:lang w:eastAsia="ja-JP"/>
        </w:rPr>
        <w:t xml:space="preserve">, </w:t>
      </w:r>
      <w:r w:rsidR="003F6FB8">
        <w:rPr>
          <w:lang w:eastAsia="ja-JP"/>
        </w:rPr>
        <w:t xml:space="preserve">with the 25mm limit applying </w:t>
      </w:r>
      <w:r w:rsidR="00816D17" w:rsidRPr="00816D17">
        <w:rPr>
          <w:lang w:eastAsia="ja-JP"/>
        </w:rPr>
        <w:t xml:space="preserve">only to wool sheep. </w:t>
      </w:r>
      <w:r w:rsidR="003F6FB8">
        <w:rPr>
          <w:lang w:eastAsia="ja-JP"/>
        </w:rPr>
        <w:t>However</w:t>
      </w:r>
      <w:r w:rsidR="00D04705">
        <w:rPr>
          <w:lang w:eastAsia="ja-JP"/>
        </w:rPr>
        <w:t>,</w:t>
      </w:r>
      <w:r w:rsidR="003F6FB8">
        <w:rPr>
          <w:lang w:eastAsia="ja-JP"/>
        </w:rPr>
        <w:t xml:space="preserve"> if</w:t>
      </w:r>
      <w:r w:rsidR="00816D17" w:rsidRPr="00816D17">
        <w:rPr>
          <w:lang w:eastAsia="ja-JP"/>
        </w:rPr>
        <w:t xml:space="preserve"> </w:t>
      </w:r>
      <w:r w:rsidRPr="00816D17">
        <w:rPr>
          <w:lang w:eastAsia="ja-JP"/>
        </w:rPr>
        <w:t>cross</w:t>
      </w:r>
      <w:r w:rsidR="00887E2B">
        <w:rPr>
          <w:lang w:eastAsia="ja-JP"/>
        </w:rPr>
        <w:t>–</w:t>
      </w:r>
      <w:r w:rsidRPr="00816D17">
        <w:rPr>
          <w:lang w:eastAsia="ja-JP"/>
        </w:rPr>
        <w:t>bred sheep become a component of the trade, evidence will need to be provided in support of heat tolerance capability.</w:t>
      </w:r>
    </w:p>
    <w:p w14:paraId="2854D3DC" w14:textId="4016CB9F" w:rsidR="006B114E" w:rsidRDefault="006B114E" w:rsidP="003F6E7C">
      <w:pPr>
        <w:rPr>
          <w:lang w:eastAsia="ja-JP"/>
        </w:rPr>
      </w:pPr>
      <w:r>
        <w:rPr>
          <w:lang w:eastAsia="ja-JP"/>
        </w:rPr>
        <w:t xml:space="preserve">The committee did not </w:t>
      </w:r>
      <w:r w:rsidR="009E6707">
        <w:rPr>
          <w:lang w:eastAsia="ja-JP"/>
        </w:rPr>
        <w:t>accept</w:t>
      </w:r>
      <w:r>
        <w:rPr>
          <w:lang w:eastAsia="ja-JP"/>
        </w:rPr>
        <w:t xml:space="preserve"> </w:t>
      </w:r>
      <w:r w:rsidR="00E83153">
        <w:rPr>
          <w:lang w:eastAsia="ja-JP"/>
        </w:rPr>
        <w:t>that there</w:t>
      </w:r>
      <w:r>
        <w:rPr>
          <w:lang w:eastAsia="ja-JP"/>
        </w:rPr>
        <w:t xml:space="preserve"> </w:t>
      </w:r>
      <w:r w:rsidR="00E83153">
        <w:rPr>
          <w:lang w:eastAsia="ja-JP"/>
        </w:rPr>
        <w:t xml:space="preserve">should </w:t>
      </w:r>
      <w:r>
        <w:rPr>
          <w:lang w:eastAsia="ja-JP"/>
        </w:rPr>
        <w:t>be discretion for the department to allow the export of sheep with more than 25 mm of wool.</w:t>
      </w:r>
    </w:p>
    <w:p w14:paraId="3A7F1EB6" w14:textId="33CF1210" w:rsidR="00454B83" w:rsidRDefault="003F6E7C" w:rsidP="00454B83">
      <w:pPr>
        <w:rPr>
          <w:lang w:eastAsia="ja-JP"/>
        </w:rPr>
      </w:pPr>
      <w:r>
        <w:rPr>
          <w:lang w:eastAsia="ja-JP"/>
        </w:rPr>
        <w:t>For sheep</w:t>
      </w:r>
      <w:r w:rsidR="00816D17">
        <w:rPr>
          <w:lang w:eastAsia="ja-JP"/>
        </w:rPr>
        <w:t xml:space="preserve"> held in paddocks</w:t>
      </w:r>
      <w:r>
        <w:rPr>
          <w:lang w:eastAsia="ja-JP"/>
        </w:rPr>
        <w:t xml:space="preserve">, the </w:t>
      </w:r>
      <w:r w:rsidR="0011738E">
        <w:rPr>
          <w:lang w:eastAsia="ja-JP"/>
        </w:rPr>
        <w:t>committee</w:t>
      </w:r>
      <w:r w:rsidR="00454B83">
        <w:rPr>
          <w:lang w:eastAsia="ja-JP"/>
        </w:rPr>
        <w:t xml:space="preserve"> </w:t>
      </w:r>
      <w:r w:rsidR="00816D17">
        <w:rPr>
          <w:lang w:eastAsia="ja-JP"/>
        </w:rPr>
        <w:t xml:space="preserve">agreed to retain the requirement that they be </w:t>
      </w:r>
      <w:r w:rsidR="00433691">
        <w:rPr>
          <w:lang w:eastAsia="ja-JP"/>
        </w:rPr>
        <w:t xml:space="preserve">ten or more </w:t>
      </w:r>
      <w:r w:rsidR="00454B83">
        <w:rPr>
          <w:lang w:eastAsia="ja-JP"/>
        </w:rPr>
        <w:t>days off</w:t>
      </w:r>
      <w:r w:rsidR="00887E2B">
        <w:rPr>
          <w:lang w:eastAsia="ja-JP"/>
        </w:rPr>
        <w:t>–</w:t>
      </w:r>
      <w:r w:rsidR="00454B83">
        <w:rPr>
          <w:lang w:eastAsia="ja-JP"/>
        </w:rPr>
        <w:t>shears when sourced.</w:t>
      </w:r>
      <w:r w:rsidR="006B114E">
        <w:rPr>
          <w:lang w:eastAsia="ja-JP"/>
        </w:rPr>
        <w:t xml:space="preserve"> This is an important safeguard against cold stress/hypothermia should extreme cold, wet and windy weather be encountered during preparation.</w:t>
      </w:r>
    </w:p>
    <w:p w14:paraId="1B2B5C8C" w14:textId="5E81E733" w:rsidR="008A7F48" w:rsidRDefault="00816D17" w:rsidP="00454B83">
      <w:pPr>
        <w:rPr>
          <w:lang w:eastAsia="ja-JP"/>
        </w:rPr>
      </w:pPr>
      <w:r>
        <w:rPr>
          <w:lang w:eastAsia="ja-JP"/>
        </w:rPr>
        <w:t>Sheep</w:t>
      </w:r>
      <w:r w:rsidR="00423C5B">
        <w:rPr>
          <w:lang w:eastAsia="ja-JP"/>
        </w:rPr>
        <w:t xml:space="preserve"> held in</w:t>
      </w:r>
      <w:r w:rsidR="00454B83">
        <w:rPr>
          <w:lang w:eastAsia="ja-JP"/>
        </w:rPr>
        <w:t xml:space="preserve"> </w:t>
      </w:r>
      <w:r w:rsidR="009E6707">
        <w:rPr>
          <w:lang w:eastAsia="ja-JP"/>
        </w:rPr>
        <w:t>sheds at a</w:t>
      </w:r>
      <w:r w:rsidR="00454B83">
        <w:rPr>
          <w:lang w:eastAsia="ja-JP"/>
        </w:rPr>
        <w:t xml:space="preserve"> </w:t>
      </w:r>
      <w:r>
        <w:rPr>
          <w:lang w:eastAsia="ja-JP"/>
        </w:rPr>
        <w:t xml:space="preserve">registered premises can currently be shorn within the 10 days prior to export. </w:t>
      </w:r>
      <w:r w:rsidR="008A7F48">
        <w:rPr>
          <w:lang w:eastAsia="ja-JP"/>
        </w:rPr>
        <w:t xml:space="preserve">Exporting immediately after shearing does carry some risks in relation to time available for </w:t>
      </w:r>
      <w:r w:rsidR="00454B83">
        <w:rPr>
          <w:lang w:eastAsia="ja-JP"/>
        </w:rPr>
        <w:t xml:space="preserve">minor </w:t>
      </w:r>
      <w:r>
        <w:rPr>
          <w:lang w:eastAsia="ja-JP"/>
        </w:rPr>
        <w:t xml:space="preserve">shearing </w:t>
      </w:r>
      <w:r w:rsidR="00454B83">
        <w:rPr>
          <w:lang w:eastAsia="ja-JP"/>
        </w:rPr>
        <w:t>cuts or injuries to be adequately healed.</w:t>
      </w:r>
      <w:r w:rsidR="00805955">
        <w:rPr>
          <w:lang w:eastAsia="ja-JP"/>
        </w:rPr>
        <w:t xml:space="preserve"> </w:t>
      </w:r>
      <w:r w:rsidR="00454B83">
        <w:rPr>
          <w:lang w:eastAsia="ja-JP"/>
        </w:rPr>
        <w:t xml:space="preserve">It is not realistic to expect that these will </w:t>
      </w:r>
      <w:r w:rsidR="008A7F48">
        <w:rPr>
          <w:lang w:eastAsia="ja-JP"/>
        </w:rPr>
        <w:t xml:space="preserve">all </w:t>
      </w:r>
      <w:r w:rsidR="00454B83">
        <w:rPr>
          <w:lang w:eastAsia="ja-JP"/>
        </w:rPr>
        <w:t>be picked</w:t>
      </w:r>
      <w:r w:rsidR="00887E2B">
        <w:rPr>
          <w:lang w:eastAsia="ja-JP"/>
        </w:rPr>
        <w:t>–</w:t>
      </w:r>
      <w:r w:rsidR="00454B83">
        <w:rPr>
          <w:lang w:eastAsia="ja-JP"/>
        </w:rPr>
        <w:t>up at pre</w:t>
      </w:r>
      <w:r w:rsidR="00887E2B">
        <w:rPr>
          <w:lang w:eastAsia="ja-JP"/>
        </w:rPr>
        <w:t>–</w:t>
      </w:r>
      <w:r w:rsidR="008A7F48">
        <w:rPr>
          <w:lang w:eastAsia="ja-JP"/>
        </w:rPr>
        <w:t xml:space="preserve">export inspection, and there may be a </w:t>
      </w:r>
      <w:r w:rsidR="00454B83">
        <w:rPr>
          <w:lang w:eastAsia="ja-JP"/>
        </w:rPr>
        <w:t>risk of</w:t>
      </w:r>
      <w:r w:rsidR="008A7F48">
        <w:rPr>
          <w:lang w:eastAsia="ja-JP"/>
        </w:rPr>
        <w:t xml:space="preserve"> subsequent infection on board the vessel. </w:t>
      </w:r>
      <w:r w:rsidR="00D04705">
        <w:rPr>
          <w:lang w:eastAsia="ja-JP"/>
        </w:rPr>
        <w:t>An appropriate period of</w:t>
      </w:r>
      <w:r w:rsidR="00846F5A">
        <w:rPr>
          <w:lang w:eastAsia="ja-JP"/>
        </w:rPr>
        <w:t xml:space="preserve"> time should be provided</w:t>
      </w:r>
      <w:r w:rsidR="008A7F48">
        <w:rPr>
          <w:lang w:eastAsia="ja-JP"/>
        </w:rPr>
        <w:t xml:space="preserve"> between shearing and export </w:t>
      </w:r>
      <w:r w:rsidR="00433691">
        <w:rPr>
          <w:lang w:eastAsia="ja-JP"/>
        </w:rPr>
        <w:t>to</w:t>
      </w:r>
      <w:r w:rsidR="008A7F48">
        <w:rPr>
          <w:lang w:eastAsia="ja-JP"/>
        </w:rPr>
        <w:t xml:space="preserve"> assist in managing this risk. The </w:t>
      </w:r>
      <w:r w:rsidR="0011738E">
        <w:rPr>
          <w:lang w:eastAsia="ja-JP"/>
        </w:rPr>
        <w:t>committee</w:t>
      </w:r>
      <w:r w:rsidR="008A7F48">
        <w:rPr>
          <w:lang w:eastAsia="ja-JP"/>
        </w:rPr>
        <w:t xml:space="preserve"> also noted the potential to reduce </w:t>
      </w:r>
      <w:r w:rsidR="00E83153">
        <w:rPr>
          <w:lang w:eastAsia="ja-JP"/>
        </w:rPr>
        <w:t>minor cuts/</w:t>
      </w:r>
      <w:r w:rsidR="008A7F48">
        <w:rPr>
          <w:lang w:eastAsia="ja-JP"/>
        </w:rPr>
        <w:t xml:space="preserve">leg injuries </w:t>
      </w:r>
      <w:r w:rsidR="009E6707">
        <w:rPr>
          <w:lang w:eastAsia="ja-JP"/>
        </w:rPr>
        <w:t xml:space="preserve">and infections </w:t>
      </w:r>
      <w:r w:rsidR="008A7F48">
        <w:rPr>
          <w:lang w:eastAsia="ja-JP"/>
        </w:rPr>
        <w:t xml:space="preserve">by not shearing the distal legs. It recommends that industry consider this option in terms of best practice for further monitoring. The </w:t>
      </w:r>
      <w:r w:rsidR="0011738E">
        <w:rPr>
          <w:lang w:eastAsia="ja-JP"/>
        </w:rPr>
        <w:t>committee</w:t>
      </w:r>
      <w:r w:rsidR="008A7F48">
        <w:rPr>
          <w:lang w:eastAsia="ja-JP"/>
        </w:rPr>
        <w:t xml:space="preserve"> also noted the potential for more vigilance in terms of </w:t>
      </w:r>
      <w:r w:rsidR="00E83153">
        <w:rPr>
          <w:lang w:eastAsia="ja-JP"/>
        </w:rPr>
        <w:t>shearing cuts/</w:t>
      </w:r>
      <w:r w:rsidR="008A7F48">
        <w:rPr>
          <w:lang w:eastAsia="ja-JP"/>
        </w:rPr>
        <w:t>injuries to legs as a rejection crit</w:t>
      </w:r>
      <w:r w:rsidR="003F6FB8">
        <w:rPr>
          <w:lang w:eastAsia="ja-JP"/>
        </w:rPr>
        <w:t>eria.</w:t>
      </w:r>
    </w:p>
    <w:p w14:paraId="39C9FCD1" w14:textId="51B6A378" w:rsidR="00454B83" w:rsidRDefault="00454B83" w:rsidP="00454B83">
      <w:pPr>
        <w:rPr>
          <w:lang w:eastAsia="ja-JP"/>
        </w:rPr>
      </w:pPr>
      <w:r>
        <w:rPr>
          <w:lang w:eastAsia="ja-JP"/>
        </w:rPr>
        <w:t xml:space="preserve">Contrary to </w:t>
      </w:r>
      <w:r w:rsidR="00816D17">
        <w:rPr>
          <w:lang w:eastAsia="ja-JP"/>
        </w:rPr>
        <w:t xml:space="preserve">some concerns presented to the </w:t>
      </w:r>
      <w:r w:rsidR="0011738E">
        <w:rPr>
          <w:lang w:eastAsia="ja-JP"/>
        </w:rPr>
        <w:t>committee</w:t>
      </w:r>
      <w:r w:rsidR="00816D17">
        <w:rPr>
          <w:lang w:eastAsia="ja-JP"/>
        </w:rPr>
        <w:t>,</w:t>
      </w:r>
      <w:r>
        <w:rPr>
          <w:lang w:eastAsia="ja-JP"/>
        </w:rPr>
        <w:t xml:space="preserve"> sheep have been shown to re</w:t>
      </w:r>
      <w:r w:rsidR="00816D17">
        <w:rPr>
          <w:lang w:eastAsia="ja-JP"/>
        </w:rPr>
        <w:t>cover quickly from shearing</w:t>
      </w:r>
      <w:r w:rsidR="00887E2B">
        <w:rPr>
          <w:lang w:eastAsia="ja-JP"/>
        </w:rPr>
        <w:t>–</w:t>
      </w:r>
      <w:r>
        <w:rPr>
          <w:lang w:eastAsia="ja-JP"/>
        </w:rPr>
        <w:t>related stresses.</w:t>
      </w:r>
      <w:r w:rsidR="00805955">
        <w:rPr>
          <w:lang w:eastAsia="ja-JP"/>
        </w:rPr>
        <w:t xml:space="preserve"> </w:t>
      </w:r>
    </w:p>
    <w:p w14:paraId="7C13425F" w14:textId="64289631" w:rsidR="006B114E" w:rsidRDefault="00454B83" w:rsidP="00070F89">
      <w:pPr>
        <w:rPr>
          <w:lang w:eastAsia="ja-JP"/>
        </w:rPr>
      </w:pPr>
      <w:r>
        <w:rPr>
          <w:lang w:eastAsia="ja-JP"/>
        </w:rPr>
        <w:t>Under existing requirements, there is no minimum time between shearing and loading for export</w:t>
      </w:r>
      <w:r w:rsidR="00816D17">
        <w:rPr>
          <w:lang w:eastAsia="ja-JP"/>
        </w:rPr>
        <w:t xml:space="preserve">. The </w:t>
      </w:r>
      <w:r w:rsidR="0011738E">
        <w:rPr>
          <w:lang w:eastAsia="ja-JP"/>
        </w:rPr>
        <w:t>committee</w:t>
      </w:r>
      <w:r>
        <w:rPr>
          <w:lang w:eastAsia="ja-JP"/>
        </w:rPr>
        <w:t xml:space="preserve"> considered a number of options taking into account the pre</w:t>
      </w:r>
      <w:r w:rsidR="00887E2B">
        <w:rPr>
          <w:lang w:eastAsia="ja-JP"/>
        </w:rPr>
        <w:t>–</w:t>
      </w:r>
      <w:r>
        <w:rPr>
          <w:lang w:eastAsia="ja-JP"/>
        </w:rPr>
        <w:t>shearing curfew period and pre</w:t>
      </w:r>
      <w:r w:rsidR="00887E2B">
        <w:rPr>
          <w:lang w:eastAsia="ja-JP"/>
        </w:rPr>
        <w:t>–</w:t>
      </w:r>
      <w:r>
        <w:rPr>
          <w:lang w:eastAsia="ja-JP"/>
        </w:rPr>
        <w:t xml:space="preserve">loading curfew period and the </w:t>
      </w:r>
      <w:r w:rsidR="00D37B58">
        <w:rPr>
          <w:lang w:eastAsia="ja-JP"/>
        </w:rPr>
        <w:t>need for time for the rumen to ‘kick start’</w:t>
      </w:r>
      <w:r>
        <w:rPr>
          <w:lang w:eastAsia="ja-JP"/>
        </w:rPr>
        <w:t xml:space="preserve"> following </w:t>
      </w:r>
      <w:r w:rsidR="00D37B58">
        <w:rPr>
          <w:lang w:eastAsia="ja-JP"/>
        </w:rPr>
        <w:t xml:space="preserve">this. </w:t>
      </w:r>
      <w:r w:rsidR="00816D17">
        <w:rPr>
          <w:lang w:eastAsia="ja-JP"/>
        </w:rPr>
        <w:t xml:space="preserve">To manage the risk, the </w:t>
      </w:r>
      <w:r w:rsidR="0011738E">
        <w:rPr>
          <w:lang w:eastAsia="ja-JP"/>
        </w:rPr>
        <w:t>committee</w:t>
      </w:r>
      <w:r>
        <w:rPr>
          <w:lang w:eastAsia="ja-JP"/>
        </w:rPr>
        <w:t xml:space="preserve"> </w:t>
      </w:r>
      <w:r w:rsidR="006B114E">
        <w:rPr>
          <w:lang w:eastAsia="ja-JP"/>
        </w:rPr>
        <w:t>determined</w:t>
      </w:r>
      <w:r>
        <w:rPr>
          <w:lang w:eastAsia="ja-JP"/>
        </w:rPr>
        <w:t xml:space="preserve"> to require at least one clear day </w:t>
      </w:r>
      <w:r w:rsidR="00433691">
        <w:rPr>
          <w:lang w:eastAsia="ja-JP"/>
        </w:rPr>
        <w:t xml:space="preserve">between shearing and </w:t>
      </w:r>
      <w:r w:rsidR="003D2C90">
        <w:rPr>
          <w:lang w:eastAsia="ja-JP"/>
        </w:rPr>
        <w:t xml:space="preserve">loading for </w:t>
      </w:r>
      <w:r w:rsidR="00433691">
        <w:rPr>
          <w:lang w:eastAsia="ja-JP"/>
        </w:rPr>
        <w:t xml:space="preserve">export, during which the animals are held in a pen with full </w:t>
      </w:r>
      <w:r w:rsidR="00433691">
        <w:rPr>
          <w:lang w:eastAsia="ja-JP"/>
        </w:rPr>
        <w:lastRenderedPageBreak/>
        <w:t xml:space="preserve">access to feed and water. </w:t>
      </w:r>
      <w:r>
        <w:rPr>
          <w:lang w:eastAsia="ja-JP"/>
        </w:rPr>
        <w:t xml:space="preserve">The day of shearing and the day </w:t>
      </w:r>
      <w:r w:rsidR="00433691">
        <w:rPr>
          <w:lang w:eastAsia="ja-JP"/>
        </w:rPr>
        <w:t>of</w:t>
      </w:r>
      <w:r>
        <w:rPr>
          <w:lang w:eastAsia="ja-JP"/>
        </w:rPr>
        <w:t xml:space="preserve"> </w:t>
      </w:r>
      <w:r w:rsidR="003D2C90">
        <w:rPr>
          <w:lang w:eastAsia="ja-JP"/>
        </w:rPr>
        <w:t>loading</w:t>
      </w:r>
      <w:r>
        <w:rPr>
          <w:lang w:eastAsia="ja-JP"/>
        </w:rPr>
        <w:t xml:space="preserve"> </w:t>
      </w:r>
      <w:r w:rsidR="00816D17">
        <w:rPr>
          <w:lang w:eastAsia="ja-JP"/>
        </w:rPr>
        <w:t>must not be</w:t>
      </w:r>
      <w:r w:rsidR="00D37B58">
        <w:rPr>
          <w:lang w:eastAsia="ja-JP"/>
        </w:rPr>
        <w:t xml:space="preserve"> part of the clear day (r</w:t>
      </w:r>
      <w:r w:rsidR="00433691">
        <w:rPr>
          <w:lang w:eastAsia="ja-JP"/>
        </w:rPr>
        <w:t xml:space="preserve">efer definition of </w:t>
      </w:r>
      <w:r w:rsidR="00D9313C">
        <w:rPr>
          <w:lang w:eastAsia="ja-JP"/>
        </w:rPr>
        <w:t>‘</w:t>
      </w:r>
      <w:r w:rsidR="00433691">
        <w:rPr>
          <w:lang w:eastAsia="ja-JP"/>
        </w:rPr>
        <w:t>clear day</w:t>
      </w:r>
      <w:r w:rsidR="00D9313C">
        <w:rPr>
          <w:lang w:eastAsia="ja-JP"/>
        </w:rPr>
        <w:t xml:space="preserve">’ at </w:t>
      </w:r>
      <w:r w:rsidR="00D9313C" w:rsidRPr="00D9313C">
        <w:rPr>
          <w:lang w:eastAsia="ja-JP"/>
        </w:rPr>
        <w:t>R</w:t>
      </w:r>
      <w:r w:rsidR="00433691" w:rsidRPr="00D9313C">
        <w:rPr>
          <w:lang w:eastAsia="ja-JP"/>
        </w:rPr>
        <w:t xml:space="preserve">ecommendation </w:t>
      </w:r>
      <w:r w:rsidR="00D9313C" w:rsidRPr="00D9313C">
        <w:rPr>
          <w:lang w:eastAsia="ja-JP"/>
        </w:rPr>
        <w:t>9</w:t>
      </w:r>
      <w:r w:rsidR="00433691" w:rsidRPr="00D9313C">
        <w:rPr>
          <w:lang w:eastAsia="ja-JP"/>
        </w:rPr>
        <w:t>)</w:t>
      </w:r>
      <w:r w:rsidRPr="00D9313C">
        <w:rPr>
          <w:lang w:eastAsia="ja-JP"/>
        </w:rPr>
        <w:t>.</w:t>
      </w:r>
    </w:p>
    <w:tbl>
      <w:tblPr>
        <w:tblStyle w:val="TableGrid"/>
        <w:tblW w:w="0" w:type="auto"/>
        <w:tblLook w:val="04A0" w:firstRow="1" w:lastRow="0" w:firstColumn="1" w:lastColumn="0" w:noHBand="0" w:noVBand="1"/>
      </w:tblPr>
      <w:tblGrid>
        <w:gridCol w:w="9060"/>
      </w:tblGrid>
      <w:tr w:rsidR="00A47606" w14:paraId="18448C52" w14:textId="77777777" w:rsidTr="00A47606">
        <w:tc>
          <w:tcPr>
            <w:tcW w:w="9060" w:type="dxa"/>
          </w:tcPr>
          <w:p w14:paraId="4DD796CA" w14:textId="430CABE2" w:rsidR="00A47606" w:rsidRPr="00DF0F79" w:rsidRDefault="00A47606" w:rsidP="00A47606">
            <w:pPr>
              <w:rPr>
                <w:b/>
                <w:sz w:val="20"/>
                <w:szCs w:val="20"/>
                <w:lang w:eastAsia="ja-JP"/>
              </w:rPr>
            </w:pPr>
            <w:r w:rsidRPr="00DF0F79">
              <w:rPr>
                <w:b/>
                <w:sz w:val="20"/>
                <w:szCs w:val="20"/>
                <w:lang w:eastAsia="ja-JP"/>
              </w:rPr>
              <w:t>Draft recommendation</w:t>
            </w:r>
            <w:r w:rsidR="00DF0F79">
              <w:rPr>
                <w:b/>
                <w:sz w:val="20"/>
                <w:szCs w:val="20"/>
                <w:lang w:eastAsia="ja-JP"/>
              </w:rPr>
              <w:t>s</w:t>
            </w:r>
            <w:r w:rsidRPr="00DF0F79">
              <w:rPr>
                <w:b/>
                <w:sz w:val="20"/>
                <w:szCs w:val="20"/>
                <w:lang w:eastAsia="ja-JP"/>
              </w:rPr>
              <w:t>:</w:t>
            </w:r>
          </w:p>
          <w:p w14:paraId="52696944" w14:textId="7C356EEE" w:rsidR="003C2594" w:rsidRPr="00DF0F79" w:rsidRDefault="003C2594" w:rsidP="003C2594">
            <w:pPr>
              <w:pStyle w:val="ListParagraph"/>
              <w:numPr>
                <w:ilvl w:val="0"/>
                <w:numId w:val="13"/>
              </w:numPr>
              <w:ind w:left="357" w:hanging="357"/>
              <w:contextualSpacing w:val="0"/>
              <w:rPr>
                <w:sz w:val="20"/>
                <w:szCs w:val="20"/>
                <w:lang w:eastAsia="ja-JP"/>
              </w:rPr>
            </w:pPr>
            <w:r w:rsidRPr="00DF0F79">
              <w:rPr>
                <w:sz w:val="20"/>
                <w:szCs w:val="20"/>
                <w:lang w:eastAsia="ja-JP"/>
              </w:rPr>
              <w:t>That the standard</w:t>
            </w:r>
            <w:r w:rsidR="00AF7295">
              <w:rPr>
                <w:sz w:val="20"/>
                <w:szCs w:val="20"/>
                <w:lang w:eastAsia="ja-JP"/>
              </w:rPr>
              <w:t>s</w:t>
            </w:r>
            <w:r w:rsidRPr="00DF0F79">
              <w:rPr>
                <w:sz w:val="20"/>
                <w:szCs w:val="20"/>
                <w:lang w:eastAsia="ja-JP"/>
              </w:rPr>
              <w:t xml:space="preserve"> require that sheep to be exported by sea have no more than 25mm of wool, with hair sheep excluded from that requirement given their natural tolerance for heat and lack of information on the stresses associated with shearing those animals.</w:t>
            </w:r>
          </w:p>
          <w:p w14:paraId="43BA6A06" w14:textId="7609707D" w:rsidR="00070F89" w:rsidRPr="00DF0F79" w:rsidRDefault="003C2594" w:rsidP="00BE53B7">
            <w:pPr>
              <w:pStyle w:val="ListParagraph"/>
              <w:numPr>
                <w:ilvl w:val="0"/>
                <w:numId w:val="13"/>
              </w:numPr>
              <w:ind w:left="357" w:hanging="357"/>
              <w:contextualSpacing w:val="0"/>
              <w:rPr>
                <w:sz w:val="20"/>
                <w:szCs w:val="20"/>
                <w:lang w:eastAsia="ja-JP"/>
              </w:rPr>
            </w:pPr>
            <w:r w:rsidRPr="00DF0F79">
              <w:rPr>
                <w:sz w:val="20"/>
                <w:szCs w:val="20"/>
                <w:lang w:eastAsia="ja-JP"/>
              </w:rPr>
              <w:t xml:space="preserve">That </w:t>
            </w:r>
            <w:r w:rsidR="00070F89" w:rsidRPr="00DF0F79">
              <w:rPr>
                <w:sz w:val="20"/>
                <w:szCs w:val="20"/>
                <w:lang w:eastAsia="ja-JP"/>
              </w:rPr>
              <w:t xml:space="preserve">for sheep held in a paddock at the registered premises, the standard continue to require that they be </w:t>
            </w:r>
            <w:r w:rsidR="003D2C90">
              <w:rPr>
                <w:sz w:val="20"/>
                <w:szCs w:val="20"/>
                <w:lang w:eastAsia="ja-JP"/>
              </w:rPr>
              <w:t>10 or more days off</w:t>
            </w:r>
            <w:r w:rsidR="00887E2B">
              <w:rPr>
                <w:sz w:val="20"/>
                <w:szCs w:val="20"/>
                <w:lang w:eastAsia="ja-JP"/>
              </w:rPr>
              <w:t>–</w:t>
            </w:r>
            <w:r w:rsidRPr="00DF0F79">
              <w:rPr>
                <w:sz w:val="20"/>
                <w:szCs w:val="20"/>
                <w:lang w:eastAsia="ja-JP"/>
              </w:rPr>
              <w:t>shears when sourced</w:t>
            </w:r>
            <w:r w:rsidR="00070F89" w:rsidRPr="00DF0F79">
              <w:rPr>
                <w:sz w:val="20"/>
                <w:szCs w:val="20"/>
                <w:lang w:eastAsia="ja-JP"/>
              </w:rPr>
              <w:t>.</w:t>
            </w:r>
          </w:p>
          <w:p w14:paraId="5579DDF9" w14:textId="29F39BB7" w:rsidR="00433691" w:rsidRDefault="00070F89" w:rsidP="00433691">
            <w:pPr>
              <w:pStyle w:val="ListParagraph"/>
              <w:numPr>
                <w:ilvl w:val="0"/>
                <w:numId w:val="13"/>
              </w:numPr>
              <w:ind w:left="357" w:hanging="357"/>
              <w:contextualSpacing w:val="0"/>
              <w:rPr>
                <w:sz w:val="20"/>
                <w:szCs w:val="20"/>
                <w:lang w:eastAsia="ja-JP"/>
              </w:rPr>
            </w:pPr>
            <w:r w:rsidRPr="00DF0F79">
              <w:rPr>
                <w:sz w:val="20"/>
                <w:szCs w:val="20"/>
                <w:lang w:eastAsia="ja-JP"/>
              </w:rPr>
              <w:t xml:space="preserve">That for sheep held in sheds at the registered premises, the standard require they be given </w:t>
            </w:r>
            <w:r w:rsidR="00BE53B7" w:rsidRPr="00DF0F79">
              <w:rPr>
                <w:sz w:val="20"/>
                <w:szCs w:val="20"/>
                <w:lang w:eastAsia="ja-JP"/>
              </w:rPr>
              <w:t xml:space="preserve">at least one </w:t>
            </w:r>
            <w:r w:rsidRPr="00DF0F79">
              <w:rPr>
                <w:sz w:val="20"/>
                <w:szCs w:val="20"/>
                <w:lang w:eastAsia="ja-JP"/>
              </w:rPr>
              <w:t xml:space="preserve">‘clear day’ </w:t>
            </w:r>
            <w:r w:rsidR="00BE53B7" w:rsidRPr="00DF0F79">
              <w:rPr>
                <w:sz w:val="20"/>
                <w:szCs w:val="20"/>
                <w:lang w:eastAsia="ja-JP"/>
              </w:rPr>
              <w:t xml:space="preserve">between shearing </w:t>
            </w:r>
            <w:r w:rsidRPr="00DF0F79">
              <w:rPr>
                <w:sz w:val="20"/>
                <w:szCs w:val="20"/>
                <w:lang w:eastAsia="ja-JP"/>
              </w:rPr>
              <w:t xml:space="preserve">and </w:t>
            </w:r>
            <w:r w:rsidR="003D2C90">
              <w:rPr>
                <w:sz w:val="20"/>
                <w:szCs w:val="20"/>
                <w:lang w:eastAsia="ja-JP"/>
              </w:rPr>
              <w:t>loading for export</w:t>
            </w:r>
            <w:r w:rsidR="00BE53B7" w:rsidRPr="00DF0F79">
              <w:rPr>
                <w:sz w:val="20"/>
                <w:szCs w:val="20"/>
                <w:lang w:eastAsia="ja-JP"/>
              </w:rPr>
              <w:t>.</w:t>
            </w:r>
            <w:r w:rsidR="003D2C90">
              <w:rPr>
                <w:sz w:val="20"/>
                <w:szCs w:val="20"/>
                <w:lang w:eastAsia="ja-JP"/>
              </w:rPr>
              <w:t xml:space="preserve"> (</w:t>
            </w:r>
            <w:r w:rsidR="003D2C90" w:rsidRPr="00D9313C">
              <w:rPr>
                <w:i/>
                <w:sz w:val="20"/>
                <w:szCs w:val="20"/>
                <w:lang w:eastAsia="ja-JP"/>
              </w:rPr>
              <w:t xml:space="preserve">Note: refer definition of </w:t>
            </w:r>
            <w:r w:rsidR="00D9313C" w:rsidRPr="00D9313C">
              <w:rPr>
                <w:i/>
                <w:sz w:val="20"/>
                <w:szCs w:val="20"/>
                <w:lang w:eastAsia="ja-JP"/>
              </w:rPr>
              <w:t>‘</w:t>
            </w:r>
            <w:r w:rsidR="003D2C90" w:rsidRPr="00D9313C">
              <w:rPr>
                <w:i/>
                <w:sz w:val="20"/>
                <w:szCs w:val="20"/>
                <w:lang w:eastAsia="ja-JP"/>
              </w:rPr>
              <w:t>clear day</w:t>
            </w:r>
            <w:r w:rsidR="00D9313C" w:rsidRPr="00D9313C">
              <w:rPr>
                <w:i/>
                <w:sz w:val="20"/>
                <w:szCs w:val="20"/>
                <w:lang w:eastAsia="ja-JP"/>
              </w:rPr>
              <w:t>’</w:t>
            </w:r>
            <w:r w:rsidR="003D2C90" w:rsidRPr="00D9313C">
              <w:rPr>
                <w:i/>
                <w:sz w:val="20"/>
                <w:szCs w:val="20"/>
                <w:lang w:eastAsia="ja-JP"/>
              </w:rPr>
              <w:t xml:space="preserve"> </w:t>
            </w:r>
            <w:r w:rsidR="00D9313C" w:rsidRPr="00D9313C">
              <w:rPr>
                <w:i/>
                <w:sz w:val="20"/>
                <w:szCs w:val="20"/>
                <w:lang w:eastAsia="ja-JP"/>
              </w:rPr>
              <w:t>at R</w:t>
            </w:r>
            <w:r w:rsidR="003D2C90" w:rsidRPr="00D9313C">
              <w:rPr>
                <w:i/>
                <w:sz w:val="20"/>
                <w:szCs w:val="20"/>
                <w:lang w:eastAsia="ja-JP"/>
              </w:rPr>
              <w:t xml:space="preserve">ecommendation </w:t>
            </w:r>
            <w:r w:rsidR="00D9313C" w:rsidRPr="00D9313C">
              <w:rPr>
                <w:i/>
                <w:sz w:val="20"/>
                <w:szCs w:val="20"/>
                <w:lang w:eastAsia="ja-JP"/>
              </w:rPr>
              <w:t>9</w:t>
            </w:r>
            <w:r w:rsidR="00D9313C" w:rsidRPr="00D9313C">
              <w:rPr>
                <w:sz w:val="20"/>
                <w:szCs w:val="20"/>
                <w:lang w:eastAsia="ja-JP"/>
              </w:rPr>
              <w:t>).</w:t>
            </w:r>
          </w:p>
          <w:p w14:paraId="08C56872" w14:textId="36E414C6" w:rsidR="00433691" w:rsidRPr="00433691" w:rsidRDefault="003D2C90" w:rsidP="003D2C90">
            <w:pPr>
              <w:pStyle w:val="ListParagraph"/>
              <w:numPr>
                <w:ilvl w:val="0"/>
                <w:numId w:val="13"/>
              </w:numPr>
              <w:ind w:left="357" w:hanging="357"/>
              <w:contextualSpacing w:val="0"/>
              <w:rPr>
                <w:sz w:val="20"/>
                <w:szCs w:val="20"/>
                <w:lang w:eastAsia="ja-JP"/>
              </w:rPr>
            </w:pPr>
            <w:r>
              <w:rPr>
                <w:sz w:val="20"/>
                <w:szCs w:val="20"/>
                <w:lang w:eastAsia="ja-JP"/>
              </w:rPr>
              <w:t xml:space="preserve">That industry investigate potential to reduce leg </w:t>
            </w:r>
            <w:r w:rsidR="00E83153">
              <w:rPr>
                <w:sz w:val="20"/>
                <w:szCs w:val="20"/>
                <w:lang w:eastAsia="ja-JP"/>
              </w:rPr>
              <w:t>cuts/</w:t>
            </w:r>
            <w:r>
              <w:rPr>
                <w:sz w:val="20"/>
                <w:szCs w:val="20"/>
                <w:lang w:eastAsia="ja-JP"/>
              </w:rPr>
              <w:t xml:space="preserve">injuries </w:t>
            </w:r>
            <w:r w:rsidR="009E6707">
              <w:rPr>
                <w:sz w:val="20"/>
                <w:szCs w:val="20"/>
                <w:lang w:eastAsia="ja-JP"/>
              </w:rPr>
              <w:t xml:space="preserve">and infections </w:t>
            </w:r>
            <w:r>
              <w:rPr>
                <w:sz w:val="20"/>
                <w:szCs w:val="20"/>
                <w:lang w:eastAsia="ja-JP"/>
              </w:rPr>
              <w:t>by not shearing the distal legs</w:t>
            </w:r>
            <w:r w:rsidR="00A557EF">
              <w:rPr>
                <w:sz w:val="20"/>
                <w:szCs w:val="20"/>
                <w:lang w:eastAsia="ja-JP"/>
              </w:rPr>
              <w:t>,</w:t>
            </w:r>
            <w:r>
              <w:rPr>
                <w:sz w:val="20"/>
                <w:szCs w:val="20"/>
                <w:lang w:eastAsia="ja-JP"/>
              </w:rPr>
              <w:t xml:space="preserve"> and accommodate in best practice arrangements for further monitoring.</w:t>
            </w:r>
          </w:p>
        </w:tc>
      </w:tr>
    </w:tbl>
    <w:p w14:paraId="1A8B3306" w14:textId="77777777" w:rsidR="003143EB" w:rsidRDefault="003143EB" w:rsidP="009E6707">
      <w:pPr>
        <w:rPr>
          <w:lang w:eastAsia="ja-JP"/>
        </w:rPr>
      </w:pPr>
    </w:p>
    <w:p w14:paraId="1C89C7BE" w14:textId="77F5E50C" w:rsidR="00542990" w:rsidRPr="000E3D29" w:rsidRDefault="003D2C90" w:rsidP="00542990">
      <w:pPr>
        <w:pStyle w:val="Heading3"/>
        <w:rPr>
          <w:lang w:eastAsia="ja-JP"/>
        </w:rPr>
      </w:pPr>
      <w:bookmarkStart w:id="8" w:name="_Toc528575187"/>
      <w:r>
        <w:rPr>
          <w:lang w:eastAsia="ja-JP"/>
        </w:rPr>
        <w:t>Threshold</w:t>
      </w:r>
      <w:r w:rsidR="00542990" w:rsidRPr="000E3D29">
        <w:rPr>
          <w:lang w:eastAsia="ja-JP"/>
        </w:rPr>
        <w:t xml:space="preserve"> weight</w:t>
      </w:r>
      <w:r>
        <w:rPr>
          <w:lang w:eastAsia="ja-JP"/>
        </w:rPr>
        <w:t>s</w:t>
      </w:r>
      <w:r w:rsidR="00542990" w:rsidRPr="000E3D29">
        <w:rPr>
          <w:lang w:eastAsia="ja-JP"/>
        </w:rPr>
        <w:t xml:space="preserve"> of cattle and buffalo</w:t>
      </w:r>
      <w:bookmarkEnd w:id="8"/>
    </w:p>
    <w:p w14:paraId="15FA50DD" w14:textId="76598B5E" w:rsidR="00542990" w:rsidRPr="000E3D29" w:rsidRDefault="005B4031" w:rsidP="00542990">
      <w:pPr>
        <w:pStyle w:val="Heading4"/>
        <w:rPr>
          <w:lang w:eastAsia="ja-JP"/>
        </w:rPr>
      </w:pPr>
      <w:r>
        <w:rPr>
          <w:lang w:eastAsia="ja-JP"/>
        </w:rPr>
        <w:t>Current requirement</w:t>
      </w:r>
    </w:p>
    <w:p w14:paraId="38D33E57" w14:textId="6CC1E746" w:rsidR="0032610E" w:rsidRDefault="005B4031" w:rsidP="00542990">
      <w:pPr>
        <w:rPr>
          <w:lang w:eastAsia="ja-JP"/>
        </w:rPr>
      </w:pPr>
      <w:r>
        <w:rPr>
          <w:lang w:eastAsia="ja-JP"/>
        </w:rPr>
        <w:t>It is generally agreed that heavier animals are at greater risk of injury</w:t>
      </w:r>
      <w:r w:rsidR="006B114E">
        <w:rPr>
          <w:lang w:eastAsia="ja-JP"/>
        </w:rPr>
        <w:t xml:space="preserve"> and lameness</w:t>
      </w:r>
      <w:r>
        <w:rPr>
          <w:lang w:eastAsia="ja-JP"/>
        </w:rPr>
        <w:t xml:space="preserve"> during </w:t>
      </w:r>
      <w:r w:rsidR="006B114E">
        <w:rPr>
          <w:lang w:eastAsia="ja-JP"/>
        </w:rPr>
        <w:t xml:space="preserve">sea voyages </w:t>
      </w:r>
      <w:r>
        <w:rPr>
          <w:lang w:eastAsia="ja-JP"/>
        </w:rPr>
        <w:t xml:space="preserve">due to the increased stresses associated with their weight. The </w:t>
      </w:r>
      <w:r w:rsidR="00C568D0">
        <w:rPr>
          <w:lang w:eastAsia="ja-JP"/>
        </w:rPr>
        <w:t xml:space="preserve">reformatted </w:t>
      </w:r>
      <w:r>
        <w:rPr>
          <w:lang w:eastAsia="ja-JP"/>
        </w:rPr>
        <w:t>standard</w:t>
      </w:r>
      <w:r w:rsidR="0032610E">
        <w:rPr>
          <w:lang w:eastAsia="ja-JP"/>
        </w:rPr>
        <w:t xml:space="preserve"> released with the issues paper</w:t>
      </w:r>
      <w:r>
        <w:rPr>
          <w:lang w:eastAsia="ja-JP"/>
        </w:rPr>
        <w:t xml:space="preserve"> </w:t>
      </w:r>
      <w:r w:rsidR="00C568D0">
        <w:rPr>
          <w:lang w:eastAsia="ja-JP"/>
        </w:rPr>
        <w:t xml:space="preserve">addressed </w:t>
      </w:r>
      <w:r w:rsidR="00F04171">
        <w:rPr>
          <w:lang w:eastAsia="ja-JP"/>
        </w:rPr>
        <w:t xml:space="preserve">this risk for cattle and buffalo by </w:t>
      </w:r>
      <w:r w:rsidR="003D2C90">
        <w:rPr>
          <w:lang w:eastAsia="ja-JP"/>
        </w:rPr>
        <w:t>specifying threshold weights, outside which special approvals are required</w:t>
      </w:r>
      <w:r w:rsidR="003B5CEC">
        <w:rPr>
          <w:lang w:eastAsia="ja-JP"/>
        </w:rPr>
        <w:t xml:space="preserve"> for export</w:t>
      </w:r>
      <w:r w:rsidR="003D2C90">
        <w:rPr>
          <w:lang w:eastAsia="ja-JP"/>
        </w:rPr>
        <w:t xml:space="preserve">. </w:t>
      </w:r>
      <w:r w:rsidR="003B5CEC">
        <w:rPr>
          <w:lang w:eastAsia="ja-JP"/>
        </w:rPr>
        <w:t>For cattle and buffalo</w:t>
      </w:r>
      <w:r w:rsidR="00D04705">
        <w:rPr>
          <w:lang w:eastAsia="ja-JP"/>
        </w:rPr>
        <w:t>,</w:t>
      </w:r>
      <w:r w:rsidR="003B5CEC">
        <w:rPr>
          <w:lang w:eastAsia="ja-JP"/>
        </w:rPr>
        <w:t xml:space="preserve"> the weight range is 200kg to 650kg inclusive</w:t>
      </w:r>
      <w:r w:rsidR="008F75F3">
        <w:rPr>
          <w:lang w:eastAsia="ja-JP"/>
        </w:rPr>
        <w:t>.</w:t>
      </w:r>
      <w:r w:rsidR="003D2C90">
        <w:rPr>
          <w:lang w:eastAsia="ja-JP"/>
        </w:rPr>
        <w:t xml:space="preserve"> </w:t>
      </w:r>
    </w:p>
    <w:p w14:paraId="15F90AA7" w14:textId="1B0B6FBE" w:rsidR="003D2C90" w:rsidRDefault="003D2C90" w:rsidP="00542990">
      <w:pPr>
        <w:rPr>
          <w:lang w:eastAsia="ja-JP"/>
        </w:rPr>
      </w:pPr>
      <w:r>
        <w:rPr>
          <w:lang w:eastAsia="ja-JP"/>
        </w:rPr>
        <w:t>Export Advisory Notice 2016</w:t>
      </w:r>
      <w:r w:rsidR="00887E2B">
        <w:rPr>
          <w:lang w:eastAsia="ja-JP"/>
        </w:rPr>
        <w:t>–</w:t>
      </w:r>
      <w:r>
        <w:rPr>
          <w:lang w:eastAsia="ja-JP"/>
        </w:rPr>
        <w:t xml:space="preserve">12 </w:t>
      </w:r>
      <w:r w:rsidR="003B5CEC">
        <w:rPr>
          <w:lang w:eastAsia="ja-JP"/>
        </w:rPr>
        <w:t xml:space="preserve">provides the detail on arrangements that apply for cattle and buffalo exports </w:t>
      </w:r>
      <w:r>
        <w:rPr>
          <w:lang w:eastAsia="ja-JP"/>
        </w:rPr>
        <w:t>above 650kg</w:t>
      </w:r>
      <w:r w:rsidR="003B5CEC">
        <w:rPr>
          <w:lang w:eastAsia="ja-JP"/>
        </w:rPr>
        <w:t>, requiring a heavy cattle management plan to be agreed with the department</w:t>
      </w:r>
      <w:r>
        <w:rPr>
          <w:lang w:eastAsia="ja-JP"/>
        </w:rPr>
        <w:t xml:space="preserve">. </w:t>
      </w:r>
    </w:p>
    <w:p w14:paraId="489AA53A" w14:textId="6CE3A981" w:rsidR="00F04171" w:rsidRDefault="00F04171" w:rsidP="00542990">
      <w:pPr>
        <w:pStyle w:val="Heading4"/>
        <w:rPr>
          <w:lang w:eastAsia="ja-JP"/>
        </w:rPr>
      </w:pPr>
      <w:r>
        <w:rPr>
          <w:lang w:eastAsia="ja-JP"/>
        </w:rPr>
        <w:t>Discussion</w:t>
      </w:r>
    </w:p>
    <w:p w14:paraId="179CE192" w14:textId="15DA964B" w:rsidR="00B40D42" w:rsidRDefault="00F04171" w:rsidP="00B40D42">
      <w:pPr>
        <w:rPr>
          <w:lang w:eastAsia="ja-JP"/>
        </w:rPr>
      </w:pPr>
      <w:r>
        <w:rPr>
          <w:lang w:eastAsia="ja-JP"/>
        </w:rPr>
        <w:t xml:space="preserve">While there </w:t>
      </w:r>
      <w:r w:rsidR="00B40D42">
        <w:rPr>
          <w:lang w:eastAsia="ja-JP"/>
        </w:rPr>
        <w:t>was</w:t>
      </w:r>
      <w:r>
        <w:rPr>
          <w:lang w:eastAsia="ja-JP"/>
        </w:rPr>
        <w:t xml:space="preserve"> agreement on the risks associated with exporting </w:t>
      </w:r>
      <w:r w:rsidR="00B40D42">
        <w:rPr>
          <w:lang w:eastAsia="ja-JP"/>
        </w:rPr>
        <w:t>heavier</w:t>
      </w:r>
      <w:r>
        <w:rPr>
          <w:lang w:eastAsia="ja-JP"/>
        </w:rPr>
        <w:t xml:space="preserve"> cattle or buffalo, t</w:t>
      </w:r>
      <w:r w:rsidRPr="00F04171">
        <w:rPr>
          <w:lang w:eastAsia="ja-JP"/>
        </w:rPr>
        <w:t xml:space="preserve">here </w:t>
      </w:r>
      <w:r w:rsidR="00B40D42">
        <w:rPr>
          <w:lang w:eastAsia="ja-JP"/>
        </w:rPr>
        <w:t>were</w:t>
      </w:r>
      <w:r w:rsidRPr="00F04171">
        <w:rPr>
          <w:lang w:eastAsia="ja-JP"/>
        </w:rPr>
        <w:t xml:space="preserve"> </w:t>
      </w:r>
      <w:r>
        <w:rPr>
          <w:lang w:eastAsia="ja-JP"/>
        </w:rPr>
        <w:t>differing</w:t>
      </w:r>
      <w:r w:rsidRPr="00F04171">
        <w:rPr>
          <w:lang w:eastAsia="ja-JP"/>
        </w:rPr>
        <w:t xml:space="preserve"> views</w:t>
      </w:r>
      <w:r w:rsidR="00B40D42">
        <w:rPr>
          <w:lang w:eastAsia="ja-JP"/>
        </w:rPr>
        <w:t xml:space="preserve"> in submissions</w:t>
      </w:r>
      <w:r w:rsidRPr="00F04171">
        <w:rPr>
          <w:lang w:eastAsia="ja-JP"/>
        </w:rPr>
        <w:t xml:space="preserve"> on the appropriate point at which </w:t>
      </w:r>
      <w:r>
        <w:rPr>
          <w:lang w:eastAsia="ja-JP"/>
        </w:rPr>
        <w:t xml:space="preserve">to impose </w:t>
      </w:r>
      <w:r w:rsidR="006B114E">
        <w:rPr>
          <w:lang w:eastAsia="ja-JP"/>
        </w:rPr>
        <w:t xml:space="preserve">additional requirements or </w:t>
      </w:r>
      <w:r w:rsidR="00402552">
        <w:rPr>
          <w:lang w:eastAsia="ja-JP"/>
        </w:rPr>
        <w:t>restrictions</w:t>
      </w:r>
      <w:r>
        <w:rPr>
          <w:lang w:eastAsia="ja-JP"/>
        </w:rPr>
        <w:t xml:space="preserve"> in order to</w:t>
      </w:r>
      <w:r w:rsidRPr="00F04171">
        <w:rPr>
          <w:lang w:eastAsia="ja-JP"/>
        </w:rPr>
        <w:t xml:space="preserve"> appropriately manage </w:t>
      </w:r>
      <w:r w:rsidR="0052027E">
        <w:rPr>
          <w:lang w:eastAsia="ja-JP"/>
        </w:rPr>
        <w:t>risk</w:t>
      </w:r>
      <w:r w:rsidR="00B40D42">
        <w:rPr>
          <w:lang w:eastAsia="ja-JP"/>
        </w:rPr>
        <w:t>. Views on that point ranged from 450kg to 650kg, with some advocating for departmental discretion beyond their suggested limit, and others arguing for a</w:t>
      </w:r>
      <w:r w:rsidR="00E83153">
        <w:rPr>
          <w:lang w:eastAsia="ja-JP"/>
        </w:rPr>
        <w:t xml:space="preserve"> non-negotiable </w:t>
      </w:r>
      <w:r w:rsidR="00B40D42">
        <w:rPr>
          <w:lang w:eastAsia="ja-JP"/>
        </w:rPr>
        <w:t>cut</w:t>
      </w:r>
      <w:r w:rsidR="00887E2B">
        <w:rPr>
          <w:lang w:eastAsia="ja-JP"/>
        </w:rPr>
        <w:t>–</w:t>
      </w:r>
      <w:r w:rsidR="00B40D42">
        <w:rPr>
          <w:lang w:eastAsia="ja-JP"/>
        </w:rPr>
        <w:t xml:space="preserve">off. Some </w:t>
      </w:r>
      <w:r w:rsidR="008512ED">
        <w:rPr>
          <w:lang w:eastAsia="ja-JP"/>
        </w:rPr>
        <w:t>AAV</w:t>
      </w:r>
      <w:r w:rsidR="00B40D42">
        <w:rPr>
          <w:lang w:eastAsia="ja-JP"/>
        </w:rPr>
        <w:t xml:space="preserve"> submissions indicated that whilst heavy cattle can have more problems, including foot and leg trauma, they can travel successfully if managed appropriately.</w:t>
      </w:r>
      <w:r w:rsidR="00805955">
        <w:rPr>
          <w:lang w:eastAsia="ja-JP"/>
        </w:rPr>
        <w:t xml:space="preserve"> </w:t>
      </w:r>
    </w:p>
    <w:p w14:paraId="78864CDE" w14:textId="196CDC75" w:rsidR="00B40D42" w:rsidRDefault="00B40D42" w:rsidP="00B40D42">
      <w:pPr>
        <w:rPr>
          <w:lang w:eastAsia="ja-JP"/>
        </w:rPr>
      </w:pPr>
      <w:r>
        <w:rPr>
          <w:lang w:eastAsia="ja-JP"/>
        </w:rPr>
        <w:t xml:space="preserve">A number of industry submissions argued to maintain the current standard, on the basis there are few scientific studies or data sets available to suggest alternative </w:t>
      </w:r>
      <w:r w:rsidR="003B5CEC">
        <w:rPr>
          <w:lang w:eastAsia="ja-JP"/>
        </w:rPr>
        <w:t xml:space="preserve">threshold </w:t>
      </w:r>
      <w:r>
        <w:rPr>
          <w:lang w:eastAsia="ja-JP"/>
        </w:rPr>
        <w:t>weight</w:t>
      </w:r>
      <w:r w:rsidR="003B5CEC">
        <w:rPr>
          <w:lang w:eastAsia="ja-JP"/>
        </w:rPr>
        <w:t>s</w:t>
      </w:r>
      <w:r>
        <w:rPr>
          <w:lang w:eastAsia="ja-JP"/>
        </w:rPr>
        <w:t xml:space="preserve">. One submission noted the industry project that is currently underway to produce an enhanced industry data collection system. That system should enable collection of relevant statistics to inform and assess the correlation of weight and morbidity </w:t>
      </w:r>
      <w:r w:rsidRPr="004B3DED">
        <w:rPr>
          <w:lang w:eastAsia="ja-JP"/>
        </w:rPr>
        <w:t xml:space="preserve">more effectively. The project, </w:t>
      </w:r>
      <w:r w:rsidR="00EA0981" w:rsidRPr="004B3DED">
        <w:rPr>
          <w:i/>
          <w:lang w:eastAsia="ja-JP"/>
        </w:rPr>
        <w:t>Animal welfare indicators pilot for the live export industry</w:t>
      </w:r>
      <w:r w:rsidRPr="004B3DED">
        <w:rPr>
          <w:lang w:eastAsia="ja-JP"/>
        </w:rPr>
        <w:t xml:space="preserve">, is expected to conclude in </w:t>
      </w:r>
      <w:r w:rsidR="00EA0981" w:rsidRPr="004B3DED">
        <w:rPr>
          <w:lang w:eastAsia="ja-JP"/>
        </w:rPr>
        <w:t>May 2021</w:t>
      </w:r>
      <w:r w:rsidRPr="004B3DED">
        <w:rPr>
          <w:lang w:eastAsia="ja-JP"/>
        </w:rPr>
        <w:t>.</w:t>
      </w:r>
    </w:p>
    <w:p w14:paraId="4E4F84C4" w14:textId="644D909D" w:rsidR="00B40D42" w:rsidRPr="00F04171" w:rsidRDefault="00B40D42" w:rsidP="00B40D42">
      <w:pPr>
        <w:rPr>
          <w:lang w:eastAsia="ja-JP"/>
        </w:rPr>
      </w:pPr>
      <w:r>
        <w:rPr>
          <w:lang w:eastAsia="ja-JP"/>
        </w:rPr>
        <w:lastRenderedPageBreak/>
        <w:t>The literature review did not identify any animal</w:t>
      </w:r>
      <w:r w:rsidR="00887E2B">
        <w:rPr>
          <w:lang w:eastAsia="ja-JP"/>
        </w:rPr>
        <w:t>–</w:t>
      </w:r>
      <w:r>
        <w:rPr>
          <w:lang w:eastAsia="ja-JP"/>
        </w:rPr>
        <w:t xml:space="preserve">based studies that reported on the health and welfare outcomes for exported fat or heavy cattle or buffalo. However, </w:t>
      </w:r>
      <w:r w:rsidR="00EF4ED8">
        <w:rPr>
          <w:lang w:eastAsia="ja-JP"/>
        </w:rPr>
        <w:t>mortality data</w:t>
      </w:r>
      <w:r>
        <w:rPr>
          <w:lang w:eastAsia="ja-JP"/>
        </w:rPr>
        <w:t xml:space="preserve"> </w:t>
      </w:r>
      <w:r w:rsidR="0037722D">
        <w:rPr>
          <w:lang w:eastAsia="ja-JP"/>
        </w:rPr>
        <w:t>suggests</w:t>
      </w:r>
      <w:r>
        <w:rPr>
          <w:lang w:eastAsia="ja-JP"/>
        </w:rPr>
        <w:t xml:space="preserve"> adult bulls may experience a higher mortality rate then other classes of cattle during exp</w:t>
      </w:r>
      <w:r w:rsidR="0037722D">
        <w:rPr>
          <w:lang w:eastAsia="ja-JP"/>
        </w:rPr>
        <w:t xml:space="preserve">ort (Norman 2016; Norman 2017) as well as possible </w:t>
      </w:r>
      <w:r>
        <w:rPr>
          <w:lang w:eastAsia="ja-JP"/>
        </w:rPr>
        <w:t xml:space="preserve">heightened mortality risks </w:t>
      </w:r>
      <w:r w:rsidR="0037722D">
        <w:rPr>
          <w:lang w:eastAsia="ja-JP"/>
        </w:rPr>
        <w:t>due t</w:t>
      </w:r>
      <w:r>
        <w:rPr>
          <w:lang w:eastAsia="ja-JP"/>
        </w:rPr>
        <w:t>o their weight and behavioural traits (Shiell et al. 2014).</w:t>
      </w:r>
    </w:p>
    <w:p w14:paraId="26689918" w14:textId="09AA2507" w:rsidR="00542990" w:rsidRPr="000E3D29" w:rsidRDefault="00542990" w:rsidP="00542990">
      <w:pPr>
        <w:pStyle w:val="Heading4"/>
        <w:rPr>
          <w:lang w:eastAsia="ja-JP"/>
        </w:rPr>
      </w:pPr>
      <w:r w:rsidRPr="000E3D29">
        <w:rPr>
          <w:lang w:eastAsia="ja-JP"/>
        </w:rPr>
        <w:t xml:space="preserve">Committee </w:t>
      </w:r>
      <w:r w:rsidR="00895511">
        <w:rPr>
          <w:lang w:eastAsia="ja-JP"/>
        </w:rPr>
        <w:t>view</w:t>
      </w:r>
    </w:p>
    <w:p w14:paraId="7286FC2C" w14:textId="73C591D4" w:rsidR="00095339" w:rsidRDefault="009573FD" w:rsidP="00EC6B08">
      <w:pPr>
        <w:rPr>
          <w:lang w:eastAsia="ja-JP"/>
        </w:rPr>
      </w:pPr>
      <w:r>
        <w:rPr>
          <w:lang w:eastAsia="ja-JP"/>
        </w:rPr>
        <w:t xml:space="preserve">The </w:t>
      </w:r>
      <w:r w:rsidR="0011738E">
        <w:rPr>
          <w:lang w:eastAsia="ja-JP"/>
        </w:rPr>
        <w:t>committee</w:t>
      </w:r>
      <w:r>
        <w:rPr>
          <w:lang w:eastAsia="ja-JP"/>
        </w:rPr>
        <w:t xml:space="preserve"> agreed that cattle</w:t>
      </w:r>
      <w:r w:rsidR="00EC6B08">
        <w:rPr>
          <w:lang w:eastAsia="ja-JP"/>
        </w:rPr>
        <w:t xml:space="preserve"> between 500 and 650kg are at increased risk, require special attention and need to be monitored.</w:t>
      </w:r>
      <w:r w:rsidR="00805955">
        <w:rPr>
          <w:lang w:eastAsia="ja-JP"/>
        </w:rPr>
        <w:t xml:space="preserve"> </w:t>
      </w:r>
      <w:r>
        <w:rPr>
          <w:lang w:eastAsia="ja-JP"/>
        </w:rPr>
        <w:t>However</w:t>
      </w:r>
      <w:r w:rsidR="00EC6B08">
        <w:rPr>
          <w:lang w:eastAsia="ja-JP"/>
        </w:rPr>
        <w:t xml:space="preserve">, insufficient evidence was put forward to suggest that the risks could not be managed via </w:t>
      </w:r>
      <w:r>
        <w:rPr>
          <w:lang w:eastAsia="ja-JP"/>
        </w:rPr>
        <w:t xml:space="preserve">the </w:t>
      </w:r>
      <w:r w:rsidR="00EC6B08">
        <w:rPr>
          <w:lang w:eastAsia="ja-JP"/>
        </w:rPr>
        <w:t xml:space="preserve">additional space and bedding requirements that are already factored in under </w:t>
      </w:r>
      <w:r>
        <w:rPr>
          <w:lang w:eastAsia="ja-JP"/>
        </w:rPr>
        <w:t xml:space="preserve">standards. As a result, the current </w:t>
      </w:r>
      <w:r w:rsidR="00E9691B">
        <w:rPr>
          <w:lang w:eastAsia="ja-JP"/>
        </w:rPr>
        <w:t>thresholds</w:t>
      </w:r>
      <w:r>
        <w:rPr>
          <w:lang w:eastAsia="ja-JP"/>
        </w:rPr>
        <w:t xml:space="preserve"> should remain, but with</w:t>
      </w:r>
      <w:r w:rsidR="003B5CEC">
        <w:rPr>
          <w:lang w:eastAsia="ja-JP"/>
        </w:rPr>
        <w:t xml:space="preserve"> special attention paid to the </w:t>
      </w:r>
      <w:r>
        <w:rPr>
          <w:lang w:eastAsia="ja-JP"/>
        </w:rPr>
        <w:t xml:space="preserve">cohort </w:t>
      </w:r>
      <w:r w:rsidR="00E9691B">
        <w:rPr>
          <w:lang w:eastAsia="ja-JP"/>
        </w:rPr>
        <w:t>above 500kg</w:t>
      </w:r>
      <w:r w:rsidR="0035215E">
        <w:rPr>
          <w:lang w:eastAsia="ja-JP"/>
        </w:rPr>
        <w:t xml:space="preserve"> going forward.</w:t>
      </w:r>
      <w:r>
        <w:rPr>
          <w:lang w:eastAsia="ja-JP"/>
        </w:rPr>
        <w:t xml:space="preserve"> </w:t>
      </w:r>
    </w:p>
    <w:p w14:paraId="70C762D2" w14:textId="263BDE98" w:rsidR="00095339" w:rsidRDefault="00095339" w:rsidP="00EC6B08">
      <w:pPr>
        <w:rPr>
          <w:lang w:eastAsia="ja-JP"/>
        </w:rPr>
      </w:pPr>
      <w:r>
        <w:rPr>
          <w:lang w:eastAsia="ja-JP"/>
        </w:rPr>
        <w:t>While the committee acknowledges the</w:t>
      </w:r>
      <w:r w:rsidR="001A0D7C">
        <w:rPr>
          <w:lang w:eastAsia="ja-JP"/>
        </w:rPr>
        <w:t xml:space="preserve"> increased</w:t>
      </w:r>
      <w:r>
        <w:rPr>
          <w:lang w:eastAsia="ja-JP"/>
        </w:rPr>
        <w:t xml:space="preserve"> risks associated with exporting ultra</w:t>
      </w:r>
      <w:r w:rsidR="00887E2B">
        <w:rPr>
          <w:lang w:eastAsia="ja-JP"/>
        </w:rPr>
        <w:t>–</w:t>
      </w:r>
      <w:r>
        <w:rPr>
          <w:lang w:eastAsia="ja-JP"/>
        </w:rPr>
        <w:t>heavy cattle, it did</w:t>
      </w:r>
      <w:r w:rsidR="001A0D7C">
        <w:rPr>
          <w:lang w:eastAsia="ja-JP"/>
        </w:rPr>
        <w:t xml:space="preserve"> not</w:t>
      </w:r>
      <w:r>
        <w:rPr>
          <w:lang w:eastAsia="ja-JP"/>
        </w:rPr>
        <w:t xml:space="preserve"> have access to data which demonstrated there should be </w:t>
      </w:r>
      <w:r w:rsidR="0035215E">
        <w:rPr>
          <w:lang w:eastAsia="ja-JP"/>
        </w:rPr>
        <w:t>a strict</w:t>
      </w:r>
      <w:r>
        <w:rPr>
          <w:lang w:eastAsia="ja-JP"/>
        </w:rPr>
        <w:t xml:space="preserve"> upper limit applied in the standard. Rather, the existing approach should continue, with those exports assessed on a case</w:t>
      </w:r>
      <w:r w:rsidR="00887E2B">
        <w:rPr>
          <w:lang w:eastAsia="ja-JP"/>
        </w:rPr>
        <w:t>–</w:t>
      </w:r>
      <w:r>
        <w:rPr>
          <w:lang w:eastAsia="ja-JP"/>
        </w:rPr>
        <w:t>by</w:t>
      </w:r>
      <w:r w:rsidR="00887E2B">
        <w:rPr>
          <w:lang w:eastAsia="ja-JP"/>
        </w:rPr>
        <w:t>–</w:t>
      </w:r>
      <w:r>
        <w:rPr>
          <w:lang w:eastAsia="ja-JP"/>
        </w:rPr>
        <w:t>case basis</w:t>
      </w:r>
      <w:r w:rsidR="0035215E">
        <w:rPr>
          <w:lang w:eastAsia="ja-JP"/>
        </w:rPr>
        <w:t xml:space="preserve"> (via an approved heavy cattle management plan)</w:t>
      </w:r>
      <w:r>
        <w:rPr>
          <w:lang w:eastAsia="ja-JP"/>
        </w:rPr>
        <w:t xml:space="preserve">. However, the committee strongly recommends that export of cattle </w:t>
      </w:r>
      <w:r w:rsidR="00E83153">
        <w:rPr>
          <w:lang w:eastAsia="ja-JP"/>
        </w:rPr>
        <w:t xml:space="preserve">and buffalo </w:t>
      </w:r>
      <w:r>
        <w:rPr>
          <w:lang w:eastAsia="ja-JP"/>
        </w:rPr>
        <w:t xml:space="preserve">above 500kg be a priority for monitoring over the next 12 to 18 months, with </w:t>
      </w:r>
      <w:r w:rsidR="00984B38">
        <w:rPr>
          <w:lang w:eastAsia="ja-JP"/>
        </w:rPr>
        <w:t xml:space="preserve">appropriateness of the </w:t>
      </w:r>
      <w:r>
        <w:rPr>
          <w:lang w:eastAsia="ja-JP"/>
        </w:rPr>
        <w:t xml:space="preserve"> 650kg upper threshold</w:t>
      </w:r>
      <w:r w:rsidR="00984B38">
        <w:rPr>
          <w:lang w:eastAsia="ja-JP"/>
        </w:rPr>
        <w:t>, and the possible need for an absolute upper weight limit on exports, considered at that point</w:t>
      </w:r>
      <w:r w:rsidR="001A0D7C">
        <w:rPr>
          <w:lang w:eastAsia="ja-JP"/>
        </w:rPr>
        <w:t>.</w:t>
      </w:r>
    </w:p>
    <w:tbl>
      <w:tblPr>
        <w:tblStyle w:val="TableGrid"/>
        <w:tblW w:w="0" w:type="auto"/>
        <w:tblLook w:val="04A0" w:firstRow="1" w:lastRow="0" w:firstColumn="1" w:lastColumn="0" w:noHBand="0" w:noVBand="1"/>
      </w:tblPr>
      <w:tblGrid>
        <w:gridCol w:w="9060"/>
      </w:tblGrid>
      <w:tr w:rsidR="003C07CA" w14:paraId="639C07A9" w14:textId="77777777" w:rsidTr="003C07CA">
        <w:tc>
          <w:tcPr>
            <w:tcW w:w="9060" w:type="dxa"/>
          </w:tcPr>
          <w:p w14:paraId="703EEE58" w14:textId="77777777" w:rsidR="003C07CA" w:rsidRPr="00DF0F79" w:rsidRDefault="003C07CA" w:rsidP="00DF0F79">
            <w:pPr>
              <w:rPr>
                <w:b/>
                <w:sz w:val="20"/>
                <w:szCs w:val="20"/>
                <w:lang w:eastAsia="ja-JP"/>
              </w:rPr>
            </w:pPr>
            <w:r w:rsidRPr="00DF0F79">
              <w:rPr>
                <w:b/>
                <w:sz w:val="20"/>
                <w:szCs w:val="20"/>
                <w:lang w:eastAsia="ja-JP"/>
              </w:rPr>
              <w:t>Draft recommendation:</w:t>
            </w:r>
          </w:p>
          <w:p w14:paraId="6DBF6BEB" w14:textId="0058EF07" w:rsidR="003B5CEC" w:rsidRPr="00AF7295" w:rsidRDefault="003C07CA" w:rsidP="00046087">
            <w:pPr>
              <w:pStyle w:val="ListParagraph"/>
              <w:numPr>
                <w:ilvl w:val="0"/>
                <w:numId w:val="13"/>
              </w:numPr>
              <w:ind w:left="357" w:hanging="357"/>
              <w:contextualSpacing w:val="0"/>
              <w:rPr>
                <w:sz w:val="20"/>
                <w:szCs w:val="20"/>
                <w:lang w:eastAsia="ja-JP"/>
              </w:rPr>
            </w:pPr>
            <w:r w:rsidRPr="00DF0F79">
              <w:rPr>
                <w:sz w:val="20"/>
                <w:szCs w:val="20"/>
                <w:lang w:eastAsia="ja-JP"/>
              </w:rPr>
              <w:t xml:space="preserve">That existing weight thresholds </w:t>
            </w:r>
            <w:r w:rsidRPr="00984B38">
              <w:rPr>
                <w:sz w:val="20"/>
                <w:szCs w:val="20"/>
                <w:lang w:eastAsia="ja-JP"/>
              </w:rPr>
              <w:t>for cattle</w:t>
            </w:r>
            <w:r w:rsidR="009675E9" w:rsidRPr="00984B38">
              <w:rPr>
                <w:sz w:val="20"/>
                <w:szCs w:val="20"/>
                <w:lang w:eastAsia="ja-JP"/>
              </w:rPr>
              <w:t xml:space="preserve"> and buffalo</w:t>
            </w:r>
            <w:r w:rsidRPr="00984B38">
              <w:rPr>
                <w:sz w:val="20"/>
                <w:szCs w:val="20"/>
                <w:lang w:eastAsia="ja-JP"/>
              </w:rPr>
              <w:t xml:space="preserve"> </w:t>
            </w:r>
            <w:r w:rsidRPr="00DF0F79">
              <w:rPr>
                <w:sz w:val="20"/>
                <w:szCs w:val="20"/>
                <w:lang w:eastAsia="ja-JP"/>
              </w:rPr>
              <w:t>be retained</w:t>
            </w:r>
            <w:r w:rsidR="00984B38">
              <w:rPr>
                <w:sz w:val="20"/>
                <w:szCs w:val="20"/>
                <w:lang w:eastAsia="ja-JP"/>
              </w:rPr>
              <w:t>,</w:t>
            </w:r>
            <w:r w:rsidRPr="00DF0F79">
              <w:rPr>
                <w:sz w:val="20"/>
                <w:szCs w:val="20"/>
                <w:lang w:eastAsia="ja-JP"/>
              </w:rPr>
              <w:t xml:space="preserve"> but </w:t>
            </w:r>
            <w:r w:rsidR="00AF7295">
              <w:rPr>
                <w:sz w:val="20"/>
                <w:szCs w:val="20"/>
                <w:lang w:eastAsia="ja-JP"/>
              </w:rPr>
              <w:t>with outcomes</w:t>
            </w:r>
            <w:r w:rsidRPr="00AF7295">
              <w:rPr>
                <w:sz w:val="20"/>
                <w:szCs w:val="20"/>
                <w:lang w:eastAsia="ja-JP"/>
              </w:rPr>
              <w:t xml:space="preserve"> for </w:t>
            </w:r>
            <w:r w:rsidR="00AF7295">
              <w:rPr>
                <w:sz w:val="20"/>
                <w:szCs w:val="20"/>
                <w:lang w:eastAsia="ja-JP"/>
              </w:rPr>
              <w:t>animals</w:t>
            </w:r>
            <w:r w:rsidRPr="00AF7295">
              <w:rPr>
                <w:sz w:val="20"/>
                <w:szCs w:val="20"/>
                <w:lang w:eastAsia="ja-JP"/>
              </w:rPr>
              <w:t xml:space="preserve"> over 500kg</w:t>
            </w:r>
            <w:r w:rsidR="009675E9" w:rsidRPr="00AF7295">
              <w:rPr>
                <w:sz w:val="20"/>
                <w:szCs w:val="20"/>
                <w:lang w:eastAsia="ja-JP"/>
              </w:rPr>
              <w:t xml:space="preserve"> </w:t>
            </w:r>
            <w:r w:rsidRPr="00AF7295">
              <w:rPr>
                <w:sz w:val="20"/>
                <w:szCs w:val="20"/>
                <w:lang w:eastAsia="ja-JP"/>
              </w:rPr>
              <w:t xml:space="preserve">monitored over the coming 12 months </w:t>
            </w:r>
            <w:r w:rsidR="003166EC">
              <w:rPr>
                <w:sz w:val="20"/>
                <w:szCs w:val="20"/>
                <w:lang w:eastAsia="ja-JP"/>
              </w:rPr>
              <w:t xml:space="preserve">to assess whether </w:t>
            </w:r>
            <w:r w:rsidR="001A0D7C" w:rsidRPr="00AF7295">
              <w:rPr>
                <w:sz w:val="20"/>
                <w:szCs w:val="20"/>
                <w:lang w:eastAsia="ja-JP"/>
              </w:rPr>
              <w:t>the</w:t>
            </w:r>
            <w:r w:rsidRPr="00AF7295">
              <w:rPr>
                <w:sz w:val="20"/>
                <w:szCs w:val="20"/>
                <w:lang w:eastAsia="ja-JP"/>
              </w:rPr>
              <w:t xml:space="preserve"> </w:t>
            </w:r>
            <w:r w:rsidR="003B5CEC" w:rsidRPr="00AF7295">
              <w:rPr>
                <w:sz w:val="20"/>
                <w:szCs w:val="20"/>
                <w:lang w:eastAsia="ja-JP"/>
              </w:rPr>
              <w:t>upper threshold</w:t>
            </w:r>
            <w:r w:rsidRPr="00AF7295">
              <w:rPr>
                <w:sz w:val="20"/>
                <w:szCs w:val="20"/>
                <w:lang w:eastAsia="ja-JP"/>
              </w:rPr>
              <w:t xml:space="preserve"> weight </w:t>
            </w:r>
            <w:r w:rsidR="003166EC">
              <w:rPr>
                <w:sz w:val="20"/>
                <w:szCs w:val="20"/>
                <w:lang w:eastAsia="ja-JP"/>
              </w:rPr>
              <w:t>should be reduced from 650kg</w:t>
            </w:r>
            <w:r w:rsidR="00AF7295">
              <w:rPr>
                <w:sz w:val="20"/>
                <w:szCs w:val="20"/>
                <w:lang w:eastAsia="ja-JP"/>
              </w:rPr>
              <w:t xml:space="preserve">, </w:t>
            </w:r>
            <w:r w:rsidR="001A0D7C" w:rsidRPr="00AF7295">
              <w:rPr>
                <w:sz w:val="20"/>
                <w:szCs w:val="20"/>
                <w:lang w:eastAsia="ja-JP"/>
              </w:rPr>
              <w:t xml:space="preserve">and </w:t>
            </w:r>
            <w:r w:rsidR="003166EC">
              <w:rPr>
                <w:sz w:val="20"/>
                <w:szCs w:val="20"/>
                <w:lang w:eastAsia="ja-JP"/>
              </w:rPr>
              <w:t xml:space="preserve">whether an </w:t>
            </w:r>
            <w:r w:rsidR="001A0D7C" w:rsidRPr="00AF7295">
              <w:rPr>
                <w:sz w:val="20"/>
                <w:szCs w:val="20"/>
                <w:lang w:eastAsia="ja-JP"/>
              </w:rPr>
              <w:t xml:space="preserve">absolute upper weight limit </w:t>
            </w:r>
            <w:r w:rsidR="003166EC">
              <w:rPr>
                <w:sz w:val="20"/>
                <w:szCs w:val="20"/>
                <w:lang w:eastAsia="ja-JP"/>
              </w:rPr>
              <w:t>is necessary</w:t>
            </w:r>
            <w:r w:rsidR="001A0D7C" w:rsidRPr="00AF7295">
              <w:rPr>
                <w:sz w:val="20"/>
                <w:szCs w:val="20"/>
                <w:lang w:eastAsia="ja-JP"/>
              </w:rPr>
              <w:t>.</w:t>
            </w:r>
          </w:p>
        </w:tc>
      </w:tr>
    </w:tbl>
    <w:p w14:paraId="047CD0BA" w14:textId="77777777" w:rsidR="003C07CA" w:rsidRPr="000E3D29" w:rsidRDefault="003C07CA" w:rsidP="00542990">
      <w:pPr>
        <w:rPr>
          <w:lang w:eastAsia="ja-JP"/>
        </w:rPr>
      </w:pPr>
    </w:p>
    <w:p w14:paraId="2323C5D3" w14:textId="2DC08D51" w:rsidR="005B3321" w:rsidRPr="000E3D29" w:rsidRDefault="00722398" w:rsidP="005B3321">
      <w:pPr>
        <w:pStyle w:val="Heading3"/>
        <w:rPr>
          <w:lang w:eastAsia="ja-JP"/>
        </w:rPr>
      </w:pPr>
      <w:bookmarkStart w:id="9" w:name="_Toc528575188"/>
      <w:r>
        <w:rPr>
          <w:lang w:eastAsia="ja-JP"/>
        </w:rPr>
        <w:t>Minimum time</w:t>
      </w:r>
      <w:r w:rsidR="00542990" w:rsidRPr="000E3D29">
        <w:rPr>
          <w:lang w:eastAsia="ja-JP"/>
        </w:rPr>
        <w:t xml:space="preserve"> at a registered premises</w:t>
      </w:r>
      <w:bookmarkEnd w:id="9"/>
    </w:p>
    <w:p w14:paraId="7593B682" w14:textId="1F4F0BBF" w:rsidR="00542990" w:rsidRPr="000E3D29" w:rsidRDefault="00795766" w:rsidP="00542990">
      <w:pPr>
        <w:pStyle w:val="Heading4"/>
        <w:rPr>
          <w:lang w:eastAsia="ja-JP"/>
        </w:rPr>
      </w:pPr>
      <w:r>
        <w:rPr>
          <w:lang w:eastAsia="ja-JP"/>
        </w:rPr>
        <w:t>Current requirement</w:t>
      </w:r>
    </w:p>
    <w:p w14:paraId="0D5C83A2" w14:textId="632A1D4B" w:rsidR="00722398" w:rsidRDefault="00722398" w:rsidP="00542990">
      <w:pPr>
        <w:rPr>
          <w:lang w:eastAsia="ja-JP"/>
        </w:rPr>
      </w:pPr>
      <w:r w:rsidRPr="00722398">
        <w:rPr>
          <w:lang w:eastAsia="ja-JP"/>
        </w:rPr>
        <w:t xml:space="preserve">The </w:t>
      </w:r>
      <w:r w:rsidRPr="00722398">
        <w:rPr>
          <w:i/>
          <w:lang w:eastAsia="ja-JP"/>
        </w:rPr>
        <w:t>Export Control Act 1982</w:t>
      </w:r>
      <w:r w:rsidRPr="00722398">
        <w:rPr>
          <w:lang w:eastAsia="ja-JP"/>
        </w:rPr>
        <w:t xml:space="preserve"> </w:t>
      </w:r>
      <w:r>
        <w:rPr>
          <w:lang w:eastAsia="ja-JP"/>
        </w:rPr>
        <w:t xml:space="preserve">requires that </w:t>
      </w:r>
      <w:r w:rsidRPr="00722398">
        <w:rPr>
          <w:lang w:eastAsia="ja-JP"/>
        </w:rPr>
        <w:t xml:space="preserve">livestock </w:t>
      </w:r>
      <w:r>
        <w:rPr>
          <w:lang w:eastAsia="ja-JP"/>
        </w:rPr>
        <w:t xml:space="preserve">which are to be exported by sea be </w:t>
      </w:r>
      <w:r w:rsidRPr="00722398">
        <w:rPr>
          <w:lang w:eastAsia="ja-JP"/>
        </w:rPr>
        <w:t>assembled at ​registered premises for preparation.</w:t>
      </w:r>
      <w:r>
        <w:rPr>
          <w:lang w:eastAsia="ja-JP"/>
        </w:rPr>
        <w:t xml:space="preserve"> The </w:t>
      </w:r>
      <w:r w:rsidR="00795766">
        <w:rPr>
          <w:lang w:eastAsia="ja-JP"/>
        </w:rPr>
        <w:t>reformatted standard</w:t>
      </w:r>
      <w:r w:rsidR="0032610E">
        <w:rPr>
          <w:lang w:eastAsia="ja-JP"/>
        </w:rPr>
        <w:t xml:space="preserve"> released with the issues paper</w:t>
      </w:r>
      <w:r>
        <w:rPr>
          <w:lang w:eastAsia="ja-JP"/>
        </w:rPr>
        <w:t xml:space="preserve"> specifie</w:t>
      </w:r>
      <w:r w:rsidR="00C568D0">
        <w:rPr>
          <w:lang w:eastAsia="ja-JP"/>
        </w:rPr>
        <w:t>d</w:t>
      </w:r>
      <w:r>
        <w:rPr>
          <w:lang w:eastAsia="ja-JP"/>
        </w:rPr>
        <w:t xml:space="preserve"> periods of time that different </w:t>
      </w:r>
      <w:r w:rsidR="002D0254">
        <w:rPr>
          <w:lang w:eastAsia="ja-JP"/>
        </w:rPr>
        <w:t>types of stock must spend</w:t>
      </w:r>
      <w:r>
        <w:rPr>
          <w:lang w:eastAsia="ja-JP"/>
        </w:rPr>
        <w:t xml:space="preserve"> at the registered premises</w:t>
      </w:r>
      <w:r w:rsidR="00373AAF">
        <w:rPr>
          <w:lang w:eastAsia="ja-JP"/>
        </w:rPr>
        <w:t xml:space="preserve"> with a view to ensuring the animals are adequately prepared for the export voyage</w:t>
      </w:r>
      <w:r>
        <w:rPr>
          <w:lang w:eastAsia="ja-JP"/>
        </w:rPr>
        <w:t>.</w:t>
      </w:r>
      <w:r w:rsidR="00795766">
        <w:rPr>
          <w:lang w:eastAsia="ja-JP"/>
        </w:rPr>
        <w:t xml:space="preserve"> The requirements in the reformatted standard </w:t>
      </w:r>
      <w:r w:rsidR="00CA12BE">
        <w:rPr>
          <w:lang w:eastAsia="ja-JP"/>
        </w:rPr>
        <w:t>adopt</w:t>
      </w:r>
      <w:r w:rsidR="0032610E">
        <w:rPr>
          <w:lang w:eastAsia="ja-JP"/>
        </w:rPr>
        <w:t>ed</w:t>
      </w:r>
      <w:r w:rsidR="00CA12BE">
        <w:rPr>
          <w:lang w:eastAsia="ja-JP"/>
        </w:rPr>
        <w:t xml:space="preserve"> those used in</w:t>
      </w:r>
      <w:r w:rsidR="00795766">
        <w:rPr>
          <w:lang w:eastAsia="ja-JP"/>
        </w:rPr>
        <w:t xml:space="preserve"> ASEL v2.3</w:t>
      </w:r>
      <w:r w:rsidR="00CA12BE">
        <w:rPr>
          <w:lang w:eastAsia="ja-JP"/>
        </w:rPr>
        <w:t xml:space="preserve"> and are summarised below</w:t>
      </w:r>
      <w:r w:rsidR="00795766">
        <w:rPr>
          <w:lang w:eastAsia="ja-JP"/>
        </w:rPr>
        <w:t>.</w:t>
      </w:r>
    </w:p>
    <w:p w14:paraId="18C13AFF" w14:textId="45A5F2E3" w:rsidR="00F04171" w:rsidRPr="00F80C2D" w:rsidRDefault="00F04171" w:rsidP="00F04171">
      <w:pPr>
        <w:keepNext/>
        <w:spacing w:before="360" w:after="120"/>
        <w:rPr>
          <w:b/>
          <w:bCs/>
          <w:i/>
          <w:szCs w:val="18"/>
        </w:rPr>
      </w:pPr>
      <w:r w:rsidRPr="00F80C2D">
        <w:rPr>
          <w:b/>
          <w:bCs/>
          <w:i/>
          <w:szCs w:val="18"/>
        </w:rPr>
        <w:t xml:space="preserve">Table </w:t>
      </w:r>
      <w:r w:rsidR="009A4C1D">
        <w:rPr>
          <w:b/>
          <w:bCs/>
          <w:i/>
          <w:noProof/>
          <w:szCs w:val="18"/>
        </w:rPr>
        <w:t>4</w:t>
      </w:r>
      <w:r w:rsidRPr="00F80C2D">
        <w:rPr>
          <w:b/>
          <w:bCs/>
          <w:i/>
          <w:noProof/>
          <w:szCs w:val="18"/>
        </w:rPr>
        <w:t>:</w:t>
      </w:r>
      <w:r w:rsidRPr="00F80C2D">
        <w:rPr>
          <w:b/>
          <w:bCs/>
          <w:i/>
          <w:szCs w:val="18"/>
        </w:rPr>
        <w:t xml:space="preserve"> </w:t>
      </w:r>
      <w:r w:rsidR="00D12DAB" w:rsidRPr="00F80C2D">
        <w:rPr>
          <w:b/>
          <w:bCs/>
          <w:i/>
          <w:szCs w:val="18"/>
        </w:rPr>
        <w:t>Time in registered premises, for exports by sea</w:t>
      </w:r>
    </w:p>
    <w:tbl>
      <w:tblPr>
        <w:tblStyle w:val="TableGrid10"/>
        <w:tblW w:w="89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230"/>
      </w:tblGrid>
      <w:tr w:rsidR="00046087" w:rsidRPr="008B143A" w14:paraId="3EB754C5" w14:textId="77777777" w:rsidTr="00046087">
        <w:tc>
          <w:tcPr>
            <w:tcW w:w="1701" w:type="dxa"/>
          </w:tcPr>
          <w:p w14:paraId="4D95DD98" w14:textId="74B60D9D" w:rsidR="00046087" w:rsidRDefault="00046087" w:rsidP="00B700AD">
            <w:pPr>
              <w:keepNext/>
              <w:spacing w:before="60" w:after="60"/>
              <w:rPr>
                <w:b/>
                <w:sz w:val="18"/>
              </w:rPr>
            </w:pPr>
            <w:r>
              <w:rPr>
                <w:b/>
                <w:sz w:val="18"/>
              </w:rPr>
              <w:t>Applies to</w:t>
            </w:r>
          </w:p>
        </w:tc>
        <w:tc>
          <w:tcPr>
            <w:tcW w:w="7230" w:type="dxa"/>
            <w:shd w:val="clear" w:color="auto" w:fill="auto"/>
          </w:tcPr>
          <w:p w14:paraId="6D21A4AC" w14:textId="20969773" w:rsidR="00046087" w:rsidRPr="008B143A" w:rsidRDefault="00046087" w:rsidP="00787AB5">
            <w:pPr>
              <w:keepNext/>
              <w:spacing w:before="60" w:after="60"/>
              <w:rPr>
                <w:b/>
                <w:sz w:val="18"/>
              </w:rPr>
            </w:pPr>
            <w:r>
              <w:rPr>
                <w:b/>
                <w:sz w:val="18"/>
              </w:rPr>
              <w:t>Summary of requirement in reformatted standard (issues paper)</w:t>
            </w:r>
          </w:p>
        </w:tc>
      </w:tr>
      <w:tr w:rsidR="00046087" w:rsidRPr="008B143A" w14:paraId="491EC105" w14:textId="77777777" w:rsidTr="00046087">
        <w:tc>
          <w:tcPr>
            <w:tcW w:w="1701" w:type="dxa"/>
          </w:tcPr>
          <w:p w14:paraId="315E42C5" w14:textId="07353753" w:rsidR="00046087" w:rsidRDefault="00046087" w:rsidP="00B700AD">
            <w:pPr>
              <w:spacing w:before="60" w:after="60"/>
              <w:rPr>
                <w:sz w:val="18"/>
              </w:rPr>
            </w:pPr>
            <w:r>
              <w:rPr>
                <w:sz w:val="18"/>
              </w:rPr>
              <w:t>Cattle and buffalo</w:t>
            </w:r>
          </w:p>
        </w:tc>
        <w:tc>
          <w:tcPr>
            <w:tcW w:w="7230" w:type="dxa"/>
            <w:shd w:val="clear" w:color="auto" w:fill="auto"/>
          </w:tcPr>
          <w:p w14:paraId="7EC19201" w14:textId="77777777" w:rsidR="00046087" w:rsidRDefault="00046087" w:rsidP="00B700AD">
            <w:pPr>
              <w:spacing w:before="60" w:after="60"/>
              <w:rPr>
                <w:sz w:val="18"/>
              </w:rPr>
            </w:pPr>
            <w:r>
              <w:rPr>
                <w:sz w:val="18"/>
              </w:rPr>
              <w:t>Required to</w:t>
            </w:r>
            <w:r w:rsidRPr="00F04171">
              <w:rPr>
                <w:sz w:val="18"/>
              </w:rPr>
              <w:t xml:space="preserve"> be in the registered premises for</w:t>
            </w:r>
            <w:r>
              <w:rPr>
                <w:sz w:val="18"/>
              </w:rPr>
              <w:t>:</w:t>
            </w:r>
          </w:p>
          <w:p w14:paraId="4388DD8E" w14:textId="3A45DD78" w:rsidR="00046087" w:rsidRDefault="00046087" w:rsidP="00B05124">
            <w:pPr>
              <w:pStyle w:val="ListParagraph"/>
              <w:numPr>
                <w:ilvl w:val="0"/>
                <w:numId w:val="14"/>
              </w:numPr>
              <w:spacing w:before="60" w:after="60"/>
              <w:ind w:left="317" w:hanging="284"/>
              <w:rPr>
                <w:sz w:val="18"/>
              </w:rPr>
            </w:pPr>
            <w:r w:rsidRPr="00F04171">
              <w:rPr>
                <w:sz w:val="18"/>
              </w:rPr>
              <w:t>24 hours (short haul voyage, on</w:t>
            </w:r>
            <w:r>
              <w:rPr>
                <w:sz w:val="18"/>
              </w:rPr>
              <w:t>e port of loading or discharge).</w:t>
            </w:r>
            <w:r w:rsidRPr="00F04171">
              <w:rPr>
                <w:sz w:val="18"/>
              </w:rPr>
              <w:t xml:space="preserve"> </w:t>
            </w:r>
          </w:p>
          <w:p w14:paraId="7A3E9DD4" w14:textId="47A06D3E" w:rsidR="00046087" w:rsidRDefault="00046087" w:rsidP="00B05124">
            <w:pPr>
              <w:pStyle w:val="ListParagraph"/>
              <w:numPr>
                <w:ilvl w:val="0"/>
                <w:numId w:val="14"/>
              </w:numPr>
              <w:spacing w:before="60" w:after="60"/>
              <w:ind w:left="317" w:hanging="284"/>
              <w:rPr>
                <w:sz w:val="18"/>
              </w:rPr>
            </w:pPr>
            <w:r>
              <w:rPr>
                <w:sz w:val="18"/>
              </w:rPr>
              <w:t xml:space="preserve">One </w:t>
            </w:r>
            <w:r w:rsidRPr="00F04171">
              <w:rPr>
                <w:sz w:val="18"/>
              </w:rPr>
              <w:t>clear day (short haul</w:t>
            </w:r>
            <w:r>
              <w:rPr>
                <w:sz w:val="18"/>
              </w:rPr>
              <w:t xml:space="preserve"> voyage</w:t>
            </w:r>
            <w:r w:rsidRPr="00F04171">
              <w:rPr>
                <w:sz w:val="18"/>
              </w:rPr>
              <w:t>, multiple</w:t>
            </w:r>
            <w:r>
              <w:rPr>
                <w:sz w:val="18"/>
              </w:rPr>
              <w:t xml:space="preserve"> ports of loading or discharge).</w:t>
            </w:r>
          </w:p>
          <w:p w14:paraId="035403B4" w14:textId="1CF012A2" w:rsidR="00046087" w:rsidRPr="00F04171" w:rsidRDefault="00046087" w:rsidP="00B05124">
            <w:pPr>
              <w:pStyle w:val="ListParagraph"/>
              <w:numPr>
                <w:ilvl w:val="0"/>
                <w:numId w:val="14"/>
              </w:numPr>
              <w:spacing w:before="60" w:after="60"/>
              <w:ind w:left="317" w:hanging="284"/>
              <w:rPr>
                <w:sz w:val="18"/>
              </w:rPr>
            </w:pPr>
            <w:r>
              <w:rPr>
                <w:sz w:val="18"/>
              </w:rPr>
              <w:t>Two</w:t>
            </w:r>
            <w:r w:rsidRPr="00F04171">
              <w:rPr>
                <w:sz w:val="18"/>
              </w:rPr>
              <w:t xml:space="preserve"> clear days (long haul voyage).</w:t>
            </w:r>
          </w:p>
        </w:tc>
      </w:tr>
      <w:tr w:rsidR="00046087" w:rsidRPr="008B143A" w14:paraId="2AE50F88" w14:textId="77777777" w:rsidTr="00046087">
        <w:tc>
          <w:tcPr>
            <w:tcW w:w="1701" w:type="dxa"/>
          </w:tcPr>
          <w:p w14:paraId="5B429D5B" w14:textId="1F982539" w:rsidR="00046087" w:rsidRDefault="00046087" w:rsidP="00B700AD">
            <w:pPr>
              <w:spacing w:before="60" w:after="60"/>
              <w:rPr>
                <w:sz w:val="18"/>
              </w:rPr>
            </w:pPr>
            <w:r>
              <w:rPr>
                <w:sz w:val="18"/>
              </w:rPr>
              <w:t>Sheep and goats</w:t>
            </w:r>
          </w:p>
        </w:tc>
        <w:tc>
          <w:tcPr>
            <w:tcW w:w="7230" w:type="dxa"/>
            <w:shd w:val="clear" w:color="auto" w:fill="auto"/>
          </w:tcPr>
          <w:p w14:paraId="6B0A8D16" w14:textId="3959CF0D" w:rsidR="00046087" w:rsidRDefault="00046087" w:rsidP="00B700AD">
            <w:pPr>
              <w:spacing w:before="60" w:after="60"/>
              <w:rPr>
                <w:sz w:val="18"/>
              </w:rPr>
            </w:pPr>
            <w:r>
              <w:rPr>
                <w:sz w:val="18"/>
              </w:rPr>
              <w:t>Required to be in the registered premises* for:</w:t>
            </w:r>
          </w:p>
          <w:p w14:paraId="344F991F" w14:textId="74C9673A" w:rsidR="00046087" w:rsidRDefault="00046087" w:rsidP="00B05124">
            <w:pPr>
              <w:pStyle w:val="ListParagraph"/>
              <w:numPr>
                <w:ilvl w:val="0"/>
                <w:numId w:val="14"/>
              </w:numPr>
              <w:spacing w:before="60" w:after="60"/>
              <w:ind w:left="317" w:hanging="284"/>
              <w:rPr>
                <w:sz w:val="18"/>
              </w:rPr>
            </w:pPr>
            <w:r>
              <w:rPr>
                <w:sz w:val="18"/>
              </w:rPr>
              <w:lastRenderedPageBreak/>
              <w:t>Five clear days if the stock are in paddocks during any or all of the months of May to October.</w:t>
            </w:r>
          </w:p>
          <w:p w14:paraId="0761DCE4" w14:textId="63AB3AEF" w:rsidR="00046087" w:rsidRDefault="00046087" w:rsidP="00B05124">
            <w:pPr>
              <w:pStyle w:val="ListParagraph"/>
              <w:numPr>
                <w:ilvl w:val="0"/>
                <w:numId w:val="14"/>
              </w:numPr>
              <w:spacing w:before="60" w:after="60"/>
              <w:ind w:left="317" w:hanging="284"/>
              <w:rPr>
                <w:sz w:val="18"/>
              </w:rPr>
            </w:pPr>
            <w:r>
              <w:rPr>
                <w:sz w:val="18"/>
              </w:rPr>
              <w:t>Three clear days if the stock are in paddocks during any or all of the months of November to April.</w:t>
            </w:r>
          </w:p>
          <w:p w14:paraId="0FC59B57" w14:textId="216B8BF5" w:rsidR="00046087" w:rsidRPr="005B4031" w:rsidRDefault="00046087" w:rsidP="00B05124">
            <w:pPr>
              <w:pStyle w:val="ListParagraph"/>
              <w:numPr>
                <w:ilvl w:val="0"/>
                <w:numId w:val="14"/>
              </w:numPr>
              <w:spacing w:before="60" w:after="60"/>
              <w:ind w:left="317" w:hanging="284"/>
              <w:rPr>
                <w:sz w:val="18"/>
              </w:rPr>
            </w:pPr>
            <w:r>
              <w:rPr>
                <w:sz w:val="18"/>
              </w:rPr>
              <w:t xml:space="preserve">Three clear days if the stock are in sheds during any or all months of the year. </w:t>
            </w:r>
          </w:p>
        </w:tc>
      </w:tr>
    </w:tbl>
    <w:p w14:paraId="69C44C09" w14:textId="5063D83D" w:rsidR="00F04171" w:rsidRPr="00D12DAB" w:rsidRDefault="00D12DAB" w:rsidP="00542990">
      <w:pPr>
        <w:rPr>
          <w:sz w:val="18"/>
          <w:szCs w:val="18"/>
          <w:lang w:eastAsia="ja-JP"/>
        </w:rPr>
      </w:pPr>
      <w:r w:rsidRPr="00D12DAB">
        <w:rPr>
          <w:sz w:val="18"/>
          <w:szCs w:val="18"/>
          <w:lang w:eastAsia="ja-JP"/>
        </w:rPr>
        <w:lastRenderedPageBreak/>
        <w:t>* Note: Provision applies to premises south of 26</w:t>
      </w:r>
      <w:r w:rsidRPr="00D12DAB">
        <w:rPr>
          <w:sz w:val="18"/>
          <w:szCs w:val="18"/>
          <w:vertAlign w:val="superscript"/>
          <w:lang w:eastAsia="ja-JP"/>
        </w:rPr>
        <w:t>0</w:t>
      </w:r>
      <w:r w:rsidRPr="00D12DAB">
        <w:rPr>
          <w:sz w:val="18"/>
          <w:szCs w:val="18"/>
          <w:lang w:eastAsia="ja-JP"/>
        </w:rPr>
        <w:t xml:space="preserve"> south. All registered premises for export of sheep and goats by sea fall within this geographical definition.</w:t>
      </w:r>
    </w:p>
    <w:p w14:paraId="6D7EA592" w14:textId="1CC0848C" w:rsidR="00542990" w:rsidRPr="000E3D29" w:rsidRDefault="000D6F2D" w:rsidP="00542990">
      <w:pPr>
        <w:pStyle w:val="Heading4"/>
        <w:rPr>
          <w:lang w:eastAsia="ja-JP"/>
        </w:rPr>
      </w:pPr>
      <w:r>
        <w:rPr>
          <w:lang w:eastAsia="ja-JP"/>
        </w:rPr>
        <w:t>Discussion</w:t>
      </w:r>
    </w:p>
    <w:p w14:paraId="315F4F64" w14:textId="08A66481" w:rsidR="00EB4F3D" w:rsidRDefault="00EB4F3D" w:rsidP="00EB4F3D">
      <w:pPr>
        <w:rPr>
          <w:lang w:eastAsia="ja-JP"/>
        </w:rPr>
      </w:pPr>
      <w:r>
        <w:rPr>
          <w:lang w:eastAsia="ja-JP"/>
        </w:rPr>
        <w:t xml:space="preserve">It was generally acknowledged that for sheep, time spent in the registered premises </w:t>
      </w:r>
      <w:r w:rsidR="00185422">
        <w:rPr>
          <w:lang w:eastAsia="ja-JP"/>
        </w:rPr>
        <w:t xml:space="preserve">may assist with </w:t>
      </w:r>
      <w:r w:rsidR="004B185A">
        <w:rPr>
          <w:lang w:eastAsia="ja-JP"/>
        </w:rPr>
        <w:t>mitigating the risk</w:t>
      </w:r>
      <w:r>
        <w:rPr>
          <w:lang w:eastAsia="ja-JP"/>
        </w:rPr>
        <w:t xml:space="preserve"> of inanition and salmonellosis. </w:t>
      </w:r>
      <w:r w:rsidR="001820EB">
        <w:rPr>
          <w:lang w:eastAsia="ja-JP"/>
        </w:rPr>
        <w:t xml:space="preserve">This </w:t>
      </w:r>
      <w:r w:rsidR="00CE4915">
        <w:rPr>
          <w:lang w:eastAsia="ja-JP"/>
        </w:rPr>
        <w:t>stage</w:t>
      </w:r>
      <w:r w:rsidR="001820EB">
        <w:rPr>
          <w:lang w:eastAsia="ja-JP"/>
        </w:rPr>
        <w:t xml:space="preserve"> of the export process </w:t>
      </w:r>
      <w:r w:rsidR="00CE4915">
        <w:rPr>
          <w:lang w:eastAsia="ja-JP"/>
        </w:rPr>
        <w:t xml:space="preserve">allows for adaptation </w:t>
      </w:r>
      <w:r w:rsidR="001820EB">
        <w:rPr>
          <w:lang w:eastAsia="ja-JP"/>
        </w:rPr>
        <w:t>to</w:t>
      </w:r>
      <w:r w:rsidR="004B185A">
        <w:rPr>
          <w:lang w:eastAsia="ja-JP"/>
        </w:rPr>
        <w:t xml:space="preserve"> pelleted feed, and, to the extent possible, </w:t>
      </w:r>
      <w:r w:rsidR="00CE4915">
        <w:rPr>
          <w:lang w:eastAsia="ja-JP"/>
        </w:rPr>
        <w:t>allows</w:t>
      </w:r>
      <w:r w:rsidR="001820EB">
        <w:rPr>
          <w:lang w:eastAsia="ja-JP"/>
        </w:rPr>
        <w:t xml:space="preserve"> </w:t>
      </w:r>
      <w:r w:rsidR="004B185A">
        <w:rPr>
          <w:lang w:eastAsia="ja-JP"/>
        </w:rPr>
        <w:t>shy feeders</w:t>
      </w:r>
      <w:r w:rsidR="001820EB">
        <w:rPr>
          <w:lang w:eastAsia="ja-JP"/>
        </w:rPr>
        <w:t>, ill and diseased sheep to be identified and removed from consignment</w:t>
      </w:r>
      <w:r w:rsidR="00CE4915">
        <w:rPr>
          <w:lang w:eastAsia="ja-JP"/>
        </w:rPr>
        <w:t>s</w:t>
      </w:r>
      <w:r w:rsidR="001820EB">
        <w:rPr>
          <w:lang w:eastAsia="ja-JP"/>
        </w:rPr>
        <w:t xml:space="preserve">. </w:t>
      </w:r>
      <w:r>
        <w:rPr>
          <w:lang w:eastAsia="ja-JP"/>
        </w:rPr>
        <w:t xml:space="preserve">Some </w:t>
      </w:r>
      <w:r w:rsidR="004B185A">
        <w:rPr>
          <w:lang w:eastAsia="ja-JP"/>
        </w:rPr>
        <w:t xml:space="preserve">submissions concluded that, based on research, the </w:t>
      </w:r>
      <w:r>
        <w:rPr>
          <w:lang w:eastAsia="ja-JP"/>
        </w:rPr>
        <w:t>sheep</w:t>
      </w:r>
      <w:r w:rsidR="004B185A">
        <w:rPr>
          <w:lang w:eastAsia="ja-JP"/>
        </w:rPr>
        <w:t xml:space="preserve"> should be kept in a registered </w:t>
      </w:r>
      <w:r>
        <w:rPr>
          <w:lang w:eastAsia="ja-JP"/>
        </w:rPr>
        <w:t>pr</w:t>
      </w:r>
      <w:r w:rsidR="004B185A">
        <w:rPr>
          <w:lang w:eastAsia="ja-JP"/>
        </w:rPr>
        <w:t xml:space="preserve">emise (paddock or shed) for a </w:t>
      </w:r>
      <w:r>
        <w:rPr>
          <w:lang w:eastAsia="ja-JP"/>
        </w:rPr>
        <w:t xml:space="preserve">minimum </w:t>
      </w:r>
      <w:r w:rsidR="00696221">
        <w:rPr>
          <w:lang w:eastAsia="ja-JP"/>
        </w:rPr>
        <w:t xml:space="preserve">of </w:t>
      </w:r>
      <w:r>
        <w:rPr>
          <w:lang w:eastAsia="ja-JP"/>
        </w:rPr>
        <w:t>5–7 clear days, year round. Others</w:t>
      </w:r>
      <w:r w:rsidR="004B185A">
        <w:rPr>
          <w:lang w:eastAsia="ja-JP"/>
        </w:rPr>
        <w:t xml:space="preserve">, with alternative </w:t>
      </w:r>
      <w:r w:rsidR="001820EB">
        <w:rPr>
          <w:lang w:eastAsia="ja-JP"/>
        </w:rPr>
        <w:t>supporting research</w:t>
      </w:r>
      <w:r w:rsidR="004B185A">
        <w:rPr>
          <w:lang w:eastAsia="ja-JP"/>
        </w:rPr>
        <w:t xml:space="preserve">, suggested that additional time was unlikely to </w:t>
      </w:r>
      <w:r>
        <w:rPr>
          <w:lang w:eastAsia="ja-JP"/>
        </w:rPr>
        <w:t xml:space="preserve">provide </w:t>
      </w:r>
      <w:r w:rsidR="004B185A">
        <w:rPr>
          <w:lang w:eastAsia="ja-JP"/>
        </w:rPr>
        <w:t>significant</w:t>
      </w:r>
      <w:r>
        <w:rPr>
          <w:lang w:eastAsia="ja-JP"/>
        </w:rPr>
        <w:t xml:space="preserve"> </w:t>
      </w:r>
      <w:r w:rsidR="004B185A">
        <w:rPr>
          <w:lang w:eastAsia="ja-JP"/>
        </w:rPr>
        <w:t>benefits in terms of animal welfare</w:t>
      </w:r>
      <w:r w:rsidR="001820EB">
        <w:rPr>
          <w:lang w:eastAsia="ja-JP"/>
        </w:rPr>
        <w:t xml:space="preserve">. </w:t>
      </w:r>
      <w:r w:rsidR="004B185A">
        <w:rPr>
          <w:lang w:eastAsia="ja-JP"/>
        </w:rPr>
        <w:t xml:space="preserve">Several industry submissions noted </w:t>
      </w:r>
      <w:r>
        <w:rPr>
          <w:lang w:eastAsia="ja-JP"/>
        </w:rPr>
        <w:t xml:space="preserve">work underway </w:t>
      </w:r>
      <w:r w:rsidR="004B185A">
        <w:rPr>
          <w:lang w:eastAsia="ja-JP"/>
        </w:rPr>
        <w:t>to develop</w:t>
      </w:r>
      <w:r>
        <w:rPr>
          <w:lang w:eastAsia="ja-JP"/>
        </w:rPr>
        <w:t xml:space="preserve"> a salmonella vaccine, anticipated to</w:t>
      </w:r>
      <w:r w:rsidR="001820EB">
        <w:rPr>
          <w:lang w:eastAsia="ja-JP"/>
        </w:rPr>
        <w:t xml:space="preserve"> be available in 2021. Industry </w:t>
      </w:r>
      <w:r w:rsidR="00CE4915">
        <w:rPr>
          <w:lang w:eastAsia="ja-JP"/>
        </w:rPr>
        <w:t>is optimistic</w:t>
      </w:r>
      <w:r w:rsidR="001820EB">
        <w:rPr>
          <w:lang w:eastAsia="ja-JP"/>
        </w:rPr>
        <w:t xml:space="preserve"> this will provide an effective method for managing the risks associated with</w:t>
      </w:r>
      <w:r>
        <w:rPr>
          <w:lang w:eastAsia="ja-JP"/>
        </w:rPr>
        <w:t xml:space="preserve"> salmonellosis in the future. </w:t>
      </w:r>
    </w:p>
    <w:p w14:paraId="6CDCC3E7" w14:textId="1279FBB2" w:rsidR="00EB4F3D" w:rsidRDefault="001820EB" w:rsidP="00EB4F3D">
      <w:pPr>
        <w:rPr>
          <w:lang w:eastAsia="ja-JP"/>
        </w:rPr>
      </w:pPr>
      <w:r>
        <w:rPr>
          <w:lang w:eastAsia="ja-JP"/>
        </w:rPr>
        <w:t xml:space="preserve">There appears to have been relatively little work done on the welfare benefits of providing cattle with more time in the registered premises. Some submissions suggested, that in the absence of such research, the minimum time should remain unchanged. </w:t>
      </w:r>
      <w:r w:rsidR="00EB4F3D">
        <w:rPr>
          <w:lang w:eastAsia="ja-JP"/>
        </w:rPr>
        <w:t>Others were i</w:t>
      </w:r>
      <w:r>
        <w:rPr>
          <w:lang w:eastAsia="ja-JP"/>
        </w:rPr>
        <w:t xml:space="preserve">n favour of increasing the minimum time period to </w:t>
      </w:r>
      <w:r w:rsidR="00EB4F3D">
        <w:rPr>
          <w:lang w:eastAsia="ja-JP"/>
        </w:rPr>
        <w:t xml:space="preserve">three clear days for all </w:t>
      </w:r>
      <w:r>
        <w:rPr>
          <w:lang w:eastAsia="ja-JP"/>
        </w:rPr>
        <w:t xml:space="preserve">cattle </w:t>
      </w:r>
      <w:r w:rsidR="00EB4F3D">
        <w:rPr>
          <w:lang w:eastAsia="ja-JP"/>
        </w:rPr>
        <w:t xml:space="preserve">voyages to allow </w:t>
      </w:r>
      <w:r>
        <w:rPr>
          <w:lang w:eastAsia="ja-JP"/>
        </w:rPr>
        <w:t xml:space="preserve">animals to adapt to feed and recover from any travel stresses prior to export. </w:t>
      </w:r>
    </w:p>
    <w:p w14:paraId="1AC6BE61" w14:textId="4CB67249" w:rsidR="008D7976" w:rsidRDefault="0031375A" w:rsidP="004B3DED">
      <w:pPr>
        <w:spacing w:after="60"/>
        <w:rPr>
          <w:lang w:eastAsia="ja-JP"/>
        </w:rPr>
      </w:pPr>
      <w:r>
        <w:rPr>
          <w:lang w:eastAsia="ja-JP"/>
        </w:rPr>
        <w:t>The independent literature review identified a number of studies relevant to the period of time that stock should spend in a registered premises prior to export. For example:</w:t>
      </w:r>
    </w:p>
    <w:p w14:paraId="331F38D2" w14:textId="54FE6C11" w:rsidR="00910CFE" w:rsidRDefault="0031375A" w:rsidP="006C1158">
      <w:pPr>
        <w:pStyle w:val="ListParagraph"/>
        <w:numPr>
          <w:ilvl w:val="0"/>
          <w:numId w:val="16"/>
        </w:numPr>
        <w:rPr>
          <w:lang w:eastAsia="ja-JP"/>
        </w:rPr>
      </w:pPr>
      <w:r>
        <w:rPr>
          <w:lang w:eastAsia="ja-JP"/>
        </w:rPr>
        <w:t>Access to reasonable food quality diets at a registered premises for 5</w:t>
      </w:r>
      <w:r w:rsidR="00887E2B">
        <w:rPr>
          <w:lang w:eastAsia="ja-JP"/>
        </w:rPr>
        <w:t>–</w:t>
      </w:r>
      <w:r>
        <w:rPr>
          <w:lang w:eastAsia="ja-JP"/>
        </w:rPr>
        <w:t>7 days can assist with recovering from feed and water deprivation associated with mustering, pre</w:t>
      </w:r>
      <w:r w:rsidR="00887E2B">
        <w:rPr>
          <w:lang w:eastAsia="ja-JP"/>
        </w:rPr>
        <w:t>–</w:t>
      </w:r>
      <w:r>
        <w:rPr>
          <w:lang w:eastAsia="ja-JP"/>
        </w:rPr>
        <w:t xml:space="preserve">transport curfew and transport of up to 48 hours and 32 hours in cattle and sheep respectively </w:t>
      </w:r>
      <w:r w:rsidR="006C1158" w:rsidRPr="006C1158">
        <w:rPr>
          <w:lang w:eastAsia="ja-JP"/>
        </w:rPr>
        <w:t>(Pethick 2006).</w:t>
      </w:r>
      <w:r w:rsidR="006C1158" w:rsidRPr="006C1158" w:rsidDel="006C1158">
        <w:rPr>
          <w:lang w:eastAsia="ja-JP"/>
        </w:rPr>
        <w:t xml:space="preserve"> </w:t>
      </w:r>
    </w:p>
    <w:p w14:paraId="4F8B17E3" w14:textId="62531691" w:rsidR="0031375A" w:rsidRDefault="00910CFE" w:rsidP="005572A0">
      <w:pPr>
        <w:pStyle w:val="ListParagraph"/>
        <w:numPr>
          <w:ilvl w:val="0"/>
          <w:numId w:val="16"/>
        </w:numPr>
        <w:rPr>
          <w:lang w:eastAsia="ja-JP"/>
        </w:rPr>
      </w:pPr>
      <w:r>
        <w:rPr>
          <w:lang w:eastAsia="ja-JP"/>
        </w:rPr>
        <w:t>Sheep which do not eat at a pre</w:t>
      </w:r>
      <w:r w:rsidR="00887E2B">
        <w:rPr>
          <w:lang w:eastAsia="ja-JP"/>
        </w:rPr>
        <w:t>–</w:t>
      </w:r>
      <w:r>
        <w:rPr>
          <w:lang w:eastAsia="ja-JP"/>
        </w:rPr>
        <w:t>embarkation feedlot are more likely to die during a voyage than those that do eat</w:t>
      </w:r>
      <w:r w:rsidR="004B3DED">
        <w:rPr>
          <w:lang w:eastAsia="ja-JP"/>
        </w:rPr>
        <w:t xml:space="preserve"> (</w:t>
      </w:r>
      <w:r w:rsidR="005572A0" w:rsidRPr="005572A0">
        <w:rPr>
          <w:lang w:eastAsia="ja-JP"/>
        </w:rPr>
        <w:t>Norris et al. 1989b, 1990; Higgs et al. 1993</w:t>
      </w:r>
      <w:r w:rsidR="004B3DED">
        <w:rPr>
          <w:lang w:eastAsia="ja-JP"/>
        </w:rPr>
        <w:t>)</w:t>
      </w:r>
      <w:r>
        <w:rPr>
          <w:lang w:eastAsia="ja-JP"/>
        </w:rPr>
        <w:t>.</w:t>
      </w:r>
    </w:p>
    <w:p w14:paraId="4E2162F6" w14:textId="77777777" w:rsidR="00EA0981" w:rsidRDefault="00EA0981" w:rsidP="00EA0981">
      <w:pPr>
        <w:pStyle w:val="ListParagraph"/>
        <w:numPr>
          <w:ilvl w:val="0"/>
          <w:numId w:val="16"/>
        </w:numPr>
        <w:rPr>
          <w:lang w:eastAsia="ja-JP"/>
        </w:rPr>
      </w:pPr>
      <w:r>
        <w:rPr>
          <w:lang w:eastAsia="ja-JP"/>
        </w:rPr>
        <w:t>Animals which have suffered stress (regular handling, travel or boggy yards) during the period immediately prior to export may not cope as well on board (</w:t>
      </w:r>
      <w:r w:rsidRPr="00190694">
        <w:rPr>
          <w:lang w:eastAsia="ja-JP"/>
        </w:rPr>
        <w:t>Alliance Consulting and Management 2001).</w:t>
      </w:r>
    </w:p>
    <w:p w14:paraId="5B316B70" w14:textId="0FC4ED8B" w:rsidR="00EF4ED8" w:rsidRPr="00EF4ED8" w:rsidRDefault="00EF4ED8" w:rsidP="00EF4ED8">
      <w:pPr>
        <w:pStyle w:val="ListParagraph"/>
        <w:numPr>
          <w:ilvl w:val="0"/>
          <w:numId w:val="16"/>
        </w:numPr>
        <w:rPr>
          <w:rFonts w:cs="Times New Roman"/>
          <w:sz w:val="23"/>
          <w:szCs w:val="23"/>
        </w:rPr>
      </w:pPr>
      <w:r>
        <w:rPr>
          <w:sz w:val="23"/>
          <w:szCs w:val="23"/>
        </w:rPr>
        <w:t xml:space="preserve">Tracking </w:t>
      </w:r>
      <w:r w:rsidRPr="00EF4ED8">
        <w:rPr>
          <w:sz w:val="23"/>
          <w:szCs w:val="23"/>
        </w:rPr>
        <w:t xml:space="preserve">feed and water patterns </w:t>
      </w:r>
      <w:r>
        <w:rPr>
          <w:sz w:val="23"/>
          <w:szCs w:val="23"/>
        </w:rPr>
        <w:t>at a registered premises showed that, o</w:t>
      </w:r>
      <w:r w:rsidRPr="00EF4ED8">
        <w:rPr>
          <w:sz w:val="23"/>
          <w:szCs w:val="23"/>
        </w:rPr>
        <w:t>f the sheep that depar</w:t>
      </w:r>
      <w:r>
        <w:rPr>
          <w:sz w:val="23"/>
          <w:szCs w:val="23"/>
        </w:rPr>
        <w:t>ted the registered premises, 19 per cent</w:t>
      </w:r>
      <w:r w:rsidRPr="00EF4ED8">
        <w:rPr>
          <w:sz w:val="23"/>
          <w:szCs w:val="23"/>
        </w:rPr>
        <w:t xml:space="preserve"> attended t</w:t>
      </w:r>
      <w:r>
        <w:rPr>
          <w:sz w:val="23"/>
          <w:szCs w:val="23"/>
        </w:rPr>
        <w:t>he feed trough for less than 15 </w:t>
      </w:r>
      <w:r w:rsidRPr="00EF4ED8">
        <w:rPr>
          <w:sz w:val="23"/>
          <w:szCs w:val="23"/>
        </w:rPr>
        <w:t>minutes per day on d</w:t>
      </w:r>
      <w:r>
        <w:rPr>
          <w:sz w:val="23"/>
          <w:szCs w:val="23"/>
        </w:rPr>
        <w:t>ay one; this decreased to only 2 per cent</w:t>
      </w:r>
      <w:r w:rsidRPr="00EF4ED8">
        <w:rPr>
          <w:sz w:val="23"/>
          <w:szCs w:val="23"/>
        </w:rPr>
        <w:t xml:space="preserve"> by day six</w:t>
      </w:r>
      <w:r>
        <w:rPr>
          <w:sz w:val="23"/>
          <w:szCs w:val="23"/>
        </w:rPr>
        <w:t xml:space="preserve"> (</w:t>
      </w:r>
      <w:r w:rsidRPr="00EF4ED8">
        <w:rPr>
          <w:sz w:val="23"/>
          <w:szCs w:val="23"/>
        </w:rPr>
        <w:t xml:space="preserve">Barnes </w:t>
      </w:r>
      <w:r>
        <w:rPr>
          <w:i/>
          <w:iCs/>
          <w:sz w:val="23"/>
          <w:szCs w:val="23"/>
        </w:rPr>
        <w:t xml:space="preserve">et al. </w:t>
      </w:r>
      <w:r>
        <w:t>2018)</w:t>
      </w:r>
    </w:p>
    <w:p w14:paraId="71DE59E5" w14:textId="77777777" w:rsidR="00EA0981" w:rsidRDefault="00EA0981" w:rsidP="00EA0981">
      <w:pPr>
        <w:pStyle w:val="ListParagraph"/>
        <w:numPr>
          <w:ilvl w:val="0"/>
          <w:numId w:val="16"/>
        </w:numPr>
        <w:rPr>
          <w:lang w:eastAsia="ja-JP"/>
        </w:rPr>
      </w:pPr>
      <w:r>
        <w:rPr>
          <w:lang w:eastAsia="ja-JP"/>
        </w:rPr>
        <w:t>High animal densities typical of feedlots may impact animal health and welfare through preventing animals from moving freely or from accessing feed or water (Rice et al. 2016).</w:t>
      </w:r>
    </w:p>
    <w:p w14:paraId="7A2BA0EC" w14:textId="3AB76C44" w:rsidR="00EA0981" w:rsidRDefault="004B3DED" w:rsidP="00EA0981">
      <w:pPr>
        <w:pStyle w:val="ListParagraph"/>
        <w:numPr>
          <w:ilvl w:val="0"/>
          <w:numId w:val="16"/>
        </w:numPr>
        <w:rPr>
          <w:lang w:eastAsia="ja-JP"/>
        </w:rPr>
      </w:pPr>
      <w:r>
        <w:rPr>
          <w:lang w:eastAsia="ja-JP"/>
        </w:rPr>
        <w:t>E</w:t>
      </w:r>
      <w:r w:rsidR="00EA0981">
        <w:rPr>
          <w:lang w:eastAsia="ja-JP"/>
        </w:rPr>
        <w:t>xposure to pellets before feedlotting for three weeks resulted in a greater number of sheep feeding at the feedlot than those that were not give</w:t>
      </w:r>
      <w:r w:rsidR="00696221">
        <w:rPr>
          <w:lang w:eastAsia="ja-JP"/>
        </w:rPr>
        <w:t>n</w:t>
      </w:r>
      <w:r w:rsidR="00EA0981">
        <w:rPr>
          <w:lang w:eastAsia="ja-JP"/>
        </w:rPr>
        <w:t xml:space="preserve"> prior supplementation with pellets</w:t>
      </w:r>
      <w:r>
        <w:rPr>
          <w:lang w:eastAsia="ja-JP"/>
        </w:rPr>
        <w:t xml:space="preserve"> (McDonald et al. 1988a)</w:t>
      </w:r>
    </w:p>
    <w:p w14:paraId="18CC004B" w14:textId="696B79ED" w:rsidR="00EF4ED8" w:rsidRDefault="00EA0981" w:rsidP="00EF4ED8">
      <w:pPr>
        <w:pStyle w:val="ListParagraph"/>
        <w:numPr>
          <w:ilvl w:val="0"/>
          <w:numId w:val="16"/>
        </w:numPr>
        <w:rPr>
          <w:lang w:eastAsia="ja-JP"/>
        </w:rPr>
      </w:pPr>
      <w:r>
        <w:rPr>
          <w:lang w:eastAsia="ja-JP"/>
        </w:rPr>
        <w:t>Extending the length of the feedlot period has been shown to be ineffective at stimulating feed intake in persistently inappetent sheep</w:t>
      </w:r>
      <w:r w:rsidR="004B3DED">
        <w:rPr>
          <w:lang w:eastAsia="ja-JP"/>
        </w:rPr>
        <w:t xml:space="preserve"> (Norris et al. 1992)</w:t>
      </w:r>
      <w:r>
        <w:rPr>
          <w:lang w:eastAsia="ja-JP"/>
        </w:rPr>
        <w:t>.</w:t>
      </w:r>
    </w:p>
    <w:p w14:paraId="0B7DFC88" w14:textId="7762A7B1" w:rsidR="00542990" w:rsidRPr="000E3D29" w:rsidRDefault="00542990" w:rsidP="00542990">
      <w:pPr>
        <w:pStyle w:val="Heading4"/>
        <w:rPr>
          <w:lang w:eastAsia="ja-JP"/>
        </w:rPr>
      </w:pPr>
      <w:r w:rsidRPr="000E3D29">
        <w:rPr>
          <w:lang w:eastAsia="ja-JP"/>
        </w:rPr>
        <w:lastRenderedPageBreak/>
        <w:t>Committee consideration</w:t>
      </w:r>
    </w:p>
    <w:p w14:paraId="6A75B4D8" w14:textId="696868A2" w:rsidR="007A44CB" w:rsidRDefault="007A44CB" w:rsidP="007A44CB">
      <w:pPr>
        <w:rPr>
          <w:lang w:eastAsia="ja-JP"/>
        </w:rPr>
      </w:pPr>
      <w:r>
        <w:rPr>
          <w:lang w:eastAsia="ja-JP"/>
        </w:rPr>
        <w:t xml:space="preserve">The period of time </w:t>
      </w:r>
      <w:r w:rsidR="00CF5990">
        <w:rPr>
          <w:lang w:eastAsia="ja-JP"/>
        </w:rPr>
        <w:t>for which</w:t>
      </w:r>
      <w:r>
        <w:rPr>
          <w:lang w:eastAsia="ja-JP"/>
        </w:rPr>
        <w:t xml:space="preserve"> livestock are held in </w:t>
      </w:r>
      <w:r w:rsidR="00CF5990">
        <w:rPr>
          <w:lang w:eastAsia="ja-JP"/>
        </w:rPr>
        <w:t>registered premises</w:t>
      </w:r>
      <w:r>
        <w:rPr>
          <w:lang w:eastAsia="ja-JP"/>
        </w:rPr>
        <w:t xml:space="preserve"> prior to export is one of a number of critically important aspects to ensuring they are well prepared for the export voyage.</w:t>
      </w:r>
    </w:p>
    <w:p w14:paraId="40A7A466" w14:textId="479BCD39" w:rsidR="007A44CB" w:rsidRDefault="00CF5990" w:rsidP="007A44CB">
      <w:pPr>
        <w:rPr>
          <w:lang w:eastAsia="ja-JP"/>
        </w:rPr>
      </w:pPr>
      <w:r>
        <w:rPr>
          <w:lang w:eastAsia="ja-JP"/>
        </w:rPr>
        <w:t xml:space="preserve">Livestock need to adequately </w:t>
      </w:r>
      <w:r w:rsidR="007A44CB">
        <w:rPr>
          <w:lang w:eastAsia="ja-JP"/>
        </w:rPr>
        <w:t>rest after sometimes lengthy journeys by road from their properties of origin</w:t>
      </w:r>
      <w:r>
        <w:rPr>
          <w:lang w:eastAsia="ja-JP"/>
        </w:rPr>
        <w:t xml:space="preserve">. They also need </w:t>
      </w:r>
      <w:r w:rsidR="007A44CB">
        <w:rPr>
          <w:lang w:eastAsia="ja-JP"/>
        </w:rPr>
        <w:t>sufficient time to adjust t</w:t>
      </w:r>
      <w:r w:rsidR="00E97905">
        <w:rPr>
          <w:lang w:eastAsia="ja-JP"/>
        </w:rPr>
        <w:t>o the ship</w:t>
      </w:r>
      <w:r>
        <w:rPr>
          <w:lang w:eastAsia="ja-JP"/>
        </w:rPr>
        <w:t>board fodder ration.</w:t>
      </w:r>
      <w:r w:rsidR="007A44CB">
        <w:rPr>
          <w:lang w:eastAsia="ja-JP"/>
        </w:rPr>
        <w:t xml:space="preserve"> Depending on the species and overseas destination, a range of activities </w:t>
      </w:r>
      <w:r>
        <w:rPr>
          <w:lang w:eastAsia="ja-JP"/>
        </w:rPr>
        <w:t xml:space="preserve">need to be conducted during the holding period, </w:t>
      </w:r>
      <w:r w:rsidR="007A44CB">
        <w:rPr>
          <w:lang w:eastAsia="ja-JP"/>
        </w:rPr>
        <w:t>including treatm</w:t>
      </w:r>
      <w:r>
        <w:rPr>
          <w:lang w:eastAsia="ja-JP"/>
        </w:rPr>
        <w:t>ents, vaccination and shearing. For some animals, time is also needed to adapt to human interaction</w:t>
      </w:r>
      <w:r w:rsidR="001B6764">
        <w:rPr>
          <w:lang w:eastAsia="ja-JP"/>
        </w:rPr>
        <w:t>. L</w:t>
      </w:r>
      <w:r w:rsidR="007A44CB">
        <w:rPr>
          <w:lang w:eastAsia="ja-JP"/>
        </w:rPr>
        <w:t>ivestock must be equally well rested and prepared irrespective of the length of intended voyage.</w:t>
      </w:r>
    </w:p>
    <w:p w14:paraId="7A5AC667" w14:textId="2626EB0C" w:rsidR="007A44CB" w:rsidRPr="00A76EA3" w:rsidRDefault="00A76EA3" w:rsidP="00D0516B">
      <w:pPr>
        <w:spacing w:after="60"/>
        <w:rPr>
          <w:b/>
          <w:lang w:eastAsia="ja-JP"/>
        </w:rPr>
      </w:pPr>
      <w:r w:rsidRPr="00A76EA3">
        <w:rPr>
          <w:b/>
          <w:lang w:eastAsia="ja-JP"/>
        </w:rPr>
        <w:t>Sheep</w:t>
      </w:r>
    </w:p>
    <w:p w14:paraId="077A4619" w14:textId="0EF44EAD" w:rsidR="007A44CB" w:rsidRDefault="007A44CB" w:rsidP="007A44CB">
      <w:pPr>
        <w:rPr>
          <w:lang w:eastAsia="ja-JP"/>
        </w:rPr>
      </w:pPr>
      <w:r>
        <w:rPr>
          <w:lang w:eastAsia="ja-JP"/>
        </w:rPr>
        <w:t xml:space="preserve">The </w:t>
      </w:r>
      <w:r w:rsidR="0011738E">
        <w:rPr>
          <w:lang w:eastAsia="ja-JP"/>
        </w:rPr>
        <w:t>committee</w:t>
      </w:r>
      <w:r>
        <w:rPr>
          <w:lang w:eastAsia="ja-JP"/>
        </w:rPr>
        <w:t xml:space="preserve"> received submissions proposing a wide range of holding perio</w:t>
      </w:r>
      <w:r w:rsidR="001B6764">
        <w:rPr>
          <w:lang w:eastAsia="ja-JP"/>
        </w:rPr>
        <w:t>ds for sheep in export feedlots;</w:t>
      </w:r>
      <w:r>
        <w:rPr>
          <w:lang w:eastAsia="ja-JP"/>
        </w:rPr>
        <w:t xml:space="preserve"> from the status quo up to a period of 10 days.</w:t>
      </w:r>
      <w:r w:rsidR="00805955">
        <w:rPr>
          <w:lang w:eastAsia="ja-JP"/>
        </w:rPr>
        <w:t xml:space="preserve"> </w:t>
      </w:r>
      <w:r>
        <w:rPr>
          <w:lang w:eastAsia="ja-JP"/>
        </w:rPr>
        <w:t xml:space="preserve">While considering all submissions, the </w:t>
      </w:r>
      <w:r w:rsidR="0011738E">
        <w:rPr>
          <w:lang w:eastAsia="ja-JP"/>
        </w:rPr>
        <w:t>committee</w:t>
      </w:r>
      <w:r>
        <w:rPr>
          <w:lang w:eastAsia="ja-JP"/>
        </w:rPr>
        <w:t xml:space="preserve"> took particular note of a recently completed research pro</w:t>
      </w:r>
      <w:r w:rsidR="001B6764">
        <w:rPr>
          <w:lang w:eastAsia="ja-JP"/>
        </w:rPr>
        <w:t>ject,</w:t>
      </w:r>
      <w:r>
        <w:rPr>
          <w:lang w:eastAsia="ja-JP"/>
        </w:rPr>
        <w:t xml:space="preserve"> </w:t>
      </w:r>
      <w:r w:rsidRPr="001B6764">
        <w:rPr>
          <w:i/>
          <w:lang w:eastAsia="ja-JP"/>
        </w:rPr>
        <w:t>Strategies to reduce inanition in sheep</w:t>
      </w:r>
      <w:r>
        <w:rPr>
          <w:lang w:eastAsia="ja-JP"/>
        </w:rPr>
        <w:t xml:space="preserve"> (Barnes et al., 2018).</w:t>
      </w:r>
      <w:r w:rsidR="00805955">
        <w:rPr>
          <w:lang w:eastAsia="ja-JP"/>
        </w:rPr>
        <w:t xml:space="preserve"> </w:t>
      </w:r>
      <w:r>
        <w:rPr>
          <w:lang w:eastAsia="ja-JP"/>
        </w:rPr>
        <w:t xml:space="preserve">While focussed on inanition, the research </w:t>
      </w:r>
      <w:r w:rsidR="001B6764">
        <w:rPr>
          <w:lang w:eastAsia="ja-JP"/>
        </w:rPr>
        <w:t>examined</w:t>
      </w:r>
      <w:r>
        <w:rPr>
          <w:lang w:eastAsia="ja-JP"/>
        </w:rPr>
        <w:t xml:space="preserve"> the time required for sheep to transition to pellets in pre</w:t>
      </w:r>
      <w:r w:rsidR="00887E2B">
        <w:rPr>
          <w:lang w:eastAsia="ja-JP"/>
        </w:rPr>
        <w:t>–</w:t>
      </w:r>
      <w:r>
        <w:rPr>
          <w:lang w:eastAsia="ja-JP"/>
        </w:rPr>
        <w:t xml:space="preserve">export facilities and whether adding oats or chaff, or being housed in sheds </w:t>
      </w:r>
      <w:r w:rsidR="001B6764">
        <w:rPr>
          <w:lang w:eastAsia="ja-JP"/>
        </w:rPr>
        <w:t>versus</w:t>
      </w:r>
      <w:r>
        <w:rPr>
          <w:lang w:eastAsia="ja-JP"/>
        </w:rPr>
        <w:t xml:space="preserve"> paddocks, had any positive effect on the speed of transition to the pelletised ration. The project determined that on average, it took five days in a feedlot for the majority of the sheep to transition.</w:t>
      </w:r>
    </w:p>
    <w:p w14:paraId="78DFD71D" w14:textId="3B237CFD" w:rsidR="007A44CB" w:rsidRDefault="007A44CB" w:rsidP="007A44CB">
      <w:pPr>
        <w:rPr>
          <w:lang w:eastAsia="ja-JP"/>
        </w:rPr>
      </w:pPr>
      <w:r>
        <w:rPr>
          <w:lang w:eastAsia="ja-JP"/>
        </w:rPr>
        <w:t xml:space="preserve">The </w:t>
      </w:r>
      <w:r w:rsidR="0011738E">
        <w:rPr>
          <w:lang w:eastAsia="ja-JP"/>
        </w:rPr>
        <w:t>committee</w:t>
      </w:r>
      <w:r>
        <w:rPr>
          <w:lang w:eastAsia="ja-JP"/>
        </w:rPr>
        <w:t xml:space="preserve"> reached the position that a minimum holding period of five clear days was required between arrival at, and load out from, registered premises for all classes of sheep</w:t>
      </w:r>
      <w:r w:rsidR="001B6764">
        <w:rPr>
          <w:lang w:eastAsia="ja-JP"/>
        </w:rPr>
        <w:t>. This time period should apply</w:t>
      </w:r>
      <w:r>
        <w:rPr>
          <w:lang w:eastAsia="ja-JP"/>
        </w:rPr>
        <w:t xml:space="preserve"> ir</w:t>
      </w:r>
      <w:r w:rsidR="001B6764">
        <w:rPr>
          <w:lang w:eastAsia="ja-JP"/>
        </w:rPr>
        <w:t>respective of premises location and</w:t>
      </w:r>
      <w:r>
        <w:rPr>
          <w:lang w:eastAsia="ja-JP"/>
        </w:rPr>
        <w:t xml:space="preserve"> design</w:t>
      </w:r>
      <w:r w:rsidR="001B6764">
        <w:rPr>
          <w:lang w:eastAsia="ja-JP"/>
        </w:rPr>
        <w:t>,</w:t>
      </w:r>
      <w:r>
        <w:rPr>
          <w:lang w:eastAsia="ja-JP"/>
        </w:rPr>
        <w:t xml:space="preserve"> and/or </w:t>
      </w:r>
      <w:r w:rsidR="001B6764">
        <w:rPr>
          <w:lang w:eastAsia="ja-JP"/>
        </w:rPr>
        <w:t xml:space="preserve">the </w:t>
      </w:r>
      <w:r>
        <w:rPr>
          <w:lang w:eastAsia="ja-JP"/>
        </w:rPr>
        <w:t xml:space="preserve">length of </w:t>
      </w:r>
      <w:r w:rsidR="001B6764">
        <w:rPr>
          <w:lang w:eastAsia="ja-JP"/>
        </w:rPr>
        <w:t xml:space="preserve">export </w:t>
      </w:r>
      <w:r w:rsidR="00DB17DF">
        <w:rPr>
          <w:lang w:eastAsia="ja-JP"/>
        </w:rPr>
        <w:t>voyage.</w:t>
      </w:r>
    </w:p>
    <w:p w14:paraId="0469213D" w14:textId="77CA3957" w:rsidR="00DB17DF" w:rsidRDefault="00637145" w:rsidP="007A44CB">
      <w:pPr>
        <w:rPr>
          <w:lang w:eastAsia="ja-JP"/>
        </w:rPr>
      </w:pPr>
      <w:r>
        <w:rPr>
          <w:lang w:eastAsia="ja-JP"/>
        </w:rPr>
        <w:t>The definition of a ‘clear day’ should be</w:t>
      </w:r>
      <w:r w:rsidR="007A44CB">
        <w:rPr>
          <w:lang w:eastAsia="ja-JP"/>
        </w:rPr>
        <w:t xml:space="preserve"> unambiguous</w:t>
      </w:r>
      <w:r>
        <w:rPr>
          <w:lang w:eastAsia="ja-JP"/>
        </w:rPr>
        <w:t xml:space="preserve">. The </w:t>
      </w:r>
      <w:r w:rsidR="0011738E">
        <w:rPr>
          <w:lang w:eastAsia="ja-JP"/>
        </w:rPr>
        <w:t>committee</w:t>
      </w:r>
      <w:r>
        <w:rPr>
          <w:lang w:eastAsia="ja-JP"/>
        </w:rPr>
        <w:t xml:space="preserve"> has defined it as a </w:t>
      </w:r>
      <w:r w:rsidR="007A44CB">
        <w:rPr>
          <w:lang w:eastAsia="ja-JP"/>
        </w:rPr>
        <w:t>day (midnight to midnight) when livestock are held in their holding areas with normal access to feed and water (i</w:t>
      </w:r>
      <w:r w:rsidR="001B6764">
        <w:rPr>
          <w:lang w:eastAsia="ja-JP"/>
        </w:rPr>
        <w:t>.</w:t>
      </w:r>
      <w:r w:rsidR="007A44CB">
        <w:rPr>
          <w:lang w:eastAsia="ja-JP"/>
        </w:rPr>
        <w:t>e</w:t>
      </w:r>
      <w:r w:rsidR="001B6764">
        <w:rPr>
          <w:lang w:eastAsia="ja-JP"/>
        </w:rPr>
        <w:t>.</w:t>
      </w:r>
      <w:r w:rsidR="007A44CB">
        <w:rPr>
          <w:lang w:eastAsia="ja-JP"/>
        </w:rPr>
        <w:t xml:space="preserve"> not subject to any feed or water curf</w:t>
      </w:r>
      <w:r w:rsidR="00FA460E">
        <w:rPr>
          <w:lang w:eastAsia="ja-JP"/>
        </w:rPr>
        <w:t>ew) and not</w:t>
      </w:r>
      <w:r w:rsidR="00C91375">
        <w:rPr>
          <w:lang w:eastAsia="ja-JP"/>
        </w:rPr>
        <w:t xml:space="preserve"> </w:t>
      </w:r>
      <w:r w:rsidR="00FA460E">
        <w:rPr>
          <w:lang w:eastAsia="ja-JP"/>
        </w:rPr>
        <w:t xml:space="preserve">handled </w:t>
      </w:r>
      <w:r w:rsidR="00C91375">
        <w:rPr>
          <w:lang w:eastAsia="ja-JP"/>
        </w:rPr>
        <w:t xml:space="preserve">(including shearing) </w:t>
      </w:r>
      <w:r w:rsidR="00FA460E">
        <w:rPr>
          <w:lang w:eastAsia="ja-JP"/>
        </w:rPr>
        <w:t>or moved.</w:t>
      </w:r>
      <w:r w:rsidR="00C91375">
        <w:rPr>
          <w:lang w:eastAsia="ja-JP"/>
        </w:rPr>
        <w:t xml:space="preserve"> Wherever the term ‘clear day’ is used in the report, this is the definition that applies. </w:t>
      </w:r>
    </w:p>
    <w:p w14:paraId="66E6104A" w14:textId="33455804" w:rsidR="00E32ED8" w:rsidRDefault="00E32ED8" w:rsidP="007A44CB">
      <w:pPr>
        <w:rPr>
          <w:lang w:eastAsia="ja-JP"/>
        </w:rPr>
      </w:pPr>
      <w:r>
        <w:rPr>
          <w:lang w:eastAsia="ja-JP"/>
        </w:rPr>
        <w:t xml:space="preserve">In the absence of evidence to the contrary, holding periods for goats should mirror those of sheep. However the </w:t>
      </w:r>
      <w:r w:rsidR="0011738E">
        <w:rPr>
          <w:lang w:eastAsia="ja-JP"/>
        </w:rPr>
        <w:t>committee</w:t>
      </w:r>
      <w:r>
        <w:rPr>
          <w:lang w:eastAsia="ja-JP"/>
        </w:rPr>
        <w:t xml:space="preserve"> notes that the export of goats by sea does not currently occur. It requires the express agreement of the department and a tailored management plan (refer Export Advisory Notice 2007/19).</w:t>
      </w:r>
    </w:p>
    <w:p w14:paraId="09A640DE" w14:textId="522840C2" w:rsidR="003C4C16" w:rsidRDefault="003C4C16" w:rsidP="007A44CB">
      <w:pPr>
        <w:rPr>
          <w:lang w:eastAsia="ja-JP"/>
        </w:rPr>
      </w:pPr>
      <w:r>
        <w:rPr>
          <w:lang w:eastAsia="ja-JP"/>
        </w:rPr>
        <w:t xml:space="preserve">Issues relating to inanition and salmonellosis in sheep at registered premises are dealt with in </w:t>
      </w:r>
      <w:r w:rsidRPr="00FA460E">
        <w:rPr>
          <w:lang w:eastAsia="ja-JP"/>
        </w:rPr>
        <w:t>Section 2.5 of</w:t>
      </w:r>
      <w:r>
        <w:rPr>
          <w:lang w:eastAsia="ja-JP"/>
        </w:rPr>
        <w:t xml:space="preserve"> this report.</w:t>
      </w:r>
    </w:p>
    <w:p w14:paraId="7B64EF2D" w14:textId="493710B8" w:rsidR="007A44CB" w:rsidRPr="00A76EA3" w:rsidRDefault="00A76EA3" w:rsidP="00D0516B">
      <w:pPr>
        <w:spacing w:after="60"/>
        <w:rPr>
          <w:b/>
          <w:lang w:eastAsia="ja-JP"/>
        </w:rPr>
      </w:pPr>
      <w:r w:rsidRPr="00A76EA3">
        <w:rPr>
          <w:b/>
          <w:lang w:eastAsia="ja-JP"/>
        </w:rPr>
        <w:t>Cattle</w:t>
      </w:r>
    </w:p>
    <w:p w14:paraId="6A3892BF" w14:textId="768492FA" w:rsidR="007A44CB" w:rsidRDefault="00E32ED8" w:rsidP="007A44CB">
      <w:pPr>
        <w:rPr>
          <w:lang w:eastAsia="ja-JP"/>
        </w:rPr>
      </w:pPr>
      <w:r>
        <w:rPr>
          <w:lang w:eastAsia="ja-JP"/>
        </w:rPr>
        <w:t xml:space="preserve">Stage 2 submissions </w:t>
      </w:r>
      <w:r w:rsidR="007A44CB">
        <w:rPr>
          <w:lang w:eastAsia="ja-JP"/>
        </w:rPr>
        <w:t xml:space="preserve">proposed a range of changes to the holding periods for </w:t>
      </w:r>
      <w:r>
        <w:rPr>
          <w:lang w:eastAsia="ja-JP"/>
        </w:rPr>
        <w:t xml:space="preserve">cattle in registered premises. The </w:t>
      </w:r>
      <w:r w:rsidR="0011738E">
        <w:rPr>
          <w:lang w:eastAsia="ja-JP"/>
        </w:rPr>
        <w:t>committee</w:t>
      </w:r>
      <w:r>
        <w:rPr>
          <w:lang w:eastAsia="ja-JP"/>
        </w:rPr>
        <w:t xml:space="preserve">’s considerations </w:t>
      </w:r>
      <w:r w:rsidR="007A44CB">
        <w:rPr>
          <w:lang w:eastAsia="ja-JP"/>
        </w:rPr>
        <w:t>were unfortunately not assisted by recent or relevant research directed at this component of the cattle export process.</w:t>
      </w:r>
      <w:r w:rsidR="00805955">
        <w:rPr>
          <w:lang w:eastAsia="ja-JP"/>
        </w:rPr>
        <w:t xml:space="preserve"> </w:t>
      </w:r>
      <w:r w:rsidR="007A44CB">
        <w:rPr>
          <w:lang w:eastAsia="ja-JP"/>
        </w:rPr>
        <w:t xml:space="preserve">The </w:t>
      </w:r>
      <w:r w:rsidR="0011738E">
        <w:rPr>
          <w:lang w:eastAsia="ja-JP"/>
        </w:rPr>
        <w:t>committee</w:t>
      </w:r>
      <w:r w:rsidR="007A44CB">
        <w:rPr>
          <w:lang w:eastAsia="ja-JP"/>
        </w:rPr>
        <w:t xml:space="preserve"> made particular provisions to inform itself, including through field visits and discussions in Western Australia and the Northern Territory.</w:t>
      </w:r>
      <w:r w:rsidR="00805955">
        <w:rPr>
          <w:lang w:eastAsia="ja-JP"/>
        </w:rPr>
        <w:t xml:space="preserve"> </w:t>
      </w:r>
      <w:r w:rsidR="007A44CB">
        <w:rPr>
          <w:lang w:eastAsia="ja-JP"/>
        </w:rPr>
        <w:t>Voyage investigation reports for cattle and buffalo shipments with reportable m</w:t>
      </w:r>
      <w:r>
        <w:rPr>
          <w:lang w:eastAsia="ja-JP"/>
        </w:rPr>
        <w:t xml:space="preserve">ortalities were also examined. Several of the </w:t>
      </w:r>
      <w:r w:rsidR="007A44CB">
        <w:rPr>
          <w:lang w:eastAsia="ja-JP"/>
        </w:rPr>
        <w:t>investigation reports cited insufficient time at registered premises as a factor contributing to the poor voyage performance.</w:t>
      </w:r>
    </w:p>
    <w:p w14:paraId="28E47BBA" w14:textId="52FC76CF" w:rsidR="00B15B5B" w:rsidRDefault="007A44CB" w:rsidP="007A44CB">
      <w:pPr>
        <w:rPr>
          <w:lang w:eastAsia="ja-JP"/>
        </w:rPr>
      </w:pPr>
      <w:r>
        <w:rPr>
          <w:lang w:eastAsia="ja-JP"/>
        </w:rPr>
        <w:lastRenderedPageBreak/>
        <w:t xml:space="preserve">The </w:t>
      </w:r>
      <w:r w:rsidR="0011738E">
        <w:rPr>
          <w:lang w:eastAsia="ja-JP"/>
        </w:rPr>
        <w:t>committee</w:t>
      </w:r>
      <w:r>
        <w:rPr>
          <w:lang w:eastAsia="ja-JP"/>
        </w:rPr>
        <w:t>’s strong view was that, as for sheep, cattle</w:t>
      </w:r>
      <w:r w:rsidR="00B15B5B">
        <w:rPr>
          <w:lang w:eastAsia="ja-JP"/>
        </w:rPr>
        <w:t xml:space="preserve"> </w:t>
      </w:r>
      <w:r>
        <w:rPr>
          <w:lang w:eastAsia="ja-JP"/>
        </w:rPr>
        <w:t xml:space="preserve">in registered premises must be adequately </w:t>
      </w:r>
      <w:r w:rsidR="00E97905">
        <w:rPr>
          <w:lang w:eastAsia="ja-JP"/>
        </w:rPr>
        <w:t>rested and adjusted to the ship</w:t>
      </w:r>
      <w:r>
        <w:rPr>
          <w:lang w:eastAsia="ja-JP"/>
        </w:rPr>
        <w:t xml:space="preserve">board ration prior to loading for all voyages, and that this </w:t>
      </w:r>
      <w:r w:rsidRPr="00DB17DF">
        <w:rPr>
          <w:lang w:eastAsia="ja-JP"/>
        </w:rPr>
        <w:t>was far more</w:t>
      </w:r>
      <w:r w:rsidR="00DB17DF" w:rsidRPr="00DB17DF">
        <w:rPr>
          <w:lang w:eastAsia="ja-JP"/>
        </w:rPr>
        <w:t xml:space="preserve"> </w:t>
      </w:r>
      <w:r w:rsidRPr="00DB17DF">
        <w:rPr>
          <w:lang w:eastAsia="ja-JP"/>
        </w:rPr>
        <w:t>influenced</w:t>
      </w:r>
      <w:r>
        <w:rPr>
          <w:lang w:eastAsia="ja-JP"/>
        </w:rPr>
        <w:t xml:space="preserve"> by the journey already undertaken from the property of origin than the one</w:t>
      </w:r>
      <w:r w:rsidR="00B15B5B">
        <w:rPr>
          <w:lang w:eastAsia="ja-JP"/>
        </w:rPr>
        <w:t xml:space="preserve"> they were to yet to undertake.</w:t>
      </w:r>
      <w:r w:rsidR="00805955">
        <w:rPr>
          <w:lang w:eastAsia="ja-JP"/>
        </w:rPr>
        <w:t xml:space="preserve"> </w:t>
      </w:r>
      <w:r>
        <w:rPr>
          <w:lang w:eastAsia="ja-JP"/>
        </w:rPr>
        <w:t xml:space="preserve">The </w:t>
      </w:r>
      <w:r w:rsidR="0011738E">
        <w:rPr>
          <w:lang w:eastAsia="ja-JP"/>
        </w:rPr>
        <w:t>committee</w:t>
      </w:r>
      <w:r>
        <w:rPr>
          <w:lang w:eastAsia="ja-JP"/>
        </w:rPr>
        <w:t xml:space="preserve"> noted that most or all short haul voyages depart from northern Australia where travel times to </w:t>
      </w:r>
      <w:r w:rsidR="00B15B5B">
        <w:rPr>
          <w:lang w:eastAsia="ja-JP"/>
        </w:rPr>
        <w:t>registered premises</w:t>
      </w:r>
      <w:r>
        <w:rPr>
          <w:lang w:eastAsia="ja-JP"/>
        </w:rPr>
        <w:t xml:space="preserve"> are longest and, arguably, tra</w:t>
      </w:r>
      <w:r w:rsidR="00B15B5B">
        <w:rPr>
          <w:lang w:eastAsia="ja-JP"/>
        </w:rPr>
        <w:t>nsport conditions are harshest.</w:t>
      </w:r>
    </w:p>
    <w:p w14:paraId="3D506BB4" w14:textId="181B2D72" w:rsidR="007A44CB" w:rsidRDefault="007A44CB" w:rsidP="007A44CB">
      <w:pPr>
        <w:rPr>
          <w:lang w:eastAsia="ja-JP"/>
        </w:rPr>
      </w:pPr>
      <w:r>
        <w:rPr>
          <w:lang w:eastAsia="ja-JP"/>
        </w:rPr>
        <w:t xml:space="preserve">Accordingly, the </w:t>
      </w:r>
      <w:r w:rsidR="0011738E">
        <w:rPr>
          <w:lang w:eastAsia="ja-JP"/>
        </w:rPr>
        <w:t>committee</w:t>
      </w:r>
      <w:r>
        <w:rPr>
          <w:lang w:eastAsia="ja-JP"/>
        </w:rPr>
        <w:t xml:space="preserve"> reached the position that minimum holding times for cattle in registered premises must apply irrespective of whether the voyage will be long or short haul, or the number of loading/discharge ports.</w:t>
      </w:r>
      <w:r w:rsidR="00805955">
        <w:rPr>
          <w:lang w:eastAsia="ja-JP"/>
        </w:rPr>
        <w:t xml:space="preserve"> </w:t>
      </w:r>
      <w:r w:rsidR="00B15B5B">
        <w:rPr>
          <w:lang w:eastAsia="ja-JP"/>
        </w:rPr>
        <w:t xml:space="preserve">The </w:t>
      </w:r>
      <w:r w:rsidR="0011738E">
        <w:rPr>
          <w:lang w:eastAsia="ja-JP"/>
        </w:rPr>
        <w:t>committee</w:t>
      </w:r>
      <w:r w:rsidR="00B15B5B">
        <w:rPr>
          <w:lang w:eastAsia="ja-JP"/>
        </w:rPr>
        <w:t xml:space="preserve"> also agreed that</w:t>
      </w:r>
      <w:r>
        <w:rPr>
          <w:lang w:eastAsia="ja-JP"/>
        </w:rPr>
        <w:t xml:space="preserve"> minimum holding times were too short, particularly for short haul voyages, and that a period of two clear days is required</w:t>
      </w:r>
      <w:r w:rsidR="00B15B5B">
        <w:rPr>
          <w:lang w:eastAsia="ja-JP"/>
        </w:rPr>
        <w:t xml:space="preserve"> in the registered premises for cattle</w:t>
      </w:r>
      <w:r>
        <w:rPr>
          <w:lang w:eastAsia="ja-JP"/>
        </w:rPr>
        <w:t xml:space="preserve">, with three clear days for </w:t>
      </w:r>
      <w:r w:rsidR="004D76F6">
        <w:rPr>
          <w:lang w:eastAsia="ja-JP"/>
        </w:rPr>
        <w:t>extended long haul</w:t>
      </w:r>
      <w:r>
        <w:rPr>
          <w:lang w:eastAsia="ja-JP"/>
        </w:rPr>
        <w:t xml:space="preserve"> voyages.</w:t>
      </w:r>
      <w:r w:rsidR="00805955">
        <w:rPr>
          <w:lang w:eastAsia="ja-JP"/>
        </w:rPr>
        <w:t xml:space="preserve"> </w:t>
      </w:r>
      <w:r>
        <w:rPr>
          <w:lang w:eastAsia="ja-JP"/>
        </w:rPr>
        <w:t>As highlighted in regard to the proposed minimum holding requirements for sheep, the definition of a ‘clear’ day applies</w:t>
      </w:r>
      <w:r w:rsidR="00B15B5B">
        <w:rPr>
          <w:lang w:eastAsia="ja-JP"/>
        </w:rPr>
        <w:t xml:space="preserve"> strictly;</w:t>
      </w:r>
      <w:r>
        <w:rPr>
          <w:lang w:eastAsia="ja-JP"/>
        </w:rPr>
        <w:t xml:space="preserve"> being a day (midnight to midnight) in which animals are not moved from their pen, handled or withheld from feed/w</w:t>
      </w:r>
      <w:r w:rsidR="00FA460E">
        <w:rPr>
          <w:lang w:eastAsia="ja-JP"/>
        </w:rPr>
        <w:t>ater.</w:t>
      </w:r>
    </w:p>
    <w:p w14:paraId="5140A87D" w14:textId="6C13CAE2" w:rsidR="007A44CB" w:rsidRPr="00A76EA3" w:rsidRDefault="00A76EA3" w:rsidP="00D0516B">
      <w:pPr>
        <w:spacing w:after="60"/>
        <w:rPr>
          <w:b/>
          <w:lang w:eastAsia="ja-JP"/>
        </w:rPr>
      </w:pPr>
      <w:r w:rsidRPr="00A76EA3">
        <w:rPr>
          <w:b/>
          <w:lang w:eastAsia="ja-JP"/>
        </w:rPr>
        <w:t>Buffalo</w:t>
      </w:r>
    </w:p>
    <w:p w14:paraId="388CA3EB" w14:textId="4FDB3228" w:rsidR="007A44CB" w:rsidRDefault="007A44CB" w:rsidP="007A44CB">
      <w:pPr>
        <w:rPr>
          <w:lang w:eastAsia="ja-JP"/>
        </w:rPr>
      </w:pPr>
      <w:r>
        <w:rPr>
          <w:lang w:eastAsia="ja-JP"/>
        </w:rPr>
        <w:t>Buffalo exports are small in volume compared to cattle, but are not insignificant (approximately 10,000 head in 2017), and the in</w:t>
      </w:r>
      <w:r w:rsidR="004E20CF">
        <w:rPr>
          <w:lang w:eastAsia="ja-JP"/>
        </w:rPr>
        <w:t xml:space="preserve">dustry is planning for growth. </w:t>
      </w:r>
      <w:r>
        <w:rPr>
          <w:lang w:eastAsia="ja-JP"/>
        </w:rPr>
        <w:t>Exports are almost entirely from northern Austra</w:t>
      </w:r>
      <w:r w:rsidR="004E20CF">
        <w:rPr>
          <w:lang w:eastAsia="ja-JP"/>
        </w:rPr>
        <w:t xml:space="preserve">lia via the port of Darwin. </w:t>
      </w:r>
      <w:r w:rsidR="006B6DF9">
        <w:rPr>
          <w:lang w:eastAsia="ja-JP"/>
        </w:rPr>
        <w:t xml:space="preserve">There were few submissions that dealt with buffalo exports, and industry research is sparse. As a result, the </w:t>
      </w:r>
      <w:r w:rsidR="0011738E">
        <w:rPr>
          <w:lang w:eastAsia="ja-JP"/>
        </w:rPr>
        <w:t>committee</w:t>
      </w:r>
      <w:r>
        <w:rPr>
          <w:lang w:eastAsia="ja-JP"/>
        </w:rPr>
        <w:t xml:space="preserve"> used the opportunity of a field visit to Darwin to engage with the buffalo industry and </w:t>
      </w:r>
      <w:r w:rsidR="006B6DF9">
        <w:rPr>
          <w:lang w:eastAsia="ja-JP"/>
        </w:rPr>
        <w:t xml:space="preserve">the </w:t>
      </w:r>
      <w:r>
        <w:rPr>
          <w:lang w:eastAsia="ja-JP"/>
        </w:rPr>
        <w:t>Northern Territory Department of Primary Industries and Resources</w:t>
      </w:r>
      <w:r w:rsidR="006B6DF9">
        <w:rPr>
          <w:lang w:eastAsia="ja-JP"/>
        </w:rPr>
        <w:t xml:space="preserve"> Chief Veterinary Officer</w:t>
      </w:r>
      <w:r>
        <w:rPr>
          <w:lang w:eastAsia="ja-JP"/>
        </w:rPr>
        <w:t xml:space="preserve">, to inform itself about the nature of, and industry practices associated with, the procurement and preparation of </w:t>
      </w:r>
      <w:r w:rsidR="006B6DF9">
        <w:rPr>
          <w:lang w:eastAsia="ja-JP"/>
        </w:rPr>
        <w:t xml:space="preserve">buffalo for the export market. </w:t>
      </w:r>
      <w:r>
        <w:rPr>
          <w:lang w:eastAsia="ja-JP"/>
        </w:rPr>
        <w:t xml:space="preserve">In essence, there is only a small population of ‘domesticated’ buffalo ‘behind wire’ in the </w:t>
      </w:r>
      <w:r w:rsidR="006B6DF9">
        <w:rPr>
          <w:lang w:eastAsia="ja-JP"/>
        </w:rPr>
        <w:t>Norther</w:t>
      </w:r>
      <w:r w:rsidR="00CE4915">
        <w:rPr>
          <w:lang w:eastAsia="ja-JP"/>
        </w:rPr>
        <w:t>n</w:t>
      </w:r>
      <w:r w:rsidR="006B6DF9">
        <w:rPr>
          <w:lang w:eastAsia="ja-JP"/>
        </w:rPr>
        <w:t xml:space="preserve"> Territory. </w:t>
      </w:r>
      <w:r>
        <w:rPr>
          <w:lang w:eastAsia="ja-JP"/>
        </w:rPr>
        <w:t>Most</w:t>
      </w:r>
      <w:r w:rsidR="006B6DF9">
        <w:rPr>
          <w:lang w:eastAsia="ja-JP"/>
        </w:rPr>
        <w:t xml:space="preserve"> export</w:t>
      </w:r>
      <w:r>
        <w:rPr>
          <w:lang w:eastAsia="ja-JP"/>
        </w:rPr>
        <w:t xml:space="preserve"> buffalo are sourced from wild or feral populations in Arnhem Land, held for relatively short period</w:t>
      </w:r>
      <w:r w:rsidR="006B6DF9">
        <w:rPr>
          <w:lang w:eastAsia="ja-JP"/>
        </w:rPr>
        <w:t>s</w:t>
      </w:r>
      <w:r>
        <w:rPr>
          <w:lang w:eastAsia="ja-JP"/>
        </w:rPr>
        <w:t xml:space="preserve"> after capture f</w:t>
      </w:r>
      <w:r w:rsidR="006B6DF9">
        <w:rPr>
          <w:lang w:eastAsia="ja-JP"/>
        </w:rPr>
        <w:t>or dehorning and consolidation, before being</w:t>
      </w:r>
      <w:r w:rsidR="007225EE">
        <w:rPr>
          <w:lang w:eastAsia="ja-JP"/>
        </w:rPr>
        <w:t xml:space="preserve"> transported by road to</w:t>
      </w:r>
      <w:r w:rsidR="006B6DF9">
        <w:rPr>
          <w:lang w:eastAsia="ja-JP"/>
        </w:rPr>
        <w:t xml:space="preserve"> </w:t>
      </w:r>
      <w:r>
        <w:rPr>
          <w:lang w:eastAsia="ja-JP"/>
        </w:rPr>
        <w:t>re</w:t>
      </w:r>
      <w:r w:rsidR="006B6DF9">
        <w:rPr>
          <w:lang w:eastAsia="ja-JP"/>
        </w:rPr>
        <w:t xml:space="preserve">gistered premises near Darwin. </w:t>
      </w:r>
      <w:r>
        <w:rPr>
          <w:lang w:eastAsia="ja-JP"/>
        </w:rPr>
        <w:t>Road transport is long distance</w:t>
      </w:r>
      <w:r w:rsidR="006B6DF9">
        <w:rPr>
          <w:lang w:eastAsia="ja-JP"/>
        </w:rPr>
        <w:t xml:space="preserve">, with much of it on unsealed road. </w:t>
      </w:r>
      <w:r>
        <w:rPr>
          <w:lang w:eastAsia="ja-JP"/>
        </w:rPr>
        <w:t>It i</w:t>
      </w:r>
      <w:r w:rsidR="006B6DF9">
        <w:rPr>
          <w:lang w:eastAsia="ja-JP"/>
        </w:rPr>
        <w:t xml:space="preserve">s clear to the </w:t>
      </w:r>
      <w:r w:rsidR="0011738E">
        <w:rPr>
          <w:lang w:eastAsia="ja-JP"/>
        </w:rPr>
        <w:t>committee</w:t>
      </w:r>
      <w:r w:rsidR="006B6DF9">
        <w:rPr>
          <w:lang w:eastAsia="ja-JP"/>
        </w:rPr>
        <w:t xml:space="preserve"> that, given the circumstances leading up to their arrival, th</w:t>
      </w:r>
      <w:r>
        <w:rPr>
          <w:lang w:eastAsia="ja-JP"/>
        </w:rPr>
        <w:t xml:space="preserve">e holding period for buffalo in registered premises </w:t>
      </w:r>
      <w:r w:rsidR="006B6DF9">
        <w:rPr>
          <w:lang w:eastAsia="ja-JP"/>
        </w:rPr>
        <w:t xml:space="preserve">must provide adequate time for rest. It must also provide adequate </w:t>
      </w:r>
      <w:r>
        <w:rPr>
          <w:lang w:eastAsia="ja-JP"/>
        </w:rPr>
        <w:t>opportunity to acclimate to shipboard feed.</w:t>
      </w:r>
    </w:p>
    <w:p w14:paraId="0679466A" w14:textId="70686332" w:rsidR="007A44CB" w:rsidRDefault="007A44CB" w:rsidP="007A44CB">
      <w:pPr>
        <w:rPr>
          <w:lang w:eastAsia="ja-JP"/>
        </w:rPr>
      </w:pPr>
      <w:r>
        <w:rPr>
          <w:lang w:eastAsia="ja-JP"/>
        </w:rPr>
        <w:t xml:space="preserve">The </w:t>
      </w:r>
      <w:r w:rsidR="0011738E">
        <w:rPr>
          <w:lang w:eastAsia="ja-JP"/>
        </w:rPr>
        <w:t>committee</w:t>
      </w:r>
      <w:r>
        <w:rPr>
          <w:lang w:eastAsia="ja-JP"/>
        </w:rPr>
        <w:t xml:space="preserve"> also examined voyage investigation reports for a number of buffalo shipments with notifiable mortality levels (reportable mortalities).</w:t>
      </w:r>
      <w:r w:rsidR="00805955">
        <w:rPr>
          <w:lang w:eastAsia="ja-JP"/>
        </w:rPr>
        <w:t xml:space="preserve"> </w:t>
      </w:r>
      <w:r w:rsidR="006B6DF9">
        <w:rPr>
          <w:lang w:eastAsia="ja-JP"/>
        </w:rPr>
        <w:t>Several cited p</w:t>
      </w:r>
      <w:r>
        <w:rPr>
          <w:lang w:eastAsia="ja-JP"/>
        </w:rPr>
        <w:t>reparation issues</w:t>
      </w:r>
      <w:r w:rsidR="006B6DF9">
        <w:rPr>
          <w:lang w:eastAsia="ja-JP"/>
        </w:rPr>
        <w:t>,</w:t>
      </w:r>
      <w:r>
        <w:rPr>
          <w:lang w:eastAsia="ja-JP"/>
        </w:rPr>
        <w:t xml:space="preserve"> including the period in registered premises</w:t>
      </w:r>
      <w:r w:rsidR="006B6DF9">
        <w:rPr>
          <w:lang w:eastAsia="ja-JP"/>
        </w:rPr>
        <w:t>,</w:t>
      </w:r>
      <w:r>
        <w:rPr>
          <w:lang w:eastAsia="ja-JP"/>
        </w:rPr>
        <w:t xml:space="preserve"> as </w:t>
      </w:r>
      <w:r w:rsidR="006B6DF9">
        <w:rPr>
          <w:lang w:eastAsia="ja-JP"/>
        </w:rPr>
        <w:t>contributing factors.</w:t>
      </w:r>
    </w:p>
    <w:p w14:paraId="758F1464" w14:textId="25D580AF" w:rsidR="007A44CB" w:rsidRDefault="007A44CB" w:rsidP="007A44CB">
      <w:pPr>
        <w:rPr>
          <w:lang w:eastAsia="ja-JP"/>
        </w:rPr>
      </w:pPr>
      <w:r>
        <w:rPr>
          <w:lang w:eastAsia="ja-JP"/>
        </w:rPr>
        <w:t xml:space="preserve">The </w:t>
      </w:r>
      <w:r w:rsidR="0011738E">
        <w:rPr>
          <w:lang w:eastAsia="ja-JP"/>
        </w:rPr>
        <w:t>committee</w:t>
      </w:r>
      <w:r>
        <w:rPr>
          <w:lang w:eastAsia="ja-JP"/>
        </w:rPr>
        <w:t xml:space="preserve"> reached the position that</w:t>
      </w:r>
      <w:r w:rsidR="006B6DF9">
        <w:rPr>
          <w:lang w:eastAsia="ja-JP"/>
        </w:rPr>
        <w:t>,</w:t>
      </w:r>
      <w:r>
        <w:rPr>
          <w:lang w:eastAsia="ja-JP"/>
        </w:rPr>
        <w:t xml:space="preserve"> </w:t>
      </w:r>
      <w:r w:rsidR="006B6DF9">
        <w:rPr>
          <w:lang w:eastAsia="ja-JP"/>
        </w:rPr>
        <w:t>at</w:t>
      </w:r>
      <w:r>
        <w:rPr>
          <w:lang w:eastAsia="ja-JP"/>
        </w:rPr>
        <w:t xml:space="preserve"> a minimum, the holding time for buffalo in registere</w:t>
      </w:r>
      <w:r w:rsidR="006B6DF9">
        <w:rPr>
          <w:lang w:eastAsia="ja-JP"/>
        </w:rPr>
        <w:t xml:space="preserve">d premises must be </w:t>
      </w:r>
      <w:r w:rsidR="00BB2118">
        <w:rPr>
          <w:lang w:eastAsia="ja-JP"/>
        </w:rPr>
        <w:t>five</w:t>
      </w:r>
      <w:r w:rsidR="006B6DF9">
        <w:rPr>
          <w:lang w:eastAsia="ja-JP"/>
        </w:rPr>
        <w:t xml:space="preserve"> clear days. Again, this </w:t>
      </w:r>
      <w:r>
        <w:rPr>
          <w:lang w:eastAsia="ja-JP"/>
        </w:rPr>
        <w:t xml:space="preserve">period </w:t>
      </w:r>
      <w:r w:rsidR="006B6DF9">
        <w:rPr>
          <w:lang w:eastAsia="ja-JP"/>
        </w:rPr>
        <w:t>must</w:t>
      </w:r>
      <w:r>
        <w:rPr>
          <w:lang w:eastAsia="ja-JP"/>
        </w:rPr>
        <w:t xml:space="preserve"> not include the day of</w:t>
      </w:r>
      <w:r w:rsidR="006B6DF9">
        <w:rPr>
          <w:lang w:eastAsia="ja-JP"/>
        </w:rPr>
        <w:t xml:space="preserve"> arriva</w:t>
      </w:r>
      <w:r w:rsidR="00CE4915">
        <w:rPr>
          <w:lang w:eastAsia="ja-JP"/>
        </w:rPr>
        <w:t>l or the day of loading, with a clear day being a day (midnight to midnight) in which animals are not moved from their pen, handled or withheld from feed/water.</w:t>
      </w:r>
    </w:p>
    <w:p w14:paraId="152837DC" w14:textId="5A7C0B28" w:rsidR="0059356E" w:rsidRDefault="00CE4915" w:rsidP="007A44CB">
      <w:pPr>
        <w:rPr>
          <w:lang w:eastAsia="ja-JP"/>
        </w:rPr>
      </w:pPr>
      <w:r>
        <w:rPr>
          <w:lang w:eastAsia="ja-JP"/>
        </w:rPr>
        <w:t>The committee noted the importance of shade for buffalo at registered premises, mindful of the evidence in the independent literature review on the lower heat tolerance of buffalo. It noted the existing requirement in the standard for livestock to be protected from climatic extremes, including via shade, and strongly supported its application at registered premises which hold buffalo.</w:t>
      </w:r>
      <w:r w:rsidR="0059356E">
        <w:rPr>
          <w:lang w:eastAsia="ja-JP"/>
        </w:rPr>
        <w:t xml:space="preserve"> In addition, the committee recommends that research is initiated to better understand the requirements for buffalo preparation, transport and humane euthanasia, and, in particular, </w:t>
      </w:r>
      <w:r w:rsidR="0059356E">
        <w:rPr>
          <w:lang w:eastAsia="ja-JP"/>
        </w:rPr>
        <w:lastRenderedPageBreak/>
        <w:t>that the reporting, investigation and causes of mortalities that occur within the supply chain be prioritised. Issues in relation to the knowledge base on buffalo ar</w:t>
      </w:r>
      <w:r w:rsidR="0035215E">
        <w:rPr>
          <w:lang w:eastAsia="ja-JP"/>
        </w:rPr>
        <w:t>e further discussed in Section 3.2 of this report</w:t>
      </w:r>
      <w:r w:rsidR="0059356E">
        <w:rPr>
          <w:lang w:eastAsia="ja-JP"/>
        </w:rPr>
        <w:t>.</w:t>
      </w:r>
    </w:p>
    <w:p w14:paraId="0D0E2FE6" w14:textId="63C4EFA5" w:rsidR="007A44CB" w:rsidRPr="0083026C" w:rsidRDefault="007A44CB" w:rsidP="00D0516B">
      <w:pPr>
        <w:spacing w:after="60"/>
        <w:rPr>
          <w:b/>
          <w:lang w:eastAsia="ja-JP"/>
        </w:rPr>
      </w:pPr>
      <w:r w:rsidRPr="0083026C">
        <w:rPr>
          <w:b/>
          <w:lang w:eastAsia="ja-JP"/>
        </w:rPr>
        <w:t>Related considerations</w:t>
      </w:r>
    </w:p>
    <w:p w14:paraId="74504FDC" w14:textId="31DBE00D" w:rsidR="007A44CB" w:rsidRDefault="007A44CB" w:rsidP="007A44CB">
      <w:pPr>
        <w:rPr>
          <w:lang w:eastAsia="ja-JP"/>
        </w:rPr>
      </w:pPr>
      <w:r>
        <w:rPr>
          <w:lang w:eastAsia="ja-JP"/>
        </w:rPr>
        <w:t xml:space="preserve">The </w:t>
      </w:r>
      <w:r w:rsidR="0011738E">
        <w:rPr>
          <w:lang w:eastAsia="ja-JP"/>
        </w:rPr>
        <w:t>committee</w:t>
      </w:r>
      <w:r>
        <w:rPr>
          <w:lang w:eastAsia="ja-JP"/>
        </w:rPr>
        <w:t xml:space="preserve"> accepts that the proposed </w:t>
      </w:r>
      <w:r w:rsidR="00657B54">
        <w:rPr>
          <w:lang w:eastAsia="ja-JP"/>
        </w:rPr>
        <w:t>increase in</w:t>
      </w:r>
      <w:r>
        <w:rPr>
          <w:lang w:eastAsia="ja-JP"/>
        </w:rPr>
        <w:t xml:space="preserve"> minimum </w:t>
      </w:r>
      <w:r w:rsidR="00657B54">
        <w:rPr>
          <w:lang w:eastAsia="ja-JP"/>
        </w:rPr>
        <w:t>holding periods</w:t>
      </w:r>
      <w:r>
        <w:rPr>
          <w:lang w:eastAsia="ja-JP"/>
        </w:rPr>
        <w:t xml:space="preserve"> may have implications </w:t>
      </w:r>
      <w:r w:rsidR="00E97905">
        <w:rPr>
          <w:lang w:eastAsia="ja-JP"/>
        </w:rPr>
        <w:t>with respect to last minute, un</w:t>
      </w:r>
      <w:r>
        <w:rPr>
          <w:lang w:eastAsia="ja-JP"/>
        </w:rPr>
        <w:t xml:space="preserve">planned </w:t>
      </w:r>
      <w:r w:rsidR="00657B54">
        <w:rPr>
          <w:lang w:eastAsia="ja-JP"/>
        </w:rPr>
        <w:t>‘</w:t>
      </w:r>
      <w:r>
        <w:rPr>
          <w:lang w:eastAsia="ja-JP"/>
        </w:rPr>
        <w:t>top</w:t>
      </w:r>
      <w:r w:rsidR="00887E2B">
        <w:rPr>
          <w:lang w:eastAsia="ja-JP"/>
        </w:rPr>
        <w:t>–</w:t>
      </w:r>
      <w:r>
        <w:rPr>
          <w:lang w:eastAsia="ja-JP"/>
        </w:rPr>
        <w:t>up</w:t>
      </w:r>
      <w:r w:rsidR="00657B54">
        <w:rPr>
          <w:lang w:eastAsia="ja-JP"/>
        </w:rPr>
        <w:t>’</w:t>
      </w:r>
      <w:r>
        <w:rPr>
          <w:lang w:eastAsia="ja-JP"/>
        </w:rPr>
        <w:t xml:space="preserve"> of livestock numbers to make up orders, particularly for cattle given the current </w:t>
      </w:r>
      <w:r w:rsidR="00657B54">
        <w:rPr>
          <w:lang w:eastAsia="ja-JP"/>
        </w:rPr>
        <w:t xml:space="preserve">short minimum holding periods. The </w:t>
      </w:r>
      <w:r w:rsidR="0011738E">
        <w:rPr>
          <w:lang w:eastAsia="ja-JP"/>
        </w:rPr>
        <w:t>committee</w:t>
      </w:r>
      <w:r>
        <w:rPr>
          <w:lang w:eastAsia="ja-JP"/>
        </w:rPr>
        <w:t xml:space="preserve"> considers however that consignment procurement processes must allow for any such ‘top</w:t>
      </w:r>
      <w:r w:rsidR="00887E2B">
        <w:rPr>
          <w:lang w:eastAsia="ja-JP"/>
        </w:rPr>
        <w:t>–</w:t>
      </w:r>
      <w:r>
        <w:rPr>
          <w:lang w:eastAsia="ja-JP"/>
        </w:rPr>
        <w:t>up’ livestock to be fully prepared for the export journey</w:t>
      </w:r>
      <w:r w:rsidR="00657B54">
        <w:rPr>
          <w:lang w:eastAsia="ja-JP"/>
        </w:rPr>
        <w:t>. ‘</w:t>
      </w:r>
      <w:r>
        <w:rPr>
          <w:lang w:eastAsia="ja-JP"/>
        </w:rPr>
        <w:t xml:space="preserve">Topping up’ should not mean </w:t>
      </w:r>
      <w:r w:rsidR="00657B54">
        <w:rPr>
          <w:lang w:eastAsia="ja-JP"/>
        </w:rPr>
        <w:t>those</w:t>
      </w:r>
      <w:r>
        <w:rPr>
          <w:lang w:eastAsia="ja-JP"/>
        </w:rPr>
        <w:t xml:space="preserve"> livestock are less well prepared for export.</w:t>
      </w:r>
    </w:p>
    <w:tbl>
      <w:tblPr>
        <w:tblStyle w:val="TableGrid"/>
        <w:tblW w:w="0" w:type="auto"/>
        <w:tblLook w:val="04A0" w:firstRow="1" w:lastRow="0" w:firstColumn="1" w:lastColumn="0" w:noHBand="0" w:noVBand="1"/>
      </w:tblPr>
      <w:tblGrid>
        <w:gridCol w:w="9060"/>
      </w:tblGrid>
      <w:tr w:rsidR="00CE6D50" w14:paraId="0E4A41D9" w14:textId="77777777" w:rsidTr="00CE6D50">
        <w:tc>
          <w:tcPr>
            <w:tcW w:w="9060" w:type="dxa"/>
          </w:tcPr>
          <w:p w14:paraId="51CCD768" w14:textId="27436B4B" w:rsidR="00CE6D50" w:rsidRPr="00DF0F79" w:rsidRDefault="00CE6D50" w:rsidP="00DF0F79">
            <w:pPr>
              <w:spacing w:line="240" w:lineRule="auto"/>
              <w:rPr>
                <w:b/>
                <w:sz w:val="20"/>
                <w:szCs w:val="20"/>
                <w:lang w:eastAsia="ja-JP"/>
              </w:rPr>
            </w:pPr>
            <w:r w:rsidRPr="00DF0F79">
              <w:rPr>
                <w:b/>
                <w:sz w:val="20"/>
                <w:szCs w:val="20"/>
                <w:lang w:eastAsia="ja-JP"/>
              </w:rPr>
              <w:t>Draft recommendation</w:t>
            </w:r>
            <w:r w:rsidR="00DF0F79">
              <w:rPr>
                <w:b/>
                <w:sz w:val="20"/>
                <w:szCs w:val="20"/>
                <w:lang w:eastAsia="ja-JP"/>
              </w:rPr>
              <w:t>s</w:t>
            </w:r>
            <w:r w:rsidRPr="00DF0F79">
              <w:rPr>
                <w:b/>
                <w:sz w:val="20"/>
                <w:szCs w:val="20"/>
                <w:lang w:eastAsia="ja-JP"/>
              </w:rPr>
              <w:t>:</w:t>
            </w:r>
          </w:p>
          <w:p w14:paraId="1D2174D1" w14:textId="278B2F79" w:rsidR="00471BF8" w:rsidRDefault="00471BF8" w:rsidP="00DF0F79">
            <w:pPr>
              <w:pStyle w:val="ListParagraph"/>
              <w:numPr>
                <w:ilvl w:val="0"/>
                <w:numId w:val="13"/>
              </w:numPr>
              <w:ind w:left="357" w:hanging="357"/>
              <w:contextualSpacing w:val="0"/>
              <w:rPr>
                <w:sz w:val="20"/>
                <w:szCs w:val="20"/>
                <w:lang w:eastAsia="ja-JP"/>
              </w:rPr>
            </w:pPr>
            <w:r w:rsidRPr="008A2E69">
              <w:rPr>
                <w:sz w:val="20"/>
                <w:szCs w:val="20"/>
                <w:lang w:eastAsia="ja-JP"/>
              </w:rPr>
              <w:t xml:space="preserve">That the term ‘clear day’ be defined in </w:t>
            </w:r>
            <w:r>
              <w:rPr>
                <w:sz w:val="20"/>
                <w:szCs w:val="20"/>
                <w:lang w:eastAsia="ja-JP"/>
              </w:rPr>
              <w:t>the standard</w:t>
            </w:r>
            <w:r w:rsidRPr="008A2E69">
              <w:rPr>
                <w:sz w:val="20"/>
                <w:szCs w:val="20"/>
                <w:lang w:eastAsia="ja-JP"/>
              </w:rPr>
              <w:t xml:space="preserve"> as a full day (midnight to midnight) during which livestock are not subject to any feed or water curfew, and are not handled, treated</w:t>
            </w:r>
            <w:r>
              <w:rPr>
                <w:sz w:val="20"/>
                <w:szCs w:val="20"/>
                <w:lang w:eastAsia="ja-JP"/>
              </w:rPr>
              <w:t xml:space="preserve"> (including shearing)</w:t>
            </w:r>
            <w:r w:rsidRPr="008A2E69">
              <w:rPr>
                <w:sz w:val="20"/>
                <w:szCs w:val="20"/>
                <w:lang w:eastAsia="ja-JP"/>
              </w:rPr>
              <w:t xml:space="preserve"> or moved from their holding pens or paddocks.</w:t>
            </w:r>
          </w:p>
          <w:p w14:paraId="4C6BEBD6" w14:textId="6FA49A8E" w:rsidR="00DF0F79" w:rsidRDefault="00CE6D50" w:rsidP="00DF0F79">
            <w:pPr>
              <w:pStyle w:val="ListParagraph"/>
              <w:numPr>
                <w:ilvl w:val="0"/>
                <w:numId w:val="13"/>
              </w:numPr>
              <w:ind w:left="357" w:hanging="357"/>
              <w:contextualSpacing w:val="0"/>
              <w:rPr>
                <w:sz w:val="20"/>
                <w:szCs w:val="20"/>
                <w:lang w:eastAsia="ja-JP"/>
              </w:rPr>
            </w:pPr>
            <w:r w:rsidRPr="00DF0F79">
              <w:rPr>
                <w:sz w:val="20"/>
                <w:szCs w:val="20"/>
                <w:lang w:eastAsia="ja-JP"/>
              </w:rPr>
              <w:t xml:space="preserve">That </w:t>
            </w:r>
            <w:r w:rsidR="000A3E25" w:rsidRPr="00DF0F79">
              <w:rPr>
                <w:sz w:val="20"/>
                <w:szCs w:val="20"/>
                <w:lang w:eastAsia="ja-JP"/>
              </w:rPr>
              <w:t>the standard</w:t>
            </w:r>
            <w:r w:rsidR="009C633B">
              <w:rPr>
                <w:sz w:val="20"/>
                <w:szCs w:val="20"/>
                <w:lang w:eastAsia="ja-JP"/>
              </w:rPr>
              <w:t>s</w:t>
            </w:r>
            <w:r w:rsidR="000A3E25" w:rsidRPr="00DF0F79">
              <w:rPr>
                <w:sz w:val="20"/>
                <w:szCs w:val="20"/>
                <w:lang w:eastAsia="ja-JP"/>
              </w:rPr>
              <w:t xml:space="preserve"> require sheep and goats to be held </w:t>
            </w:r>
            <w:r w:rsidR="00932F45" w:rsidRPr="00DF0F79">
              <w:rPr>
                <w:sz w:val="20"/>
                <w:szCs w:val="20"/>
                <w:lang w:eastAsia="ja-JP"/>
              </w:rPr>
              <w:t xml:space="preserve">at the registered premises </w:t>
            </w:r>
            <w:r w:rsidR="000A3E25" w:rsidRPr="00DF0F79">
              <w:rPr>
                <w:sz w:val="20"/>
                <w:szCs w:val="20"/>
                <w:lang w:eastAsia="ja-JP"/>
              </w:rPr>
              <w:t>for five clear days, irrespective of the</w:t>
            </w:r>
            <w:r w:rsidR="004216D8" w:rsidRPr="00DF0F79">
              <w:rPr>
                <w:sz w:val="20"/>
                <w:szCs w:val="20"/>
                <w:lang w:eastAsia="ja-JP"/>
              </w:rPr>
              <w:t xml:space="preserve"> location </w:t>
            </w:r>
            <w:r w:rsidR="00657B54">
              <w:rPr>
                <w:sz w:val="20"/>
                <w:szCs w:val="20"/>
                <w:lang w:eastAsia="ja-JP"/>
              </w:rPr>
              <w:t xml:space="preserve">and design </w:t>
            </w:r>
            <w:r w:rsidR="004216D8" w:rsidRPr="00DF0F79">
              <w:rPr>
                <w:sz w:val="20"/>
                <w:szCs w:val="20"/>
                <w:lang w:eastAsia="ja-JP"/>
              </w:rPr>
              <w:t>of the registered premises, the</w:t>
            </w:r>
            <w:r w:rsidR="000A3E25" w:rsidRPr="00DF0F79">
              <w:rPr>
                <w:sz w:val="20"/>
                <w:szCs w:val="20"/>
                <w:lang w:eastAsia="ja-JP"/>
              </w:rPr>
              <w:t xml:space="preserve"> </w:t>
            </w:r>
            <w:r w:rsidR="004216D8" w:rsidRPr="00DF0F79">
              <w:rPr>
                <w:sz w:val="20"/>
                <w:szCs w:val="20"/>
                <w:lang w:eastAsia="ja-JP"/>
              </w:rPr>
              <w:t>time of year</w:t>
            </w:r>
            <w:r w:rsidR="00657B54">
              <w:rPr>
                <w:sz w:val="20"/>
                <w:szCs w:val="20"/>
                <w:lang w:eastAsia="ja-JP"/>
              </w:rPr>
              <w:t>,</w:t>
            </w:r>
            <w:r w:rsidR="004216D8" w:rsidRPr="00DF0F79">
              <w:rPr>
                <w:sz w:val="20"/>
                <w:szCs w:val="20"/>
                <w:lang w:eastAsia="ja-JP"/>
              </w:rPr>
              <w:t xml:space="preserve"> </w:t>
            </w:r>
            <w:r w:rsidR="00657B54">
              <w:rPr>
                <w:sz w:val="20"/>
                <w:szCs w:val="20"/>
                <w:lang w:eastAsia="ja-JP"/>
              </w:rPr>
              <w:t>or t</w:t>
            </w:r>
            <w:r w:rsidR="00CE4915">
              <w:rPr>
                <w:sz w:val="20"/>
                <w:szCs w:val="20"/>
                <w:lang w:eastAsia="ja-JP"/>
              </w:rPr>
              <w:t>he length of the export voyage.</w:t>
            </w:r>
          </w:p>
          <w:p w14:paraId="0541E778" w14:textId="2C8F85FF" w:rsidR="008A2E69" w:rsidRPr="008A2E69" w:rsidRDefault="008A2E69" w:rsidP="008A2E69">
            <w:pPr>
              <w:pStyle w:val="ListParagraph"/>
              <w:numPr>
                <w:ilvl w:val="0"/>
                <w:numId w:val="13"/>
              </w:numPr>
              <w:ind w:left="357" w:hanging="357"/>
              <w:contextualSpacing w:val="0"/>
              <w:rPr>
                <w:sz w:val="20"/>
                <w:szCs w:val="20"/>
                <w:lang w:eastAsia="ja-JP"/>
              </w:rPr>
            </w:pPr>
            <w:r w:rsidRPr="008A2E69">
              <w:rPr>
                <w:sz w:val="20"/>
                <w:szCs w:val="20"/>
                <w:lang w:eastAsia="ja-JP"/>
              </w:rPr>
              <w:t xml:space="preserve">That </w:t>
            </w:r>
            <w:r w:rsidR="00657B54">
              <w:rPr>
                <w:sz w:val="20"/>
                <w:szCs w:val="20"/>
                <w:lang w:eastAsia="ja-JP"/>
              </w:rPr>
              <w:t xml:space="preserve">the standards require all classes of cattle </w:t>
            </w:r>
            <w:r w:rsidR="00471BF8">
              <w:rPr>
                <w:sz w:val="20"/>
                <w:szCs w:val="20"/>
                <w:lang w:eastAsia="ja-JP"/>
              </w:rPr>
              <w:t xml:space="preserve">travelling on short and long haul voyages </w:t>
            </w:r>
            <w:r w:rsidR="00C91375">
              <w:rPr>
                <w:sz w:val="20"/>
                <w:szCs w:val="20"/>
                <w:lang w:eastAsia="ja-JP"/>
              </w:rPr>
              <w:t xml:space="preserve">to </w:t>
            </w:r>
            <w:r w:rsidR="00657B54">
              <w:rPr>
                <w:sz w:val="20"/>
                <w:szCs w:val="20"/>
                <w:lang w:eastAsia="ja-JP"/>
              </w:rPr>
              <w:t xml:space="preserve">be held at the registered premises </w:t>
            </w:r>
            <w:r w:rsidR="009C633B">
              <w:rPr>
                <w:sz w:val="20"/>
                <w:szCs w:val="20"/>
                <w:lang w:eastAsia="ja-JP"/>
              </w:rPr>
              <w:t>for a minimum of</w:t>
            </w:r>
            <w:r w:rsidR="00657B54">
              <w:rPr>
                <w:sz w:val="20"/>
                <w:szCs w:val="20"/>
                <w:lang w:eastAsia="ja-JP"/>
              </w:rPr>
              <w:t xml:space="preserve"> two clear days,</w:t>
            </w:r>
            <w:r w:rsidRPr="008A2E69">
              <w:rPr>
                <w:sz w:val="20"/>
                <w:szCs w:val="20"/>
                <w:lang w:eastAsia="ja-JP"/>
              </w:rPr>
              <w:t xml:space="preserve"> irresp</w:t>
            </w:r>
            <w:r w:rsidR="00657B54">
              <w:rPr>
                <w:sz w:val="20"/>
                <w:szCs w:val="20"/>
                <w:lang w:eastAsia="ja-JP"/>
              </w:rPr>
              <w:t xml:space="preserve">ective of the </w:t>
            </w:r>
            <w:r w:rsidR="00C91375">
              <w:rPr>
                <w:sz w:val="20"/>
                <w:szCs w:val="20"/>
                <w:lang w:eastAsia="ja-JP"/>
              </w:rPr>
              <w:t>location of the premises</w:t>
            </w:r>
            <w:r w:rsidR="00657B54">
              <w:rPr>
                <w:sz w:val="20"/>
                <w:szCs w:val="20"/>
                <w:lang w:eastAsia="ja-JP"/>
              </w:rPr>
              <w:t xml:space="preserve"> and the number </w:t>
            </w:r>
            <w:r w:rsidRPr="008A2E69">
              <w:rPr>
                <w:sz w:val="20"/>
                <w:szCs w:val="20"/>
                <w:lang w:eastAsia="ja-JP"/>
              </w:rPr>
              <w:t>of loading/discharge ports</w:t>
            </w:r>
            <w:r w:rsidR="00C91375">
              <w:rPr>
                <w:sz w:val="20"/>
                <w:szCs w:val="20"/>
                <w:lang w:eastAsia="ja-JP"/>
              </w:rPr>
              <w:t xml:space="preserve"> on the voyage</w:t>
            </w:r>
            <w:r w:rsidR="00657B54">
              <w:rPr>
                <w:sz w:val="20"/>
                <w:szCs w:val="20"/>
                <w:lang w:eastAsia="ja-JP"/>
              </w:rPr>
              <w:t>. Thr</w:t>
            </w:r>
            <w:r w:rsidR="00471BF8">
              <w:rPr>
                <w:sz w:val="20"/>
                <w:szCs w:val="20"/>
                <w:lang w:eastAsia="ja-JP"/>
              </w:rPr>
              <w:t>ee clear days should be required</w:t>
            </w:r>
            <w:r w:rsidR="00657B54">
              <w:rPr>
                <w:sz w:val="20"/>
                <w:szCs w:val="20"/>
                <w:lang w:eastAsia="ja-JP"/>
              </w:rPr>
              <w:t xml:space="preserve"> for all classes of cattle </w:t>
            </w:r>
            <w:r w:rsidR="004D76F6">
              <w:rPr>
                <w:sz w:val="20"/>
                <w:szCs w:val="20"/>
                <w:lang w:eastAsia="ja-JP"/>
              </w:rPr>
              <w:t xml:space="preserve">travelling on extended </w:t>
            </w:r>
            <w:r w:rsidRPr="008A2E69">
              <w:rPr>
                <w:sz w:val="20"/>
                <w:szCs w:val="20"/>
                <w:lang w:eastAsia="ja-JP"/>
              </w:rPr>
              <w:t>long haul voyage</w:t>
            </w:r>
            <w:r w:rsidR="009C633B">
              <w:rPr>
                <w:sz w:val="20"/>
                <w:szCs w:val="20"/>
                <w:lang w:eastAsia="ja-JP"/>
              </w:rPr>
              <w:t>s</w:t>
            </w:r>
            <w:r w:rsidRPr="008A2E69">
              <w:rPr>
                <w:sz w:val="20"/>
                <w:szCs w:val="20"/>
                <w:lang w:eastAsia="ja-JP"/>
              </w:rPr>
              <w:t>.</w:t>
            </w:r>
            <w:r w:rsidR="00805955">
              <w:rPr>
                <w:sz w:val="20"/>
                <w:szCs w:val="20"/>
                <w:lang w:eastAsia="ja-JP"/>
              </w:rPr>
              <w:t xml:space="preserve"> </w:t>
            </w:r>
          </w:p>
          <w:p w14:paraId="59E055D9" w14:textId="472315C1" w:rsidR="008A2E69" w:rsidRPr="00471BF8" w:rsidRDefault="008A2E69" w:rsidP="00471BF8">
            <w:pPr>
              <w:pStyle w:val="ListParagraph"/>
              <w:numPr>
                <w:ilvl w:val="0"/>
                <w:numId w:val="13"/>
              </w:numPr>
              <w:ind w:left="357" w:hanging="357"/>
              <w:contextualSpacing w:val="0"/>
              <w:rPr>
                <w:sz w:val="20"/>
                <w:szCs w:val="20"/>
                <w:lang w:eastAsia="ja-JP"/>
              </w:rPr>
            </w:pPr>
            <w:r w:rsidRPr="008A2E69">
              <w:rPr>
                <w:sz w:val="20"/>
                <w:szCs w:val="20"/>
                <w:lang w:eastAsia="ja-JP"/>
              </w:rPr>
              <w:t xml:space="preserve">That </w:t>
            </w:r>
            <w:r w:rsidR="009C633B">
              <w:rPr>
                <w:sz w:val="20"/>
                <w:szCs w:val="20"/>
                <w:lang w:eastAsia="ja-JP"/>
              </w:rPr>
              <w:t xml:space="preserve">the standards require buffalo to be held at the registered premises for a minimum of five clear days, </w:t>
            </w:r>
            <w:r w:rsidRPr="008A2E69">
              <w:rPr>
                <w:sz w:val="20"/>
                <w:szCs w:val="20"/>
                <w:lang w:eastAsia="ja-JP"/>
              </w:rPr>
              <w:t xml:space="preserve">irrespective of </w:t>
            </w:r>
            <w:r w:rsidR="00471BF8">
              <w:rPr>
                <w:sz w:val="20"/>
                <w:szCs w:val="20"/>
                <w:lang w:eastAsia="ja-JP"/>
              </w:rPr>
              <w:t>l</w:t>
            </w:r>
            <w:r w:rsidRPr="008A2E69">
              <w:rPr>
                <w:sz w:val="20"/>
                <w:szCs w:val="20"/>
                <w:lang w:eastAsia="ja-JP"/>
              </w:rPr>
              <w:t>ocation</w:t>
            </w:r>
            <w:r w:rsidR="00471BF8">
              <w:rPr>
                <w:sz w:val="20"/>
                <w:szCs w:val="20"/>
                <w:lang w:eastAsia="ja-JP"/>
              </w:rPr>
              <w:t xml:space="preserve"> of the premises</w:t>
            </w:r>
            <w:r w:rsidRPr="008A2E69">
              <w:rPr>
                <w:sz w:val="20"/>
                <w:szCs w:val="20"/>
                <w:lang w:eastAsia="ja-JP"/>
              </w:rPr>
              <w:t>, length of intended voyage or num</w:t>
            </w:r>
            <w:r w:rsidR="009C633B">
              <w:rPr>
                <w:sz w:val="20"/>
                <w:szCs w:val="20"/>
                <w:lang w:eastAsia="ja-JP"/>
              </w:rPr>
              <w:t>ber of loading/discharge ports.</w:t>
            </w:r>
          </w:p>
        </w:tc>
      </w:tr>
    </w:tbl>
    <w:p w14:paraId="0646C389" w14:textId="3A537C9A" w:rsidR="00542990" w:rsidRPr="000E3D29" w:rsidRDefault="00542990" w:rsidP="00542990">
      <w:pPr>
        <w:spacing w:after="0" w:line="240" w:lineRule="auto"/>
        <w:rPr>
          <w:rFonts w:ascii="Calibri" w:eastAsia="Times New Roman" w:hAnsi="Calibri" w:cs="Times New Roman"/>
          <w:b/>
          <w:bCs/>
          <w:sz w:val="36"/>
          <w:szCs w:val="24"/>
          <w:lang w:eastAsia="ja-JP"/>
        </w:rPr>
      </w:pPr>
    </w:p>
    <w:p w14:paraId="63C80043" w14:textId="77777777" w:rsidR="00542990" w:rsidRPr="000E3D29" w:rsidRDefault="00542990" w:rsidP="00542990">
      <w:pPr>
        <w:pStyle w:val="Heading3"/>
        <w:rPr>
          <w:lang w:eastAsia="ja-JP"/>
        </w:rPr>
      </w:pPr>
      <w:bookmarkStart w:id="10" w:name="_Toc528575189"/>
      <w:r w:rsidRPr="000E3D29">
        <w:rPr>
          <w:lang w:eastAsia="ja-JP"/>
        </w:rPr>
        <w:t>Management of shy feeders and inanition in sheep</w:t>
      </w:r>
      <w:bookmarkEnd w:id="10"/>
    </w:p>
    <w:p w14:paraId="6E1E8131" w14:textId="653D9C5C" w:rsidR="005B3321" w:rsidRPr="000E3D29" w:rsidRDefault="005B3321" w:rsidP="005B3321">
      <w:pPr>
        <w:pStyle w:val="Heading4"/>
        <w:rPr>
          <w:lang w:eastAsia="ja-JP"/>
        </w:rPr>
      </w:pPr>
      <w:r w:rsidRPr="000E3D29">
        <w:rPr>
          <w:lang w:eastAsia="ja-JP"/>
        </w:rPr>
        <w:t>Current req</w:t>
      </w:r>
      <w:r w:rsidR="00795766">
        <w:rPr>
          <w:lang w:eastAsia="ja-JP"/>
        </w:rPr>
        <w:t>uirement</w:t>
      </w:r>
    </w:p>
    <w:p w14:paraId="3C2B258A" w14:textId="7E6AD65E" w:rsidR="001C12E4" w:rsidRDefault="00154EB6" w:rsidP="005B3321">
      <w:pPr>
        <w:rPr>
          <w:lang w:eastAsia="ja-JP"/>
        </w:rPr>
      </w:pPr>
      <w:r>
        <w:t xml:space="preserve">Inappetence and inanition (the interaction between inappetence and salmonellosis) are major </w:t>
      </w:r>
      <w:r w:rsidR="004C4EC0" w:rsidRPr="009E6DC7">
        <w:t>cause</w:t>
      </w:r>
      <w:r>
        <w:t>s</w:t>
      </w:r>
      <w:r w:rsidR="004C4EC0" w:rsidRPr="009E6DC7">
        <w:t xml:space="preserve"> of mortality </w:t>
      </w:r>
      <w:r>
        <w:t>on</w:t>
      </w:r>
      <w:r w:rsidR="004C4EC0" w:rsidRPr="009E6DC7">
        <w:t xml:space="preserve"> sheep </w:t>
      </w:r>
      <w:r>
        <w:t xml:space="preserve">export </w:t>
      </w:r>
      <w:r w:rsidR="004C4EC0" w:rsidRPr="009E6DC7">
        <w:t>voyages</w:t>
      </w:r>
      <w:r w:rsidR="004C4EC0">
        <w:rPr>
          <w:lang w:eastAsia="ja-JP"/>
        </w:rPr>
        <w:t xml:space="preserve">. </w:t>
      </w:r>
      <w:r>
        <w:rPr>
          <w:lang w:eastAsia="ja-JP"/>
        </w:rPr>
        <w:t>Recognition of susceptible</w:t>
      </w:r>
      <w:r w:rsidR="005E06DC">
        <w:rPr>
          <w:lang w:eastAsia="ja-JP"/>
        </w:rPr>
        <w:t xml:space="preserve"> sheep </w:t>
      </w:r>
      <w:r w:rsidR="001C12E4">
        <w:rPr>
          <w:lang w:eastAsia="ja-JP"/>
        </w:rPr>
        <w:t>pre</w:t>
      </w:r>
      <w:r w:rsidR="00887E2B">
        <w:rPr>
          <w:lang w:eastAsia="ja-JP"/>
        </w:rPr>
        <w:t>–</w:t>
      </w:r>
      <w:r w:rsidR="001C12E4">
        <w:rPr>
          <w:lang w:eastAsia="ja-JP"/>
        </w:rPr>
        <w:t xml:space="preserve">export </w:t>
      </w:r>
      <w:r w:rsidR="005E06DC">
        <w:rPr>
          <w:lang w:eastAsia="ja-JP"/>
        </w:rPr>
        <w:t xml:space="preserve">can have a significant impact on the rate of </w:t>
      </w:r>
      <w:r w:rsidR="004C4EC0">
        <w:rPr>
          <w:lang w:eastAsia="ja-JP"/>
        </w:rPr>
        <w:t xml:space="preserve">mortality in the export journey. </w:t>
      </w:r>
      <w:r w:rsidR="005E06DC">
        <w:rPr>
          <w:lang w:eastAsia="ja-JP"/>
        </w:rPr>
        <w:t>The</w:t>
      </w:r>
      <w:r w:rsidR="004C4EC0">
        <w:rPr>
          <w:lang w:eastAsia="ja-JP"/>
        </w:rPr>
        <w:t xml:space="preserve"> reformatted</w:t>
      </w:r>
      <w:r w:rsidR="005E06DC">
        <w:rPr>
          <w:lang w:eastAsia="ja-JP"/>
        </w:rPr>
        <w:t xml:space="preserve"> standard </w:t>
      </w:r>
      <w:r w:rsidR="0032610E">
        <w:rPr>
          <w:lang w:eastAsia="ja-JP"/>
        </w:rPr>
        <w:t xml:space="preserve">released with the issues paper </w:t>
      </w:r>
      <w:r w:rsidR="005E06DC">
        <w:rPr>
          <w:lang w:eastAsia="ja-JP"/>
        </w:rPr>
        <w:t>recognise</w:t>
      </w:r>
      <w:r w:rsidR="00C568D0">
        <w:rPr>
          <w:lang w:eastAsia="ja-JP"/>
        </w:rPr>
        <w:t>d</w:t>
      </w:r>
      <w:r w:rsidR="005E06DC">
        <w:rPr>
          <w:lang w:eastAsia="ja-JP"/>
        </w:rPr>
        <w:t xml:space="preserve"> this risk</w:t>
      </w:r>
      <w:r w:rsidR="00456D6F">
        <w:rPr>
          <w:lang w:eastAsia="ja-JP"/>
        </w:rPr>
        <w:t>,</w:t>
      </w:r>
      <w:r w:rsidR="005E06DC">
        <w:rPr>
          <w:lang w:eastAsia="ja-JP"/>
        </w:rPr>
        <w:t xml:space="preserve"> </w:t>
      </w:r>
      <w:r w:rsidR="001C12E4">
        <w:rPr>
          <w:lang w:eastAsia="ja-JP"/>
        </w:rPr>
        <w:t>in particular through the requirement that</w:t>
      </w:r>
      <w:r w:rsidR="005E06DC">
        <w:rPr>
          <w:lang w:eastAsia="ja-JP"/>
        </w:rPr>
        <w:t xml:space="preserve"> </w:t>
      </w:r>
      <w:r w:rsidR="00C867FF">
        <w:rPr>
          <w:lang w:eastAsia="ja-JP"/>
        </w:rPr>
        <w:t xml:space="preserve">animals suffering </w:t>
      </w:r>
      <w:r w:rsidR="00423CD8">
        <w:rPr>
          <w:lang w:eastAsia="ja-JP"/>
        </w:rPr>
        <w:t>ill</w:t>
      </w:r>
      <w:r w:rsidR="00887E2B">
        <w:rPr>
          <w:lang w:eastAsia="ja-JP"/>
        </w:rPr>
        <w:t>–</w:t>
      </w:r>
      <w:r w:rsidR="00423CD8">
        <w:rPr>
          <w:lang w:eastAsia="ja-JP"/>
        </w:rPr>
        <w:t xml:space="preserve">thrift or </w:t>
      </w:r>
      <w:r w:rsidR="00456D6F">
        <w:rPr>
          <w:lang w:eastAsia="ja-JP"/>
        </w:rPr>
        <w:t>anorexia (</w:t>
      </w:r>
      <w:r w:rsidR="00423CD8">
        <w:rPr>
          <w:lang w:eastAsia="ja-JP"/>
        </w:rPr>
        <w:t>inappetence</w:t>
      </w:r>
      <w:r w:rsidR="00456D6F">
        <w:rPr>
          <w:lang w:eastAsia="ja-JP"/>
        </w:rPr>
        <w:t>)</w:t>
      </w:r>
      <w:r w:rsidR="00423CD8">
        <w:rPr>
          <w:lang w:eastAsia="ja-JP"/>
        </w:rPr>
        <w:t xml:space="preserve"> </w:t>
      </w:r>
      <w:r w:rsidR="00C867FF">
        <w:rPr>
          <w:lang w:eastAsia="ja-JP"/>
        </w:rPr>
        <w:t xml:space="preserve">be rejected from </w:t>
      </w:r>
      <w:r w:rsidR="00423CD8">
        <w:rPr>
          <w:lang w:eastAsia="ja-JP"/>
        </w:rPr>
        <w:t>the proposed export consignment.</w:t>
      </w:r>
      <w:r w:rsidR="00805955">
        <w:rPr>
          <w:lang w:eastAsia="ja-JP"/>
        </w:rPr>
        <w:t xml:space="preserve"> </w:t>
      </w:r>
    </w:p>
    <w:p w14:paraId="5D8D4BEE" w14:textId="7F1061AA" w:rsidR="005B3321" w:rsidRPr="000E3D29" w:rsidRDefault="00423CD8" w:rsidP="00423CD8">
      <w:pPr>
        <w:pStyle w:val="Heading4"/>
        <w:rPr>
          <w:lang w:eastAsia="ja-JP"/>
        </w:rPr>
      </w:pPr>
      <w:r w:rsidRPr="000E3D29">
        <w:rPr>
          <w:lang w:eastAsia="ja-JP"/>
        </w:rPr>
        <w:t xml:space="preserve"> </w:t>
      </w:r>
      <w:r w:rsidR="005B3321" w:rsidRPr="000E3D29">
        <w:rPr>
          <w:lang w:eastAsia="ja-JP"/>
        </w:rPr>
        <w:t>McCarthy review</w:t>
      </w:r>
    </w:p>
    <w:p w14:paraId="52B1F112" w14:textId="5AB634BD" w:rsidR="00AD2D69" w:rsidRPr="009E6DC7" w:rsidRDefault="00AD2D69" w:rsidP="00AD2D69">
      <w:pPr>
        <w:rPr>
          <w:lang w:val="en-US" w:bidi="en-US"/>
        </w:rPr>
      </w:pPr>
      <w:r>
        <w:rPr>
          <w:lang w:val="en-US" w:bidi="en-US"/>
        </w:rPr>
        <w:t xml:space="preserve">Dr McCarthy made a </w:t>
      </w:r>
      <w:r w:rsidRPr="009E6DC7">
        <w:rPr>
          <w:lang w:val="en-US" w:bidi="en-US"/>
        </w:rPr>
        <w:t xml:space="preserve">number of observations about the practicalities of managing </w:t>
      </w:r>
      <w:r w:rsidR="00154EB6">
        <w:rPr>
          <w:lang w:val="en-US" w:bidi="en-US"/>
        </w:rPr>
        <w:t xml:space="preserve">‘shy feeders’ </w:t>
      </w:r>
      <w:r w:rsidRPr="009E6DC7">
        <w:rPr>
          <w:lang w:val="en-US" w:bidi="en-US"/>
        </w:rPr>
        <w:t>and inanition</w:t>
      </w:r>
      <w:r w:rsidR="00154EB6">
        <w:rPr>
          <w:lang w:val="en-US" w:bidi="en-US"/>
        </w:rPr>
        <w:t xml:space="preserve"> in sheep</w:t>
      </w:r>
      <w:r w:rsidRPr="009E6DC7">
        <w:rPr>
          <w:lang w:val="en-US" w:bidi="en-US"/>
        </w:rPr>
        <w:t xml:space="preserve">. </w:t>
      </w:r>
      <w:r>
        <w:rPr>
          <w:lang w:val="en-US" w:bidi="en-US"/>
        </w:rPr>
        <w:t>He</w:t>
      </w:r>
      <w:r w:rsidRPr="009E6DC7">
        <w:rPr>
          <w:lang w:val="en-US" w:bidi="en-US"/>
        </w:rPr>
        <w:t xml:space="preserve"> </w:t>
      </w:r>
      <w:r>
        <w:rPr>
          <w:lang w:val="en-US" w:bidi="en-US"/>
        </w:rPr>
        <w:t xml:space="preserve">noted </w:t>
      </w:r>
      <w:r w:rsidRPr="009E6DC7">
        <w:rPr>
          <w:lang w:val="en-US" w:bidi="en-US"/>
        </w:rPr>
        <w:t>the increased risk</w:t>
      </w:r>
      <w:r w:rsidR="00154EB6">
        <w:rPr>
          <w:lang w:val="en-US" w:bidi="en-US"/>
        </w:rPr>
        <w:t xml:space="preserve"> of s</w:t>
      </w:r>
      <w:r w:rsidRPr="009E6DC7">
        <w:rPr>
          <w:lang w:val="en-US" w:bidi="en-US"/>
        </w:rPr>
        <w:t xml:space="preserve">almonellosis in select lines of sheep </w:t>
      </w:r>
      <w:r>
        <w:rPr>
          <w:lang w:val="en-US" w:bidi="en-US"/>
        </w:rPr>
        <w:t xml:space="preserve">including </w:t>
      </w:r>
      <w:r w:rsidRPr="009E6DC7">
        <w:rPr>
          <w:lang w:val="en-US" w:bidi="en-US"/>
        </w:rPr>
        <w:t>older, heavier and gene</w:t>
      </w:r>
      <w:r>
        <w:rPr>
          <w:lang w:val="en-US" w:bidi="en-US"/>
        </w:rPr>
        <w:t xml:space="preserve">rally fatter merino wethers. His view was that the increased risk was </w:t>
      </w:r>
      <w:r w:rsidRPr="009E6DC7">
        <w:rPr>
          <w:lang w:val="en-US" w:bidi="en-US"/>
        </w:rPr>
        <w:t>in part</w:t>
      </w:r>
      <w:r w:rsidR="002C5A28">
        <w:rPr>
          <w:lang w:val="en-US" w:bidi="en-US"/>
        </w:rPr>
        <w:t xml:space="preserve"> due</w:t>
      </w:r>
      <w:r w:rsidRPr="009E6DC7">
        <w:rPr>
          <w:lang w:val="en-US" w:bidi="en-US"/>
        </w:rPr>
        <w:t xml:space="preserve"> to acclimatization </w:t>
      </w:r>
      <w:r w:rsidR="00CE4915">
        <w:rPr>
          <w:lang w:val="en-US" w:bidi="en-US"/>
        </w:rPr>
        <w:t xml:space="preserve">to feed </w:t>
      </w:r>
      <w:r w:rsidRPr="009E6DC7">
        <w:rPr>
          <w:lang w:val="en-US" w:bidi="en-US"/>
        </w:rPr>
        <w:t xml:space="preserve">during preparation. </w:t>
      </w:r>
      <w:r>
        <w:rPr>
          <w:lang w:val="en-US" w:bidi="en-US"/>
        </w:rPr>
        <w:t xml:space="preserve">McCarthy also considered </w:t>
      </w:r>
      <w:r w:rsidR="009C2DA5">
        <w:rPr>
          <w:lang w:val="en-US" w:bidi="en-US"/>
        </w:rPr>
        <w:t>that the</w:t>
      </w:r>
      <w:r>
        <w:rPr>
          <w:lang w:val="en-US" w:bidi="en-US"/>
        </w:rPr>
        <w:t xml:space="preserve"> sourcing of sheep from sale yards</w:t>
      </w:r>
      <w:r w:rsidR="009C2DA5">
        <w:rPr>
          <w:lang w:val="en-US" w:bidi="en-US"/>
        </w:rPr>
        <w:t>,</w:t>
      </w:r>
      <w:r>
        <w:rPr>
          <w:lang w:val="en-US" w:bidi="en-US"/>
        </w:rPr>
        <w:t xml:space="preserve"> or pastoral sheep during certain months of the year (winter)</w:t>
      </w:r>
      <w:r w:rsidR="009C2DA5">
        <w:rPr>
          <w:lang w:val="en-US" w:bidi="en-US"/>
        </w:rPr>
        <w:t>,</w:t>
      </w:r>
      <w:r>
        <w:rPr>
          <w:lang w:val="en-US" w:bidi="en-US"/>
        </w:rPr>
        <w:t xml:space="preserve"> were large co</w:t>
      </w:r>
      <w:r w:rsidR="00DD6813">
        <w:rPr>
          <w:lang w:val="en-US" w:bidi="en-US"/>
        </w:rPr>
        <w:t>ntributors to mortality levels.</w:t>
      </w:r>
    </w:p>
    <w:p w14:paraId="2F4149AA" w14:textId="65D4A706" w:rsidR="005B3321" w:rsidRPr="000E3D29" w:rsidRDefault="00DC3E09" w:rsidP="005B3321">
      <w:pPr>
        <w:pStyle w:val="Heading4"/>
        <w:rPr>
          <w:lang w:eastAsia="ja-JP"/>
        </w:rPr>
      </w:pPr>
      <w:r>
        <w:rPr>
          <w:lang w:eastAsia="ja-JP"/>
        </w:rPr>
        <w:lastRenderedPageBreak/>
        <w:t>Discussion</w:t>
      </w:r>
    </w:p>
    <w:p w14:paraId="0DE01D42" w14:textId="245E6803" w:rsidR="002309D3" w:rsidRDefault="00154EB6" w:rsidP="008D7976">
      <w:pPr>
        <w:rPr>
          <w:lang w:eastAsia="ja-JP"/>
        </w:rPr>
      </w:pPr>
      <w:r>
        <w:rPr>
          <w:lang w:eastAsia="ja-JP"/>
        </w:rPr>
        <w:t xml:space="preserve">The independent literature review </w:t>
      </w:r>
      <w:r w:rsidR="00A73394">
        <w:rPr>
          <w:lang w:eastAsia="ja-JP"/>
        </w:rPr>
        <w:t>confirmed</w:t>
      </w:r>
      <w:r>
        <w:rPr>
          <w:lang w:eastAsia="ja-JP"/>
        </w:rPr>
        <w:t xml:space="preserve"> that</w:t>
      </w:r>
      <w:r w:rsidR="00185422">
        <w:rPr>
          <w:lang w:eastAsia="ja-JP"/>
        </w:rPr>
        <w:t xml:space="preserve"> the main cause of</w:t>
      </w:r>
      <w:r>
        <w:rPr>
          <w:lang w:eastAsia="ja-JP"/>
        </w:rPr>
        <w:t xml:space="preserve"> death in registered premises </w:t>
      </w:r>
      <w:r w:rsidR="00185422">
        <w:rPr>
          <w:lang w:eastAsia="ja-JP"/>
        </w:rPr>
        <w:t>is persistent inappetence</w:t>
      </w:r>
      <w:r w:rsidR="002309D3">
        <w:rPr>
          <w:lang w:eastAsia="ja-JP"/>
        </w:rPr>
        <w:t xml:space="preserve"> – or ‘shy feeders’ – and the interaction of inappetence with salmonellosis. </w:t>
      </w:r>
      <w:r w:rsidR="00A73394">
        <w:rPr>
          <w:lang w:eastAsia="ja-JP"/>
        </w:rPr>
        <w:t>It noted</w:t>
      </w:r>
      <w:r w:rsidR="005678BC">
        <w:rPr>
          <w:lang w:eastAsia="ja-JP"/>
        </w:rPr>
        <w:t xml:space="preserve"> </w:t>
      </w:r>
      <w:r w:rsidR="00736879">
        <w:rPr>
          <w:lang w:eastAsia="ja-JP"/>
        </w:rPr>
        <w:t xml:space="preserve">there </w:t>
      </w:r>
      <w:r w:rsidR="005678BC">
        <w:rPr>
          <w:lang w:eastAsia="ja-JP"/>
        </w:rPr>
        <w:t xml:space="preserve">are a number of factors likely to contribute to inappetence, including the origin or source of the sheep, housing at the feedlot and diet. The </w:t>
      </w:r>
      <w:r w:rsidR="00DD6813">
        <w:rPr>
          <w:lang w:eastAsia="ja-JP"/>
        </w:rPr>
        <w:t xml:space="preserve">literature </w:t>
      </w:r>
      <w:r w:rsidR="005678BC">
        <w:rPr>
          <w:lang w:eastAsia="ja-JP"/>
        </w:rPr>
        <w:t xml:space="preserve">review noted that consistent feed intake is considered the key to preventing mortalities from inanition and salmonellosis (p24). </w:t>
      </w:r>
      <w:r w:rsidR="00DD6813">
        <w:rPr>
          <w:lang w:eastAsia="ja-JP"/>
        </w:rPr>
        <w:t>It</w:t>
      </w:r>
      <w:r w:rsidR="005678BC">
        <w:rPr>
          <w:lang w:eastAsia="ja-JP"/>
        </w:rPr>
        <w:t xml:space="preserve"> also noted that </w:t>
      </w:r>
      <w:r w:rsidR="002309D3">
        <w:rPr>
          <w:lang w:eastAsia="ja-JP"/>
        </w:rPr>
        <w:t xml:space="preserve">most shy feeders will start eating within two weeks of feedlotting, </w:t>
      </w:r>
      <w:r w:rsidR="005678BC">
        <w:rPr>
          <w:lang w:eastAsia="ja-JP"/>
        </w:rPr>
        <w:t xml:space="preserve">but some do not appear to adjust, regardless of time </w:t>
      </w:r>
      <w:r w:rsidR="00AE519B">
        <w:rPr>
          <w:lang w:eastAsia="ja-JP"/>
        </w:rPr>
        <w:t>(p23)</w:t>
      </w:r>
      <w:r w:rsidR="002309D3">
        <w:rPr>
          <w:lang w:eastAsia="ja-JP"/>
        </w:rPr>
        <w:t>.</w:t>
      </w:r>
    </w:p>
    <w:p w14:paraId="3F478E08" w14:textId="47A9FA3A" w:rsidR="00185422" w:rsidRDefault="00A73394" w:rsidP="00185422">
      <w:pPr>
        <w:rPr>
          <w:lang w:eastAsia="ja-JP"/>
        </w:rPr>
      </w:pPr>
      <w:r>
        <w:rPr>
          <w:lang w:eastAsia="ja-JP"/>
        </w:rPr>
        <w:t xml:space="preserve">Issues associated with inappetence / shy feeders / inanition were discussed in most submissions. The joint submission from several </w:t>
      </w:r>
      <w:r w:rsidR="008512ED">
        <w:rPr>
          <w:lang w:eastAsia="ja-JP"/>
        </w:rPr>
        <w:t>AAVs</w:t>
      </w:r>
      <w:r>
        <w:rPr>
          <w:lang w:eastAsia="ja-JP"/>
        </w:rPr>
        <w:t xml:space="preserve"> suggested that identification and rejection of shy feeders could be improved at registered premises, including use of individual paddock based assessments. </w:t>
      </w:r>
      <w:r w:rsidR="00185422">
        <w:rPr>
          <w:lang w:eastAsia="ja-JP"/>
        </w:rPr>
        <w:t xml:space="preserve">The use of RFID technology was </w:t>
      </w:r>
      <w:r>
        <w:rPr>
          <w:lang w:eastAsia="ja-JP"/>
        </w:rPr>
        <w:t>suggested</w:t>
      </w:r>
      <w:r w:rsidR="00185422">
        <w:rPr>
          <w:lang w:eastAsia="ja-JP"/>
        </w:rPr>
        <w:t xml:space="preserve"> by </w:t>
      </w:r>
      <w:r>
        <w:rPr>
          <w:lang w:eastAsia="ja-JP"/>
        </w:rPr>
        <w:t>other submissions, along with improved infrastructure at wharfs to assist in individually assessing sheep. The time spent in the registered premises was recognised as an important part of managing risks associated with shy feeders.</w:t>
      </w:r>
      <w:r w:rsidR="00510C42">
        <w:rPr>
          <w:lang w:eastAsia="ja-JP"/>
        </w:rPr>
        <w:t xml:space="preserve"> The work by Barnes et al. (2018) was referenced in several submissions. That study suggested that five days in the feedlot was required to </w:t>
      </w:r>
      <w:r w:rsidR="00185422">
        <w:rPr>
          <w:lang w:eastAsia="ja-JP"/>
        </w:rPr>
        <w:t xml:space="preserve">transition onto a new ration. </w:t>
      </w:r>
      <w:r w:rsidR="00510C42">
        <w:rPr>
          <w:lang w:eastAsia="ja-JP"/>
        </w:rPr>
        <w:t xml:space="preserve">The inclusion of chaff in the ration was advocated as a management strategy in several submissions. </w:t>
      </w:r>
    </w:p>
    <w:p w14:paraId="572BBE6C" w14:textId="22F1D50D" w:rsidR="00185422" w:rsidRDefault="00CE4915" w:rsidP="00185422">
      <w:pPr>
        <w:rPr>
          <w:lang w:eastAsia="ja-JP"/>
        </w:rPr>
      </w:pPr>
      <w:r>
        <w:rPr>
          <w:lang w:eastAsia="ja-JP"/>
        </w:rPr>
        <w:t>Ready access</w:t>
      </w:r>
      <w:r w:rsidR="00510C42">
        <w:rPr>
          <w:lang w:eastAsia="ja-JP"/>
        </w:rPr>
        <w:t xml:space="preserve"> to feed, including ensuring adequate trough space</w:t>
      </w:r>
      <w:r w:rsidR="00D702B6">
        <w:rPr>
          <w:lang w:eastAsia="ja-JP"/>
        </w:rPr>
        <w:t xml:space="preserve"> per head</w:t>
      </w:r>
      <w:r w:rsidR="00510C42">
        <w:rPr>
          <w:lang w:eastAsia="ja-JP"/>
        </w:rPr>
        <w:t>, were mentioned as strategies for managing inanition on</w:t>
      </w:r>
      <w:r w:rsidR="00887E2B">
        <w:rPr>
          <w:lang w:eastAsia="ja-JP"/>
        </w:rPr>
        <w:t>–</w:t>
      </w:r>
      <w:r w:rsidR="00510C42">
        <w:rPr>
          <w:lang w:eastAsia="ja-JP"/>
        </w:rPr>
        <w:t xml:space="preserve">board the vessel. </w:t>
      </w:r>
      <w:r w:rsidR="00185422">
        <w:rPr>
          <w:lang w:eastAsia="ja-JP"/>
        </w:rPr>
        <w:t xml:space="preserve">Several submissions </w:t>
      </w:r>
      <w:r w:rsidR="00510C42">
        <w:rPr>
          <w:lang w:eastAsia="ja-JP"/>
        </w:rPr>
        <w:t>argued that</w:t>
      </w:r>
      <w:r w:rsidR="00185422">
        <w:rPr>
          <w:lang w:eastAsia="ja-JP"/>
        </w:rPr>
        <w:t xml:space="preserve"> the primary method of identifying and handling shy feeders remains t</w:t>
      </w:r>
      <w:r w:rsidR="00510C42">
        <w:rPr>
          <w:lang w:eastAsia="ja-JP"/>
        </w:rPr>
        <w:t xml:space="preserve">he use of experienced </w:t>
      </w:r>
      <w:r w:rsidR="00D702B6">
        <w:rPr>
          <w:lang w:eastAsia="ja-JP"/>
        </w:rPr>
        <w:t>stockpersons</w:t>
      </w:r>
      <w:r w:rsidR="00510C42">
        <w:rPr>
          <w:lang w:eastAsia="ja-JP"/>
        </w:rPr>
        <w:t xml:space="preserve"> (Barnes et al. 2018). Some submissions argued that the exclusion</w:t>
      </w:r>
      <w:r w:rsidR="00185422">
        <w:rPr>
          <w:lang w:eastAsia="ja-JP"/>
        </w:rPr>
        <w:t xml:space="preserve"> of saleyard sheep would reduce the incidence of inanition</w:t>
      </w:r>
      <w:r w:rsidR="009E6707">
        <w:rPr>
          <w:lang w:eastAsia="ja-JP"/>
        </w:rPr>
        <w:t>, though without direct supporting evidence</w:t>
      </w:r>
      <w:r w:rsidR="00185422">
        <w:rPr>
          <w:lang w:eastAsia="ja-JP"/>
        </w:rPr>
        <w:t>.</w:t>
      </w:r>
      <w:r w:rsidR="00805955">
        <w:rPr>
          <w:lang w:eastAsia="ja-JP"/>
        </w:rPr>
        <w:t xml:space="preserve"> </w:t>
      </w:r>
      <w:r w:rsidR="00510C42">
        <w:rPr>
          <w:lang w:eastAsia="ja-JP"/>
        </w:rPr>
        <w:t>The development</w:t>
      </w:r>
      <w:r w:rsidR="00185422">
        <w:rPr>
          <w:lang w:eastAsia="ja-JP"/>
        </w:rPr>
        <w:t xml:space="preserve"> of a salmonella vaccine was </w:t>
      </w:r>
      <w:r w:rsidR="00510C42">
        <w:rPr>
          <w:lang w:eastAsia="ja-JP"/>
        </w:rPr>
        <w:t xml:space="preserve">also </w:t>
      </w:r>
      <w:r w:rsidR="00185422">
        <w:rPr>
          <w:lang w:eastAsia="ja-JP"/>
        </w:rPr>
        <w:t xml:space="preserve">identified as a possible mitigation </w:t>
      </w:r>
      <w:r w:rsidR="00510C42">
        <w:rPr>
          <w:lang w:eastAsia="ja-JP"/>
        </w:rPr>
        <w:t>strategy</w:t>
      </w:r>
      <w:r w:rsidR="00185422">
        <w:rPr>
          <w:lang w:eastAsia="ja-JP"/>
        </w:rPr>
        <w:t>.</w:t>
      </w:r>
    </w:p>
    <w:p w14:paraId="53CD0638" w14:textId="0B8112AF" w:rsidR="005B3321" w:rsidRPr="000E3D29" w:rsidRDefault="005B3321" w:rsidP="005B3321">
      <w:pPr>
        <w:pStyle w:val="Heading4"/>
        <w:rPr>
          <w:lang w:eastAsia="ja-JP"/>
        </w:rPr>
      </w:pPr>
      <w:r w:rsidRPr="000E3D29">
        <w:rPr>
          <w:lang w:eastAsia="ja-JP"/>
        </w:rPr>
        <w:t>Committee consideration</w:t>
      </w:r>
    </w:p>
    <w:p w14:paraId="7802C980" w14:textId="4E7FB187" w:rsidR="00E95C22" w:rsidRDefault="00E95C22" w:rsidP="00E95C22">
      <w:pPr>
        <w:rPr>
          <w:lang w:eastAsia="ja-JP"/>
        </w:rPr>
      </w:pPr>
      <w:r>
        <w:rPr>
          <w:lang w:eastAsia="ja-JP"/>
        </w:rPr>
        <w:t>Inappetence is a major risk factor in registered premises and on</w:t>
      </w:r>
      <w:r w:rsidR="00887E2B">
        <w:rPr>
          <w:lang w:eastAsia="ja-JP"/>
        </w:rPr>
        <w:t>–</w:t>
      </w:r>
      <w:r>
        <w:rPr>
          <w:lang w:eastAsia="ja-JP"/>
        </w:rPr>
        <w:t>board sheep export vessels, and it is important that research continue to focus on minimising or eliminating this risk.</w:t>
      </w:r>
    </w:p>
    <w:p w14:paraId="1DF92B03" w14:textId="2B11ECCF" w:rsidR="00E95C22" w:rsidRDefault="00E95C22" w:rsidP="00E95C22">
      <w:pPr>
        <w:rPr>
          <w:lang w:eastAsia="ja-JP"/>
        </w:rPr>
      </w:pPr>
      <w:r>
        <w:rPr>
          <w:lang w:eastAsia="ja-JP"/>
        </w:rPr>
        <w:t xml:space="preserve">There are </w:t>
      </w:r>
      <w:r w:rsidR="00745367">
        <w:rPr>
          <w:lang w:eastAsia="ja-JP"/>
        </w:rPr>
        <w:t>different</w:t>
      </w:r>
      <w:r>
        <w:rPr>
          <w:lang w:eastAsia="ja-JP"/>
        </w:rPr>
        <w:t xml:space="preserve"> views on the best method </w:t>
      </w:r>
      <w:r w:rsidR="00745367">
        <w:rPr>
          <w:lang w:eastAsia="ja-JP"/>
        </w:rPr>
        <w:t>for</w:t>
      </w:r>
      <w:r>
        <w:rPr>
          <w:lang w:eastAsia="ja-JP"/>
        </w:rPr>
        <w:t xml:space="preserve"> transition</w:t>
      </w:r>
      <w:r w:rsidR="00745367">
        <w:rPr>
          <w:lang w:eastAsia="ja-JP"/>
        </w:rPr>
        <w:t>ing</w:t>
      </w:r>
      <w:r>
        <w:rPr>
          <w:lang w:eastAsia="ja-JP"/>
        </w:rPr>
        <w:t xml:space="preserve"> sheep onto the pelleted shipboard ration in the lead up to export. </w:t>
      </w:r>
      <w:r w:rsidR="00542D35">
        <w:rPr>
          <w:lang w:eastAsia="ja-JP"/>
        </w:rPr>
        <w:t xml:space="preserve">Time in the registered premises is important, and it has also </w:t>
      </w:r>
      <w:r>
        <w:rPr>
          <w:lang w:eastAsia="ja-JP"/>
        </w:rPr>
        <w:t xml:space="preserve">been demonstrated </w:t>
      </w:r>
      <w:r w:rsidR="00745367">
        <w:rPr>
          <w:lang w:eastAsia="ja-JP"/>
        </w:rPr>
        <w:t>that</w:t>
      </w:r>
      <w:r>
        <w:rPr>
          <w:lang w:eastAsia="ja-JP"/>
        </w:rPr>
        <w:t xml:space="preserve"> allowing sheep a few days of hay or chaff, in addition to pellets</w:t>
      </w:r>
      <w:r w:rsidR="00542D35">
        <w:rPr>
          <w:lang w:eastAsia="ja-JP"/>
        </w:rPr>
        <w:t>, is helpful. The committee’s view is that of</w:t>
      </w:r>
      <w:r w:rsidR="00DB17DF">
        <w:rPr>
          <w:lang w:eastAsia="ja-JP"/>
        </w:rPr>
        <w:t xml:space="preserve"> the five clear days in the registered premises (refer Section 2.4</w:t>
      </w:r>
      <w:r w:rsidR="00CE4915">
        <w:rPr>
          <w:lang w:eastAsia="ja-JP"/>
        </w:rPr>
        <w:t>, Recommendation 10</w:t>
      </w:r>
      <w:r w:rsidR="00DB17DF">
        <w:rPr>
          <w:lang w:eastAsia="ja-JP"/>
        </w:rPr>
        <w:t xml:space="preserve">) the sheep should be fed </w:t>
      </w:r>
      <w:r w:rsidR="00DB17DF" w:rsidRPr="00D702B6">
        <w:rPr>
          <w:i/>
          <w:lang w:eastAsia="ja-JP"/>
        </w:rPr>
        <w:t>ad libitum</w:t>
      </w:r>
      <w:r w:rsidR="00DB17DF">
        <w:rPr>
          <w:lang w:eastAsia="ja-JP"/>
        </w:rPr>
        <w:t xml:space="preserve"> on pelleted feed equivalent to the shipboard ration for the final three clear days.</w:t>
      </w:r>
      <w:r w:rsidR="00542D35">
        <w:rPr>
          <w:lang w:eastAsia="ja-JP"/>
        </w:rPr>
        <w:t xml:space="preserve"> </w:t>
      </w:r>
    </w:p>
    <w:p w14:paraId="71B677A6" w14:textId="58E9874C" w:rsidR="003C4C16" w:rsidRDefault="003C4C16" w:rsidP="00E95C22">
      <w:pPr>
        <w:rPr>
          <w:lang w:eastAsia="ja-JP"/>
        </w:rPr>
      </w:pPr>
      <w:r>
        <w:rPr>
          <w:lang w:eastAsia="ja-JP"/>
        </w:rPr>
        <w:t>The committee also recognised that, when livestock are held in open yards or paddocks, access to pelletised feed must not be hindered by inclement weather or other climatic factors. Accordingly</w:t>
      </w:r>
      <w:r w:rsidR="00736879">
        <w:rPr>
          <w:lang w:eastAsia="ja-JP"/>
        </w:rPr>
        <w:t>,</w:t>
      </w:r>
      <w:r>
        <w:rPr>
          <w:lang w:eastAsia="ja-JP"/>
        </w:rPr>
        <w:t xml:space="preserve"> pelleted feed must be placed in troughs (as required by 2A.2(a)(ii) of the </w:t>
      </w:r>
      <w:r w:rsidR="00542D35">
        <w:rPr>
          <w:lang w:eastAsia="ja-JP"/>
        </w:rPr>
        <w:t>reformatted standard) and</w:t>
      </w:r>
      <w:r>
        <w:rPr>
          <w:lang w:eastAsia="ja-JP"/>
        </w:rPr>
        <w:t xml:space="preserve"> feeders/troughs to be of a design that prevents spoilage of feed during incleme</w:t>
      </w:r>
      <w:r w:rsidR="00542D35">
        <w:rPr>
          <w:lang w:eastAsia="ja-JP"/>
        </w:rPr>
        <w:t>nt weather (2A.2(a)(i) refers). Ideally</w:t>
      </w:r>
      <w:r w:rsidR="00736879">
        <w:rPr>
          <w:lang w:eastAsia="ja-JP"/>
        </w:rPr>
        <w:t>,</w:t>
      </w:r>
      <w:r w:rsidR="00542D35">
        <w:rPr>
          <w:lang w:eastAsia="ja-JP"/>
        </w:rPr>
        <w:t xml:space="preserve"> troughs would be fully sheltered. But if not, the manager of the registered premises </w:t>
      </w:r>
      <w:r w:rsidR="00D702B6">
        <w:rPr>
          <w:lang w:eastAsia="ja-JP"/>
        </w:rPr>
        <w:t>must</w:t>
      </w:r>
      <w:r w:rsidR="00542D35">
        <w:rPr>
          <w:lang w:eastAsia="ja-JP"/>
        </w:rPr>
        <w:t xml:space="preserve"> ensure that spoilage does not occur. For sheep and goats held in registered premises in southern parts of Australia, the committee’s view is that they should be fed from fully sheltered troughs all year</w:t>
      </w:r>
      <w:r w:rsidR="00887E2B">
        <w:rPr>
          <w:lang w:eastAsia="ja-JP"/>
        </w:rPr>
        <w:t>–</w:t>
      </w:r>
      <w:r w:rsidR="00542D35">
        <w:rPr>
          <w:lang w:eastAsia="ja-JP"/>
        </w:rPr>
        <w:t xml:space="preserve">round, rather than </w:t>
      </w:r>
      <w:r w:rsidR="00D702B6">
        <w:rPr>
          <w:lang w:eastAsia="ja-JP"/>
        </w:rPr>
        <w:t xml:space="preserve">only </w:t>
      </w:r>
      <w:r w:rsidR="00542D35">
        <w:rPr>
          <w:lang w:eastAsia="ja-JP"/>
        </w:rPr>
        <w:t xml:space="preserve">between May and October as is currently </w:t>
      </w:r>
      <w:r w:rsidR="00423C5B">
        <w:rPr>
          <w:lang w:eastAsia="ja-JP"/>
        </w:rPr>
        <w:t>required</w:t>
      </w:r>
      <w:r w:rsidR="00542D35">
        <w:rPr>
          <w:lang w:eastAsia="ja-JP"/>
        </w:rPr>
        <w:t xml:space="preserve"> by </w:t>
      </w:r>
      <w:r w:rsidR="00423C5B">
        <w:rPr>
          <w:lang w:eastAsia="ja-JP"/>
        </w:rPr>
        <w:t>the standards</w:t>
      </w:r>
      <w:r>
        <w:rPr>
          <w:lang w:eastAsia="ja-JP"/>
        </w:rPr>
        <w:t>.</w:t>
      </w:r>
    </w:p>
    <w:p w14:paraId="7AF3E123" w14:textId="3B93190B" w:rsidR="00E95C22" w:rsidRDefault="00542D35" w:rsidP="00E95C22">
      <w:pPr>
        <w:rPr>
          <w:lang w:eastAsia="ja-JP"/>
        </w:rPr>
      </w:pPr>
      <w:r>
        <w:rPr>
          <w:lang w:eastAsia="ja-JP"/>
        </w:rPr>
        <w:lastRenderedPageBreak/>
        <w:t xml:space="preserve">As noted in Section 2.4, some submissions raised concerns </w:t>
      </w:r>
      <w:r w:rsidR="00E95C22">
        <w:rPr>
          <w:lang w:eastAsia="ja-JP"/>
        </w:rPr>
        <w:t>about the practice of “topping up” consignments of sheep wit</w:t>
      </w:r>
      <w:r w:rsidR="000E15AB">
        <w:rPr>
          <w:lang w:eastAsia="ja-JP"/>
        </w:rPr>
        <w:t xml:space="preserve">h sheep purchased at saleyards. The </w:t>
      </w:r>
      <w:r w:rsidR="0011738E">
        <w:rPr>
          <w:lang w:eastAsia="ja-JP"/>
        </w:rPr>
        <w:t>committee</w:t>
      </w:r>
      <w:r w:rsidR="000E15AB">
        <w:rPr>
          <w:lang w:eastAsia="ja-JP"/>
        </w:rPr>
        <w:t xml:space="preserve"> considered this risk</w:t>
      </w:r>
      <w:r w:rsidR="00F21666">
        <w:rPr>
          <w:lang w:eastAsia="ja-JP"/>
        </w:rPr>
        <w:t xml:space="preserve"> in relation to inappetence, but found </w:t>
      </w:r>
      <w:r w:rsidR="00E95C22">
        <w:rPr>
          <w:lang w:eastAsia="ja-JP"/>
        </w:rPr>
        <w:t xml:space="preserve">insufficient evidence to conclude that these sheep are necessarily at greater risk. The </w:t>
      </w:r>
      <w:r w:rsidR="0011738E">
        <w:rPr>
          <w:lang w:eastAsia="ja-JP"/>
        </w:rPr>
        <w:t>committee</w:t>
      </w:r>
      <w:r w:rsidR="00736879">
        <w:rPr>
          <w:lang w:eastAsia="ja-JP"/>
        </w:rPr>
        <w:t>,</w:t>
      </w:r>
      <w:r w:rsidR="00E95C22">
        <w:rPr>
          <w:lang w:eastAsia="ja-JP"/>
        </w:rPr>
        <w:t xml:space="preserve"> however</w:t>
      </w:r>
      <w:r w:rsidR="00736879">
        <w:rPr>
          <w:lang w:eastAsia="ja-JP"/>
        </w:rPr>
        <w:t>,</w:t>
      </w:r>
      <w:r w:rsidR="00E95C22">
        <w:rPr>
          <w:lang w:eastAsia="ja-JP"/>
        </w:rPr>
        <w:t xml:space="preserve"> recommends this be further considered by industry in terms of research and best practice guidelines.</w:t>
      </w:r>
    </w:p>
    <w:p w14:paraId="6FE7C9C3" w14:textId="11E557AF" w:rsidR="003C4C16" w:rsidRPr="000E3D29" w:rsidRDefault="00E95C22" w:rsidP="00E95C22">
      <w:pPr>
        <w:rPr>
          <w:lang w:eastAsia="ja-JP"/>
        </w:rPr>
      </w:pPr>
      <w:r>
        <w:rPr>
          <w:lang w:eastAsia="ja-JP"/>
        </w:rPr>
        <w:t xml:space="preserve">The </w:t>
      </w:r>
      <w:r w:rsidR="0011738E">
        <w:rPr>
          <w:lang w:eastAsia="ja-JP"/>
        </w:rPr>
        <w:t>committee</w:t>
      </w:r>
      <w:r>
        <w:rPr>
          <w:lang w:eastAsia="ja-JP"/>
        </w:rPr>
        <w:t xml:space="preserve"> </w:t>
      </w:r>
      <w:r w:rsidR="000E15AB">
        <w:rPr>
          <w:lang w:eastAsia="ja-JP"/>
        </w:rPr>
        <w:t xml:space="preserve">also </w:t>
      </w:r>
      <w:r>
        <w:rPr>
          <w:lang w:eastAsia="ja-JP"/>
        </w:rPr>
        <w:t>acknowledges the current industry research focusing on the development of a vaccine for salmonellosis and management strategies to minimise the risk of inappetence in sheep.</w:t>
      </w:r>
    </w:p>
    <w:tbl>
      <w:tblPr>
        <w:tblStyle w:val="TableGrid"/>
        <w:tblW w:w="0" w:type="auto"/>
        <w:tblLook w:val="04A0" w:firstRow="1" w:lastRow="0" w:firstColumn="1" w:lastColumn="0" w:noHBand="0" w:noVBand="1"/>
      </w:tblPr>
      <w:tblGrid>
        <w:gridCol w:w="9060"/>
      </w:tblGrid>
      <w:tr w:rsidR="00684CF5" w14:paraId="2BBB67E9" w14:textId="77777777" w:rsidTr="00684CF5">
        <w:tc>
          <w:tcPr>
            <w:tcW w:w="9060" w:type="dxa"/>
          </w:tcPr>
          <w:p w14:paraId="4F8E2405" w14:textId="1008BB3F" w:rsidR="00684CF5" w:rsidRPr="00DF0F79" w:rsidRDefault="00684CF5" w:rsidP="00691A3E">
            <w:pPr>
              <w:rPr>
                <w:b/>
                <w:sz w:val="20"/>
                <w:szCs w:val="20"/>
                <w:lang w:eastAsia="ja-JP"/>
              </w:rPr>
            </w:pPr>
            <w:r w:rsidRPr="00DF0F79">
              <w:rPr>
                <w:b/>
                <w:sz w:val="20"/>
                <w:szCs w:val="20"/>
                <w:lang w:eastAsia="ja-JP"/>
              </w:rPr>
              <w:t>Draft recommendations:</w:t>
            </w:r>
          </w:p>
          <w:p w14:paraId="5D3CDE34" w14:textId="2E392BDA" w:rsidR="00DF0F79" w:rsidRPr="00B768D8" w:rsidRDefault="00CE6D50" w:rsidP="00DF0F79">
            <w:pPr>
              <w:pStyle w:val="ListParagraph"/>
              <w:numPr>
                <w:ilvl w:val="0"/>
                <w:numId w:val="13"/>
              </w:numPr>
              <w:ind w:left="357" w:hanging="357"/>
              <w:contextualSpacing w:val="0"/>
              <w:rPr>
                <w:sz w:val="20"/>
                <w:szCs w:val="20"/>
                <w:lang w:eastAsia="ja-JP"/>
              </w:rPr>
            </w:pPr>
            <w:r w:rsidRPr="00B768D8">
              <w:rPr>
                <w:sz w:val="20"/>
                <w:szCs w:val="20"/>
                <w:lang w:eastAsia="ja-JP"/>
              </w:rPr>
              <w:t>That</w:t>
            </w:r>
            <w:r w:rsidR="004216D8" w:rsidRPr="00B768D8">
              <w:rPr>
                <w:sz w:val="20"/>
                <w:szCs w:val="20"/>
                <w:lang w:eastAsia="ja-JP"/>
              </w:rPr>
              <w:t xml:space="preserve"> the standard</w:t>
            </w:r>
            <w:r w:rsidR="00F21666" w:rsidRPr="00B768D8">
              <w:rPr>
                <w:sz w:val="20"/>
                <w:szCs w:val="20"/>
                <w:lang w:eastAsia="ja-JP"/>
              </w:rPr>
              <w:t>s</w:t>
            </w:r>
            <w:r w:rsidR="004216D8" w:rsidRPr="00B768D8">
              <w:rPr>
                <w:sz w:val="20"/>
                <w:szCs w:val="20"/>
                <w:lang w:eastAsia="ja-JP"/>
              </w:rPr>
              <w:t xml:space="preserve"> require </w:t>
            </w:r>
            <w:r w:rsidR="002C5A28" w:rsidRPr="00B768D8">
              <w:rPr>
                <w:sz w:val="20"/>
                <w:szCs w:val="20"/>
                <w:lang w:eastAsia="ja-JP"/>
              </w:rPr>
              <w:t>that, of the five clear days for which sheep and goats are held at the registered premises (refer Recommendation 10), they</w:t>
            </w:r>
            <w:r w:rsidR="00CE4915" w:rsidRPr="00B768D8">
              <w:rPr>
                <w:sz w:val="20"/>
                <w:szCs w:val="20"/>
                <w:lang w:eastAsia="ja-JP"/>
              </w:rPr>
              <w:t xml:space="preserve"> are </w:t>
            </w:r>
            <w:r w:rsidR="00F21666" w:rsidRPr="00B768D8">
              <w:rPr>
                <w:sz w:val="20"/>
                <w:szCs w:val="20"/>
                <w:lang w:eastAsia="ja-JP"/>
              </w:rPr>
              <w:t xml:space="preserve">fed </w:t>
            </w:r>
            <w:r w:rsidR="00F21666" w:rsidRPr="00B768D8">
              <w:rPr>
                <w:i/>
                <w:sz w:val="20"/>
                <w:szCs w:val="20"/>
                <w:lang w:eastAsia="ja-JP"/>
              </w:rPr>
              <w:t>ad libitum</w:t>
            </w:r>
            <w:r w:rsidR="00F21666" w:rsidRPr="00B768D8">
              <w:rPr>
                <w:sz w:val="20"/>
                <w:szCs w:val="20"/>
                <w:lang w:eastAsia="ja-JP"/>
              </w:rPr>
              <w:t xml:space="preserve"> on pelletised feed equivalent to the shipboard ration for at least the final three clear days</w:t>
            </w:r>
            <w:r w:rsidR="00E401EC" w:rsidRPr="00B768D8">
              <w:rPr>
                <w:sz w:val="20"/>
                <w:szCs w:val="20"/>
                <w:lang w:eastAsia="ja-JP"/>
              </w:rPr>
              <w:t>.</w:t>
            </w:r>
            <w:r w:rsidR="00D9313C" w:rsidRPr="00B768D8">
              <w:rPr>
                <w:sz w:val="20"/>
                <w:szCs w:val="20"/>
                <w:lang w:eastAsia="ja-JP"/>
              </w:rPr>
              <w:t xml:space="preserve"> (</w:t>
            </w:r>
            <w:r w:rsidR="00D9313C" w:rsidRPr="00B768D8">
              <w:rPr>
                <w:i/>
                <w:sz w:val="20"/>
                <w:szCs w:val="20"/>
                <w:lang w:eastAsia="ja-JP"/>
              </w:rPr>
              <w:t>Note: refer definition of ‘clear day’ at Recommendation 9</w:t>
            </w:r>
            <w:r w:rsidR="00D9313C" w:rsidRPr="00B768D8">
              <w:rPr>
                <w:sz w:val="20"/>
                <w:szCs w:val="20"/>
                <w:lang w:eastAsia="ja-JP"/>
              </w:rPr>
              <w:t>).</w:t>
            </w:r>
          </w:p>
          <w:p w14:paraId="50501827" w14:textId="06F751C1" w:rsidR="00C91375" w:rsidRPr="00C91375" w:rsidRDefault="00C91375" w:rsidP="00F21666">
            <w:pPr>
              <w:pStyle w:val="ListParagraph"/>
              <w:numPr>
                <w:ilvl w:val="0"/>
                <w:numId w:val="13"/>
              </w:numPr>
              <w:ind w:left="357" w:hanging="357"/>
              <w:contextualSpacing w:val="0"/>
              <w:rPr>
                <w:sz w:val="20"/>
                <w:szCs w:val="20"/>
                <w:lang w:eastAsia="ja-JP"/>
              </w:rPr>
            </w:pPr>
            <w:r>
              <w:rPr>
                <w:sz w:val="20"/>
                <w:szCs w:val="20"/>
                <w:lang w:eastAsia="ja-JP"/>
              </w:rPr>
              <w:t xml:space="preserve">That the standards </w:t>
            </w:r>
            <w:r w:rsidR="00F21666">
              <w:rPr>
                <w:sz w:val="20"/>
                <w:szCs w:val="20"/>
                <w:lang w:eastAsia="ja-JP"/>
              </w:rPr>
              <w:t xml:space="preserve">continue to </w:t>
            </w:r>
            <w:r>
              <w:rPr>
                <w:sz w:val="20"/>
                <w:szCs w:val="20"/>
                <w:lang w:eastAsia="ja-JP"/>
              </w:rPr>
              <w:t>require</w:t>
            </w:r>
            <w:r w:rsidR="00F21666">
              <w:rPr>
                <w:sz w:val="20"/>
                <w:szCs w:val="20"/>
                <w:lang w:eastAsia="ja-JP"/>
              </w:rPr>
              <w:t xml:space="preserve"> pelletised feed to be fed in troughs at the registered premises, and that feeders/troughs be of a design that prevents spoilage of feed</w:t>
            </w:r>
            <w:r w:rsidR="00BB2118">
              <w:rPr>
                <w:sz w:val="20"/>
                <w:szCs w:val="20"/>
                <w:lang w:eastAsia="ja-JP"/>
              </w:rPr>
              <w:t xml:space="preserve">, </w:t>
            </w:r>
            <w:r w:rsidR="00BB2118" w:rsidRPr="00533110">
              <w:rPr>
                <w:sz w:val="20"/>
                <w:szCs w:val="20"/>
                <w:lang w:eastAsia="ja-JP"/>
              </w:rPr>
              <w:t>particularly</w:t>
            </w:r>
            <w:r w:rsidR="00CE4915" w:rsidRPr="00533110">
              <w:rPr>
                <w:sz w:val="20"/>
                <w:szCs w:val="20"/>
                <w:lang w:eastAsia="ja-JP"/>
              </w:rPr>
              <w:t xml:space="preserve"> during inclement weather</w:t>
            </w:r>
            <w:r w:rsidR="00F21666" w:rsidRPr="00533110">
              <w:rPr>
                <w:sz w:val="20"/>
                <w:szCs w:val="20"/>
                <w:lang w:eastAsia="ja-JP"/>
              </w:rPr>
              <w:t>.</w:t>
            </w:r>
            <w:r w:rsidR="00F21666">
              <w:rPr>
                <w:sz w:val="20"/>
                <w:szCs w:val="20"/>
                <w:lang w:eastAsia="ja-JP"/>
              </w:rPr>
              <w:t xml:space="preserve"> For sheep and goats held a</w:t>
            </w:r>
            <w:r>
              <w:rPr>
                <w:sz w:val="20"/>
                <w:szCs w:val="20"/>
                <w:lang w:eastAsia="ja-JP"/>
              </w:rPr>
              <w:t xml:space="preserve">t registered premises </w:t>
            </w:r>
            <w:r w:rsidR="00F21666">
              <w:rPr>
                <w:sz w:val="20"/>
                <w:szCs w:val="20"/>
                <w:lang w:eastAsia="ja-JP"/>
              </w:rPr>
              <w:t xml:space="preserve">in southern parts of Australia the standards should require they be fed from fully sheltered troughs, regardless of the time of year. </w:t>
            </w:r>
          </w:p>
        </w:tc>
      </w:tr>
    </w:tbl>
    <w:p w14:paraId="0E9D5DEE" w14:textId="77777777" w:rsidR="00684CF5" w:rsidRDefault="00684CF5" w:rsidP="00691A3E">
      <w:pPr>
        <w:rPr>
          <w:lang w:eastAsia="ja-JP"/>
        </w:rPr>
      </w:pPr>
    </w:p>
    <w:p w14:paraId="76AF720D" w14:textId="3EE6A74D" w:rsidR="00542990" w:rsidRPr="000E3D29" w:rsidRDefault="00542990" w:rsidP="00542990">
      <w:pPr>
        <w:pStyle w:val="Heading3"/>
        <w:rPr>
          <w:lang w:eastAsia="ja-JP"/>
        </w:rPr>
      </w:pPr>
      <w:bookmarkStart w:id="11" w:name="_Toc528575190"/>
      <w:r w:rsidRPr="000E3D29">
        <w:rPr>
          <w:lang w:eastAsia="ja-JP"/>
        </w:rPr>
        <w:t>Pregnancy test</w:t>
      </w:r>
      <w:r w:rsidR="005B3321" w:rsidRPr="000E3D29">
        <w:rPr>
          <w:lang w:eastAsia="ja-JP"/>
        </w:rPr>
        <w:t>ing</w:t>
      </w:r>
      <w:bookmarkEnd w:id="11"/>
    </w:p>
    <w:p w14:paraId="2BEEF161" w14:textId="49D71D17" w:rsidR="005B3321" w:rsidRPr="000E3D29" w:rsidRDefault="00795766" w:rsidP="005B3321">
      <w:pPr>
        <w:pStyle w:val="Heading4"/>
        <w:rPr>
          <w:lang w:eastAsia="ja-JP"/>
        </w:rPr>
      </w:pPr>
      <w:r>
        <w:rPr>
          <w:lang w:eastAsia="ja-JP"/>
        </w:rPr>
        <w:t>Current requirement</w:t>
      </w:r>
    </w:p>
    <w:p w14:paraId="4BFE11B4" w14:textId="11AA0208" w:rsidR="00D47DAC" w:rsidRPr="00D47DAC" w:rsidRDefault="00E20787" w:rsidP="00113804">
      <w:pPr>
        <w:rPr>
          <w:b/>
          <w:bCs/>
          <w:szCs w:val="18"/>
        </w:rPr>
      </w:pPr>
      <w:r>
        <w:rPr>
          <w:lang w:eastAsia="ja-JP"/>
        </w:rPr>
        <w:t xml:space="preserve">The reformatted standard </w:t>
      </w:r>
      <w:r w:rsidR="0032610E">
        <w:rPr>
          <w:lang w:eastAsia="ja-JP"/>
        </w:rPr>
        <w:t xml:space="preserve">released with the issues paper </w:t>
      </w:r>
      <w:r>
        <w:rPr>
          <w:lang w:eastAsia="ja-JP"/>
        </w:rPr>
        <w:t>carrie</w:t>
      </w:r>
      <w:r w:rsidR="00C568D0">
        <w:rPr>
          <w:lang w:eastAsia="ja-JP"/>
        </w:rPr>
        <w:t>d</w:t>
      </w:r>
      <w:r>
        <w:rPr>
          <w:lang w:eastAsia="ja-JP"/>
        </w:rPr>
        <w:t xml:space="preserve"> forward requirements </w:t>
      </w:r>
      <w:r w:rsidR="00AA76BA">
        <w:rPr>
          <w:lang w:eastAsia="ja-JP"/>
        </w:rPr>
        <w:t xml:space="preserve">from ASEL v2.3 regarding </w:t>
      </w:r>
      <w:r w:rsidR="00113804">
        <w:rPr>
          <w:lang w:eastAsia="ja-JP"/>
        </w:rPr>
        <w:t xml:space="preserve">the </w:t>
      </w:r>
      <w:r>
        <w:rPr>
          <w:lang w:eastAsia="ja-JP"/>
        </w:rPr>
        <w:t xml:space="preserve">pregnancy </w:t>
      </w:r>
      <w:r w:rsidR="00AA76BA">
        <w:rPr>
          <w:lang w:eastAsia="ja-JP"/>
        </w:rPr>
        <w:t xml:space="preserve">status of animals destined for export </w:t>
      </w:r>
      <w:r w:rsidR="00AA76BA" w:rsidRPr="005A5355">
        <w:rPr>
          <w:lang w:eastAsia="ja-JP"/>
        </w:rPr>
        <w:t>by sea</w:t>
      </w:r>
      <w:r w:rsidRPr="005A5355">
        <w:rPr>
          <w:lang w:eastAsia="ja-JP"/>
        </w:rPr>
        <w:t>.</w:t>
      </w:r>
      <w:r w:rsidR="00AA76BA" w:rsidRPr="005A5355">
        <w:rPr>
          <w:lang w:eastAsia="ja-JP"/>
        </w:rPr>
        <w:t xml:space="preserve"> The aim </w:t>
      </w:r>
      <w:r w:rsidR="00795766" w:rsidRPr="005A5355">
        <w:rPr>
          <w:lang w:eastAsia="ja-JP"/>
        </w:rPr>
        <w:t xml:space="preserve">of </w:t>
      </w:r>
      <w:r w:rsidR="0032610E">
        <w:rPr>
          <w:lang w:eastAsia="ja-JP"/>
        </w:rPr>
        <w:t xml:space="preserve">those provisions (summarised below) </w:t>
      </w:r>
      <w:r w:rsidR="00AA76BA" w:rsidRPr="005A5355">
        <w:rPr>
          <w:lang w:eastAsia="ja-JP"/>
        </w:rPr>
        <w:t>is to manage the risks associated with pregnant animals on export voyages.</w:t>
      </w:r>
      <w:r w:rsidR="00795766" w:rsidRPr="005A5355">
        <w:rPr>
          <w:lang w:eastAsia="ja-JP"/>
        </w:rPr>
        <w:t xml:space="preserve"> </w:t>
      </w:r>
      <w:r w:rsidR="00D47DAC">
        <w:rPr>
          <w:lang w:eastAsia="ja-JP"/>
        </w:rPr>
        <w:t>Part 4G</w:t>
      </w:r>
      <w:r w:rsidR="00113804">
        <w:rPr>
          <w:lang w:eastAsia="ja-JP"/>
        </w:rPr>
        <w:t xml:space="preserve"> of the reformatted standard</w:t>
      </w:r>
      <w:r w:rsidR="00D47DAC">
        <w:rPr>
          <w:lang w:eastAsia="ja-JP"/>
        </w:rPr>
        <w:t xml:space="preserve"> is also relevant. It list</w:t>
      </w:r>
      <w:r w:rsidR="0032610E">
        <w:rPr>
          <w:lang w:eastAsia="ja-JP"/>
        </w:rPr>
        <w:t>ed</w:t>
      </w:r>
      <w:r w:rsidR="00304F46">
        <w:rPr>
          <w:lang w:eastAsia="ja-JP"/>
        </w:rPr>
        <w:t xml:space="preserve"> criteria for a valid pregnancy test </w:t>
      </w:r>
      <w:r w:rsidR="00D47DAC">
        <w:rPr>
          <w:lang w:eastAsia="ja-JP"/>
        </w:rPr>
        <w:t>and addresse</w:t>
      </w:r>
      <w:r w:rsidR="0032610E">
        <w:rPr>
          <w:lang w:eastAsia="ja-JP"/>
        </w:rPr>
        <w:t>d</w:t>
      </w:r>
      <w:r w:rsidR="00D47DAC">
        <w:rPr>
          <w:lang w:eastAsia="ja-JP"/>
        </w:rPr>
        <w:t xml:space="preserve"> matters such as</w:t>
      </w:r>
      <w:r w:rsidR="00DE734C">
        <w:rPr>
          <w:lang w:eastAsia="ja-JP"/>
        </w:rPr>
        <w:t>:</w:t>
      </w:r>
      <w:r w:rsidR="00113804">
        <w:rPr>
          <w:lang w:eastAsia="ja-JP"/>
        </w:rPr>
        <w:t xml:space="preserve"> the timeframe b</w:t>
      </w:r>
      <w:r w:rsidR="00D47DAC">
        <w:rPr>
          <w:lang w:eastAsia="ja-JP"/>
        </w:rPr>
        <w:t>efore</w:t>
      </w:r>
      <w:r w:rsidR="00304F46">
        <w:rPr>
          <w:lang w:eastAsia="ja-JP"/>
        </w:rPr>
        <w:t xml:space="preserve"> export</w:t>
      </w:r>
      <w:r w:rsidR="00D47DAC">
        <w:rPr>
          <w:lang w:eastAsia="ja-JP"/>
        </w:rPr>
        <w:t xml:space="preserve"> in which the test must be carried out</w:t>
      </w:r>
      <w:r w:rsidR="00113804">
        <w:rPr>
          <w:lang w:eastAsia="ja-JP"/>
        </w:rPr>
        <w:t>; and the</w:t>
      </w:r>
      <w:r w:rsidR="00304F46">
        <w:rPr>
          <w:lang w:eastAsia="ja-JP"/>
        </w:rPr>
        <w:t xml:space="preserve"> qualifications of persons who can conduct pregnancy tests. </w:t>
      </w:r>
    </w:p>
    <w:p w14:paraId="54F4ADED" w14:textId="2FCBF83C" w:rsidR="00AA76BA" w:rsidRPr="00F80C2D" w:rsidRDefault="00AA76BA" w:rsidP="00D47DAC">
      <w:pPr>
        <w:rPr>
          <w:b/>
          <w:bCs/>
          <w:i/>
          <w:szCs w:val="18"/>
        </w:rPr>
      </w:pPr>
      <w:r w:rsidRPr="00F80C2D">
        <w:rPr>
          <w:b/>
          <w:bCs/>
          <w:i/>
          <w:szCs w:val="18"/>
        </w:rPr>
        <w:t xml:space="preserve">Table </w:t>
      </w:r>
      <w:r w:rsidR="009A4C1D">
        <w:rPr>
          <w:b/>
          <w:bCs/>
          <w:i/>
          <w:noProof/>
          <w:szCs w:val="18"/>
        </w:rPr>
        <w:t>5</w:t>
      </w:r>
      <w:r w:rsidRPr="00F80C2D">
        <w:rPr>
          <w:b/>
          <w:bCs/>
          <w:i/>
          <w:noProof/>
          <w:szCs w:val="18"/>
        </w:rPr>
        <w:t>:</w:t>
      </w:r>
      <w:r w:rsidRPr="00F80C2D">
        <w:rPr>
          <w:b/>
          <w:bCs/>
          <w:i/>
          <w:szCs w:val="18"/>
        </w:rPr>
        <w:t xml:space="preserve"> Pregnancy </w:t>
      </w:r>
      <w:r w:rsidR="00D47DAC" w:rsidRPr="00F80C2D">
        <w:rPr>
          <w:b/>
          <w:bCs/>
          <w:i/>
          <w:szCs w:val="18"/>
        </w:rPr>
        <w:t>testing</w:t>
      </w:r>
      <w:r w:rsidRPr="00F80C2D">
        <w:rPr>
          <w:b/>
          <w:bCs/>
          <w:i/>
          <w:szCs w:val="18"/>
        </w:rPr>
        <w:t xml:space="preserve"> for export by sea</w:t>
      </w:r>
    </w:p>
    <w:tbl>
      <w:tblPr>
        <w:tblStyle w:val="TableGrid10"/>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946"/>
      </w:tblGrid>
      <w:tr w:rsidR="00046087" w:rsidRPr="008B143A" w14:paraId="3A6ED4D4" w14:textId="77777777" w:rsidTr="00046087">
        <w:tc>
          <w:tcPr>
            <w:tcW w:w="1843" w:type="dxa"/>
          </w:tcPr>
          <w:p w14:paraId="6F02E62E" w14:textId="24D02AAE" w:rsidR="00046087" w:rsidRDefault="00046087" w:rsidP="005C444A">
            <w:pPr>
              <w:keepNext/>
              <w:spacing w:before="60" w:after="60"/>
              <w:rPr>
                <w:b/>
                <w:sz w:val="18"/>
              </w:rPr>
            </w:pPr>
            <w:r>
              <w:rPr>
                <w:b/>
                <w:sz w:val="18"/>
              </w:rPr>
              <w:t>Applies to</w:t>
            </w:r>
          </w:p>
        </w:tc>
        <w:tc>
          <w:tcPr>
            <w:tcW w:w="6946" w:type="dxa"/>
            <w:shd w:val="clear" w:color="auto" w:fill="auto"/>
          </w:tcPr>
          <w:p w14:paraId="14DB418F" w14:textId="08F4D93F" w:rsidR="00046087" w:rsidRPr="008B143A" w:rsidRDefault="00046087" w:rsidP="00B700AD">
            <w:pPr>
              <w:keepNext/>
              <w:spacing w:before="60" w:after="60"/>
              <w:rPr>
                <w:b/>
                <w:sz w:val="18"/>
              </w:rPr>
            </w:pPr>
            <w:r>
              <w:rPr>
                <w:b/>
                <w:sz w:val="18"/>
              </w:rPr>
              <w:t>Summary of requirement in reformatted standard (issues paper)</w:t>
            </w:r>
          </w:p>
        </w:tc>
      </w:tr>
      <w:tr w:rsidR="00046087" w:rsidRPr="008B143A" w14:paraId="6914C85B" w14:textId="77777777" w:rsidTr="00046087">
        <w:tc>
          <w:tcPr>
            <w:tcW w:w="1843" w:type="dxa"/>
          </w:tcPr>
          <w:p w14:paraId="4BAF9441" w14:textId="50B6099F" w:rsidR="00046087" w:rsidRPr="00AA76BA" w:rsidRDefault="00046087" w:rsidP="00B700AD">
            <w:pPr>
              <w:spacing w:before="60" w:after="60"/>
              <w:rPr>
                <w:sz w:val="18"/>
              </w:rPr>
            </w:pPr>
            <w:r>
              <w:rPr>
                <w:sz w:val="18"/>
              </w:rPr>
              <w:t>Feeder or slaughter cattle</w:t>
            </w:r>
          </w:p>
        </w:tc>
        <w:tc>
          <w:tcPr>
            <w:tcW w:w="6946" w:type="dxa"/>
            <w:shd w:val="clear" w:color="auto" w:fill="auto"/>
          </w:tcPr>
          <w:p w14:paraId="79EF36C3" w14:textId="4E3F7B04" w:rsidR="00046087" w:rsidRPr="008B143A" w:rsidRDefault="00046087" w:rsidP="00B700AD">
            <w:pPr>
              <w:spacing w:before="60" w:after="60"/>
              <w:rPr>
                <w:sz w:val="18"/>
              </w:rPr>
            </w:pPr>
            <w:r>
              <w:rPr>
                <w:sz w:val="18"/>
              </w:rPr>
              <w:t>D</w:t>
            </w:r>
            <w:r w:rsidRPr="00AA76BA">
              <w:rPr>
                <w:sz w:val="18"/>
              </w:rPr>
              <w:t>etermined not to be detectably pregnant by a valid pregnancy test</w:t>
            </w:r>
            <w:r>
              <w:rPr>
                <w:sz w:val="18"/>
              </w:rPr>
              <w:t>*</w:t>
            </w:r>
            <w:r w:rsidRPr="00AA76BA">
              <w:rPr>
                <w:sz w:val="18"/>
              </w:rPr>
              <w:t xml:space="preserve"> or accompanied by a valid spay declaration.</w:t>
            </w:r>
          </w:p>
        </w:tc>
      </w:tr>
      <w:tr w:rsidR="00046087" w:rsidRPr="008B143A" w14:paraId="34863711" w14:textId="77777777" w:rsidTr="00046087">
        <w:tc>
          <w:tcPr>
            <w:tcW w:w="1843" w:type="dxa"/>
          </w:tcPr>
          <w:p w14:paraId="4829884D" w14:textId="6271FE3B" w:rsidR="00046087" w:rsidRDefault="00046087" w:rsidP="00B700AD">
            <w:pPr>
              <w:spacing w:before="60" w:after="60"/>
              <w:rPr>
                <w:sz w:val="18"/>
              </w:rPr>
            </w:pPr>
            <w:r>
              <w:rPr>
                <w:sz w:val="18"/>
              </w:rPr>
              <w:t>B</w:t>
            </w:r>
            <w:r w:rsidRPr="00AA76BA">
              <w:rPr>
                <w:sz w:val="18"/>
              </w:rPr>
              <w:t>reeder cattle</w:t>
            </w:r>
          </w:p>
        </w:tc>
        <w:tc>
          <w:tcPr>
            <w:tcW w:w="6946" w:type="dxa"/>
            <w:shd w:val="clear" w:color="auto" w:fill="auto"/>
          </w:tcPr>
          <w:p w14:paraId="297CD1B8" w14:textId="58965B58" w:rsidR="00046087" w:rsidRDefault="00046087" w:rsidP="0065565F">
            <w:pPr>
              <w:spacing w:before="60" w:after="60"/>
              <w:rPr>
                <w:sz w:val="18"/>
              </w:rPr>
            </w:pPr>
            <w:r>
              <w:rPr>
                <w:sz w:val="18"/>
              </w:rPr>
              <w:t>Not</w:t>
            </w:r>
            <w:r w:rsidRPr="00AA76BA">
              <w:rPr>
                <w:sz w:val="18"/>
              </w:rPr>
              <w:t xml:space="preserve"> more than 190 days pregnant</w:t>
            </w:r>
            <w:r>
              <w:rPr>
                <w:sz w:val="18"/>
              </w:rPr>
              <w:t xml:space="preserve"> at scheduled date of departure, </w:t>
            </w:r>
            <w:r w:rsidRPr="00AA76BA">
              <w:rPr>
                <w:sz w:val="18"/>
              </w:rPr>
              <w:t>tested in accordance with valid breeder pregnancy test</w:t>
            </w:r>
            <w:r>
              <w:rPr>
                <w:sz w:val="18"/>
              </w:rPr>
              <w:t>*</w:t>
            </w:r>
            <w:r w:rsidRPr="00AA76BA">
              <w:rPr>
                <w:sz w:val="18"/>
              </w:rPr>
              <w:t>.</w:t>
            </w:r>
          </w:p>
        </w:tc>
      </w:tr>
      <w:tr w:rsidR="00046087" w:rsidRPr="008B143A" w14:paraId="34A6EE07" w14:textId="77777777" w:rsidTr="00046087">
        <w:tc>
          <w:tcPr>
            <w:tcW w:w="1843" w:type="dxa"/>
          </w:tcPr>
          <w:p w14:paraId="5B8CDE6E" w14:textId="01C8AD9F" w:rsidR="00046087" w:rsidRDefault="00046087" w:rsidP="00B700AD">
            <w:pPr>
              <w:spacing w:before="60" w:after="60"/>
              <w:rPr>
                <w:sz w:val="18"/>
              </w:rPr>
            </w:pPr>
            <w:r>
              <w:rPr>
                <w:sz w:val="18"/>
              </w:rPr>
              <w:t>Feeder</w:t>
            </w:r>
            <w:r w:rsidRPr="00DE734C">
              <w:rPr>
                <w:sz w:val="18"/>
              </w:rPr>
              <w:t xml:space="preserve"> or slaughter buffalo</w:t>
            </w:r>
          </w:p>
        </w:tc>
        <w:tc>
          <w:tcPr>
            <w:tcW w:w="6946" w:type="dxa"/>
            <w:shd w:val="clear" w:color="auto" w:fill="auto"/>
          </w:tcPr>
          <w:p w14:paraId="18ACB4F6" w14:textId="162509C2" w:rsidR="00046087" w:rsidRDefault="00046087" w:rsidP="00DE734C">
            <w:pPr>
              <w:spacing w:before="60" w:after="60"/>
              <w:rPr>
                <w:sz w:val="18"/>
              </w:rPr>
            </w:pPr>
            <w:r>
              <w:rPr>
                <w:sz w:val="18"/>
              </w:rPr>
              <w:t>Determined</w:t>
            </w:r>
            <w:r w:rsidRPr="00AA76BA">
              <w:rPr>
                <w:sz w:val="18"/>
              </w:rPr>
              <w:t xml:space="preserve"> not to be detectably pregnant by a valid pregnancy test</w:t>
            </w:r>
            <w:r>
              <w:rPr>
                <w:sz w:val="18"/>
              </w:rPr>
              <w:t>*</w:t>
            </w:r>
            <w:r w:rsidRPr="00AA76BA">
              <w:rPr>
                <w:sz w:val="18"/>
              </w:rPr>
              <w:t xml:space="preserve"> or accompanied by a valid spay declaration</w:t>
            </w:r>
            <w:r>
              <w:rPr>
                <w:sz w:val="18"/>
              </w:rPr>
              <w:t>.</w:t>
            </w:r>
          </w:p>
        </w:tc>
      </w:tr>
      <w:tr w:rsidR="00046087" w:rsidRPr="008B143A" w14:paraId="4D3C108A" w14:textId="77777777" w:rsidTr="00046087">
        <w:tc>
          <w:tcPr>
            <w:tcW w:w="1843" w:type="dxa"/>
          </w:tcPr>
          <w:p w14:paraId="57A34316" w14:textId="7E139FA0" w:rsidR="00046087" w:rsidRDefault="00046087" w:rsidP="00B700AD">
            <w:pPr>
              <w:spacing w:before="60" w:after="60"/>
              <w:rPr>
                <w:sz w:val="18"/>
              </w:rPr>
            </w:pPr>
            <w:r>
              <w:rPr>
                <w:sz w:val="18"/>
              </w:rPr>
              <w:t>Breeder</w:t>
            </w:r>
            <w:r w:rsidRPr="00DE734C">
              <w:rPr>
                <w:sz w:val="18"/>
              </w:rPr>
              <w:t xml:space="preserve"> buffalo</w:t>
            </w:r>
          </w:p>
        </w:tc>
        <w:tc>
          <w:tcPr>
            <w:tcW w:w="6946" w:type="dxa"/>
            <w:shd w:val="clear" w:color="auto" w:fill="auto"/>
          </w:tcPr>
          <w:p w14:paraId="1F66FE72" w14:textId="454A8DD6" w:rsidR="00046087" w:rsidRDefault="00046087" w:rsidP="0065565F">
            <w:pPr>
              <w:spacing w:before="60" w:after="60"/>
              <w:rPr>
                <w:sz w:val="18"/>
              </w:rPr>
            </w:pPr>
            <w:r>
              <w:rPr>
                <w:sz w:val="18"/>
              </w:rPr>
              <w:t>No</w:t>
            </w:r>
            <w:r w:rsidRPr="00DE734C">
              <w:rPr>
                <w:sz w:val="18"/>
              </w:rPr>
              <w:t xml:space="preserve"> more than 220 days pregnant at scheduled date of departure</w:t>
            </w:r>
            <w:r>
              <w:rPr>
                <w:sz w:val="18"/>
              </w:rPr>
              <w:t xml:space="preserve">, </w:t>
            </w:r>
            <w:r w:rsidRPr="00DE734C">
              <w:rPr>
                <w:sz w:val="18"/>
              </w:rPr>
              <w:t>tested in accordance with valid pregnancy test</w:t>
            </w:r>
            <w:r>
              <w:rPr>
                <w:sz w:val="18"/>
              </w:rPr>
              <w:t>*</w:t>
            </w:r>
            <w:r w:rsidRPr="00DE734C">
              <w:rPr>
                <w:sz w:val="18"/>
              </w:rPr>
              <w:t>.</w:t>
            </w:r>
          </w:p>
        </w:tc>
      </w:tr>
      <w:tr w:rsidR="00046087" w:rsidRPr="008B143A" w14:paraId="455198B1" w14:textId="77777777" w:rsidTr="00046087">
        <w:tc>
          <w:tcPr>
            <w:tcW w:w="1843" w:type="dxa"/>
          </w:tcPr>
          <w:p w14:paraId="2AAD435D" w14:textId="7622762E" w:rsidR="00046087" w:rsidRDefault="00046087" w:rsidP="00B700AD">
            <w:pPr>
              <w:spacing w:before="60" w:after="60"/>
              <w:rPr>
                <w:sz w:val="18"/>
              </w:rPr>
            </w:pPr>
            <w:r>
              <w:rPr>
                <w:sz w:val="18"/>
              </w:rPr>
              <w:t>Feeder</w:t>
            </w:r>
            <w:r w:rsidRPr="00DE734C">
              <w:rPr>
                <w:sz w:val="18"/>
              </w:rPr>
              <w:t xml:space="preserve"> or slaughter sheep</w:t>
            </w:r>
          </w:p>
        </w:tc>
        <w:tc>
          <w:tcPr>
            <w:tcW w:w="6946" w:type="dxa"/>
            <w:shd w:val="clear" w:color="auto" w:fill="auto"/>
          </w:tcPr>
          <w:p w14:paraId="6C098C20" w14:textId="08F1A5B3" w:rsidR="00046087" w:rsidRDefault="00046087" w:rsidP="0065565F">
            <w:pPr>
              <w:spacing w:before="60" w:after="60"/>
              <w:rPr>
                <w:sz w:val="18"/>
              </w:rPr>
            </w:pPr>
            <w:r>
              <w:rPr>
                <w:sz w:val="18"/>
              </w:rPr>
              <w:t>For female sheep over</w:t>
            </w:r>
            <w:r w:rsidRPr="00DE734C">
              <w:rPr>
                <w:sz w:val="18"/>
              </w:rPr>
              <w:t xml:space="preserve"> 40 kg and Damara female sheep</w:t>
            </w:r>
            <w:r>
              <w:rPr>
                <w:sz w:val="18"/>
              </w:rPr>
              <w:t xml:space="preserve">, determined </w:t>
            </w:r>
            <w:r w:rsidRPr="00DE734C">
              <w:rPr>
                <w:sz w:val="18"/>
              </w:rPr>
              <w:t xml:space="preserve">not </w:t>
            </w:r>
            <w:r>
              <w:rPr>
                <w:sz w:val="18"/>
              </w:rPr>
              <w:t xml:space="preserve">to be </w:t>
            </w:r>
            <w:r w:rsidRPr="00DE734C">
              <w:rPr>
                <w:sz w:val="18"/>
              </w:rPr>
              <w:t>detectably pregnant</w:t>
            </w:r>
            <w:r>
              <w:rPr>
                <w:sz w:val="18"/>
              </w:rPr>
              <w:t xml:space="preserve">, </w:t>
            </w:r>
            <w:r w:rsidRPr="00DE734C">
              <w:rPr>
                <w:sz w:val="18"/>
              </w:rPr>
              <w:t xml:space="preserve">tested in accordance with </w:t>
            </w:r>
            <w:r>
              <w:rPr>
                <w:sz w:val="18"/>
              </w:rPr>
              <w:t>valid pregnancy test*.</w:t>
            </w:r>
          </w:p>
        </w:tc>
      </w:tr>
      <w:tr w:rsidR="00046087" w:rsidRPr="008B143A" w14:paraId="5B617233" w14:textId="77777777" w:rsidTr="00046087">
        <w:tc>
          <w:tcPr>
            <w:tcW w:w="1843" w:type="dxa"/>
          </w:tcPr>
          <w:p w14:paraId="52F7DCAE" w14:textId="478182F8" w:rsidR="00046087" w:rsidRDefault="00046087" w:rsidP="00B700AD">
            <w:pPr>
              <w:spacing w:before="60" w:after="60"/>
              <w:rPr>
                <w:sz w:val="18"/>
              </w:rPr>
            </w:pPr>
            <w:r>
              <w:rPr>
                <w:sz w:val="18"/>
              </w:rPr>
              <w:lastRenderedPageBreak/>
              <w:t>Breeder</w:t>
            </w:r>
            <w:r w:rsidRPr="00DE734C">
              <w:rPr>
                <w:sz w:val="18"/>
              </w:rPr>
              <w:t xml:space="preserve"> sheep</w:t>
            </w:r>
          </w:p>
        </w:tc>
        <w:tc>
          <w:tcPr>
            <w:tcW w:w="6946" w:type="dxa"/>
            <w:shd w:val="clear" w:color="auto" w:fill="auto"/>
          </w:tcPr>
          <w:p w14:paraId="569CE09B" w14:textId="13D6C441" w:rsidR="00046087" w:rsidRDefault="00046087" w:rsidP="00304F46">
            <w:pPr>
              <w:spacing w:before="60" w:after="60"/>
              <w:rPr>
                <w:sz w:val="18"/>
              </w:rPr>
            </w:pPr>
            <w:r>
              <w:rPr>
                <w:sz w:val="18"/>
              </w:rPr>
              <w:t>Must</w:t>
            </w:r>
            <w:r w:rsidRPr="00DE734C">
              <w:rPr>
                <w:sz w:val="18"/>
              </w:rPr>
              <w:t xml:space="preserve"> not be more than 100 days pregnant at the scheduled date of departure and tested in accordance with valid pregnancy test</w:t>
            </w:r>
            <w:r>
              <w:rPr>
                <w:sz w:val="18"/>
              </w:rPr>
              <w:t>*</w:t>
            </w:r>
            <w:r w:rsidRPr="00DE734C">
              <w:rPr>
                <w:sz w:val="18"/>
              </w:rPr>
              <w:t>.</w:t>
            </w:r>
          </w:p>
        </w:tc>
      </w:tr>
      <w:tr w:rsidR="00046087" w:rsidRPr="008B143A" w14:paraId="2ACFC232" w14:textId="77777777" w:rsidTr="00046087">
        <w:tc>
          <w:tcPr>
            <w:tcW w:w="1843" w:type="dxa"/>
          </w:tcPr>
          <w:p w14:paraId="08D27215" w14:textId="4373FFFD" w:rsidR="00046087" w:rsidRDefault="00046087" w:rsidP="00B700AD">
            <w:pPr>
              <w:spacing w:before="60" w:after="60"/>
              <w:rPr>
                <w:sz w:val="18"/>
              </w:rPr>
            </w:pPr>
            <w:r>
              <w:rPr>
                <w:sz w:val="18"/>
              </w:rPr>
              <w:t>F</w:t>
            </w:r>
            <w:r w:rsidRPr="00DE734C">
              <w:rPr>
                <w:sz w:val="18"/>
              </w:rPr>
              <w:t>eeder or slaughter goats</w:t>
            </w:r>
          </w:p>
        </w:tc>
        <w:tc>
          <w:tcPr>
            <w:tcW w:w="6946" w:type="dxa"/>
            <w:shd w:val="clear" w:color="auto" w:fill="auto"/>
          </w:tcPr>
          <w:p w14:paraId="3C9492C7" w14:textId="72B7BD8D" w:rsidR="00046087" w:rsidRDefault="00046087" w:rsidP="0065565F">
            <w:pPr>
              <w:spacing w:before="60" w:after="60"/>
              <w:rPr>
                <w:sz w:val="18"/>
              </w:rPr>
            </w:pPr>
            <w:r>
              <w:rPr>
                <w:sz w:val="18"/>
              </w:rPr>
              <w:t>M</w:t>
            </w:r>
            <w:r w:rsidRPr="00DE734C">
              <w:rPr>
                <w:sz w:val="18"/>
              </w:rPr>
              <w:t>ust be determine</w:t>
            </w:r>
            <w:r>
              <w:rPr>
                <w:sz w:val="18"/>
              </w:rPr>
              <w:t xml:space="preserve">d not to be detectably pregnant, </w:t>
            </w:r>
            <w:r w:rsidRPr="00DE734C">
              <w:rPr>
                <w:sz w:val="18"/>
              </w:rPr>
              <w:t>tested in accordance with the requirements of a valid pregnancy test</w:t>
            </w:r>
            <w:r>
              <w:rPr>
                <w:sz w:val="18"/>
              </w:rPr>
              <w:t>*</w:t>
            </w:r>
            <w:r w:rsidRPr="00DE734C">
              <w:rPr>
                <w:sz w:val="18"/>
              </w:rPr>
              <w:t>.</w:t>
            </w:r>
          </w:p>
        </w:tc>
      </w:tr>
      <w:tr w:rsidR="00046087" w:rsidRPr="008B143A" w14:paraId="33BE7AF5" w14:textId="77777777" w:rsidTr="00046087">
        <w:tc>
          <w:tcPr>
            <w:tcW w:w="1843" w:type="dxa"/>
          </w:tcPr>
          <w:p w14:paraId="50CABFE9" w14:textId="092A49EC" w:rsidR="00046087" w:rsidRDefault="00046087" w:rsidP="00B700AD">
            <w:pPr>
              <w:spacing w:before="60" w:after="60"/>
              <w:rPr>
                <w:sz w:val="18"/>
              </w:rPr>
            </w:pPr>
            <w:r>
              <w:rPr>
                <w:sz w:val="18"/>
              </w:rPr>
              <w:t>B</w:t>
            </w:r>
            <w:r w:rsidRPr="00DE734C">
              <w:rPr>
                <w:sz w:val="18"/>
              </w:rPr>
              <w:t>reeder goats</w:t>
            </w:r>
          </w:p>
        </w:tc>
        <w:tc>
          <w:tcPr>
            <w:tcW w:w="6946" w:type="dxa"/>
            <w:shd w:val="clear" w:color="auto" w:fill="auto"/>
          </w:tcPr>
          <w:p w14:paraId="0D3134AD" w14:textId="29C14139" w:rsidR="00046087" w:rsidRPr="00DE734C" w:rsidRDefault="00046087" w:rsidP="0065565F">
            <w:pPr>
              <w:spacing w:before="60" w:after="60"/>
              <w:rPr>
                <w:sz w:val="18"/>
              </w:rPr>
            </w:pPr>
            <w:r>
              <w:rPr>
                <w:sz w:val="18"/>
              </w:rPr>
              <w:t>Be</w:t>
            </w:r>
            <w:r w:rsidRPr="00DE734C">
              <w:rPr>
                <w:sz w:val="18"/>
              </w:rPr>
              <w:t xml:space="preserve"> determined to be no more than 100 days pregnant at </w:t>
            </w:r>
            <w:r>
              <w:rPr>
                <w:sz w:val="18"/>
              </w:rPr>
              <w:t xml:space="preserve">the scheduled date of departure, </w:t>
            </w:r>
            <w:r w:rsidRPr="00DE734C">
              <w:rPr>
                <w:sz w:val="18"/>
              </w:rPr>
              <w:t xml:space="preserve">tested in accordance </w:t>
            </w:r>
            <w:r>
              <w:rPr>
                <w:sz w:val="18"/>
              </w:rPr>
              <w:t xml:space="preserve">with </w:t>
            </w:r>
            <w:r w:rsidRPr="00DE734C">
              <w:rPr>
                <w:sz w:val="18"/>
              </w:rPr>
              <w:t>valid pregnancy test</w:t>
            </w:r>
            <w:r>
              <w:rPr>
                <w:sz w:val="18"/>
              </w:rPr>
              <w:t>*</w:t>
            </w:r>
            <w:r w:rsidRPr="00DE734C">
              <w:rPr>
                <w:sz w:val="18"/>
              </w:rPr>
              <w:t>.</w:t>
            </w:r>
          </w:p>
        </w:tc>
      </w:tr>
      <w:tr w:rsidR="00046087" w:rsidRPr="008B143A" w14:paraId="2BD9F0DB" w14:textId="77777777" w:rsidTr="00046087">
        <w:tc>
          <w:tcPr>
            <w:tcW w:w="1843" w:type="dxa"/>
          </w:tcPr>
          <w:p w14:paraId="167C90A9" w14:textId="7FBC97B7" w:rsidR="00046087" w:rsidRDefault="00046087" w:rsidP="00B700AD">
            <w:pPr>
              <w:spacing w:before="60" w:after="60"/>
              <w:rPr>
                <w:sz w:val="18"/>
              </w:rPr>
            </w:pPr>
            <w:r>
              <w:rPr>
                <w:sz w:val="18"/>
              </w:rPr>
              <w:t>F</w:t>
            </w:r>
            <w:r w:rsidRPr="00DE734C">
              <w:rPr>
                <w:sz w:val="18"/>
              </w:rPr>
              <w:t>eeder or slaughter camelids</w:t>
            </w:r>
          </w:p>
        </w:tc>
        <w:tc>
          <w:tcPr>
            <w:tcW w:w="6946" w:type="dxa"/>
            <w:shd w:val="clear" w:color="auto" w:fill="auto"/>
          </w:tcPr>
          <w:p w14:paraId="43C65C91" w14:textId="2E05AE76" w:rsidR="00046087" w:rsidRPr="00DE734C" w:rsidRDefault="00046087" w:rsidP="0065565F">
            <w:pPr>
              <w:spacing w:before="60" w:after="60"/>
              <w:rPr>
                <w:sz w:val="18"/>
              </w:rPr>
            </w:pPr>
            <w:r>
              <w:rPr>
                <w:sz w:val="18"/>
              </w:rPr>
              <w:t>D</w:t>
            </w:r>
            <w:r w:rsidRPr="00DE734C">
              <w:rPr>
                <w:sz w:val="18"/>
              </w:rPr>
              <w:t>etermine</w:t>
            </w:r>
            <w:r>
              <w:rPr>
                <w:sz w:val="18"/>
              </w:rPr>
              <w:t xml:space="preserve">d not to be detectably pregnant, </w:t>
            </w:r>
            <w:r w:rsidRPr="00DE734C">
              <w:rPr>
                <w:sz w:val="18"/>
              </w:rPr>
              <w:t>tested in accordance with valid pregnancy test</w:t>
            </w:r>
            <w:r>
              <w:rPr>
                <w:sz w:val="18"/>
              </w:rPr>
              <w:t>*</w:t>
            </w:r>
            <w:r w:rsidRPr="00DE734C">
              <w:rPr>
                <w:sz w:val="18"/>
              </w:rPr>
              <w:t>.</w:t>
            </w:r>
          </w:p>
        </w:tc>
      </w:tr>
      <w:tr w:rsidR="00046087" w:rsidRPr="008B143A" w14:paraId="1AE73F5B" w14:textId="77777777" w:rsidTr="00046087">
        <w:tc>
          <w:tcPr>
            <w:tcW w:w="1843" w:type="dxa"/>
          </w:tcPr>
          <w:p w14:paraId="07A4CD60" w14:textId="33C3E197" w:rsidR="00046087" w:rsidRDefault="00046087" w:rsidP="00B700AD">
            <w:pPr>
              <w:spacing w:before="60" w:after="60"/>
              <w:rPr>
                <w:sz w:val="18"/>
              </w:rPr>
            </w:pPr>
            <w:r>
              <w:rPr>
                <w:sz w:val="18"/>
              </w:rPr>
              <w:t>B</w:t>
            </w:r>
            <w:r w:rsidRPr="00DE734C">
              <w:rPr>
                <w:sz w:val="18"/>
              </w:rPr>
              <w:t>reeder alpaca and llamas</w:t>
            </w:r>
          </w:p>
        </w:tc>
        <w:tc>
          <w:tcPr>
            <w:tcW w:w="6946" w:type="dxa"/>
            <w:shd w:val="clear" w:color="auto" w:fill="auto"/>
          </w:tcPr>
          <w:p w14:paraId="5867A30E" w14:textId="007D3365" w:rsidR="00046087" w:rsidRPr="00DE734C" w:rsidRDefault="00046087" w:rsidP="0065565F">
            <w:pPr>
              <w:spacing w:before="60" w:after="60"/>
              <w:rPr>
                <w:sz w:val="18"/>
              </w:rPr>
            </w:pPr>
            <w:r>
              <w:rPr>
                <w:sz w:val="18"/>
              </w:rPr>
              <w:t>M</w:t>
            </w:r>
            <w:r w:rsidRPr="00DE734C">
              <w:rPr>
                <w:sz w:val="18"/>
              </w:rPr>
              <w:t>ust not be more than 228 +/</w:t>
            </w:r>
            <w:r>
              <w:rPr>
                <w:sz w:val="18"/>
              </w:rPr>
              <w:t>–</w:t>
            </w:r>
            <w:r w:rsidRPr="00DE734C">
              <w:rPr>
                <w:sz w:val="18"/>
              </w:rPr>
              <w:t xml:space="preserve"> 2 days pregnant at </w:t>
            </w:r>
            <w:r>
              <w:rPr>
                <w:sz w:val="18"/>
              </w:rPr>
              <w:t xml:space="preserve">the scheduled date of departure, </w:t>
            </w:r>
            <w:r w:rsidRPr="00DE734C">
              <w:rPr>
                <w:sz w:val="18"/>
              </w:rPr>
              <w:t>tested in accordance with valid pregnancy test</w:t>
            </w:r>
            <w:r>
              <w:rPr>
                <w:sz w:val="18"/>
              </w:rPr>
              <w:t>*</w:t>
            </w:r>
            <w:r w:rsidRPr="00DE734C">
              <w:rPr>
                <w:sz w:val="18"/>
              </w:rPr>
              <w:t>.</w:t>
            </w:r>
          </w:p>
        </w:tc>
      </w:tr>
      <w:tr w:rsidR="00046087" w:rsidRPr="008B143A" w14:paraId="21ECE8DE" w14:textId="77777777" w:rsidTr="00046087">
        <w:tc>
          <w:tcPr>
            <w:tcW w:w="1843" w:type="dxa"/>
          </w:tcPr>
          <w:p w14:paraId="359DD2F5" w14:textId="5A591D0F" w:rsidR="00046087" w:rsidRDefault="00046087" w:rsidP="00B700AD">
            <w:pPr>
              <w:spacing w:before="60" w:after="60"/>
              <w:rPr>
                <w:sz w:val="18"/>
              </w:rPr>
            </w:pPr>
            <w:r>
              <w:rPr>
                <w:sz w:val="18"/>
              </w:rPr>
              <w:t>Deer</w:t>
            </w:r>
          </w:p>
        </w:tc>
        <w:tc>
          <w:tcPr>
            <w:tcW w:w="6946" w:type="dxa"/>
            <w:shd w:val="clear" w:color="auto" w:fill="auto"/>
          </w:tcPr>
          <w:p w14:paraId="02B2D6F3" w14:textId="605D6415" w:rsidR="00046087" w:rsidRPr="00DE734C" w:rsidRDefault="00046087" w:rsidP="00304F46">
            <w:pPr>
              <w:spacing w:before="60" w:after="60"/>
              <w:rPr>
                <w:sz w:val="18"/>
              </w:rPr>
            </w:pPr>
            <w:r>
              <w:rPr>
                <w:sz w:val="18"/>
              </w:rPr>
              <w:t>Tested</w:t>
            </w:r>
            <w:r w:rsidRPr="00DE734C">
              <w:rPr>
                <w:sz w:val="18"/>
              </w:rPr>
              <w:t xml:space="preserve"> in accordance with valid pregnancy test</w:t>
            </w:r>
            <w:r>
              <w:rPr>
                <w:sz w:val="18"/>
              </w:rPr>
              <w:t>*</w:t>
            </w:r>
            <w:r w:rsidRPr="00DE734C">
              <w:rPr>
                <w:sz w:val="18"/>
              </w:rPr>
              <w:t xml:space="preserve"> and determined to be not detectably pregnant, or in the case of breeders, must not be more than 140 days pregnant at the scheduled date of departure.</w:t>
            </w:r>
          </w:p>
        </w:tc>
      </w:tr>
    </w:tbl>
    <w:p w14:paraId="30DE2315" w14:textId="0C93B27D" w:rsidR="00AA76BA" w:rsidRPr="002E197D" w:rsidRDefault="002E197D" w:rsidP="002E197D">
      <w:pPr>
        <w:rPr>
          <w:lang w:eastAsia="ja-JP"/>
        </w:rPr>
      </w:pPr>
      <w:r>
        <w:rPr>
          <w:vertAlign w:val="superscript"/>
          <w:lang w:eastAsia="ja-JP"/>
        </w:rPr>
        <w:t>*</w:t>
      </w:r>
      <w:r>
        <w:rPr>
          <w:lang w:eastAsia="ja-JP"/>
        </w:rPr>
        <w:t xml:space="preserve"> </w:t>
      </w:r>
      <w:r w:rsidRPr="002E197D">
        <w:rPr>
          <w:sz w:val="18"/>
          <w:szCs w:val="18"/>
          <w:lang w:eastAsia="ja-JP"/>
        </w:rPr>
        <w:t xml:space="preserve">Testing criteria for pregnancy tests are listed at </w:t>
      </w:r>
      <w:r w:rsidR="00652165">
        <w:rPr>
          <w:sz w:val="18"/>
          <w:szCs w:val="18"/>
          <w:lang w:eastAsia="ja-JP"/>
        </w:rPr>
        <w:t xml:space="preserve">Part </w:t>
      </w:r>
      <w:r w:rsidRPr="002E197D">
        <w:rPr>
          <w:sz w:val="18"/>
          <w:szCs w:val="18"/>
          <w:lang w:eastAsia="ja-JP"/>
        </w:rPr>
        <w:t xml:space="preserve">4G </w:t>
      </w:r>
      <w:r w:rsidR="00304F46">
        <w:rPr>
          <w:sz w:val="18"/>
          <w:szCs w:val="18"/>
          <w:lang w:eastAsia="ja-JP"/>
        </w:rPr>
        <w:t>of</w:t>
      </w:r>
      <w:r w:rsidRPr="002E197D">
        <w:rPr>
          <w:sz w:val="18"/>
          <w:szCs w:val="18"/>
          <w:lang w:eastAsia="ja-JP"/>
        </w:rPr>
        <w:t xml:space="preserve"> the reformatted standard</w:t>
      </w:r>
      <w:r w:rsidR="00304F46">
        <w:rPr>
          <w:sz w:val="18"/>
          <w:szCs w:val="18"/>
          <w:lang w:eastAsia="ja-JP"/>
        </w:rPr>
        <w:t>.</w:t>
      </w:r>
    </w:p>
    <w:p w14:paraId="35381ABF" w14:textId="7195C778" w:rsidR="005B3321" w:rsidRPr="000E3D29" w:rsidRDefault="00216481" w:rsidP="005B3321">
      <w:pPr>
        <w:pStyle w:val="Heading4"/>
        <w:rPr>
          <w:lang w:eastAsia="ja-JP"/>
        </w:rPr>
      </w:pPr>
      <w:r>
        <w:rPr>
          <w:lang w:eastAsia="ja-JP"/>
        </w:rPr>
        <w:t>Discussion</w:t>
      </w:r>
    </w:p>
    <w:p w14:paraId="1E5CD925" w14:textId="21D3F09C" w:rsidR="0083344C" w:rsidRDefault="00D01311" w:rsidP="00691A3E">
      <w:pPr>
        <w:rPr>
          <w:lang w:eastAsia="ja-JP"/>
        </w:rPr>
      </w:pPr>
      <w:r>
        <w:rPr>
          <w:lang w:eastAsia="ja-JP"/>
        </w:rPr>
        <w:t>Pregnancy</w:t>
      </w:r>
      <w:r w:rsidR="00477F42">
        <w:rPr>
          <w:lang w:eastAsia="ja-JP"/>
        </w:rPr>
        <w:t xml:space="preserve"> testing </w:t>
      </w:r>
      <w:r>
        <w:rPr>
          <w:lang w:eastAsia="ja-JP"/>
        </w:rPr>
        <w:t>was</w:t>
      </w:r>
      <w:r w:rsidR="00477F42">
        <w:rPr>
          <w:lang w:eastAsia="ja-JP"/>
        </w:rPr>
        <w:t xml:space="preserve"> </w:t>
      </w:r>
      <w:r w:rsidR="0073536F">
        <w:rPr>
          <w:lang w:eastAsia="ja-JP"/>
        </w:rPr>
        <w:t xml:space="preserve">widely </w:t>
      </w:r>
      <w:r w:rsidR="00477F42">
        <w:rPr>
          <w:lang w:eastAsia="ja-JP"/>
        </w:rPr>
        <w:t>discussed in submissions</w:t>
      </w:r>
      <w:r w:rsidR="0073536F">
        <w:rPr>
          <w:lang w:eastAsia="ja-JP"/>
        </w:rPr>
        <w:t>;</w:t>
      </w:r>
      <w:r>
        <w:rPr>
          <w:lang w:eastAsia="ja-JP"/>
        </w:rPr>
        <w:t xml:space="preserve"> </w:t>
      </w:r>
      <w:r w:rsidR="00DC10D3">
        <w:rPr>
          <w:lang w:eastAsia="ja-JP"/>
        </w:rPr>
        <w:t xml:space="preserve">with strong views </w:t>
      </w:r>
      <w:r w:rsidR="005C3266">
        <w:rPr>
          <w:lang w:eastAsia="ja-JP"/>
        </w:rPr>
        <w:t xml:space="preserve">expressed </w:t>
      </w:r>
      <w:r w:rsidR="00DC10D3">
        <w:rPr>
          <w:lang w:eastAsia="ja-JP"/>
        </w:rPr>
        <w:t xml:space="preserve">on </w:t>
      </w:r>
      <w:r w:rsidR="0073536F">
        <w:rPr>
          <w:lang w:eastAsia="ja-JP"/>
        </w:rPr>
        <w:t>the</w:t>
      </w:r>
      <w:r w:rsidR="0083344C">
        <w:rPr>
          <w:lang w:eastAsia="ja-JP"/>
        </w:rPr>
        <w:t xml:space="preserve"> competency</w:t>
      </w:r>
      <w:r>
        <w:rPr>
          <w:lang w:eastAsia="ja-JP"/>
        </w:rPr>
        <w:t xml:space="preserve"> of personnel involved and</w:t>
      </w:r>
      <w:r w:rsidR="006C42BA">
        <w:rPr>
          <w:lang w:eastAsia="ja-JP"/>
        </w:rPr>
        <w:t xml:space="preserve"> the</w:t>
      </w:r>
      <w:r>
        <w:rPr>
          <w:lang w:eastAsia="ja-JP"/>
        </w:rPr>
        <w:t xml:space="preserve"> </w:t>
      </w:r>
      <w:r w:rsidR="0083344C">
        <w:rPr>
          <w:lang w:eastAsia="ja-JP"/>
        </w:rPr>
        <w:t xml:space="preserve">testing requirements for different </w:t>
      </w:r>
      <w:r w:rsidR="0073536F">
        <w:rPr>
          <w:lang w:eastAsia="ja-JP"/>
        </w:rPr>
        <w:t xml:space="preserve">types of </w:t>
      </w:r>
      <w:r w:rsidR="0083344C">
        <w:rPr>
          <w:lang w:eastAsia="ja-JP"/>
        </w:rPr>
        <w:t>livestock</w:t>
      </w:r>
      <w:r w:rsidR="00477F42">
        <w:rPr>
          <w:lang w:eastAsia="ja-JP"/>
        </w:rPr>
        <w:t xml:space="preserve">. </w:t>
      </w:r>
    </w:p>
    <w:p w14:paraId="76813C8D" w14:textId="416D8445" w:rsidR="00691A3E" w:rsidRDefault="00DC10D3" w:rsidP="00691A3E">
      <w:pPr>
        <w:rPr>
          <w:lang w:eastAsia="ja-JP"/>
        </w:rPr>
      </w:pPr>
      <w:r>
        <w:rPr>
          <w:lang w:eastAsia="ja-JP"/>
        </w:rPr>
        <w:t>On competency,</w:t>
      </w:r>
      <w:r w:rsidR="00477F42">
        <w:rPr>
          <w:lang w:eastAsia="ja-JP"/>
        </w:rPr>
        <w:t xml:space="preserve"> some submissions </w:t>
      </w:r>
      <w:r>
        <w:rPr>
          <w:lang w:eastAsia="ja-JP"/>
        </w:rPr>
        <w:t>argued</w:t>
      </w:r>
      <w:r w:rsidR="00477F42">
        <w:rPr>
          <w:lang w:eastAsia="ja-JP"/>
        </w:rPr>
        <w:t xml:space="preserve"> t</w:t>
      </w:r>
      <w:r w:rsidR="001B373B">
        <w:rPr>
          <w:lang w:eastAsia="ja-JP"/>
        </w:rPr>
        <w:t xml:space="preserve">hat pregnancy testing should only be undertaken by registered veterinarians (particularly for cattle), </w:t>
      </w:r>
      <w:r>
        <w:rPr>
          <w:lang w:eastAsia="ja-JP"/>
        </w:rPr>
        <w:t>while</w:t>
      </w:r>
      <w:r w:rsidR="001B373B">
        <w:rPr>
          <w:lang w:eastAsia="ja-JP"/>
        </w:rPr>
        <w:t xml:space="preserve"> others </w:t>
      </w:r>
      <w:r>
        <w:rPr>
          <w:lang w:eastAsia="ja-JP"/>
        </w:rPr>
        <w:t>argued</w:t>
      </w:r>
      <w:r w:rsidR="001B373B">
        <w:rPr>
          <w:lang w:eastAsia="ja-JP"/>
        </w:rPr>
        <w:t xml:space="preserve"> that testing </w:t>
      </w:r>
      <w:r>
        <w:rPr>
          <w:lang w:eastAsia="ja-JP"/>
        </w:rPr>
        <w:t>could</w:t>
      </w:r>
      <w:r w:rsidR="001B373B">
        <w:rPr>
          <w:lang w:eastAsia="ja-JP"/>
        </w:rPr>
        <w:t xml:space="preserve"> be undertaken by </w:t>
      </w:r>
      <w:r w:rsidR="0083344C">
        <w:rPr>
          <w:lang w:eastAsia="ja-JP"/>
        </w:rPr>
        <w:t>other skilled</w:t>
      </w:r>
      <w:r w:rsidR="006964D0">
        <w:rPr>
          <w:lang w:eastAsia="ja-JP"/>
        </w:rPr>
        <w:t xml:space="preserve"> </w:t>
      </w:r>
      <w:r w:rsidR="001B373B">
        <w:rPr>
          <w:lang w:eastAsia="ja-JP"/>
        </w:rPr>
        <w:t>personnel.</w:t>
      </w:r>
      <w:r w:rsidR="001555DE">
        <w:rPr>
          <w:lang w:eastAsia="ja-JP"/>
        </w:rPr>
        <w:t xml:space="preserve"> Several submissions noted the project that is underway through Meat and Livestock Australia to develop a national standard for pregnancy testing cattle, with the view that it apply domestically and for live exports. </w:t>
      </w:r>
      <w:r w:rsidR="0083344C">
        <w:rPr>
          <w:lang w:eastAsia="ja-JP"/>
        </w:rPr>
        <w:t xml:space="preserve">State government </w:t>
      </w:r>
      <w:r w:rsidR="006C42BA">
        <w:rPr>
          <w:lang w:eastAsia="ja-JP"/>
        </w:rPr>
        <w:t>arrangements</w:t>
      </w:r>
      <w:r w:rsidR="0083344C">
        <w:rPr>
          <w:lang w:eastAsia="ja-JP"/>
        </w:rPr>
        <w:t xml:space="preserve"> were also mentioned, including </w:t>
      </w:r>
      <w:r w:rsidR="006C42BA">
        <w:rPr>
          <w:lang w:eastAsia="ja-JP"/>
        </w:rPr>
        <w:t>the fact that</w:t>
      </w:r>
      <w:r w:rsidR="0083344C">
        <w:rPr>
          <w:lang w:eastAsia="ja-JP"/>
        </w:rPr>
        <w:t xml:space="preserve"> the Queensland government is progressing legislative amendments to allow lay te</w:t>
      </w:r>
      <w:r w:rsidR="006C42BA">
        <w:rPr>
          <w:lang w:eastAsia="ja-JP"/>
        </w:rPr>
        <w:t xml:space="preserve">sters to operate in that state. </w:t>
      </w:r>
      <w:r w:rsidR="001555DE">
        <w:rPr>
          <w:lang w:eastAsia="ja-JP"/>
        </w:rPr>
        <w:t>The views in relation to sheep exports were more uniform, with most submitters accepting testing by lay persons.</w:t>
      </w:r>
      <w:r w:rsidR="007225EE">
        <w:rPr>
          <w:lang w:eastAsia="ja-JP"/>
        </w:rPr>
        <w:t xml:space="preserve"> There was no </w:t>
      </w:r>
      <w:r w:rsidR="00BE1D0D">
        <w:rPr>
          <w:lang w:eastAsia="ja-JP"/>
        </w:rPr>
        <w:t>specific information provided in relation to buffalo.</w:t>
      </w:r>
    </w:p>
    <w:p w14:paraId="6144EC3A" w14:textId="25AC2E9C" w:rsidR="006C42BA" w:rsidRDefault="006C42BA" w:rsidP="0073536F">
      <w:pPr>
        <w:spacing w:after="60"/>
        <w:rPr>
          <w:lang w:eastAsia="ja-JP"/>
        </w:rPr>
      </w:pPr>
      <w:r>
        <w:rPr>
          <w:lang w:eastAsia="ja-JP"/>
        </w:rPr>
        <w:t xml:space="preserve">In relation to testing criteria, the </w:t>
      </w:r>
      <w:r w:rsidR="0011738E">
        <w:rPr>
          <w:lang w:eastAsia="ja-JP"/>
        </w:rPr>
        <w:t>committee</w:t>
      </w:r>
      <w:r>
        <w:rPr>
          <w:lang w:eastAsia="ja-JP"/>
        </w:rPr>
        <w:t xml:space="preserve"> had asked questions about:</w:t>
      </w:r>
    </w:p>
    <w:p w14:paraId="066BB2DC" w14:textId="2BF29CBD" w:rsidR="006C42BA" w:rsidRDefault="006C42BA" w:rsidP="00B74CF7">
      <w:pPr>
        <w:pStyle w:val="ListParagraph"/>
        <w:numPr>
          <w:ilvl w:val="0"/>
          <w:numId w:val="18"/>
        </w:numPr>
        <w:rPr>
          <w:lang w:eastAsia="ja-JP"/>
        </w:rPr>
      </w:pPr>
      <w:r>
        <w:rPr>
          <w:lang w:eastAsia="ja-JP"/>
        </w:rPr>
        <w:t>Changing the requirements so that only Damara sheep over 40kg need to be tested.</w:t>
      </w:r>
    </w:p>
    <w:p w14:paraId="1A92B84F" w14:textId="760473FA" w:rsidR="006C42BA" w:rsidRDefault="006C42BA" w:rsidP="00B74CF7">
      <w:pPr>
        <w:pStyle w:val="ListParagraph"/>
        <w:numPr>
          <w:ilvl w:val="0"/>
          <w:numId w:val="18"/>
        </w:numPr>
        <w:rPr>
          <w:lang w:eastAsia="ja-JP"/>
        </w:rPr>
      </w:pPr>
      <w:r>
        <w:rPr>
          <w:lang w:eastAsia="ja-JP"/>
        </w:rPr>
        <w:t>Extending testing requirement to include all fat</w:t>
      </w:r>
      <w:r w:rsidR="00887E2B">
        <w:rPr>
          <w:lang w:eastAsia="ja-JP"/>
        </w:rPr>
        <w:t>–</w:t>
      </w:r>
      <w:r>
        <w:rPr>
          <w:lang w:eastAsia="ja-JP"/>
        </w:rPr>
        <w:t>tailed sheep, not just Damara.</w:t>
      </w:r>
    </w:p>
    <w:p w14:paraId="09B57E34" w14:textId="48447019" w:rsidR="006C42BA" w:rsidRDefault="006C42BA" w:rsidP="00B74CF7">
      <w:pPr>
        <w:pStyle w:val="ListParagraph"/>
        <w:numPr>
          <w:ilvl w:val="0"/>
          <w:numId w:val="18"/>
        </w:numPr>
        <w:rPr>
          <w:lang w:eastAsia="ja-JP"/>
        </w:rPr>
      </w:pPr>
      <w:r>
        <w:rPr>
          <w:lang w:eastAsia="ja-JP"/>
        </w:rPr>
        <w:t>Increasing the age for testing goat kids and ewe lambs to more than five months.</w:t>
      </w:r>
    </w:p>
    <w:p w14:paraId="7B5CA3AC" w14:textId="6723069F" w:rsidR="006C42BA" w:rsidRDefault="006C42BA" w:rsidP="00B74CF7">
      <w:pPr>
        <w:pStyle w:val="ListParagraph"/>
        <w:numPr>
          <w:ilvl w:val="0"/>
          <w:numId w:val="18"/>
        </w:numPr>
        <w:rPr>
          <w:lang w:eastAsia="ja-JP"/>
        </w:rPr>
      </w:pPr>
      <w:r>
        <w:rPr>
          <w:lang w:eastAsia="ja-JP"/>
        </w:rPr>
        <w:t>Appropriateness of pregnancy testing methods.</w:t>
      </w:r>
    </w:p>
    <w:p w14:paraId="45C1FCB8" w14:textId="39F957EC" w:rsidR="006C42BA" w:rsidRDefault="006C42BA" w:rsidP="006C42BA">
      <w:pPr>
        <w:rPr>
          <w:lang w:eastAsia="ja-JP"/>
        </w:rPr>
      </w:pPr>
      <w:r>
        <w:rPr>
          <w:lang w:eastAsia="ja-JP"/>
        </w:rPr>
        <w:t>Submissions generally agreed that all fat</w:t>
      </w:r>
      <w:r w:rsidR="00887E2B">
        <w:rPr>
          <w:lang w:eastAsia="ja-JP"/>
        </w:rPr>
        <w:t>–</w:t>
      </w:r>
      <w:r>
        <w:rPr>
          <w:lang w:eastAsia="ja-JP"/>
        </w:rPr>
        <w:t xml:space="preserve">tailed sheep should be tested, not just the Damara breed. While some </w:t>
      </w:r>
      <w:r w:rsidR="0073536F">
        <w:rPr>
          <w:lang w:eastAsia="ja-JP"/>
        </w:rPr>
        <w:t>submitters</w:t>
      </w:r>
      <w:r>
        <w:rPr>
          <w:lang w:eastAsia="ja-JP"/>
        </w:rPr>
        <w:t xml:space="preserve"> agreed that testing could be limited to Damara sheep over 40kg, othe</w:t>
      </w:r>
      <w:r w:rsidR="00BE1D0D">
        <w:rPr>
          <w:lang w:eastAsia="ja-JP"/>
        </w:rPr>
        <w:t xml:space="preserve">rs indicated </w:t>
      </w:r>
      <w:r w:rsidR="0073536F">
        <w:rPr>
          <w:lang w:eastAsia="ja-JP"/>
        </w:rPr>
        <w:t xml:space="preserve">that it is possible for pregnancy to occur at lower weights. </w:t>
      </w:r>
      <w:r w:rsidR="00BE1D0D">
        <w:rPr>
          <w:lang w:eastAsia="ja-JP"/>
        </w:rPr>
        <w:t xml:space="preserve">There were mixed views on increasing the age for testing goat kids and ewe lambs, but several submissions noted that it is possible for these animals to </w:t>
      </w:r>
      <w:r w:rsidR="00FE59A4">
        <w:rPr>
          <w:lang w:eastAsia="ja-JP"/>
        </w:rPr>
        <w:t>conceive</w:t>
      </w:r>
      <w:r w:rsidR="00BE1D0D">
        <w:rPr>
          <w:lang w:eastAsia="ja-JP"/>
        </w:rPr>
        <w:t xml:space="preserve"> from 150 days. Most submissions argued that ultrasound should continue to be an option for testing in certain circumstances, but with differing views on the competencies required to make that judgement.</w:t>
      </w:r>
    </w:p>
    <w:p w14:paraId="53DFDC6C" w14:textId="4177BFE6" w:rsidR="0073536F" w:rsidRDefault="005C3266" w:rsidP="006C42BA">
      <w:pPr>
        <w:rPr>
          <w:lang w:eastAsia="ja-JP"/>
        </w:rPr>
      </w:pPr>
      <w:r>
        <w:rPr>
          <w:lang w:eastAsia="ja-JP"/>
        </w:rPr>
        <w:t xml:space="preserve">The </w:t>
      </w:r>
      <w:r w:rsidR="0011738E">
        <w:rPr>
          <w:lang w:eastAsia="ja-JP"/>
        </w:rPr>
        <w:t>committee</w:t>
      </w:r>
      <w:r>
        <w:rPr>
          <w:lang w:eastAsia="ja-JP"/>
        </w:rPr>
        <w:t xml:space="preserve"> also asked </w:t>
      </w:r>
      <w:r w:rsidR="00FE59A4">
        <w:rPr>
          <w:lang w:eastAsia="ja-JP"/>
        </w:rPr>
        <w:t xml:space="preserve">for submissions </w:t>
      </w:r>
      <w:r>
        <w:rPr>
          <w:lang w:eastAsia="ja-JP"/>
        </w:rPr>
        <w:t xml:space="preserve">about the requirement for pregnancy tests to be carried out within the 30 day period prior to export. Several submissions argued that this should be extended to 45 days, largely as a buffer against </w:t>
      </w:r>
      <w:r w:rsidR="001555DE">
        <w:rPr>
          <w:lang w:eastAsia="ja-JP"/>
        </w:rPr>
        <w:t>unforeseen loading delays</w:t>
      </w:r>
      <w:r>
        <w:rPr>
          <w:lang w:eastAsia="ja-JP"/>
        </w:rPr>
        <w:t xml:space="preserve">. </w:t>
      </w:r>
      <w:r w:rsidR="00BE1D0D">
        <w:rPr>
          <w:lang w:eastAsia="ja-JP"/>
        </w:rPr>
        <w:t xml:space="preserve">Others argued that </w:t>
      </w:r>
      <w:r w:rsidR="00BE1D0D">
        <w:rPr>
          <w:lang w:eastAsia="ja-JP"/>
        </w:rPr>
        <w:lastRenderedPageBreak/>
        <w:t>while animals should not be subjected to unnecessary re</w:t>
      </w:r>
      <w:r w:rsidR="00887E2B">
        <w:rPr>
          <w:lang w:eastAsia="ja-JP"/>
        </w:rPr>
        <w:t>–</w:t>
      </w:r>
      <w:r w:rsidR="00BE1D0D">
        <w:rPr>
          <w:lang w:eastAsia="ja-JP"/>
        </w:rPr>
        <w:t>testing, this should not necessarily be addressed via change to the 30</w:t>
      </w:r>
      <w:r w:rsidR="00887E2B">
        <w:rPr>
          <w:lang w:eastAsia="ja-JP"/>
        </w:rPr>
        <w:t>–</w:t>
      </w:r>
      <w:r w:rsidR="00BE1D0D">
        <w:rPr>
          <w:lang w:eastAsia="ja-JP"/>
        </w:rPr>
        <w:t>day pregnancy testing window.</w:t>
      </w:r>
    </w:p>
    <w:p w14:paraId="36A81458" w14:textId="16D111D0" w:rsidR="005B3321" w:rsidRPr="000E3D29" w:rsidRDefault="005B3321" w:rsidP="005B3321">
      <w:pPr>
        <w:pStyle w:val="Heading4"/>
        <w:rPr>
          <w:lang w:eastAsia="ja-JP"/>
        </w:rPr>
      </w:pPr>
      <w:r w:rsidRPr="000E3D29">
        <w:rPr>
          <w:lang w:eastAsia="ja-JP"/>
        </w:rPr>
        <w:t xml:space="preserve">Committee </w:t>
      </w:r>
      <w:r w:rsidR="00216481">
        <w:rPr>
          <w:lang w:eastAsia="ja-JP"/>
        </w:rPr>
        <w:t>consideration</w:t>
      </w:r>
    </w:p>
    <w:p w14:paraId="6286A339" w14:textId="6092D9CA" w:rsidR="0073536F" w:rsidRDefault="003A2BE1" w:rsidP="001B373B">
      <w:pPr>
        <w:rPr>
          <w:lang w:eastAsia="ja-JP"/>
        </w:rPr>
      </w:pPr>
      <w:r>
        <w:rPr>
          <w:lang w:eastAsia="ja-JP"/>
        </w:rPr>
        <w:t xml:space="preserve">The </w:t>
      </w:r>
      <w:r w:rsidR="0011738E">
        <w:rPr>
          <w:lang w:eastAsia="ja-JP"/>
        </w:rPr>
        <w:t>committee</w:t>
      </w:r>
      <w:r>
        <w:rPr>
          <w:lang w:eastAsia="ja-JP"/>
        </w:rPr>
        <w:t xml:space="preserve"> </w:t>
      </w:r>
      <w:r w:rsidR="00C34EF2">
        <w:rPr>
          <w:lang w:eastAsia="ja-JP"/>
        </w:rPr>
        <w:t>discussed</w:t>
      </w:r>
      <w:r>
        <w:rPr>
          <w:lang w:eastAsia="ja-JP"/>
        </w:rPr>
        <w:t xml:space="preserve"> the range of different </w:t>
      </w:r>
      <w:r w:rsidR="00C34EF2">
        <w:rPr>
          <w:lang w:eastAsia="ja-JP"/>
        </w:rPr>
        <w:t>views</w:t>
      </w:r>
      <w:r>
        <w:rPr>
          <w:lang w:eastAsia="ja-JP"/>
        </w:rPr>
        <w:t xml:space="preserve"> on the skills/competencies required to pregnancy test livestock. </w:t>
      </w:r>
      <w:r w:rsidR="00D702B6">
        <w:rPr>
          <w:lang w:eastAsia="ja-JP"/>
        </w:rPr>
        <w:t>The</w:t>
      </w:r>
      <w:r w:rsidR="0073536F">
        <w:rPr>
          <w:lang w:eastAsia="ja-JP"/>
        </w:rPr>
        <w:t xml:space="preserve"> </w:t>
      </w:r>
      <w:r w:rsidR="0011738E">
        <w:rPr>
          <w:lang w:eastAsia="ja-JP"/>
        </w:rPr>
        <w:t>committee</w:t>
      </w:r>
      <w:r w:rsidR="0073536F">
        <w:rPr>
          <w:lang w:eastAsia="ja-JP"/>
        </w:rPr>
        <w:t xml:space="preserve"> felt that the standard should be able to </w:t>
      </w:r>
      <w:r w:rsidR="008F2DD6">
        <w:rPr>
          <w:lang w:eastAsia="ja-JP"/>
        </w:rPr>
        <w:t xml:space="preserve">rely </w:t>
      </w:r>
      <w:r w:rsidR="00D702B6">
        <w:rPr>
          <w:lang w:eastAsia="ja-JP"/>
        </w:rPr>
        <w:t xml:space="preserve">primarily </w:t>
      </w:r>
      <w:r w:rsidR="008F2DD6">
        <w:rPr>
          <w:lang w:eastAsia="ja-JP"/>
        </w:rPr>
        <w:t xml:space="preserve">on </w:t>
      </w:r>
      <w:r w:rsidR="0073536F">
        <w:rPr>
          <w:lang w:eastAsia="ja-JP"/>
        </w:rPr>
        <w:t xml:space="preserve">competency arrangements deemed appropriate </w:t>
      </w:r>
      <w:r w:rsidR="00FE59A4">
        <w:rPr>
          <w:lang w:eastAsia="ja-JP"/>
        </w:rPr>
        <w:t>in each jurisdiction</w:t>
      </w:r>
      <w:r w:rsidR="001555DE">
        <w:rPr>
          <w:lang w:eastAsia="ja-JP"/>
        </w:rPr>
        <w:t xml:space="preserve">. However, in practice, national discussions on competency are still underway and the required </w:t>
      </w:r>
      <w:r w:rsidR="00FE59A4">
        <w:rPr>
          <w:lang w:eastAsia="ja-JP"/>
        </w:rPr>
        <w:t xml:space="preserve">national </w:t>
      </w:r>
      <w:r w:rsidR="001555DE">
        <w:rPr>
          <w:lang w:eastAsia="ja-JP"/>
        </w:rPr>
        <w:t>standards/regulatory arrangements are not yet developed.</w:t>
      </w:r>
      <w:r w:rsidR="0073536F">
        <w:rPr>
          <w:lang w:eastAsia="ja-JP"/>
        </w:rPr>
        <w:t xml:space="preserve"> As a result, </w:t>
      </w:r>
      <w:r>
        <w:rPr>
          <w:lang w:eastAsia="ja-JP"/>
        </w:rPr>
        <w:t xml:space="preserve">the </w:t>
      </w:r>
      <w:r w:rsidR="0011738E">
        <w:rPr>
          <w:lang w:eastAsia="ja-JP"/>
        </w:rPr>
        <w:t>committee</w:t>
      </w:r>
      <w:r>
        <w:rPr>
          <w:lang w:eastAsia="ja-JP"/>
        </w:rPr>
        <w:t xml:space="preserve"> agreed the </w:t>
      </w:r>
      <w:r w:rsidR="00C34EF2">
        <w:rPr>
          <w:lang w:eastAsia="ja-JP"/>
        </w:rPr>
        <w:t>standards</w:t>
      </w:r>
      <w:r>
        <w:rPr>
          <w:lang w:eastAsia="ja-JP"/>
        </w:rPr>
        <w:t xml:space="preserve"> should continue to </w:t>
      </w:r>
      <w:r w:rsidR="0073536F">
        <w:rPr>
          <w:lang w:eastAsia="ja-JP"/>
        </w:rPr>
        <w:t xml:space="preserve">specify requirements in relation to </w:t>
      </w:r>
      <w:r>
        <w:rPr>
          <w:lang w:eastAsia="ja-JP"/>
        </w:rPr>
        <w:t>competency of testers</w:t>
      </w:r>
      <w:r w:rsidR="0073536F">
        <w:rPr>
          <w:lang w:eastAsia="ja-JP"/>
        </w:rPr>
        <w:t xml:space="preserve">. </w:t>
      </w:r>
    </w:p>
    <w:p w14:paraId="4DFEE22E" w14:textId="53AD5D98" w:rsidR="00D23856" w:rsidRDefault="00D23856" w:rsidP="001B373B">
      <w:pPr>
        <w:rPr>
          <w:lang w:eastAsia="ja-JP"/>
        </w:rPr>
      </w:pPr>
      <w:r>
        <w:rPr>
          <w:lang w:eastAsia="ja-JP"/>
        </w:rPr>
        <w:t xml:space="preserve">The most diverse views </w:t>
      </w:r>
      <w:r w:rsidR="003A2BE1">
        <w:rPr>
          <w:lang w:eastAsia="ja-JP"/>
        </w:rPr>
        <w:t>on competency related</w:t>
      </w:r>
      <w:r>
        <w:rPr>
          <w:lang w:eastAsia="ja-JP"/>
        </w:rPr>
        <w:t xml:space="preserve"> to testing of cattle, with some arguing for veterinary</w:t>
      </w:r>
      <w:r w:rsidR="00887E2B">
        <w:rPr>
          <w:lang w:eastAsia="ja-JP"/>
        </w:rPr>
        <w:t>–</w:t>
      </w:r>
      <w:r>
        <w:rPr>
          <w:lang w:eastAsia="ja-JP"/>
        </w:rPr>
        <w:t xml:space="preserve">only testing, and others arguing </w:t>
      </w:r>
      <w:r w:rsidR="00E6381A">
        <w:rPr>
          <w:lang w:eastAsia="ja-JP"/>
        </w:rPr>
        <w:t>that the criteria should allow for</w:t>
      </w:r>
      <w:r>
        <w:rPr>
          <w:lang w:eastAsia="ja-JP"/>
        </w:rPr>
        <w:t xml:space="preserve"> lay testers. The </w:t>
      </w:r>
      <w:r w:rsidR="0011738E">
        <w:rPr>
          <w:lang w:eastAsia="ja-JP"/>
        </w:rPr>
        <w:t>committee</w:t>
      </w:r>
      <w:r>
        <w:rPr>
          <w:lang w:eastAsia="ja-JP"/>
        </w:rPr>
        <w:t xml:space="preserve"> considered these views, as well as the different requirements that might apply in relation to </w:t>
      </w:r>
      <w:r w:rsidR="000947A2">
        <w:rPr>
          <w:lang w:eastAsia="ja-JP"/>
        </w:rPr>
        <w:t xml:space="preserve">breeder cattle, </w:t>
      </w:r>
      <w:r>
        <w:rPr>
          <w:lang w:eastAsia="ja-JP"/>
        </w:rPr>
        <w:t>where the</w:t>
      </w:r>
      <w:r w:rsidR="000947A2">
        <w:rPr>
          <w:lang w:eastAsia="ja-JP"/>
        </w:rPr>
        <w:t xml:space="preserve"> </w:t>
      </w:r>
      <w:r w:rsidRPr="00FE59A4">
        <w:rPr>
          <w:u w:val="single"/>
          <w:lang w:eastAsia="ja-JP"/>
        </w:rPr>
        <w:t>stage</w:t>
      </w:r>
      <w:r>
        <w:rPr>
          <w:lang w:eastAsia="ja-JP"/>
        </w:rPr>
        <w:t xml:space="preserve"> of</w:t>
      </w:r>
      <w:r w:rsidR="000947A2">
        <w:rPr>
          <w:lang w:eastAsia="ja-JP"/>
        </w:rPr>
        <w:t xml:space="preserve"> pregnancy</w:t>
      </w:r>
      <w:r>
        <w:rPr>
          <w:lang w:eastAsia="ja-JP"/>
        </w:rPr>
        <w:t xml:space="preserve"> needs to be assessed</w:t>
      </w:r>
      <w:r w:rsidR="000947A2">
        <w:rPr>
          <w:lang w:eastAsia="ja-JP"/>
        </w:rPr>
        <w:t xml:space="preserve">, versus </w:t>
      </w:r>
      <w:r w:rsidR="00E6381A">
        <w:rPr>
          <w:lang w:eastAsia="ja-JP"/>
        </w:rPr>
        <w:t xml:space="preserve">feeder and </w:t>
      </w:r>
      <w:r w:rsidR="000947A2">
        <w:rPr>
          <w:lang w:eastAsia="ja-JP"/>
        </w:rPr>
        <w:t xml:space="preserve">slaughter cattle, </w:t>
      </w:r>
      <w:r w:rsidR="00E6381A">
        <w:rPr>
          <w:lang w:eastAsia="ja-JP"/>
        </w:rPr>
        <w:t>where the tester is confirming that the animal is not pregnant.</w:t>
      </w:r>
    </w:p>
    <w:p w14:paraId="731E6406" w14:textId="0DBCB469" w:rsidR="006A1246" w:rsidRDefault="000947A2" w:rsidP="001B373B">
      <w:pPr>
        <w:rPr>
          <w:lang w:eastAsia="ja-JP"/>
        </w:rPr>
      </w:pPr>
      <w:r>
        <w:rPr>
          <w:lang w:eastAsia="ja-JP"/>
        </w:rPr>
        <w:t xml:space="preserve">The </w:t>
      </w:r>
      <w:r w:rsidR="0011738E">
        <w:rPr>
          <w:lang w:eastAsia="ja-JP"/>
        </w:rPr>
        <w:t>committee</w:t>
      </w:r>
      <w:r w:rsidR="00D23856">
        <w:rPr>
          <w:lang w:eastAsia="ja-JP"/>
        </w:rPr>
        <w:t>’s</w:t>
      </w:r>
      <w:r>
        <w:rPr>
          <w:lang w:eastAsia="ja-JP"/>
        </w:rPr>
        <w:t xml:space="preserve"> view </w:t>
      </w:r>
      <w:r w:rsidR="00736879">
        <w:rPr>
          <w:lang w:eastAsia="ja-JP"/>
        </w:rPr>
        <w:t>is</w:t>
      </w:r>
      <w:r>
        <w:rPr>
          <w:lang w:eastAsia="ja-JP"/>
        </w:rPr>
        <w:t xml:space="preserve"> that </w:t>
      </w:r>
      <w:r w:rsidR="00D23856">
        <w:rPr>
          <w:lang w:eastAsia="ja-JP"/>
        </w:rPr>
        <w:t xml:space="preserve">pregnancy testing </w:t>
      </w:r>
      <w:r>
        <w:rPr>
          <w:lang w:eastAsia="ja-JP"/>
        </w:rPr>
        <w:t>breeder cattle should remain the dom</w:t>
      </w:r>
      <w:r w:rsidR="00957B4B">
        <w:rPr>
          <w:lang w:eastAsia="ja-JP"/>
        </w:rPr>
        <w:t>ain of registered veterinarians</w:t>
      </w:r>
      <w:r w:rsidR="00C44E29">
        <w:rPr>
          <w:lang w:eastAsia="ja-JP"/>
        </w:rPr>
        <w:t xml:space="preserve">, </w:t>
      </w:r>
      <w:r w:rsidR="003A2BE1">
        <w:rPr>
          <w:lang w:eastAsia="ja-JP"/>
        </w:rPr>
        <w:t>with additional</w:t>
      </w:r>
      <w:r w:rsidR="00E6381A">
        <w:rPr>
          <w:lang w:eastAsia="ja-JP"/>
        </w:rPr>
        <w:t xml:space="preserve"> accreditation under the National Cattle</w:t>
      </w:r>
      <w:r w:rsidR="00695C45">
        <w:rPr>
          <w:lang w:eastAsia="ja-JP"/>
        </w:rPr>
        <w:t xml:space="preserve"> Pregnancy Diagnosis Scheme required to test cattle destined </w:t>
      </w:r>
      <w:r w:rsidR="001B5008">
        <w:rPr>
          <w:lang w:eastAsia="ja-JP"/>
        </w:rPr>
        <w:t>for longer voyages</w:t>
      </w:r>
      <w:r w:rsidR="00695C45">
        <w:rPr>
          <w:lang w:eastAsia="ja-JP"/>
        </w:rPr>
        <w:t xml:space="preserve">. </w:t>
      </w:r>
      <w:r w:rsidR="00C44E29">
        <w:rPr>
          <w:lang w:eastAsia="ja-JP"/>
        </w:rPr>
        <w:t xml:space="preserve">The </w:t>
      </w:r>
      <w:r w:rsidR="0011738E">
        <w:rPr>
          <w:lang w:eastAsia="ja-JP"/>
        </w:rPr>
        <w:t>committee</w:t>
      </w:r>
      <w:r w:rsidR="00C44E29">
        <w:rPr>
          <w:lang w:eastAsia="ja-JP"/>
        </w:rPr>
        <w:t xml:space="preserve"> </w:t>
      </w:r>
      <w:r w:rsidR="001555DE">
        <w:rPr>
          <w:lang w:eastAsia="ja-JP"/>
        </w:rPr>
        <w:t>agreed to retain existing</w:t>
      </w:r>
      <w:r w:rsidR="00C44E29">
        <w:rPr>
          <w:lang w:eastAsia="ja-JP"/>
        </w:rPr>
        <w:t xml:space="preserve"> flexibility </w:t>
      </w:r>
      <w:r w:rsidR="003A2BE1">
        <w:rPr>
          <w:lang w:eastAsia="ja-JP"/>
        </w:rPr>
        <w:t>for testing</w:t>
      </w:r>
      <w:r w:rsidR="00C44E29">
        <w:rPr>
          <w:lang w:eastAsia="ja-JP"/>
        </w:rPr>
        <w:t xml:space="preserve"> slaughter cattle, with those animals to be tested by </w:t>
      </w:r>
      <w:r w:rsidR="00957B4B">
        <w:rPr>
          <w:lang w:eastAsia="ja-JP"/>
        </w:rPr>
        <w:t>either a registered veterinarian or a competent pregnancy tester.</w:t>
      </w:r>
      <w:r w:rsidR="002C64A3">
        <w:rPr>
          <w:lang w:eastAsia="ja-JP"/>
        </w:rPr>
        <w:t xml:space="preserve"> As suggested by some submitters, the committee agreed that the definition of </w:t>
      </w:r>
      <w:r w:rsidR="00BB323D">
        <w:rPr>
          <w:lang w:eastAsia="ja-JP"/>
        </w:rPr>
        <w:t xml:space="preserve">a competent pregnancy tester should be amended to provide for persons permitted </w:t>
      </w:r>
      <w:r w:rsidR="00FE59A4">
        <w:rPr>
          <w:lang w:eastAsia="ja-JP"/>
        </w:rPr>
        <w:t xml:space="preserve">by law </w:t>
      </w:r>
      <w:r w:rsidR="00BB323D">
        <w:rPr>
          <w:lang w:eastAsia="ja-JP"/>
        </w:rPr>
        <w:t>to conduct pregnancy tests in any jurisdiction, not just the Northern Territory or Western Australia</w:t>
      </w:r>
      <w:r w:rsidR="000F78D3">
        <w:rPr>
          <w:lang w:eastAsia="ja-JP"/>
        </w:rPr>
        <w:t xml:space="preserve">. </w:t>
      </w:r>
    </w:p>
    <w:p w14:paraId="1FF6B54E" w14:textId="0CBA4A13" w:rsidR="008F2DD6" w:rsidRDefault="00C44E29" w:rsidP="001B373B">
      <w:pPr>
        <w:rPr>
          <w:lang w:eastAsia="ja-JP"/>
        </w:rPr>
      </w:pPr>
      <w:r>
        <w:rPr>
          <w:lang w:eastAsia="ja-JP"/>
        </w:rPr>
        <w:t>Manual</w:t>
      </w:r>
      <w:r w:rsidR="006A1246">
        <w:rPr>
          <w:lang w:eastAsia="ja-JP"/>
        </w:rPr>
        <w:t xml:space="preserve"> palpation should remain the preferred method of pregnancy testing cattle. However,</w:t>
      </w:r>
      <w:r w:rsidR="003A2BE1">
        <w:rPr>
          <w:lang w:eastAsia="ja-JP"/>
        </w:rPr>
        <w:t xml:space="preserve"> the </w:t>
      </w:r>
      <w:r w:rsidR="0011738E">
        <w:rPr>
          <w:lang w:eastAsia="ja-JP"/>
        </w:rPr>
        <w:t>committee</w:t>
      </w:r>
      <w:r w:rsidR="003A2BE1">
        <w:rPr>
          <w:lang w:eastAsia="ja-JP"/>
        </w:rPr>
        <w:t xml:space="preserve"> agreed that ultrasound testing should </w:t>
      </w:r>
      <w:r w:rsidR="001555DE">
        <w:rPr>
          <w:lang w:eastAsia="ja-JP"/>
        </w:rPr>
        <w:t>be</w:t>
      </w:r>
      <w:r w:rsidR="003A2BE1">
        <w:rPr>
          <w:lang w:eastAsia="ja-JP"/>
        </w:rPr>
        <w:t xml:space="preserve"> available where it is safer for </w:t>
      </w:r>
      <w:r w:rsidR="001555DE">
        <w:rPr>
          <w:lang w:eastAsia="ja-JP"/>
        </w:rPr>
        <w:t>the animal</w:t>
      </w:r>
      <w:r w:rsidR="003A2BE1">
        <w:rPr>
          <w:lang w:eastAsia="ja-JP"/>
        </w:rPr>
        <w:t xml:space="preserve">. </w:t>
      </w:r>
      <w:r w:rsidR="00C34EF2">
        <w:rPr>
          <w:lang w:eastAsia="ja-JP"/>
        </w:rPr>
        <w:t>That</w:t>
      </w:r>
      <w:r w:rsidR="001B5008">
        <w:rPr>
          <w:lang w:eastAsia="ja-JP"/>
        </w:rPr>
        <w:t xml:space="preserve"> judgement should be </w:t>
      </w:r>
      <w:r w:rsidR="001555DE">
        <w:rPr>
          <w:lang w:eastAsia="ja-JP"/>
        </w:rPr>
        <w:t xml:space="preserve">restricted to veterinarians </w:t>
      </w:r>
      <w:r w:rsidR="006A1246">
        <w:rPr>
          <w:lang w:eastAsia="ja-JP"/>
        </w:rPr>
        <w:t>accredited under the National Cattle Pregnancy Diagnosis Scheme</w:t>
      </w:r>
      <w:r w:rsidR="003A2BE1">
        <w:rPr>
          <w:lang w:eastAsia="ja-JP"/>
        </w:rPr>
        <w:t xml:space="preserve">, to ensure that it is only used where required, </w:t>
      </w:r>
      <w:r w:rsidR="003A2BE1" w:rsidRPr="00FE59A4">
        <w:rPr>
          <w:lang w:eastAsia="ja-JP"/>
        </w:rPr>
        <w:t>rather than because it provides a potentially</w:t>
      </w:r>
      <w:r w:rsidR="00695C45" w:rsidRPr="00FE59A4">
        <w:rPr>
          <w:lang w:eastAsia="ja-JP"/>
        </w:rPr>
        <w:t xml:space="preserve"> faster </w:t>
      </w:r>
      <w:r w:rsidR="003A2BE1" w:rsidRPr="00FE59A4">
        <w:rPr>
          <w:lang w:eastAsia="ja-JP"/>
        </w:rPr>
        <w:t xml:space="preserve">and less manually intensive </w:t>
      </w:r>
      <w:r w:rsidR="00695C45" w:rsidRPr="00FE59A4">
        <w:rPr>
          <w:lang w:eastAsia="ja-JP"/>
        </w:rPr>
        <w:t>approach to testing</w:t>
      </w:r>
      <w:r w:rsidR="00695C45">
        <w:rPr>
          <w:lang w:eastAsia="ja-JP"/>
        </w:rPr>
        <w:t>.</w:t>
      </w:r>
      <w:r w:rsidR="001B5008">
        <w:rPr>
          <w:lang w:eastAsia="ja-JP"/>
        </w:rPr>
        <w:t xml:space="preserve"> This is a matter that </w:t>
      </w:r>
      <w:r w:rsidR="00FE59A4">
        <w:rPr>
          <w:lang w:eastAsia="ja-JP"/>
        </w:rPr>
        <w:t>should</w:t>
      </w:r>
      <w:r w:rsidR="001B5008">
        <w:rPr>
          <w:lang w:eastAsia="ja-JP"/>
        </w:rPr>
        <w:t xml:space="preserve"> be reviewed once national standards for pregnancy testing cattle </w:t>
      </w:r>
      <w:r w:rsidR="00C34EF2">
        <w:rPr>
          <w:lang w:eastAsia="ja-JP"/>
        </w:rPr>
        <w:t>are in</w:t>
      </w:r>
      <w:r w:rsidR="001B5008">
        <w:rPr>
          <w:lang w:eastAsia="ja-JP"/>
        </w:rPr>
        <w:t xml:space="preserve"> p</w:t>
      </w:r>
      <w:r w:rsidR="00C34EF2">
        <w:rPr>
          <w:lang w:eastAsia="ja-JP"/>
        </w:rPr>
        <w:t xml:space="preserve">lace. </w:t>
      </w:r>
      <w:r w:rsidR="008F2DD6">
        <w:rPr>
          <w:lang w:eastAsia="ja-JP"/>
        </w:rPr>
        <w:t xml:space="preserve">In the absence of specific evidence to the contrary, the </w:t>
      </w:r>
      <w:r w:rsidR="0011738E">
        <w:rPr>
          <w:lang w:eastAsia="ja-JP"/>
        </w:rPr>
        <w:t>committee</w:t>
      </w:r>
      <w:r w:rsidR="008F2DD6">
        <w:rPr>
          <w:lang w:eastAsia="ja-JP"/>
        </w:rPr>
        <w:t xml:space="preserve"> agreed that the same pregnancy testing requirements should continue to apply for buffalo as for cattle.</w:t>
      </w:r>
    </w:p>
    <w:p w14:paraId="0FD39B2B" w14:textId="34CF726D" w:rsidR="00BB5D21" w:rsidRDefault="00BB5D21" w:rsidP="00BB5D21">
      <w:pPr>
        <w:rPr>
          <w:lang w:eastAsia="ja-JP"/>
        </w:rPr>
      </w:pPr>
      <w:r>
        <w:rPr>
          <w:lang w:eastAsia="ja-JP"/>
        </w:rPr>
        <w:t>The committee discussed the current approach to ‘maximum days pregnant’ for breeder cattle and buffalo</w:t>
      </w:r>
      <w:r w:rsidR="00533110">
        <w:rPr>
          <w:lang w:eastAsia="ja-JP"/>
        </w:rPr>
        <w:t>, as well as other livestock</w:t>
      </w:r>
      <w:r>
        <w:rPr>
          <w:lang w:eastAsia="ja-JP"/>
        </w:rPr>
        <w:t xml:space="preserve">. The standards currently set the maximum limits </w:t>
      </w:r>
      <w:r w:rsidR="00533110">
        <w:rPr>
          <w:lang w:eastAsia="ja-JP"/>
        </w:rPr>
        <w:t>for different species of livestock</w:t>
      </w:r>
      <w:r>
        <w:rPr>
          <w:lang w:eastAsia="ja-JP"/>
        </w:rPr>
        <w:t xml:space="preserve">, calculated at the scheduled date of departure. </w:t>
      </w:r>
      <w:r w:rsidR="003166EC">
        <w:rPr>
          <w:lang w:eastAsia="ja-JP"/>
        </w:rPr>
        <w:t xml:space="preserve">It noted this </w:t>
      </w:r>
      <w:r>
        <w:rPr>
          <w:lang w:eastAsia="ja-JP"/>
        </w:rPr>
        <w:t xml:space="preserve">approach would allow </w:t>
      </w:r>
      <w:r w:rsidR="00533110">
        <w:rPr>
          <w:lang w:eastAsia="ja-JP"/>
        </w:rPr>
        <w:t>livestock</w:t>
      </w:r>
      <w:r>
        <w:rPr>
          <w:lang w:eastAsia="ja-JP"/>
        </w:rPr>
        <w:t xml:space="preserve"> to be exported </w:t>
      </w:r>
      <w:r w:rsidR="009E6707">
        <w:rPr>
          <w:lang w:eastAsia="ja-JP"/>
        </w:rPr>
        <w:t xml:space="preserve">(i.e. travel on ships) </w:t>
      </w:r>
      <w:r>
        <w:rPr>
          <w:lang w:eastAsia="ja-JP"/>
        </w:rPr>
        <w:t xml:space="preserve">in the third trimester. The committee’s view is that, even with additional space (refer </w:t>
      </w:r>
      <w:r w:rsidRPr="003166EC">
        <w:rPr>
          <w:lang w:eastAsia="ja-JP"/>
        </w:rPr>
        <w:t xml:space="preserve">Section </w:t>
      </w:r>
      <w:r w:rsidR="00533110" w:rsidRPr="003166EC">
        <w:rPr>
          <w:lang w:eastAsia="ja-JP"/>
        </w:rPr>
        <w:t>3.2 of this report</w:t>
      </w:r>
      <w:r w:rsidRPr="003166EC">
        <w:rPr>
          <w:lang w:eastAsia="ja-JP"/>
        </w:rPr>
        <w:t>),</w:t>
      </w:r>
      <w:r>
        <w:rPr>
          <w:lang w:eastAsia="ja-JP"/>
        </w:rPr>
        <w:t xml:space="preserve"> this is an unreasonable risk and should be prevented. As a result, it recommends the testing criteria are amended so that the maximum gestation applies at the intended date of discharge</w:t>
      </w:r>
      <w:r w:rsidR="00533110">
        <w:rPr>
          <w:lang w:eastAsia="ja-JP"/>
        </w:rPr>
        <w:t xml:space="preserve"> from the vessel</w:t>
      </w:r>
      <w:r>
        <w:rPr>
          <w:lang w:eastAsia="ja-JP"/>
        </w:rPr>
        <w:t>.</w:t>
      </w:r>
      <w:r w:rsidR="009E6707">
        <w:rPr>
          <w:lang w:eastAsia="ja-JP"/>
        </w:rPr>
        <w:t xml:space="preserve"> In effect, this would ensure that animals are not in the third trimester of pregnancy at any stage of the export process.</w:t>
      </w:r>
    </w:p>
    <w:p w14:paraId="5556ACCD" w14:textId="3DC4F05C" w:rsidR="006964D0" w:rsidRDefault="005B3CF9" w:rsidP="006964D0">
      <w:pPr>
        <w:rPr>
          <w:lang w:eastAsia="ja-JP"/>
        </w:rPr>
      </w:pPr>
      <w:r>
        <w:rPr>
          <w:lang w:eastAsia="ja-JP"/>
        </w:rPr>
        <w:t xml:space="preserve">For </w:t>
      </w:r>
      <w:r w:rsidRPr="005B3CF9">
        <w:rPr>
          <w:lang w:eastAsia="ja-JP"/>
        </w:rPr>
        <w:t xml:space="preserve">sheep </w:t>
      </w:r>
      <w:r w:rsidR="00C44E29" w:rsidRPr="005B3CF9">
        <w:rPr>
          <w:lang w:eastAsia="ja-JP"/>
        </w:rPr>
        <w:t>and goats,</w:t>
      </w:r>
      <w:r w:rsidR="00C44E29">
        <w:rPr>
          <w:lang w:eastAsia="ja-JP"/>
        </w:rPr>
        <w:t xml:space="preserve"> the </w:t>
      </w:r>
      <w:r w:rsidR="0011738E">
        <w:rPr>
          <w:lang w:eastAsia="ja-JP"/>
        </w:rPr>
        <w:t>committee</w:t>
      </w:r>
      <w:r w:rsidR="00C44E29">
        <w:rPr>
          <w:lang w:eastAsia="ja-JP"/>
        </w:rPr>
        <w:t xml:space="preserve"> agreed </w:t>
      </w:r>
      <w:r w:rsidR="006A1246">
        <w:rPr>
          <w:lang w:eastAsia="ja-JP"/>
        </w:rPr>
        <w:t xml:space="preserve">the </w:t>
      </w:r>
      <w:r w:rsidR="000F78D3">
        <w:rPr>
          <w:lang w:eastAsia="ja-JP"/>
        </w:rPr>
        <w:t xml:space="preserve">standard should continue to allow </w:t>
      </w:r>
      <w:r w:rsidR="00C44E29">
        <w:rPr>
          <w:lang w:eastAsia="ja-JP"/>
        </w:rPr>
        <w:t>testing</w:t>
      </w:r>
      <w:r w:rsidR="000F78D3">
        <w:rPr>
          <w:lang w:eastAsia="ja-JP"/>
        </w:rPr>
        <w:t xml:space="preserve"> by </w:t>
      </w:r>
      <w:r w:rsidR="00C34EF2">
        <w:rPr>
          <w:lang w:eastAsia="ja-JP"/>
        </w:rPr>
        <w:t>lay testers</w:t>
      </w:r>
      <w:r w:rsidR="000F78D3">
        <w:rPr>
          <w:lang w:eastAsia="ja-JP"/>
        </w:rPr>
        <w:t>.</w:t>
      </w:r>
      <w:r w:rsidR="006A1246">
        <w:rPr>
          <w:lang w:eastAsia="ja-JP"/>
        </w:rPr>
        <w:t xml:space="preserve"> </w:t>
      </w:r>
      <w:r w:rsidR="00C34EF2">
        <w:rPr>
          <w:lang w:eastAsia="ja-JP"/>
        </w:rPr>
        <w:t>Evidence</w:t>
      </w:r>
      <w:r w:rsidR="006A1246">
        <w:rPr>
          <w:lang w:eastAsia="ja-JP"/>
        </w:rPr>
        <w:t xml:space="preserve"> was not provided to suggest </w:t>
      </w:r>
      <w:r w:rsidR="00C44E29">
        <w:rPr>
          <w:lang w:eastAsia="ja-JP"/>
        </w:rPr>
        <w:t>that an alternative approach was needed</w:t>
      </w:r>
      <w:r w:rsidR="006A1246">
        <w:rPr>
          <w:lang w:eastAsia="ja-JP"/>
        </w:rPr>
        <w:t xml:space="preserve">. The </w:t>
      </w:r>
      <w:r w:rsidR="0011738E">
        <w:rPr>
          <w:lang w:eastAsia="ja-JP"/>
        </w:rPr>
        <w:t>committee</w:t>
      </w:r>
      <w:r w:rsidR="006A1246">
        <w:rPr>
          <w:lang w:eastAsia="ja-JP"/>
        </w:rPr>
        <w:t xml:space="preserve"> did note </w:t>
      </w:r>
      <w:r w:rsidR="00D23856">
        <w:rPr>
          <w:lang w:eastAsia="ja-JP"/>
        </w:rPr>
        <w:t>strong</w:t>
      </w:r>
      <w:r w:rsidR="006A1246">
        <w:rPr>
          <w:lang w:eastAsia="ja-JP"/>
        </w:rPr>
        <w:t xml:space="preserve"> arguments </w:t>
      </w:r>
      <w:r w:rsidR="00D23856">
        <w:rPr>
          <w:lang w:eastAsia="ja-JP"/>
        </w:rPr>
        <w:t xml:space="preserve">for </w:t>
      </w:r>
      <w:r w:rsidR="00C44E29">
        <w:rPr>
          <w:lang w:eastAsia="ja-JP"/>
        </w:rPr>
        <w:t>sheep and goats</w:t>
      </w:r>
      <w:r w:rsidR="00D23856">
        <w:rPr>
          <w:lang w:eastAsia="ja-JP"/>
        </w:rPr>
        <w:t xml:space="preserve"> to be identified individually. </w:t>
      </w:r>
      <w:r w:rsidR="001B5008">
        <w:rPr>
          <w:lang w:eastAsia="ja-JP"/>
        </w:rPr>
        <w:t xml:space="preserve">It </w:t>
      </w:r>
      <w:r w:rsidR="001B5008">
        <w:rPr>
          <w:lang w:eastAsia="ja-JP"/>
        </w:rPr>
        <w:lastRenderedPageBreak/>
        <w:t xml:space="preserve">supported those arguments, and agreed individual identification </w:t>
      </w:r>
      <w:r w:rsidR="006A1246">
        <w:rPr>
          <w:lang w:eastAsia="ja-JP"/>
        </w:rPr>
        <w:t xml:space="preserve">should be incorporated into export </w:t>
      </w:r>
      <w:r w:rsidR="006A1246" w:rsidRPr="00F11F32">
        <w:rPr>
          <w:lang w:eastAsia="ja-JP"/>
        </w:rPr>
        <w:t xml:space="preserve">arrangements </w:t>
      </w:r>
      <w:r w:rsidR="00D0516B" w:rsidRPr="00F11F32">
        <w:rPr>
          <w:lang w:eastAsia="ja-JP"/>
        </w:rPr>
        <w:t>as soon as such a system is in place domestically</w:t>
      </w:r>
      <w:r w:rsidR="00D23856" w:rsidRPr="00F11F32">
        <w:rPr>
          <w:lang w:eastAsia="ja-JP"/>
        </w:rPr>
        <w:t>.</w:t>
      </w:r>
      <w:r w:rsidR="00C44E29">
        <w:rPr>
          <w:lang w:eastAsia="ja-JP"/>
        </w:rPr>
        <w:t xml:space="preserve"> </w:t>
      </w:r>
    </w:p>
    <w:p w14:paraId="1AA6C50D" w14:textId="7FF49FCF" w:rsidR="006964D0" w:rsidRDefault="00C44E29" w:rsidP="006964D0">
      <w:pPr>
        <w:rPr>
          <w:lang w:eastAsia="ja-JP"/>
        </w:rPr>
      </w:pPr>
      <w:r>
        <w:rPr>
          <w:lang w:eastAsia="ja-JP"/>
        </w:rPr>
        <w:t xml:space="preserve">The </w:t>
      </w:r>
      <w:r w:rsidR="0011738E">
        <w:rPr>
          <w:lang w:eastAsia="ja-JP"/>
        </w:rPr>
        <w:t>committee</w:t>
      </w:r>
      <w:r>
        <w:rPr>
          <w:lang w:eastAsia="ja-JP"/>
        </w:rPr>
        <w:t xml:space="preserve"> agreed to extend the requirement </w:t>
      </w:r>
      <w:r w:rsidR="006964D0">
        <w:rPr>
          <w:lang w:eastAsia="ja-JP"/>
        </w:rPr>
        <w:t>for testing to</w:t>
      </w:r>
      <w:r>
        <w:rPr>
          <w:lang w:eastAsia="ja-JP"/>
        </w:rPr>
        <w:t xml:space="preserve"> all female fat tail sheep breeds, not just the Damara breed</w:t>
      </w:r>
      <w:r w:rsidR="006964D0">
        <w:rPr>
          <w:lang w:eastAsia="ja-JP"/>
        </w:rPr>
        <w:t xml:space="preserve"> as is required by the current standard.</w:t>
      </w:r>
      <w:r w:rsidR="001B5008">
        <w:rPr>
          <w:lang w:eastAsia="ja-JP"/>
        </w:rPr>
        <w:t xml:space="preserve"> It also agreed to retain the existing age threshold f</w:t>
      </w:r>
      <w:r w:rsidR="004B3DED">
        <w:rPr>
          <w:lang w:eastAsia="ja-JP"/>
        </w:rPr>
        <w:t>or testing sheep and kid goats.</w:t>
      </w:r>
    </w:p>
    <w:p w14:paraId="72E7B576" w14:textId="5340838B" w:rsidR="004F0F05" w:rsidRDefault="001B5008" w:rsidP="006964D0">
      <w:pPr>
        <w:rPr>
          <w:lang w:eastAsia="ja-JP"/>
        </w:rPr>
      </w:pPr>
      <w:r>
        <w:rPr>
          <w:lang w:eastAsia="ja-JP"/>
        </w:rPr>
        <w:t>In relation to the pregnancy testing window</w:t>
      </w:r>
      <w:r w:rsidR="00FE59A4">
        <w:rPr>
          <w:lang w:eastAsia="ja-JP"/>
        </w:rPr>
        <w:t xml:space="preserve"> prior to export</w:t>
      </w:r>
      <w:r>
        <w:rPr>
          <w:lang w:eastAsia="ja-JP"/>
        </w:rPr>
        <w:t xml:space="preserve">, the </w:t>
      </w:r>
      <w:r w:rsidR="0011738E">
        <w:rPr>
          <w:lang w:eastAsia="ja-JP"/>
        </w:rPr>
        <w:t>committee</w:t>
      </w:r>
      <w:r>
        <w:rPr>
          <w:lang w:eastAsia="ja-JP"/>
        </w:rPr>
        <w:t xml:space="preserve"> agreed to retain the existing 30 day requirement. However, there </w:t>
      </w:r>
      <w:r w:rsidR="00E8740E">
        <w:rPr>
          <w:lang w:eastAsia="ja-JP"/>
        </w:rPr>
        <w:t>appears to be an</w:t>
      </w:r>
      <w:r>
        <w:rPr>
          <w:lang w:eastAsia="ja-JP"/>
        </w:rPr>
        <w:t xml:space="preserve"> issue with regulatory inflexibility, and unnecessary re</w:t>
      </w:r>
      <w:r w:rsidR="00887E2B">
        <w:rPr>
          <w:lang w:eastAsia="ja-JP"/>
        </w:rPr>
        <w:t>–</w:t>
      </w:r>
      <w:r>
        <w:rPr>
          <w:lang w:eastAsia="ja-JP"/>
        </w:rPr>
        <w:t xml:space="preserve">testing must be avoided from a welfare perspective. </w:t>
      </w:r>
      <w:r w:rsidR="00FE59A4">
        <w:rPr>
          <w:lang w:eastAsia="ja-JP"/>
        </w:rPr>
        <w:t xml:space="preserve">It was the committee’s considered view that the </w:t>
      </w:r>
      <w:r>
        <w:rPr>
          <w:lang w:eastAsia="ja-JP"/>
        </w:rPr>
        <w:t>department should be able to extend the validity</w:t>
      </w:r>
      <w:r w:rsidR="00FE59A4">
        <w:rPr>
          <w:lang w:eastAsia="ja-JP"/>
        </w:rPr>
        <w:t xml:space="preserve"> period</w:t>
      </w:r>
      <w:r>
        <w:rPr>
          <w:lang w:eastAsia="ja-JP"/>
        </w:rPr>
        <w:t xml:space="preserve"> </w:t>
      </w:r>
      <w:r w:rsidR="00695C45">
        <w:rPr>
          <w:lang w:eastAsia="ja-JP"/>
        </w:rPr>
        <w:t>of an existing test</w:t>
      </w:r>
      <w:r w:rsidR="00FE59A4">
        <w:rPr>
          <w:lang w:eastAsia="ja-JP"/>
        </w:rPr>
        <w:t xml:space="preserve"> beyond 30 days</w:t>
      </w:r>
      <w:r w:rsidR="00695C45">
        <w:rPr>
          <w:lang w:eastAsia="ja-JP"/>
        </w:rPr>
        <w:t xml:space="preserve"> where </w:t>
      </w:r>
      <w:r w:rsidR="00E8740E">
        <w:rPr>
          <w:lang w:eastAsia="ja-JP"/>
        </w:rPr>
        <w:t>necessitated by circumstances outside the control of the exporter</w:t>
      </w:r>
      <w:r w:rsidR="00A24BDF">
        <w:rPr>
          <w:lang w:eastAsia="ja-JP"/>
        </w:rPr>
        <w:t xml:space="preserve"> and where the </w:t>
      </w:r>
      <w:r w:rsidR="00695C45">
        <w:rPr>
          <w:lang w:eastAsia="ja-JP"/>
        </w:rPr>
        <w:t xml:space="preserve">exporter can demonstrate </w:t>
      </w:r>
      <w:r w:rsidR="00A24BDF">
        <w:rPr>
          <w:lang w:eastAsia="ja-JP"/>
        </w:rPr>
        <w:t xml:space="preserve">that the extension will </w:t>
      </w:r>
      <w:r w:rsidR="00FE59A4">
        <w:rPr>
          <w:lang w:eastAsia="ja-JP"/>
        </w:rPr>
        <w:t xml:space="preserve">not impact on </w:t>
      </w:r>
      <w:r w:rsidR="00A24BDF">
        <w:rPr>
          <w:lang w:eastAsia="ja-JP"/>
        </w:rPr>
        <w:t xml:space="preserve">animal welfare outcomes. </w:t>
      </w:r>
      <w:r w:rsidR="00695C45">
        <w:rPr>
          <w:lang w:eastAsia="ja-JP"/>
        </w:rPr>
        <w:t>This decision</w:t>
      </w:r>
      <w:r w:rsidR="00A24BDF">
        <w:rPr>
          <w:lang w:eastAsia="ja-JP"/>
        </w:rPr>
        <w:t xml:space="preserve"> on whether to approve an extension</w:t>
      </w:r>
      <w:r w:rsidR="00695C45">
        <w:rPr>
          <w:lang w:eastAsia="ja-JP"/>
        </w:rPr>
        <w:t xml:space="preserve"> should be taken at the regional level, rather than requiring </w:t>
      </w:r>
      <w:r w:rsidR="006964D0">
        <w:rPr>
          <w:lang w:eastAsia="ja-JP"/>
        </w:rPr>
        <w:t xml:space="preserve">a </w:t>
      </w:r>
      <w:r w:rsidR="00FE59A4">
        <w:rPr>
          <w:lang w:eastAsia="ja-JP"/>
        </w:rPr>
        <w:t xml:space="preserve">formal </w:t>
      </w:r>
      <w:r w:rsidR="006964D0">
        <w:rPr>
          <w:lang w:eastAsia="ja-JP"/>
        </w:rPr>
        <w:t xml:space="preserve">dispensation from the </w:t>
      </w:r>
      <w:r w:rsidR="00C44E29">
        <w:rPr>
          <w:lang w:eastAsia="ja-JP"/>
        </w:rPr>
        <w:t xml:space="preserve">Canberra office. </w:t>
      </w:r>
    </w:p>
    <w:tbl>
      <w:tblPr>
        <w:tblStyle w:val="TableGrid"/>
        <w:tblW w:w="0" w:type="auto"/>
        <w:tblLook w:val="04A0" w:firstRow="1" w:lastRow="0" w:firstColumn="1" w:lastColumn="0" w:noHBand="0" w:noVBand="1"/>
      </w:tblPr>
      <w:tblGrid>
        <w:gridCol w:w="9060"/>
      </w:tblGrid>
      <w:tr w:rsidR="00CE6D50" w14:paraId="50C8E5B8" w14:textId="77777777" w:rsidTr="00CE6D50">
        <w:tc>
          <w:tcPr>
            <w:tcW w:w="9060" w:type="dxa"/>
          </w:tcPr>
          <w:p w14:paraId="46219644" w14:textId="5D78BAFE" w:rsidR="00CE6D50" w:rsidRPr="00DF0F79" w:rsidRDefault="00CE6D50" w:rsidP="00CE6D50">
            <w:pPr>
              <w:rPr>
                <w:b/>
                <w:sz w:val="20"/>
                <w:szCs w:val="20"/>
                <w:lang w:eastAsia="ja-JP"/>
              </w:rPr>
            </w:pPr>
            <w:r w:rsidRPr="00DF0F79">
              <w:rPr>
                <w:b/>
                <w:sz w:val="20"/>
                <w:szCs w:val="20"/>
                <w:lang w:eastAsia="ja-JP"/>
              </w:rPr>
              <w:t>Draft recommendation</w:t>
            </w:r>
            <w:r w:rsidR="00DF0F79">
              <w:rPr>
                <w:b/>
                <w:sz w:val="20"/>
                <w:szCs w:val="20"/>
                <w:lang w:eastAsia="ja-JP"/>
              </w:rPr>
              <w:t>s</w:t>
            </w:r>
            <w:r w:rsidRPr="00DF0F79">
              <w:rPr>
                <w:b/>
                <w:sz w:val="20"/>
                <w:szCs w:val="20"/>
                <w:lang w:eastAsia="ja-JP"/>
              </w:rPr>
              <w:t>:</w:t>
            </w:r>
          </w:p>
          <w:p w14:paraId="4745D7E8" w14:textId="35283C25" w:rsidR="005B3CF9" w:rsidRDefault="00AB6BD1" w:rsidP="00DF0F79">
            <w:pPr>
              <w:pStyle w:val="ListParagraph"/>
              <w:numPr>
                <w:ilvl w:val="0"/>
                <w:numId w:val="13"/>
              </w:numPr>
              <w:ind w:left="357" w:hanging="357"/>
              <w:contextualSpacing w:val="0"/>
              <w:rPr>
                <w:sz w:val="20"/>
                <w:szCs w:val="20"/>
                <w:lang w:eastAsia="ja-JP"/>
              </w:rPr>
            </w:pPr>
            <w:r w:rsidRPr="00DF0F79">
              <w:rPr>
                <w:sz w:val="20"/>
                <w:szCs w:val="20"/>
                <w:lang w:eastAsia="ja-JP"/>
              </w:rPr>
              <w:t xml:space="preserve">That </w:t>
            </w:r>
            <w:r w:rsidR="00E8740E">
              <w:rPr>
                <w:sz w:val="20"/>
                <w:szCs w:val="20"/>
                <w:lang w:eastAsia="ja-JP"/>
              </w:rPr>
              <w:t xml:space="preserve">the existing </w:t>
            </w:r>
            <w:r w:rsidRPr="00DF0F79">
              <w:rPr>
                <w:sz w:val="20"/>
                <w:szCs w:val="20"/>
                <w:lang w:eastAsia="ja-JP"/>
              </w:rPr>
              <w:t>pregnancy</w:t>
            </w:r>
            <w:r w:rsidR="00887E2B">
              <w:rPr>
                <w:sz w:val="20"/>
                <w:szCs w:val="20"/>
                <w:lang w:eastAsia="ja-JP"/>
              </w:rPr>
              <w:t>–</w:t>
            </w:r>
            <w:r w:rsidRPr="00DF0F79">
              <w:rPr>
                <w:sz w:val="20"/>
                <w:szCs w:val="20"/>
                <w:lang w:eastAsia="ja-JP"/>
              </w:rPr>
              <w:t>related rejection criteria and pregnancy testing criteria</w:t>
            </w:r>
            <w:r w:rsidR="005B3CF9">
              <w:rPr>
                <w:sz w:val="20"/>
                <w:szCs w:val="20"/>
                <w:lang w:eastAsia="ja-JP"/>
              </w:rPr>
              <w:t xml:space="preserve"> be retained in the standards</w:t>
            </w:r>
            <w:r w:rsidR="00AE2CC7" w:rsidRPr="00DF0F79">
              <w:rPr>
                <w:sz w:val="20"/>
                <w:szCs w:val="20"/>
                <w:lang w:eastAsia="ja-JP"/>
              </w:rPr>
              <w:t>, other than</w:t>
            </w:r>
            <w:r w:rsidR="005B3CF9">
              <w:rPr>
                <w:sz w:val="20"/>
                <w:szCs w:val="20"/>
                <w:lang w:eastAsia="ja-JP"/>
              </w:rPr>
              <w:t>:</w:t>
            </w:r>
          </w:p>
          <w:p w14:paraId="3E3DBB7E" w14:textId="1EF11122" w:rsidR="005B3CF9" w:rsidRDefault="005B3CF9" w:rsidP="005B3CF9">
            <w:pPr>
              <w:pStyle w:val="ListParagraph"/>
              <w:numPr>
                <w:ilvl w:val="1"/>
                <w:numId w:val="13"/>
              </w:numPr>
              <w:ind w:left="738" w:hanging="284"/>
              <w:contextualSpacing w:val="0"/>
              <w:rPr>
                <w:sz w:val="20"/>
                <w:szCs w:val="20"/>
                <w:lang w:eastAsia="ja-JP"/>
              </w:rPr>
            </w:pPr>
            <w:r>
              <w:rPr>
                <w:sz w:val="20"/>
                <w:szCs w:val="20"/>
                <w:lang w:eastAsia="ja-JP"/>
              </w:rPr>
              <w:t xml:space="preserve">the testing criteria relating to ‘maximum days pregnant’ for </w:t>
            </w:r>
            <w:r w:rsidR="009E6707">
              <w:rPr>
                <w:sz w:val="20"/>
                <w:szCs w:val="20"/>
                <w:lang w:eastAsia="ja-JP"/>
              </w:rPr>
              <w:t>all livestock</w:t>
            </w:r>
            <w:r>
              <w:rPr>
                <w:sz w:val="20"/>
                <w:szCs w:val="20"/>
                <w:lang w:eastAsia="ja-JP"/>
              </w:rPr>
              <w:t xml:space="preserve"> exported by sea, which should be amended to apply at the scheduled date of discharge, rather than the scheduled date of departure, to ensure </w:t>
            </w:r>
            <w:r w:rsidR="00BB2118">
              <w:rPr>
                <w:sz w:val="20"/>
                <w:szCs w:val="20"/>
                <w:lang w:eastAsia="ja-JP"/>
              </w:rPr>
              <w:t xml:space="preserve">that </w:t>
            </w:r>
            <w:r w:rsidR="009E6707">
              <w:rPr>
                <w:sz w:val="20"/>
                <w:szCs w:val="20"/>
                <w:lang w:eastAsia="ja-JP"/>
              </w:rPr>
              <w:t>livestock</w:t>
            </w:r>
            <w:r>
              <w:rPr>
                <w:sz w:val="20"/>
                <w:szCs w:val="20"/>
                <w:lang w:eastAsia="ja-JP"/>
              </w:rPr>
              <w:t xml:space="preserve"> </w:t>
            </w:r>
            <w:r w:rsidR="00BB2118">
              <w:rPr>
                <w:sz w:val="20"/>
                <w:szCs w:val="20"/>
                <w:lang w:eastAsia="ja-JP"/>
              </w:rPr>
              <w:t>cannot</w:t>
            </w:r>
            <w:r>
              <w:rPr>
                <w:sz w:val="20"/>
                <w:szCs w:val="20"/>
                <w:lang w:eastAsia="ja-JP"/>
              </w:rPr>
              <w:t xml:space="preserve"> be exported in the third trimester; and</w:t>
            </w:r>
          </w:p>
          <w:p w14:paraId="383F1ECF" w14:textId="61D9F7FE" w:rsidR="005B3CF9" w:rsidRPr="005B3CF9" w:rsidRDefault="005B3CF9" w:rsidP="005B3CF9">
            <w:pPr>
              <w:pStyle w:val="ListParagraph"/>
              <w:numPr>
                <w:ilvl w:val="1"/>
                <w:numId w:val="13"/>
              </w:numPr>
              <w:ind w:left="738" w:hanging="284"/>
              <w:contextualSpacing w:val="0"/>
              <w:rPr>
                <w:sz w:val="20"/>
                <w:szCs w:val="20"/>
                <w:lang w:eastAsia="ja-JP"/>
              </w:rPr>
            </w:pPr>
            <w:r>
              <w:rPr>
                <w:sz w:val="20"/>
                <w:szCs w:val="20"/>
                <w:lang w:eastAsia="ja-JP"/>
              </w:rPr>
              <w:t xml:space="preserve">the provision relating to </w:t>
            </w:r>
            <w:r w:rsidRPr="00DF0F79">
              <w:rPr>
                <w:sz w:val="20"/>
                <w:szCs w:val="20"/>
                <w:lang w:eastAsia="ja-JP"/>
              </w:rPr>
              <w:t>Damara</w:t>
            </w:r>
            <w:r w:rsidR="004C6F20">
              <w:rPr>
                <w:sz w:val="20"/>
                <w:szCs w:val="20"/>
                <w:lang w:eastAsia="ja-JP"/>
              </w:rPr>
              <w:t xml:space="preserve"> female</w:t>
            </w:r>
            <w:r w:rsidRPr="00DF0F79">
              <w:rPr>
                <w:sz w:val="20"/>
                <w:szCs w:val="20"/>
                <w:lang w:eastAsia="ja-JP"/>
              </w:rPr>
              <w:t xml:space="preserve"> sheep</w:t>
            </w:r>
            <w:r>
              <w:rPr>
                <w:sz w:val="20"/>
                <w:szCs w:val="20"/>
                <w:lang w:eastAsia="ja-JP"/>
              </w:rPr>
              <w:t xml:space="preserve">, which should be extended to apply to all female </w:t>
            </w:r>
            <w:r w:rsidRPr="00DF0F79">
              <w:rPr>
                <w:sz w:val="20"/>
                <w:szCs w:val="20"/>
                <w:lang w:eastAsia="ja-JP"/>
              </w:rPr>
              <w:t>fat tailed sheep.</w:t>
            </w:r>
          </w:p>
          <w:p w14:paraId="3711DE3D" w14:textId="6C819788" w:rsidR="00E8740E" w:rsidRDefault="00E8740E" w:rsidP="00DF0F79">
            <w:pPr>
              <w:pStyle w:val="ListParagraph"/>
              <w:numPr>
                <w:ilvl w:val="0"/>
                <w:numId w:val="13"/>
              </w:numPr>
              <w:ind w:left="357" w:hanging="357"/>
              <w:contextualSpacing w:val="0"/>
              <w:rPr>
                <w:sz w:val="20"/>
                <w:szCs w:val="20"/>
                <w:lang w:eastAsia="ja-JP"/>
              </w:rPr>
            </w:pPr>
            <w:r>
              <w:rPr>
                <w:sz w:val="20"/>
                <w:szCs w:val="20"/>
                <w:lang w:eastAsia="ja-JP"/>
              </w:rPr>
              <w:t xml:space="preserve">That the definition of a </w:t>
            </w:r>
            <w:r w:rsidRPr="006F2BDD">
              <w:rPr>
                <w:i/>
                <w:sz w:val="20"/>
                <w:szCs w:val="20"/>
                <w:lang w:eastAsia="ja-JP"/>
              </w:rPr>
              <w:t>competent pregnancy tester</w:t>
            </w:r>
            <w:r>
              <w:rPr>
                <w:sz w:val="20"/>
                <w:szCs w:val="20"/>
                <w:lang w:eastAsia="ja-JP"/>
              </w:rPr>
              <w:t xml:space="preserve"> be amended to cover persons permitted to undertake pregnancy testing by </w:t>
            </w:r>
            <w:r w:rsidR="00FE59A4">
              <w:rPr>
                <w:sz w:val="20"/>
                <w:szCs w:val="20"/>
                <w:lang w:eastAsia="ja-JP"/>
              </w:rPr>
              <w:t xml:space="preserve">law in any </w:t>
            </w:r>
            <w:r>
              <w:rPr>
                <w:sz w:val="20"/>
                <w:szCs w:val="20"/>
                <w:lang w:eastAsia="ja-JP"/>
              </w:rPr>
              <w:t>state or territory jurisdiction, rather than just persons in the Northern T</w:t>
            </w:r>
            <w:r w:rsidR="006F2BDD">
              <w:rPr>
                <w:sz w:val="20"/>
                <w:szCs w:val="20"/>
                <w:lang w:eastAsia="ja-JP"/>
              </w:rPr>
              <w:t xml:space="preserve">erritory and Western Australia. For clarity, the circumstances in which </w:t>
            </w:r>
            <w:r w:rsidR="006F2BDD" w:rsidRPr="006F2BDD">
              <w:rPr>
                <w:i/>
                <w:sz w:val="20"/>
                <w:szCs w:val="20"/>
                <w:lang w:eastAsia="ja-JP"/>
              </w:rPr>
              <w:t>competent pregnancy testers</w:t>
            </w:r>
            <w:r w:rsidR="006F2BDD">
              <w:rPr>
                <w:sz w:val="20"/>
                <w:szCs w:val="20"/>
                <w:lang w:eastAsia="ja-JP"/>
              </w:rPr>
              <w:t xml:space="preserve"> are permitted remains unchanged.</w:t>
            </w:r>
          </w:p>
          <w:p w14:paraId="069D04AC" w14:textId="237970B7" w:rsidR="00BB323D" w:rsidRPr="009937FD" w:rsidRDefault="00AB6BD1" w:rsidP="00FE59A4">
            <w:pPr>
              <w:pStyle w:val="ListParagraph"/>
              <w:numPr>
                <w:ilvl w:val="0"/>
                <w:numId w:val="13"/>
              </w:numPr>
              <w:ind w:left="357" w:hanging="357"/>
              <w:contextualSpacing w:val="0"/>
              <w:rPr>
                <w:sz w:val="20"/>
                <w:szCs w:val="20"/>
                <w:lang w:eastAsia="ja-JP"/>
              </w:rPr>
            </w:pPr>
            <w:r w:rsidRPr="00DF0F79">
              <w:rPr>
                <w:sz w:val="20"/>
                <w:szCs w:val="20"/>
                <w:lang w:eastAsia="ja-JP"/>
              </w:rPr>
              <w:t>That</w:t>
            </w:r>
            <w:r w:rsidR="004C2DF4" w:rsidRPr="00DF0F79">
              <w:rPr>
                <w:sz w:val="20"/>
                <w:szCs w:val="20"/>
                <w:lang w:eastAsia="ja-JP"/>
              </w:rPr>
              <w:t xml:space="preserve"> </w:t>
            </w:r>
            <w:r w:rsidRPr="00DF0F79">
              <w:rPr>
                <w:sz w:val="20"/>
                <w:szCs w:val="20"/>
                <w:lang w:eastAsia="ja-JP"/>
              </w:rPr>
              <w:t>the standard</w:t>
            </w:r>
            <w:r w:rsidR="009937FD">
              <w:rPr>
                <w:sz w:val="20"/>
                <w:szCs w:val="20"/>
                <w:lang w:eastAsia="ja-JP"/>
              </w:rPr>
              <w:t>s</w:t>
            </w:r>
            <w:r w:rsidRPr="00DF0F79">
              <w:rPr>
                <w:sz w:val="20"/>
                <w:szCs w:val="20"/>
                <w:lang w:eastAsia="ja-JP"/>
              </w:rPr>
              <w:t xml:space="preserve"> allow the department to extend the validity of a pregnancy test beyond 30 days</w:t>
            </w:r>
            <w:r w:rsidR="009937FD">
              <w:rPr>
                <w:sz w:val="20"/>
                <w:szCs w:val="20"/>
                <w:lang w:eastAsia="ja-JP"/>
              </w:rPr>
              <w:t xml:space="preserve"> only where necessitated by circumstances outside the exporters control and where </w:t>
            </w:r>
            <w:r w:rsidR="00FE59A4">
              <w:rPr>
                <w:sz w:val="20"/>
                <w:szCs w:val="20"/>
                <w:lang w:eastAsia="ja-JP"/>
              </w:rPr>
              <w:t xml:space="preserve">the exporter can demonstrate that the extension will not impact on </w:t>
            </w:r>
            <w:r w:rsidR="009937FD">
              <w:rPr>
                <w:sz w:val="20"/>
                <w:szCs w:val="20"/>
                <w:lang w:eastAsia="ja-JP"/>
              </w:rPr>
              <w:t xml:space="preserve">animal </w:t>
            </w:r>
            <w:r w:rsidR="004C2DF4" w:rsidRPr="00DF0F79">
              <w:rPr>
                <w:sz w:val="20"/>
                <w:szCs w:val="20"/>
                <w:lang w:eastAsia="ja-JP"/>
              </w:rPr>
              <w:t>welfare outcomes</w:t>
            </w:r>
            <w:r w:rsidR="009937FD">
              <w:rPr>
                <w:sz w:val="20"/>
                <w:szCs w:val="20"/>
                <w:lang w:eastAsia="ja-JP"/>
              </w:rPr>
              <w:t>. That</w:t>
            </w:r>
            <w:r w:rsidRPr="00DF0F79">
              <w:rPr>
                <w:sz w:val="20"/>
                <w:szCs w:val="20"/>
                <w:lang w:eastAsia="ja-JP"/>
              </w:rPr>
              <w:t xml:space="preserve"> decision </w:t>
            </w:r>
            <w:r w:rsidR="009937FD">
              <w:rPr>
                <w:sz w:val="20"/>
                <w:szCs w:val="20"/>
                <w:lang w:eastAsia="ja-JP"/>
              </w:rPr>
              <w:t>should</w:t>
            </w:r>
            <w:r w:rsidRPr="00DF0F79">
              <w:rPr>
                <w:sz w:val="20"/>
                <w:szCs w:val="20"/>
                <w:lang w:eastAsia="ja-JP"/>
              </w:rPr>
              <w:t xml:space="preserve"> be delegated to </w:t>
            </w:r>
            <w:r w:rsidR="004C2DF4" w:rsidRPr="00DF0F79">
              <w:rPr>
                <w:sz w:val="20"/>
                <w:szCs w:val="20"/>
                <w:lang w:eastAsia="ja-JP"/>
              </w:rPr>
              <w:t>regional veterinarians</w:t>
            </w:r>
            <w:r w:rsidRPr="00DF0F79">
              <w:rPr>
                <w:sz w:val="20"/>
                <w:szCs w:val="20"/>
                <w:lang w:eastAsia="ja-JP"/>
              </w:rPr>
              <w:t xml:space="preserve">, rather than </w:t>
            </w:r>
            <w:r w:rsidR="00F227C0" w:rsidRPr="00DF0F79">
              <w:rPr>
                <w:sz w:val="20"/>
                <w:szCs w:val="20"/>
                <w:lang w:eastAsia="ja-JP"/>
              </w:rPr>
              <w:t xml:space="preserve">requiring </w:t>
            </w:r>
            <w:r w:rsidRPr="00DF0F79">
              <w:rPr>
                <w:sz w:val="20"/>
                <w:szCs w:val="20"/>
                <w:lang w:eastAsia="ja-JP"/>
              </w:rPr>
              <w:t xml:space="preserve">a </w:t>
            </w:r>
            <w:r w:rsidR="00FE59A4">
              <w:rPr>
                <w:sz w:val="20"/>
                <w:szCs w:val="20"/>
                <w:lang w:eastAsia="ja-JP"/>
              </w:rPr>
              <w:t>formal</w:t>
            </w:r>
            <w:r w:rsidR="004C2DF4" w:rsidRPr="00DF0F79">
              <w:rPr>
                <w:sz w:val="20"/>
                <w:szCs w:val="20"/>
                <w:lang w:eastAsia="ja-JP"/>
              </w:rPr>
              <w:t xml:space="preserve"> </w:t>
            </w:r>
            <w:r w:rsidRPr="00DF0F79">
              <w:rPr>
                <w:sz w:val="20"/>
                <w:szCs w:val="20"/>
                <w:lang w:eastAsia="ja-JP"/>
              </w:rPr>
              <w:t>dispensation from the Canberra office.</w:t>
            </w:r>
          </w:p>
        </w:tc>
      </w:tr>
    </w:tbl>
    <w:p w14:paraId="62B10733" w14:textId="77777777" w:rsidR="005A6F60" w:rsidRDefault="005A6F60" w:rsidP="005A6F60">
      <w:pPr>
        <w:pStyle w:val="Heading2"/>
      </w:pPr>
      <w:bookmarkStart w:id="12" w:name="_Toc528575191"/>
      <w:r w:rsidRPr="000E3D29">
        <w:lastRenderedPageBreak/>
        <w:t>Stocking densities</w:t>
      </w:r>
      <w:bookmarkEnd w:id="12"/>
    </w:p>
    <w:p w14:paraId="702FEEF0" w14:textId="53031962" w:rsidR="00784A9B" w:rsidRDefault="00784A9B" w:rsidP="00784A9B">
      <w:pPr>
        <w:rPr>
          <w:lang w:eastAsia="ja-JP"/>
        </w:rPr>
      </w:pPr>
      <w:r>
        <w:rPr>
          <w:lang w:eastAsia="ja-JP"/>
        </w:rPr>
        <w:t xml:space="preserve">The reformatted standard sets </w:t>
      </w:r>
      <w:r w:rsidR="009D70E3">
        <w:rPr>
          <w:lang w:eastAsia="ja-JP"/>
        </w:rPr>
        <w:t>out the minimum amount of space that must be provided</w:t>
      </w:r>
      <w:r>
        <w:rPr>
          <w:lang w:eastAsia="ja-JP"/>
        </w:rPr>
        <w:t xml:space="preserve"> </w:t>
      </w:r>
      <w:r w:rsidR="00736879">
        <w:rPr>
          <w:lang w:eastAsia="ja-JP"/>
        </w:rPr>
        <w:t xml:space="preserve">to </w:t>
      </w:r>
      <w:r w:rsidR="009D70E3">
        <w:rPr>
          <w:lang w:eastAsia="ja-JP"/>
        </w:rPr>
        <w:t xml:space="preserve">different types of animals </w:t>
      </w:r>
      <w:r>
        <w:rPr>
          <w:lang w:eastAsia="ja-JP"/>
        </w:rPr>
        <w:t>at the registered premises and on board the v</w:t>
      </w:r>
      <w:r w:rsidR="009D70E3">
        <w:rPr>
          <w:lang w:eastAsia="ja-JP"/>
        </w:rPr>
        <w:t>essel</w:t>
      </w:r>
      <w:r>
        <w:rPr>
          <w:lang w:eastAsia="ja-JP"/>
        </w:rPr>
        <w:t>.</w:t>
      </w:r>
    </w:p>
    <w:p w14:paraId="0A446701" w14:textId="19640D71" w:rsidR="005A6F60" w:rsidRPr="000E3D29" w:rsidRDefault="005A6F60" w:rsidP="005A6F60">
      <w:pPr>
        <w:pStyle w:val="Heading3"/>
        <w:rPr>
          <w:lang w:eastAsia="ja-JP"/>
        </w:rPr>
      </w:pPr>
      <w:bookmarkStart w:id="13" w:name="_Toc528575192"/>
      <w:r w:rsidRPr="000E3D29">
        <w:rPr>
          <w:lang w:eastAsia="ja-JP"/>
        </w:rPr>
        <w:t>Registered premises stocking densities</w:t>
      </w:r>
      <w:bookmarkEnd w:id="13"/>
    </w:p>
    <w:p w14:paraId="4E225496" w14:textId="4AC05A9B" w:rsidR="005A6F60" w:rsidRPr="000E3D29" w:rsidRDefault="00795766" w:rsidP="005A6F60">
      <w:pPr>
        <w:pStyle w:val="Heading4"/>
        <w:rPr>
          <w:lang w:eastAsia="ja-JP"/>
        </w:rPr>
      </w:pPr>
      <w:r>
        <w:rPr>
          <w:lang w:eastAsia="ja-JP"/>
        </w:rPr>
        <w:t>Current requirement</w:t>
      </w:r>
    </w:p>
    <w:p w14:paraId="57BB5628" w14:textId="506A5A4D" w:rsidR="00E715F1" w:rsidRPr="009E6DC7" w:rsidRDefault="0032610E" w:rsidP="00E715F1">
      <w:r>
        <w:rPr>
          <w:lang w:eastAsia="ja-JP"/>
        </w:rPr>
        <w:t>The</w:t>
      </w:r>
      <w:r w:rsidR="003D5023">
        <w:rPr>
          <w:lang w:eastAsia="ja-JP"/>
        </w:rPr>
        <w:t xml:space="preserve"> reformatted standard</w:t>
      </w:r>
      <w:r>
        <w:rPr>
          <w:lang w:eastAsia="ja-JP"/>
        </w:rPr>
        <w:t xml:space="preserve"> released with the issues paper</w:t>
      </w:r>
      <w:r w:rsidR="003D5023">
        <w:rPr>
          <w:lang w:eastAsia="ja-JP"/>
        </w:rPr>
        <w:t xml:space="preserve"> require</w:t>
      </w:r>
      <w:r w:rsidR="00C568D0">
        <w:rPr>
          <w:lang w:eastAsia="ja-JP"/>
        </w:rPr>
        <w:t>d</w:t>
      </w:r>
      <w:r w:rsidR="003D5023">
        <w:rPr>
          <w:lang w:eastAsia="ja-JP"/>
        </w:rPr>
        <w:t xml:space="preserve"> that livestock in registered premises be provided with </w:t>
      </w:r>
      <w:r w:rsidR="008A53A8">
        <w:rPr>
          <w:lang w:eastAsia="ja-JP"/>
        </w:rPr>
        <w:t>an appropriate amount of</w:t>
      </w:r>
      <w:r w:rsidR="00716858">
        <w:rPr>
          <w:lang w:eastAsia="ja-JP"/>
        </w:rPr>
        <w:t xml:space="preserve"> space,</w:t>
      </w:r>
      <w:r w:rsidR="003D5023">
        <w:rPr>
          <w:lang w:eastAsia="ja-JP"/>
        </w:rPr>
        <w:t xml:space="preserve"> </w:t>
      </w:r>
      <w:r w:rsidR="00716858">
        <w:rPr>
          <w:lang w:eastAsia="ja-JP"/>
        </w:rPr>
        <w:t>in accordance with stocking density requirements that are</w:t>
      </w:r>
      <w:r w:rsidR="003D5023">
        <w:rPr>
          <w:lang w:eastAsia="ja-JP"/>
        </w:rPr>
        <w:t xml:space="preserve"> set out in </w:t>
      </w:r>
      <w:r w:rsidR="00C568D0">
        <w:rPr>
          <w:lang w:eastAsia="ja-JP"/>
        </w:rPr>
        <w:t>the standard</w:t>
      </w:r>
      <w:r w:rsidR="003D5023">
        <w:rPr>
          <w:lang w:eastAsia="ja-JP"/>
        </w:rPr>
        <w:t xml:space="preserve">. </w:t>
      </w:r>
      <w:r w:rsidR="00E715F1" w:rsidRPr="009E6DC7">
        <w:t xml:space="preserve">The </w:t>
      </w:r>
      <w:r w:rsidR="00E715F1">
        <w:t xml:space="preserve">space requirements </w:t>
      </w:r>
      <w:r>
        <w:t xml:space="preserve">were </w:t>
      </w:r>
      <w:r w:rsidR="00E715F1">
        <w:t xml:space="preserve">the same as those used in </w:t>
      </w:r>
      <w:r w:rsidR="00A8024C">
        <w:t>ASEL v2.3</w:t>
      </w:r>
      <w:r w:rsidR="00716858">
        <w:t xml:space="preserve">, and are summarised </w:t>
      </w:r>
      <w:r w:rsidR="00716858">
        <w:rPr>
          <w:lang w:eastAsia="ja-JP"/>
        </w:rPr>
        <w:t>below.</w:t>
      </w:r>
      <w:r w:rsidR="00A8024C">
        <w:t xml:space="preserve"> </w:t>
      </w:r>
      <w:r w:rsidR="00716858">
        <w:t xml:space="preserve">Unlike ASEL v2.3, the reformatted standard </w:t>
      </w:r>
      <w:r w:rsidR="00C568D0">
        <w:t xml:space="preserve">did </w:t>
      </w:r>
      <w:r w:rsidR="00716858">
        <w:t xml:space="preserve">not include </w:t>
      </w:r>
      <w:r w:rsidR="00A8024C">
        <w:t>capacity for the department to approve a variation</w:t>
      </w:r>
      <w:r w:rsidR="00716858">
        <w:t xml:space="preserve"> to those stocking densities.</w:t>
      </w:r>
    </w:p>
    <w:p w14:paraId="267C52C2" w14:textId="541C9ED2" w:rsidR="003D5023" w:rsidRPr="00324ACF" w:rsidRDefault="003D5023" w:rsidP="003D5023">
      <w:pPr>
        <w:keepNext/>
        <w:spacing w:before="360" w:after="120"/>
        <w:rPr>
          <w:b/>
          <w:bCs/>
          <w:i/>
          <w:szCs w:val="18"/>
        </w:rPr>
      </w:pPr>
      <w:r w:rsidRPr="00324ACF">
        <w:rPr>
          <w:b/>
          <w:bCs/>
          <w:i/>
          <w:szCs w:val="18"/>
        </w:rPr>
        <w:t xml:space="preserve">Table </w:t>
      </w:r>
      <w:r w:rsidR="009A4C1D">
        <w:rPr>
          <w:b/>
          <w:bCs/>
          <w:i/>
          <w:noProof/>
          <w:szCs w:val="18"/>
        </w:rPr>
        <w:t>6</w:t>
      </w:r>
      <w:r w:rsidRPr="00324ACF">
        <w:rPr>
          <w:b/>
          <w:bCs/>
          <w:i/>
          <w:noProof/>
          <w:szCs w:val="18"/>
        </w:rPr>
        <w:t>:</w:t>
      </w:r>
      <w:r w:rsidRPr="00324ACF">
        <w:rPr>
          <w:b/>
          <w:bCs/>
          <w:i/>
          <w:szCs w:val="18"/>
        </w:rPr>
        <w:t xml:space="preserve"> Stocking density</w:t>
      </w:r>
      <w:r w:rsidR="006D13BD" w:rsidRPr="00324ACF">
        <w:rPr>
          <w:b/>
          <w:bCs/>
          <w:i/>
          <w:szCs w:val="18"/>
        </w:rPr>
        <w:t xml:space="preserve">, </w:t>
      </w:r>
      <w:r w:rsidR="001A71CE" w:rsidRPr="00324ACF">
        <w:rPr>
          <w:b/>
          <w:bCs/>
          <w:i/>
          <w:szCs w:val="18"/>
        </w:rPr>
        <w:t>cattle</w:t>
      </w:r>
      <w:r w:rsidR="008A53A8" w:rsidRPr="00324ACF">
        <w:rPr>
          <w:b/>
          <w:bCs/>
          <w:i/>
          <w:szCs w:val="18"/>
        </w:rPr>
        <w:t xml:space="preserve"> and </w:t>
      </w:r>
      <w:r w:rsidR="009E14B3">
        <w:rPr>
          <w:b/>
          <w:bCs/>
          <w:i/>
          <w:szCs w:val="18"/>
        </w:rPr>
        <w:t>buffalo</w:t>
      </w:r>
      <w:r w:rsidR="008A53A8" w:rsidRPr="00324ACF">
        <w:rPr>
          <w:b/>
          <w:bCs/>
          <w:i/>
          <w:szCs w:val="18"/>
        </w:rPr>
        <w:t xml:space="preserve"> </w:t>
      </w:r>
      <w:r w:rsidR="001A71CE" w:rsidRPr="00324ACF">
        <w:rPr>
          <w:b/>
          <w:bCs/>
          <w:i/>
          <w:szCs w:val="18"/>
        </w:rPr>
        <w:t>at a registered premises</w:t>
      </w:r>
    </w:p>
    <w:tbl>
      <w:tblPr>
        <w:tblStyle w:val="TableGrid10"/>
        <w:tblW w:w="90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842"/>
        <w:gridCol w:w="5670"/>
      </w:tblGrid>
      <w:tr w:rsidR="001A71CE" w:rsidRPr="008B143A" w14:paraId="21F3AF84" w14:textId="77777777" w:rsidTr="00324ACF">
        <w:tc>
          <w:tcPr>
            <w:tcW w:w="1560" w:type="dxa"/>
            <w:shd w:val="clear" w:color="auto" w:fill="auto"/>
          </w:tcPr>
          <w:p w14:paraId="0A7FAF0D" w14:textId="3B474278" w:rsidR="001A71CE" w:rsidRPr="008B143A" w:rsidRDefault="001A71CE" w:rsidP="001A71CE">
            <w:pPr>
              <w:keepNext/>
              <w:spacing w:before="60" w:after="60"/>
              <w:rPr>
                <w:b/>
                <w:sz w:val="18"/>
              </w:rPr>
            </w:pPr>
            <w:r>
              <w:rPr>
                <w:b/>
                <w:sz w:val="18"/>
              </w:rPr>
              <w:t>Applies to</w:t>
            </w:r>
          </w:p>
        </w:tc>
        <w:tc>
          <w:tcPr>
            <w:tcW w:w="1842" w:type="dxa"/>
          </w:tcPr>
          <w:p w14:paraId="35851529" w14:textId="01B7F958" w:rsidR="001A71CE" w:rsidRDefault="001A71CE" w:rsidP="00B700AD">
            <w:pPr>
              <w:keepNext/>
              <w:spacing w:before="60" w:after="60"/>
              <w:rPr>
                <w:b/>
                <w:sz w:val="18"/>
              </w:rPr>
            </w:pPr>
            <w:r>
              <w:rPr>
                <w:b/>
                <w:sz w:val="18"/>
              </w:rPr>
              <w:t>Held for</w:t>
            </w:r>
          </w:p>
        </w:tc>
        <w:tc>
          <w:tcPr>
            <w:tcW w:w="5670" w:type="dxa"/>
            <w:shd w:val="clear" w:color="auto" w:fill="auto"/>
          </w:tcPr>
          <w:p w14:paraId="30756014" w14:textId="7EFCFE8E" w:rsidR="001A71CE" w:rsidRPr="008B143A" w:rsidRDefault="001A71CE" w:rsidP="00787AB5">
            <w:pPr>
              <w:keepNext/>
              <w:spacing w:before="60" w:after="60"/>
              <w:rPr>
                <w:b/>
                <w:sz w:val="18"/>
              </w:rPr>
            </w:pPr>
            <w:r>
              <w:rPr>
                <w:b/>
                <w:sz w:val="18"/>
              </w:rPr>
              <w:t>Summarised requirement</w:t>
            </w:r>
            <w:r w:rsidR="00787AB5">
              <w:rPr>
                <w:b/>
                <w:sz w:val="18"/>
              </w:rPr>
              <w:t xml:space="preserve"> </w:t>
            </w:r>
            <w:r w:rsidR="00423C5B">
              <w:rPr>
                <w:b/>
                <w:sz w:val="18"/>
              </w:rPr>
              <w:t>in</w:t>
            </w:r>
            <w:r w:rsidR="00787AB5">
              <w:rPr>
                <w:b/>
                <w:sz w:val="18"/>
              </w:rPr>
              <w:t xml:space="preserve"> reformatted standard (issues paper)</w:t>
            </w:r>
          </w:p>
        </w:tc>
      </w:tr>
      <w:tr w:rsidR="008A53A8" w:rsidRPr="008B143A" w14:paraId="31B73B77" w14:textId="77777777" w:rsidTr="00324ACF">
        <w:tc>
          <w:tcPr>
            <w:tcW w:w="1560" w:type="dxa"/>
            <w:vMerge w:val="restart"/>
            <w:shd w:val="clear" w:color="auto" w:fill="auto"/>
          </w:tcPr>
          <w:p w14:paraId="1CA12309" w14:textId="2D481CFC" w:rsidR="008A53A8" w:rsidRPr="008B143A" w:rsidRDefault="008A53A8" w:rsidP="009E14B3">
            <w:pPr>
              <w:spacing w:before="60" w:after="60"/>
              <w:rPr>
                <w:sz w:val="18"/>
              </w:rPr>
            </w:pPr>
            <w:r>
              <w:rPr>
                <w:sz w:val="18"/>
              </w:rPr>
              <w:t xml:space="preserve">Cattle or </w:t>
            </w:r>
            <w:r w:rsidR="009E14B3">
              <w:rPr>
                <w:sz w:val="18"/>
              </w:rPr>
              <w:t>buffalo</w:t>
            </w:r>
            <w:r>
              <w:rPr>
                <w:sz w:val="18"/>
              </w:rPr>
              <w:t>, 500kg</w:t>
            </w:r>
          </w:p>
        </w:tc>
        <w:tc>
          <w:tcPr>
            <w:tcW w:w="1842" w:type="dxa"/>
          </w:tcPr>
          <w:p w14:paraId="33B6417D" w14:textId="175F81FF" w:rsidR="008A53A8" w:rsidRDefault="008A53A8" w:rsidP="00B700AD">
            <w:pPr>
              <w:spacing w:before="60" w:after="60"/>
              <w:rPr>
                <w:sz w:val="18"/>
              </w:rPr>
            </w:pPr>
            <w:r>
              <w:rPr>
                <w:sz w:val="18"/>
              </w:rPr>
              <w:t>29 days or less</w:t>
            </w:r>
          </w:p>
        </w:tc>
        <w:tc>
          <w:tcPr>
            <w:tcW w:w="5670" w:type="dxa"/>
            <w:shd w:val="clear" w:color="auto" w:fill="auto"/>
          </w:tcPr>
          <w:p w14:paraId="27ACF81D" w14:textId="240C820D" w:rsidR="008A53A8" w:rsidRPr="000642C6" w:rsidRDefault="008A53A8" w:rsidP="000642C6">
            <w:pPr>
              <w:spacing w:before="60" w:after="60"/>
              <w:rPr>
                <w:sz w:val="18"/>
              </w:rPr>
            </w:pPr>
            <w:r>
              <w:rPr>
                <w:sz w:val="18"/>
              </w:rPr>
              <w:t>4m</w:t>
            </w:r>
            <w:r w:rsidRPr="003D5023">
              <w:rPr>
                <w:sz w:val="18"/>
                <w:vertAlign w:val="superscript"/>
              </w:rPr>
              <w:t>2</w:t>
            </w:r>
            <w:r>
              <w:rPr>
                <w:sz w:val="18"/>
              </w:rPr>
              <w:t xml:space="preserve"> per animal, variable by 0.04 m</w:t>
            </w:r>
            <w:r w:rsidRPr="003D5023">
              <w:rPr>
                <w:sz w:val="18"/>
                <w:vertAlign w:val="superscript"/>
              </w:rPr>
              <w:t>2</w:t>
            </w:r>
            <w:r>
              <w:rPr>
                <w:sz w:val="18"/>
                <w:vertAlign w:val="superscript"/>
              </w:rPr>
              <w:t xml:space="preserve"> </w:t>
            </w:r>
            <w:r w:rsidRPr="001A71CE">
              <w:rPr>
                <w:sz w:val="18"/>
              </w:rPr>
              <w:t>for each 5kg</w:t>
            </w:r>
            <w:r>
              <w:rPr>
                <w:sz w:val="18"/>
                <w:vertAlign w:val="superscript"/>
              </w:rPr>
              <w:t xml:space="preserve"> </w:t>
            </w:r>
            <w:r>
              <w:rPr>
                <w:sz w:val="18"/>
              </w:rPr>
              <w:t>change in liveweight.</w:t>
            </w:r>
          </w:p>
        </w:tc>
      </w:tr>
      <w:tr w:rsidR="008A53A8" w:rsidRPr="008B143A" w14:paraId="34BD7B96" w14:textId="77777777" w:rsidTr="00324ACF">
        <w:tc>
          <w:tcPr>
            <w:tcW w:w="1560" w:type="dxa"/>
            <w:vMerge/>
            <w:shd w:val="clear" w:color="auto" w:fill="auto"/>
          </w:tcPr>
          <w:p w14:paraId="5D711048" w14:textId="0102884D" w:rsidR="008A53A8" w:rsidRDefault="008A53A8" w:rsidP="00B700AD">
            <w:pPr>
              <w:spacing w:before="60" w:after="60"/>
              <w:rPr>
                <w:sz w:val="18"/>
              </w:rPr>
            </w:pPr>
          </w:p>
        </w:tc>
        <w:tc>
          <w:tcPr>
            <w:tcW w:w="1842" w:type="dxa"/>
          </w:tcPr>
          <w:p w14:paraId="496AF976" w14:textId="6940BBD9" w:rsidR="008A53A8" w:rsidRDefault="008A53A8" w:rsidP="00B700AD">
            <w:pPr>
              <w:spacing w:before="60" w:after="60"/>
              <w:rPr>
                <w:sz w:val="18"/>
              </w:rPr>
            </w:pPr>
            <w:r>
              <w:rPr>
                <w:sz w:val="18"/>
              </w:rPr>
              <w:t>30 days or more</w:t>
            </w:r>
          </w:p>
        </w:tc>
        <w:tc>
          <w:tcPr>
            <w:tcW w:w="5670" w:type="dxa"/>
            <w:shd w:val="clear" w:color="auto" w:fill="auto"/>
          </w:tcPr>
          <w:p w14:paraId="69E5ECE2" w14:textId="540BF470" w:rsidR="008A53A8" w:rsidRPr="000642C6" w:rsidRDefault="008A53A8" w:rsidP="000642C6">
            <w:pPr>
              <w:spacing w:before="60" w:after="60"/>
              <w:rPr>
                <w:sz w:val="18"/>
              </w:rPr>
            </w:pPr>
            <w:r>
              <w:rPr>
                <w:sz w:val="18"/>
              </w:rPr>
              <w:t>9m</w:t>
            </w:r>
            <w:r w:rsidRPr="003D5023">
              <w:rPr>
                <w:sz w:val="18"/>
                <w:vertAlign w:val="superscript"/>
              </w:rPr>
              <w:t>2</w:t>
            </w:r>
            <w:r>
              <w:rPr>
                <w:sz w:val="18"/>
              </w:rPr>
              <w:t xml:space="preserve"> per animal, variable by 0.09 m</w:t>
            </w:r>
            <w:r w:rsidRPr="003D5023">
              <w:rPr>
                <w:sz w:val="18"/>
                <w:vertAlign w:val="superscript"/>
              </w:rPr>
              <w:t>2</w:t>
            </w:r>
            <w:r>
              <w:rPr>
                <w:sz w:val="18"/>
                <w:vertAlign w:val="superscript"/>
              </w:rPr>
              <w:t xml:space="preserve"> </w:t>
            </w:r>
            <w:r w:rsidRPr="001A71CE">
              <w:rPr>
                <w:sz w:val="18"/>
              </w:rPr>
              <w:t>for each 5kg</w:t>
            </w:r>
            <w:r>
              <w:rPr>
                <w:sz w:val="18"/>
                <w:vertAlign w:val="superscript"/>
              </w:rPr>
              <w:t xml:space="preserve"> </w:t>
            </w:r>
            <w:r>
              <w:rPr>
                <w:sz w:val="18"/>
              </w:rPr>
              <w:t>change in liveweight.</w:t>
            </w:r>
          </w:p>
        </w:tc>
      </w:tr>
    </w:tbl>
    <w:p w14:paraId="0EECD758" w14:textId="19E8ED82" w:rsidR="000642C6" w:rsidRPr="00324ACF" w:rsidRDefault="000642C6" w:rsidP="000642C6">
      <w:pPr>
        <w:keepNext/>
        <w:spacing w:before="360" w:after="120"/>
        <w:rPr>
          <w:b/>
          <w:bCs/>
          <w:i/>
          <w:szCs w:val="18"/>
        </w:rPr>
      </w:pPr>
      <w:r w:rsidRPr="00324ACF">
        <w:rPr>
          <w:b/>
          <w:bCs/>
          <w:i/>
          <w:szCs w:val="18"/>
        </w:rPr>
        <w:t xml:space="preserve">Table </w:t>
      </w:r>
      <w:r w:rsidR="009A4C1D">
        <w:rPr>
          <w:b/>
          <w:bCs/>
          <w:i/>
          <w:noProof/>
          <w:szCs w:val="18"/>
        </w:rPr>
        <w:t>7</w:t>
      </w:r>
      <w:r w:rsidRPr="00324ACF">
        <w:rPr>
          <w:b/>
          <w:bCs/>
          <w:i/>
          <w:noProof/>
          <w:szCs w:val="18"/>
        </w:rPr>
        <w:t>:</w:t>
      </w:r>
      <w:r w:rsidRPr="00324ACF">
        <w:rPr>
          <w:b/>
          <w:bCs/>
          <w:i/>
          <w:szCs w:val="18"/>
        </w:rPr>
        <w:t xml:space="preserve"> Stocking density</w:t>
      </w:r>
      <w:r w:rsidR="006D13BD" w:rsidRPr="00324ACF">
        <w:rPr>
          <w:b/>
          <w:bCs/>
          <w:i/>
          <w:szCs w:val="18"/>
        </w:rPr>
        <w:t xml:space="preserve">, </w:t>
      </w:r>
      <w:r w:rsidRPr="00324ACF">
        <w:rPr>
          <w:b/>
          <w:bCs/>
          <w:i/>
          <w:szCs w:val="18"/>
        </w:rPr>
        <w:t xml:space="preserve">sheep </w:t>
      </w:r>
      <w:r w:rsidR="008A53A8" w:rsidRPr="00324ACF">
        <w:rPr>
          <w:b/>
          <w:bCs/>
          <w:i/>
          <w:szCs w:val="18"/>
        </w:rPr>
        <w:t xml:space="preserve">and goats </w:t>
      </w:r>
      <w:r w:rsidRPr="00324ACF">
        <w:rPr>
          <w:b/>
          <w:bCs/>
          <w:i/>
          <w:szCs w:val="18"/>
        </w:rPr>
        <w:t>at a registered premises</w:t>
      </w:r>
    </w:p>
    <w:tbl>
      <w:tblPr>
        <w:tblStyle w:val="TableGrid10"/>
        <w:tblW w:w="903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842"/>
        <w:gridCol w:w="3544"/>
        <w:gridCol w:w="2092"/>
      </w:tblGrid>
      <w:tr w:rsidR="006D13BD" w:rsidRPr="008B143A" w14:paraId="78B89684" w14:textId="77777777" w:rsidTr="00324ACF">
        <w:tc>
          <w:tcPr>
            <w:tcW w:w="1560" w:type="dxa"/>
            <w:shd w:val="clear" w:color="auto" w:fill="auto"/>
          </w:tcPr>
          <w:p w14:paraId="2F0E112E" w14:textId="77777777" w:rsidR="006D13BD" w:rsidRPr="008B143A" w:rsidRDefault="006D13BD" w:rsidP="006D13BD">
            <w:pPr>
              <w:keepNext/>
              <w:spacing w:before="60" w:after="60"/>
              <w:rPr>
                <w:b/>
                <w:sz w:val="18"/>
              </w:rPr>
            </w:pPr>
            <w:r>
              <w:rPr>
                <w:b/>
                <w:sz w:val="18"/>
              </w:rPr>
              <w:t>Applies to</w:t>
            </w:r>
          </w:p>
        </w:tc>
        <w:tc>
          <w:tcPr>
            <w:tcW w:w="1842" w:type="dxa"/>
          </w:tcPr>
          <w:p w14:paraId="0FE3E32A" w14:textId="054AA806" w:rsidR="006D13BD" w:rsidRDefault="006D13BD" w:rsidP="006D13BD">
            <w:pPr>
              <w:keepNext/>
              <w:spacing w:before="60" w:after="60"/>
              <w:rPr>
                <w:b/>
                <w:sz w:val="18"/>
              </w:rPr>
            </w:pPr>
            <w:r>
              <w:rPr>
                <w:b/>
                <w:sz w:val="18"/>
              </w:rPr>
              <w:t>Held for</w:t>
            </w:r>
          </w:p>
        </w:tc>
        <w:tc>
          <w:tcPr>
            <w:tcW w:w="3544" w:type="dxa"/>
          </w:tcPr>
          <w:p w14:paraId="61116C0F" w14:textId="56AB979A" w:rsidR="006D13BD" w:rsidRDefault="006D13BD" w:rsidP="006D13BD">
            <w:pPr>
              <w:keepNext/>
              <w:spacing w:before="60" w:after="60"/>
              <w:rPr>
                <w:b/>
                <w:sz w:val="18"/>
              </w:rPr>
            </w:pPr>
            <w:r>
              <w:rPr>
                <w:b/>
                <w:sz w:val="18"/>
              </w:rPr>
              <w:t>Penned in</w:t>
            </w:r>
          </w:p>
        </w:tc>
        <w:tc>
          <w:tcPr>
            <w:tcW w:w="2092" w:type="dxa"/>
            <w:shd w:val="clear" w:color="auto" w:fill="auto"/>
          </w:tcPr>
          <w:p w14:paraId="5E7CE70C" w14:textId="52142534" w:rsidR="006D13BD" w:rsidRPr="008B143A" w:rsidRDefault="006D13BD" w:rsidP="006D13BD">
            <w:pPr>
              <w:keepNext/>
              <w:spacing w:before="60" w:after="60"/>
              <w:rPr>
                <w:b/>
                <w:sz w:val="18"/>
              </w:rPr>
            </w:pPr>
            <w:r>
              <w:rPr>
                <w:b/>
                <w:sz w:val="18"/>
              </w:rPr>
              <w:t>Requirement</w:t>
            </w:r>
          </w:p>
        </w:tc>
      </w:tr>
      <w:tr w:rsidR="008A53A8" w:rsidRPr="008B143A" w14:paraId="3E30836D" w14:textId="77777777" w:rsidTr="00324ACF">
        <w:tc>
          <w:tcPr>
            <w:tcW w:w="1560" w:type="dxa"/>
            <w:vMerge w:val="restart"/>
            <w:shd w:val="clear" w:color="auto" w:fill="auto"/>
          </w:tcPr>
          <w:p w14:paraId="5C733A04" w14:textId="16BD08AE" w:rsidR="008A53A8" w:rsidRPr="008B143A" w:rsidRDefault="008A53A8" w:rsidP="006D13BD">
            <w:pPr>
              <w:spacing w:before="60" w:after="60"/>
              <w:rPr>
                <w:sz w:val="18"/>
              </w:rPr>
            </w:pPr>
            <w:r>
              <w:rPr>
                <w:sz w:val="18"/>
              </w:rPr>
              <w:t>Sheep or goats, 54kg</w:t>
            </w:r>
          </w:p>
        </w:tc>
        <w:tc>
          <w:tcPr>
            <w:tcW w:w="1842" w:type="dxa"/>
          </w:tcPr>
          <w:p w14:paraId="56B23134" w14:textId="59883D33" w:rsidR="008A53A8" w:rsidRDefault="008A53A8" w:rsidP="006D13BD">
            <w:pPr>
              <w:spacing w:before="60" w:after="60"/>
              <w:rPr>
                <w:sz w:val="18"/>
              </w:rPr>
            </w:pPr>
            <w:r>
              <w:rPr>
                <w:sz w:val="18"/>
              </w:rPr>
              <w:t>Less than 10 days</w:t>
            </w:r>
          </w:p>
        </w:tc>
        <w:tc>
          <w:tcPr>
            <w:tcW w:w="3544" w:type="dxa"/>
          </w:tcPr>
          <w:p w14:paraId="59A1B0C8" w14:textId="348E6B2B" w:rsidR="008A53A8" w:rsidRDefault="008A53A8" w:rsidP="006D13BD">
            <w:pPr>
              <w:spacing w:before="60" w:after="60"/>
              <w:rPr>
                <w:sz w:val="18"/>
              </w:rPr>
            </w:pPr>
            <w:r>
              <w:rPr>
                <w:sz w:val="18"/>
              </w:rPr>
              <w:t>Sheds in groups of less than 8 animals</w:t>
            </w:r>
          </w:p>
        </w:tc>
        <w:tc>
          <w:tcPr>
            <w:tcW w:w="2092" w:type="dxa"/>
            <w:shd w:val="clear" w:color="auto" w:fill="auto"/>
          </w:tcPr>
          <w:p w14:paraId="5E6E07DD" w14:textId="761B7033" w:rsidR="008A53A8" w:rsidRPr="000642C6" w:rsidRDefault="008A53A8" w:rsidP="006D13BD">
            <w:pPr>
              <w:spacing w:before="60" w:after="60"/>
              <w:rPr>
                <w:sz w:val="18"/>
              </w:rPr>
            </w:pPr>
            <w:r>
              <w:rPr>
                <w:sz w:val="18"/>
              </w:rPr>
              <w:t>0.6m</w:t>
            </w:r>
            <w:r w:rsidRPr="003D5023">
              <w:rPr>
                <w:sz w:val="18"/>
                <w:vertAlign w:val="superscript"/>
              </w:rPr>
              <w:t>2</w:t>
            </w:r>
          </w:p>
        </w:tc>
      </w:tr>
      <w:tr w:rsidR="008A53A8" w:rsidRPr="008B143A" w14:paraId="7934994C" w14:textId="77777777" w:rsidTr="00324ACF">
        <w:tc>
          <w:tcPr>
            <w:tcW w:w="1560" w:type="dxa"/>
            <w:vMerge/>
            <w:shd w:val="clear" w:color="auto" w:fill="auto"/>
          </w:tcPr>
          <w:p w14:paraId="662EB3C7" w14:textId="59339018" w:rsidR="008A53A8" w:rsidRDefault="008A53A8" w:rsidP="006D13BD">
            <w:pPr>
              <w:spacing w:before="60" w:after="60"/>
              <w:rPr>
                <w:sz w:val="18"/>
              </w:rPr>
            </w:pPr>
          </w:p>
        </w:tc>
        <w:tc>
          <w:tcPr>
            <w:tcW w:w="1842" w:type="dxa"/>
          </w:tcPr>
          <w:p w14:paraId="31DC3BAF" w14:textId="68395BD3" w:rsidR="008A53A8" w:rsidRDefault="008A53A8" w:rsidP="006D13BD">
            <w:pPr>
              <w:spacing w:before="60" w:after="60"/>
              <w:rPr>
                <w:sz w:val="18"/>
              </w:rPr>
            </w:pPr>
          </w:p>
        </w:tc>
        <w:tc>
          <w:tcPr>
            <w:tcW w:w="3544" w:type="dxa"/>
          </w:tcPr>
          <w:p w14:paraId="62C61EEE" w14:textId="0D1676E7" w:rsidR="008A53A8" w:rsidRDefault="008A53A8" w:rsidP="006D13BD">
            <w:pPr>
              <w:spacing w:before="60" w:after="60"/>
              <w:rPr>
                <w:sz w:val="18"/>
              </w:rPr>
            </w:pPr>
            <w:r>
              <w:rPr>
                <w:sz w:val="18"/>
              </w:rPr>
              <w:t>Sheds in groups of 9 to 15 animals</w:t>
            </w:r>
          </w:p>
        </w:tc>
        <w:tc>
          <w:tcPr>
            <w:tcW w:w="2092" w:type="dxa"/>
            <w:shd w:val="clear" w:color="auto" w:fill="auto"/>
          </w:tcPr>
          <w:p w14:paraId="14220C0A" w14:textId="405975AF" w:rsidR="008A53A8" w:rsidRPr="000642C6" w:rsidRDefault="008A53A8" w:rsidP="006D13BD">
            <w:pPr>
              <w:spacing w:before="60" w:after="60"/>
              <w:rPr>
                <w:sz w:val="18"/>
              </w:rPr>
            </w:pPr>
            <w:r>
              <w:rPr>
                <w:sz w:val="18"/>
              </w:rPr>
              <w:t>0.53m</w:t>
            </w:r>
            <w:r w:rsidRPr="003D5023">
              <w:rPr>
                <w:sz w:val="18"/>
                <w:vertAlign w:val="superscript"/>
              </w:rPr>
              <w:t>2</w:t>
            </w:r>
          </w:p>
        </w:tc>
      </w:tr>
      <w:tr w:rsidR="008A53A8" w:rsidRPr="008B143A" w14:paraId="3451E57B" w14:textId="77777777" w:rsidTr="00324ACF">
        <w:tc>
          <w:tcPr>
            <w:tcW w:w="1560" w:type="dxa"/>
            <w:vMerge/>
            <w:shd w:val="clear" w:color="auto" w:fill="auto"/>
          </w:tcPr>
          <w:p w14:paraId="09994E8A" w14:textId="77777777" w:rsidR="008A53A8" w:rsidRDefault="008A53A8" w:rsidP="006D13BD">
            <w:pPr>
              <w:spacing w:before="60" w:after="60"/>
              <w:rPr>
                <w:sz w:val="18"/>
              </w:rPr>
            </w:pPr>
          </w:p>
        </w:tc>
        <w:tc>
          <w:tcPr>
            <w:tcW w:w="1842" w:type="dxa"/>
          </w:tcPr>
          <w:p w14:paraId="052A2A3F" w14:textId="77777777" w:rsidR="008A53A8" w:rsidRDefault="008A53A8" w:rsidP="006D13BD">
            <w:pPr>
              <w:spacing w:before="60" w:after="60"/>
              <w:rPr>
                <w:sz w:val="18"/>
              </w:rPr>
            </w:pPr>
          </w:p>
        </w:tc>
        <w:tc>
          <w:tcPr>
            <w:tcW w:w="3544" w:type="dxa"/>
          </w:tcPr>
          <w:p w14:paraId="5966B31D" w14:textId="68EA7227" w:rsidR="008A53A8" w:rsidRDefault="008A53A8" w:rsidP="006D13BD">
            <w:pPr>
              <w:spacing w:before="60" w:after="60"/>
              <w:rPr>
                <w:sz w:val="18"/>
              </w:rPr>
            </w:pPr>
            <w:r>
              <w:rPr>
                <w:sz w:val="18"/>
              </w:rPr>
              <w:t>Sheds in groups of 16 – 30 animals</w:t>
            </w:r>
          </w:p>
        </w:tc>
        <w:tc>
          <w:tcPr>
            <w:tcW w:w="2092" w:type="dxa"/>
            <w:shd w:val="clear" w:color="auto" w:fill="auto"/>
          </w:tcPr>
          <w:p w14:paraId="0DEC10EC" w14:textId="7A2BB7E7" w:rsidR="008A53A8" w:rsidRDefault="008A53A8" w:rsidP="006D13BD">
            <w:pPr>
              <w:spacing w:before="60" w:after="60"/>
              <w:rPr>
                <w:sz w:val="18"/>
              </w:rPr>
            </w:pPr>
            <w:r>
              <w:rPr>
                <w:sz w:val="18"/>
              </w:rPr>
              <w:t>0.4m</w:t>
            </w:r>
            <w:r w:rsidRPr="003D5023">
              <w:rPr>
                <w:sz w:val="18"/>
                <w:vertAlign w:val="superscript"/>
              </w:rPr>
              <w:t>2</w:t>
            </w:r>
          </w:p>
        </w:tc>
      </w:tr>
      <w:tr w:rsidR="008A53A8" w:rsidRPr="008B143A" w14:paraId="11615AE3" w14:textId="77777777" w:rsidTr="00324ACF">
        <w:tc>
          <w:tcPr>
            <w:tcW w:w="1560" w:type="dxa"/>
            <w:vMerge/>
            <w:shd w:val="clear" w:color="auto" w:fill="auto"/>
          </w:tcPr>
          <w:p w14:paraId="1CCDCBB7" w14:textId="77777777" w:rsidR="008A53A8" w:rsidRDefault="008A53A8" w:rsidP="006D13BD">
            <w:pPr>
              <w:spacing w:before="60" w:after="60"/>
              <w:rPr>
                <w:sz w:val="18"/>
              </w:rPr>
            </w:pPr>
          </w:p>
        </w:tc>
        <w:tc>
          <w:tcPr>
            <w:tcW w:w="1842" w:type="dxa"/>
          </w:tcPr>
          <w:p w14:paraId="42529BAC" w14:textId="77777777" w:rsidR="008A53A8" w:rsidRDefault="008A53A8" w:rsidP="006D13BD">
            <w:pPr>
              <w:spacing w:before="60" w:after="60"/>
              <w:rPr>
                <w:sz w:val="18"/>
              </w:rPr>
            </w:pPr>
          </w:p>
        </w:tc>
        <w:tc>
          <w:tcPr>
            <w:tcW w:w="3544" w:type="dxa"/>
          </w:tcPr>
          <w:p w14:paraId="1E0CF54A" w14:textId="3DA371D4" w:rsidR="008A53A8" w:rsidRDefault="008A53A8" w:rsidP="006D13BD">
            <w:pPr>
              <w:spacing w:before="60" w:after="60"/>
              <w:rPr>
                <w:sz w:val="18"/>
              </w:rPr>
            </w:pPr>
            <w:r>
              <w:rPr>
                <w:sz w:val="18"/>
              </w:rPr>
              <w:t>Sheds in groups of more than 31 animals</w:t>
            </w:r>
          </w:p>
        </w:tc>
        <w:tc>
          <w:tcPr>
            <w:tcW w:w="2092" w:type="dxa"/>
            <w:shd w:val="clear" w:color="auto" w:fill="auto"/>
          </w:tcPr>
          <w:p w14:paraId="6E4CBFA7" w14:textId="515D854B" w:rsidR="008A53A8" w:rsidRDefault="008A53A8" w:rsidP="006D13BD">
            <w:pPr>
              <w:spacing w:before="60" w:after="60"/>
              <w:rPr>
                <w:sz w:val="18"/>
              </w:rPr>
            </w:pPr>
            <w:r>
              <w:rPr>
                <w:sz w:val="18"/>
              </w:rPr>
              <w:t>0.33m</w:t>
            </w:r>
            <w:r w:rsidRPr="003D5023">
              <w:rPr>
                <w:sz w:val="18"/>
                <w:vertAlign w:val="superscript"/>
              </w:rPr>
              <w:t>2</w:t>
            </w:r>
          </w:p>
        </w:tc>
      </w:tr>
      <w:tr w:rsidR="008A53A8" w:rsidRPr="008B143A" w14:paraId="0D0037A9" w14:textId="77777777" w:rsidTr="00324ACF">
        <w:tc>
          <w:tcPr>
            <w:tcW w:w="1560" w:type="dxa"/>
            <w:vMerge/>
            <w:shd w:val="clear" w:color="auto" w:fill="auto"/>
          </w:tcPr>
          <w:p w14:paraId="62314A0B" w14:textId="6D02BE6B" w:rsidR="008A53A8" w:rsidRPr="008B143A" w:rsidRDefault="008A53A8" w:rsidP="00B700AD">
            <w:pPr>
              <w:spacing w:before="60" w:after="60"/>
              <w:rPr>
                <w:sz w:val="18"/>
              </w:rPr>
            </w:pPr>
          </w:p>
        </w:tc>
        <w:tc>
          <w:tcPr>
            <w:tcW w:w="1842" w:type="dxa"/>
          </w:tcPr>
          <w:p w14:paraId="17F26EBA" w14:textId="2FBB6042" w:rsidR="008A53A8" w:rsidRDefault="008A53A8" w:rsidP="00B700AD">
            <w:pPr>
              <w:spacing w:before="60" w:after="60"/>
              <w:rPr>
                <w:sz w:val="18"/>
              </w:rPr>
            </w:pPr>
            <w:r>
              <w:rPr>
                <w:sz w:val="18"/>
              </w:rPr>
              <w:t>10 days or more</w:t>
            </w:r>
          </w:p>
        </w:tc>
        <w:tc>
          <w:tcPr>
            <w:tcW w:w="3544" w:type="dxa"/>
          </w:tcPr>
          <w:p w14:paraId="4A8E8A2B" w14:textId="77777777" w:rsidR="008A53A8" w:rsidRDefault="008A53A8" w:rsidP="00B700AD">
            <w:pPr>
              <w:spacing w:before="60" w:after="60"/>
              <w:rPr>
                <w:sz w:val="18"/>
              </w:rPr>
            </w:pPr>
            <w:r>
              <w:rPr>
                <w:sz w:val="18"/>
              </w:rPr>
              <w:t>Sheds in groups of less than 8 animals</w:t>
            </w:r>
          </w:p>
        </w:tc>
        <w:tc>
          <w:tcPr>
            <w:tcW w:w="2092" w:type="dxa"/>
            <w:shd w:val="clear" w:color="auto" w:fill="auto"/>
          </w:tcPr>
          <w:p w14:paraId="59578117" w14:textId="6DA80300" w:rsidR="008A53A8" w:rsidRPr="000642C6" w:rsidRDefault="008A53A8" w:rsidP="00B700AD">
            <w:pPr>
              <w:spacing w:before="60" w:after="60"/>
              <w:rPr>
                <w:sz w:val="18"/>
              </w:rPr>
            </w:pPr>
            <w:r>
              <w:rPr>
                <w:sz w:val="18"/>
              </w:rPr>
              <w:t>0.9m</w:t>
            </w:r>
            <w:r w:rsidRPr="003D5023">
              <w:rPr>
                <w:sz w:val="18"/>
                <w:vertAlign w:val="superscript"/>
              </w:rPr>
              <w:t>2</w:t>
            </w:r>
          </w:p>
        </w:tc>
      </w:tr>
      <w:tr w:rsidR="008A53A8" w:rsidRPr="008B143A" w14:paraId="4BD7583C" w14:textId="77777777" w:rsidTr="00324ACF">
        <w:tc>
          <w:tcPr>
            <w:tcW w:w="1560" w:type="dxa"/>
            <w:vMerge/>
            <w:shd w:val="clear" w:color="auto" w:fill="auto"/>
          </w:tcPr>
          <w:p w14:paraId="5C63FBE0" w14:textId="77777777" w:rsidR="008A53A8" w:rsidRDefault="008A53A8" w:rsidP="00B700AD">
            <w:pPr>
              <w:spacing w:before="60" w:after="60"/>
              <w:rPr>
                <w:sz w:val="18"/>
              </w:rPr>
            </w:pPr>
          </w:p>
        </w:tc>
        <w:tc>
          <w:tcPr>
            <w:tcW w:w="1842" w:type="dxa"/>
          </w:tcPr>
          <w:p w14:paraId="02C2A409" w14:textId="77777777" w:rsidR="008A53A8" w:rsidRDefault="008A53A8" w:rsidP="00B700AD">
            <w:pPr>
              <w:spacing w:before="60" w:after="60"/>
              <w:rPr>
                <w:sz w:val="18"/>
              </w:rPr>
            </w:pPr>
          </w:p>
        </w:tc>
        <w:tc>
          <w:tcPr>
            <w:tcW w:w="3544" w:type="dxa"/>
          </w:tcPr>
          <w:p w14:paraId="001B90B7" w14:textId="77777777" w:rsidR="008A53A8" w:rsidRDefault="008A53A8" w:rsidP="00B700AD">
            <w:pPr>
              <w:spacing w:before="60" w:after="60"/>
              <w:rPr>
                <w:sz w:val="18"/>
              </w:rPr>
            </w:pPr>
            <w:r>
              <w:rPr>
                <w:sz w:val="18"/>
              </w:rPr>
              <w:t>Sheds in groups of 9 to 15 animals</w:t>
            </w:r>
          </w:p>
        </w:tc>
        <w:tc>
          <w:tcPr>
            <w:tcW w:w="2092" w:type="dxa"/>
            <w:shd w:val="clear" w:color="auto" w:fill="auto"/>
          </w:tcPr>
          <w:p w14:paraId="3C8B6CBD" w14:textId="096B2DD3" w:rsidR="008A53A8" w:rsidRPr="000642C6" w:rsidRDefault="008A53A8" w:rsidP="00B700AD">
            <w:pPr>
              <w:spacing w:before="60" w:after="60"/>
              <w:rPr>
                <w:sz w:val="18"/>
              </w:rPr>
            </w:pPr>
            <w:r>
              <w:rPr>
                <w:sz w:val="18"/>
              </w:rPr>
              <w:t>0.8m</w:t>
            </w:r>
            <w:r w:rsidRPr="003D5023">
              <w:rPr>
                <w:sz w:val="18"/>
                <w:vertAlign w:val="superscript"/>
              </w:rPr>
              <w:t>2</w:t>
            </w:r>
          </w:p>
        </w:tc>
      </w:tr>
      <w:tr w:rsidR="008A53A8" w:rsidRPr="008B143A" w14:paraId="0CD1B0D0" w14:textId="77777777" w:rsidTr="00324ACF">
        <w:tc>
          <w:tcPr>
            <w:tcW w:w="1560" w:type="dxa"/>
            <w:vMerge/>
            <w:shd w:val="clear" w:color="auto" w:fill="auto"/>
          </w:tcPr>
          <w:p w14:paraId="1F60CD9D" w14:textId="77777777" w:rsidR="008A53A8" w:rsidRDefault="008A53A8" w:rsidP="00B700AD">
            <w:pPr>
              <w:spacing w:before="60" w:after="60"/>
              <w:rPr>
                <w:sz w:val="18"/>
              </w:rPr>
            </w:pPr>
          </w:p>
        </w:tc>
        <w:tc>
          <w:tcPr>
            <w:tcW w:w="1842" w:type="dxa"/>
          </w:tcPr>
          <w:p w14:paraId="5FBCD560" w14:textId="77777777" w:rsidR="008A53A8" w:rsidRDefault="008A53A8" w:rsidP="00B700AD">
            <w:pPr>
              <w:spacing w:before="60" w:after="60"/>
              <w:rPr>
                <w:sz w:val="18"/>
              </w:rPr>
            </w:pPr>
          </w:p>
        </w:tc>
        <w:tc>
          <w:tcPr>
            <w:tcW w:w="3544" w:type="dxa"/>
          </w:tcPr>
          <w:p w14:paraId="6A52BFCE" w14:textId="77777777" w:rsidR="008A53A8" w:rsidRDefault="008A53A8" w:rsidP="00B700AD">
            <w:pPr>
              <w:spacing w:before="60" w:after="60"/>
              <w:rPr>
                <w:sz w:val="18"/>
              </w:rPr>
            </w:pPr>
            <w:r>
              <w:rPr>
                <w:sz w:val="18"/>
              </w:rPr>
              <w:t>Sheds in groups of 16 – 30 animals</w:t>
            </w:r>
          </w:p>
        </w:tc>
        <w:tc>
          <w:tcPr>
            <w:tcW w:w="2092" w:type="dxa"/>
            <w:shd w:val="clear" w:color="auto" w:fill="auto"/>
          </w:tcPr>
          <w:p w14:paraId="03952C50" w14:textId="062FEC02" w:rsidR="008A53A8" w:rsidRDefault="008A53A8" w:rsidP="00B700AD">
            <w:pPr>
              <w:spacing w:before="60" w:after="60"/>
              <w:rPr>
                <w:sz w:val="18"/>
              </w:rPr>
            </w:pPr>
            <w:r>
              <w:rPr>
                <w:sz w:val="18"/>
              </w:rPr>
              <w:t>0.6m</w:t>
            </w:r>
            <w:r w:rsidRPr="003D5023">
              <w:rPr>
                <w:sz w:val="18"/>
                <w:vertAlign w:val="superscript"/>
              </w:rPr>
              <w:t>2</w:t>
            </w:r>
          </w:p>
        </w:tc>
      </w:tr>
      <w:tr w:rsidR="006D13BD" w:rsidRPr="008B143A" w14:paraId="24BEEE6E" w14:textId="77777777" w:rsidTr="00324ACF">
        <w:tc>
          <w:tcPr>
            <w:tcW w:w="1560" w:type="dxa"/>
            <w:shd w:val="clear" w:color="auto" w:fill="auto"/>
          </w:tcPr>
          <w:p w14:paraId="6378D46E" w14:textId="77777777" w:rsidR="006D13BD" w:rsidRDefault="006D13BD" w:rsidP="00B700AD">
            <w:pPr>
              <w:spacing w:before="60" w:after="60"/>
              <w:rPr>
                <w:sz w:val="18"/>
              </w:rPr>
            </w:pPr>
          </w:p>
        </w:tc>
        <w:tc>
          <w:tcPr>
            <w:tcW w:w="1842" w:type="dxa"/>
          </w:tcPr>
          <w:p w14:paraId="2D7A7AFF" w14:textId="77777777" w:rsidR="006D13BD" w:rsidRDefault="006D13BD" w:rsidP="00B700AD">
            <w:pPr>
              <w:spacing w:before="60" w:after="60"/>
              <w:rPr>
                <w:sz w:val="18"/>
              </w:rPr>
            </w:pPr>
          </w:p>
        </w:tc>
        <w:tc>
          <w:tcPr>
            <w:tcW w:w="3544" w:type="dxa"/>
          </w:tcPr>
          <w:p w14:paraId="4ECD45DA" w14:textId="77777777" w:rsidR="006D13BD" w:rsidRDefault="006D13BD" w:rsidP="00B700AD">
            <w:pPr>
              <w:spacing w:before="60" w:after="60"/>
              <w:rPr>
                <w:sz w:val="18"/>
              </w:rPr>
            </w:pPr>
            <w:r>
              <w:rPr>
                <w:sz w:val="18"/>
              </w:rPr>
              <w:t>Sheds in groups of more than 31 animals</w:t>
            </w:r>
          </w:p>
        </w:tc>
        <w:tc>
          <w:tcPr>
            <w:tcW w:w="2092" w:type="dxa"/>
            <w:shd w:val="clear" w:color="auto" w:fill="auto"/>
          </w:tcPr>
          <w:p w14:paraId="33FDA565" w14:textId="2EEDD2D5" w:rsidR="006D13BD" w:rsidRDefault="006D13BD" w:rsidP="00B700AD">
            <w:pPr>
              <w:spacing w:before="60" w:after="60"/>
              <w:rPr>
                <w:sz w:val="18"/>
              </w:rPr>
            </w:pPr>
            <w:r>
              <w:rPr>
                <w:sz w:val="18"/>
              </w:rPr>
              <w:t>0.5m</w:t>
            </w:r>
            <w:r w:rsidRPr="003D5023">
              <w:rPr>
                <w:sz w:val="18"/>
                <w:vertAlign w:val="superscript"/>
              </w:rPr>
              <w:t>2</w:t>
            </w:r>
          </w:p>
        </w:tc>
      </w:tr>
    </w:tbl>
    <w:p w14:paraId="4C55FB68" w14:textId="77777777" w:rsidR="00E715F1" w:rsidRDefault="00E715F1" w:rsidP="00E715F1"/>
    <w:p w14:paraId="2D2B360D" w14:textId="3D73A315" w:rsidR="00691A3E" w:rsidRPr="000E3D29" w:rsidRDefault="00795766" w:rsidP="00691A3E">
      <w:pPr>
        <w:pStyle w:val="Heading4"/>
        <w:rPr>
          <w:lang w:eastAsia="ja-JP"/>
        </w:rPr>
      </w:pPr>
      <w:r>
        <w:rPr>
          <w:lang w:eastAsia="ja-JP"/>
        </w:rPr>
        <w:t>Discussion</w:t>
      </w:r>
    </w:p>
    <w:p w14:paraId="44321A00" w14:textId="744D29C6" w:rsidR="00D71BC6" w:rsidRDefault="004C26F6" w:rsidP="00691A3E">
      <w:pPr>
        <w:rPr>
          <w:lang w:eastAsia="ja-JP"/>
        </w:rPr>
      </w:pPr>
      <w:r>
        <w:rPr>
          <w:lang w:eastAsia="ja-JP"/>
        </w:rPr>
        <w:t xml:space="preserve">A range of views were presented regarding stocking densities at registered premises. Several submissions argued that the standards should align with domestic intensive housing standards, whilst others argued that the purpose of a registered premises was different (preparation for export, as compared with productive efficiency) and different space requirements should apply. </w:t>
      </w:r>
      <w:r w:rsidR="00D71BC6">
        <w:rPr>
          <w:lang w:eastAsia="ja-JP"/>
        </w:rPr>
        <w:t xml:space="preserve">No significant data was provided to indicate a significant mortality problem exists at registered premises, however, mortality may not be an appropriate indicator of whether settings are right for this stage of the export process. </w:t>
      </w:r>
    </w:p>
    <w:p w14:paraId="4DE51540" w14:textId="75EFFD59" w:rsidR="00274125" w:rsidRDefault="004C26F6" w:rsidP="00691A3E">
      <w:pPr>
        <w:rPr>
          <w:lang w:eastAsia="ja-JP"/>
        </w:rPr>
      </w:pPr>
      <w:r>
        <w:rPr>
          <w:lang w:eastAsia="ja-JP"/>
        </w:rPr>
        <w:t>The Australian Live</w:t>
      </w:r>
      <w:r w:rsidR="00696221">
        <w:rPr>
          <w:lang w:eastAsia="ja-JP"/>
        </w:rPr>
        <w:t>stock</w:t>
      </w:r>
      <w:r>
        <w:rPr>
          <w:lang w:eastAsia="ja-JP"/>
        </w:rPr>
        <w:t xml:space="preserve"> Exporters’ Council provided a table which compared current ASEL requirements with an allometric approach using a k value of 0.027 and 0.033. Those figures </w:t>
      </w:r>
      <w:r>
        <w:rPr>
          <w:lang w:eastAsia="ja-JP"/>
        </w:rPr>
        <w:lastRenderedPageBreak/>
        <w:t>showed that the current standards are generally above space required using a k value of 0.033 in all circumstances, other than for sheep held for less than 10 days in groups of 16</w:t>
      </w:r>
      <w:r w:rsidR="00887E2B">
        <w:rPr>
          <w:lang w:eastAsia="ja-JP"/>
        </w:rPr>
        <w:t>–</w:t>
      </w:r>
      <w:r>
        <w:rPr>
          <w:lang w:eastAsia="ja-JP"/>
        </w:rPr>
        <w:t>30 and more than 30 animals.</w:t>
      </w:r>
      <w:r w:rsidR="00274125">
        <w:rPr>
          <w:lang w:eastAsia="ja-JP"/>
        </w:rPr>
        <w:t xml:space="preserve"> The densities set for smaller groups of sheep were generally regarded as redundant as sheep would very rarely be prepared in mobs of 8, 15 or even 30 animals. The need for departmental discretion in relation to stocking density was highlighted, to assist with circumstances such as export delays.</w:t>
      </w:r>
    </w:p>
    <w:p w14:paraId="07A0636C" w14:textId="27C663AE" w:rsidR="004C26F6" w:rsidRDefault="00F10AC2" w:rsidP="00691A3E">
      <w:pPr>
        <w:rPr>
          <w:lang w:eastAsia="ja-JP"/>
        </w:rPr>
      </w:pPr>
      <w:r>
        <w:rPr>
          <w:lang w:eastAsia="ja-JP"/>
        </w:rPr>
        <w:t xml:space="preserve">Along with </w:t>
      </w:r>
      <w:r w:rsidR="009D70E3">
        <w:rPr>
          <w:lang w:eastAsia="ja-JP"/>
        </w:rPr>
        <w:t>space in the pen</w:t>
      </w:r>
      <w:r>
        <w:rPr>
          <w:lang w:eastAsia="ja-JP"/>
        </w:rPr>
        <w:t>, minimum trough</w:t>
      </w:r>
      <w:r w:rsidR="00153EBE">
        <w:rPr>
          <w:lang w:eastAsia="ja-JP"/>
        </w:rPr>
        <w:t xml:space="preserve"> space was identified in some submissions as an issue that </w:t>
      </w:r>
      <w:r>
        <w:rPr>
          <w:lang w:eastAsia="ja-JP"/>
        </w:rPr>
        <w:t>warranted</w:t>
      </w:r>
      <w:r w:rsidR="00153EBE">
        <w:rPr>
          <w:lang w:eastAsia="ja-JP"/>
        </w:rPr>
        <w:t xml:space="preserve"> consideration at the registered premises.</w:t>
      </w:r>
    </w:p>
    <w:p w14:paraId="772C7EA3" w14:textId="0315089C" w:rsidR="00797B3D" w:rsidRPr="004B3DED" w:rsidRDefault="00797B3D" w:rsidP="004B3DED">
      <w:pPr>
        <w:rPr>
          <w:lang w:eastAsia="ja-JP"/>
        </w:rPr>
      </w:pPr>
      <w:r>
        <w:rPr>
          <w:lang w:eastAsia="ja-JP"/>
        </w:rPr>
        <w:t>T</w:t>
      </w:r>
      <w:r w:rsidR="00EA0981" w:rsidRPr="004B3DED">
        <w:rPr>
          <w:lang w:eastAsia="ja-JP"/>
        </w:rPr>
        <w:t xml:space="preserve">he literature review found limited studies on stocking densities in feedlots. Rice et al. (2016) concluded that high stocking densities may impact animal health and welfare </w:t>
      </w:r>
      <w:r w:rsidR="004B3DED">
        <w:rPr>
          <w:lang w:eastAsia="ja-JP"/>
        </w:rPr>
        <w:t>by</w:t>
      </w:r>
      <w:r w:rsidR="00EA0981" w:rsidRPr="004B3DED">
        <w:rPr>
          <w:lang w:eastAsia="ja-JP"/>
        </w:rPr>
        <w:t xml:space="preserve"> preventing animals from moving freely or from accessing feed or water. </w:t>
      </w:r>
      <w:r w:rsidR="004B3DED">
        <w:rPr>
          <w:lang w:eastAsia="ja-JP"/>
        </w:rPr>
        <w:t>C</w:t>
      </w:r>
      <w:r w:rsidR="00EA0981" w:rsidRPr="004B3DED">
        <w:rPr>
          <w:lang w:eastAsia="ja-JP"/>
        </w:rPr>
        <w:t>lose proximity to other animals, human infrastructure and human handling may induce stress responses in livestock, particularly in animals that have been transported directly from free</w:t>
      </w:r>
      <w:r w:rsidR="00887E2B">
        <w:rPr>
          <w:lang w:eastAsia="ja-JP"/>
        </w:rPr>
        <w:t>–</w:t>
      </w:r>
      <w:r w:rsidR="00EA0981" w:rsidRPr="004B3DED">
        <w:rPr>
          <w:lang w:eastAsia="ja-JP"/>
        </w:rPr>
        <w:t>ranging conditions (Petherick et al. 2002).</w:t>
      </w:r>
    </w:p>
    <w:p w14:paraId="693BFC4E" w14:textId="693D3BD0" w:rsidR="005A6F60" w:rsidRPr="000E3D29" w:rsidRDefault="005A6F60" w:rsidP="005A6F60">
      <w:pPr>
        <w:pStyle w:val="Heading4"/>
        <w:rPr>
          <w:lang w:eastAsia="ja-JP"/>
        </w:rPr>
      </w:pPr>
      <w:r w:rsidRPr="000E3D29">
        <w:rPr>
          <w:lang w:eastAsia="ja-JP"/>
        </w:rPr>
        <w:t>Committee consideration</w:t>
      </w:r>
    </w:p>
    <w:p w14:paraId="755A0943" w14:textId="7769A59D" w:rsidR="007A44CB" w:rsidRDefault="007A44CB" w:rsidP="007A44CB">
      <w:pPr>
        <w:rPr>
          <w:lang w:eastAsia="ja-JP"/>
        </w:rPr>
      </w:pPr>
      <w:r>
        <w:rPr>
          <w:lang w:eastAsia="ja-JP"/>
        </w:rPr>
        <w:t>Adequate space allocation for livestock held at registered premises is important to ensure stock are rested, and have unfettered access to feed and water during</w:t>
      </w:r>
      <w:r w:rsidR="00E97905">
        <w:rPr>
          <w:lang w:eastAsia="ja-JP"/>
        </w:rPr>
        <w:t xml:space="preserve"> a period when adaption to ship</w:t>
      </w:r>
      <w:r>
        <w:rPr>
          <w:lang w:eastAsia="ja-JP"/>
        </w:rPr>
        <w:t>board fodder is of critical importance to minimising welfare risks during voyages.</w:t>
      </w:r>
    </w:p>
    <w:p w14:paraId="1A223339" w14:textId="07E96273" w:rsidR="007A44CB" w:rsidRDefault="007A44CB" w:rsidP="007A44CB">
      <w:pPr>
        <w:rPr>
          <w:lang w:eastAsia="ja-JP"/>
        </w:rPr>
      </w:pPr>
      <w:r>
        <w:rPr>
          <w:lang w:eastAsia="ja-JP"/>
        </w:rPr>
        <w:t>As discussed in</w:t>
      </w:r>
      <w:r w:rsidR="00FE59A4">
        <w:rPr>
          <w:lang w:eastAsia="ja-JP"/>
        </w:rPr>
        <w:t xml:space="preserve"> more depth in</w:t>
      </w:r>
      <w:r>
        <w:rPr>
          <w:lang w:eastAsia="ja-JP"/>
        </w:rPr>
        <w:t xml:space="preserve"> </w:t>
      </w:r>
      <w:r w:rsidRPr="00AF4D46">
        <w:rPr>
          <w:lang w:eastAsia="ja-JP"/>
        </w:rPr>
        <w:t xml:space="preserve">section </w:t>
      </w:r>
      <w:r w:rsidR="00AF4D46" w:rsidRPr="00AF4D46">
        <w:rPr>
          <w:lang w:eastAsia="ja-JP"/>
        </w:rPr>
        <w:t>3.2 of this report</w:t>
      </w:r>
      <w:r w:rsidRPr="00AF4D46">
        <w:rPr>
          <w:lang w:eastAsia="ja-JP"/>
        </w:rPr>
        <w:t xml:space="preserve"> (on</w:t>
      </w:r>
      <w:r w:rsidR="00887E2B">
        <w:rPr>
          <w:lang w:eastAsia="ja-JP"/>
        </w:rPr>
        <w:t>–</w:t>
      </w:r>
      <w:r>
        <w:rPr>
          <w:lang w:eastAsia="ja-JP"/>
        </w:rPr>
        <w:t xml:space="preserve">board stocking density), the </w:t>
      </w:r>
      <w:r w:rsidR="0011738E">
        <w:rPr>
          <w:lang w:eastAsia="ja-JP"/>
        </w:rPr>
        <w:t>committee</w:t>
      </w:r>
      <w:r>
        <w:rPr>
          <w:lang w:eastAsia="ja-JP"/>
        </w:rPr>
        <w:t xml:space="preserve"> supports the application of an allometric approach to minimum space allocation for livestock housed or held </w:t>
      </w:r>
      <w:r w:rsidR="00EA35F0">
        <w:rPr>
          <w:lang w:eastAsia="ja-JP"/>
        </w:rPr>
        <w:t xml:space="preserve">during the export process. </w:t>
      </w:r>
      <w:r>
        <w:rPr>
          <w:lang w:eastAsia="ja-JP"/>
        </w:rPr>
        <w:t xml:space="preserve">For livestock at </w:t>
      </w:r>
      <w:r w:rsidR="00EA35F0">
        <w:rPr>
          <w:lang w:eastAsia="ja-JP"/>
        </w:rPr>
        <w:t>a</w:t>
      </w:r>
      <w:r>
        <w:rPr>
          <w:lang w:eastAsia="ja-JP"/>
        </w:rPr>
        <w:t xml:space="preserve"> reg</w:t>
      </w:r>
      <w:r w:rsidR="00EA35F0">
        <w:rPr>
          <w:lang w:eastAsia="ja-JP"/>
        </w:rPr>
        <w:t xml:space="preserve">istered premises, the </w:t>
      </w:r>
      <w:r w:rsidR="0011738E">
        <w:rPr>
          <w:lang w:eastAsia="ja-JP"/>
        </w:rPr>
        <w:t>committee</w:t>
      </w:r>
      <w:r w:rsidR="00EA35F0">
        <w:rPr>
          <w:lang w:eastAsia="ja-JP"/>
        </w:rPr>
        <w:t xml:space="preserve">’s view is </w:t>
      </w:r>
      <w:r>
        <w:rPr>
          <w:lang w:eastAsia="ja-JP"/>
        </w:rPr>
        <w:t xml:space="preserve">that an allometric space allocation using a </w:t>
      </w:r>
      <w:r w:rsidR="00EA35F0">
        <w:rPr>
          <w:lang w:eastAsia="ja-JP"/>
        </w:rPr>
        <w:t xml:space="preserve">k value of 0.033 is appropriate. This is the </w:t>
      </w:r>
      <w:r>
        <w:rPr>
          <w:lang w:eastAsia="ja-JP"/>
        </w:rPr>
        <w:t xml:space="preserve">value proposed by </w:t>
      </w:r>
      <w:r w:rsidRPr="002E1625">
        <w:rPr>
          <w:i/>
          <w:lang w:eastAsia="ja-JP"/>
        </w:rPr>
        <w:t>Petheric</w:t>
      </w:r>
      <w:r>
        <w:rPr>
          <w:i/>
          <w:lang w:eastAsia="ja-JP"/>
        </w:rPr>
        <w:t>k</w:t>
      </w:r>
      <w:r w:rsidRPr="002E1625">
        <w:rPr>
          <w:i/>
          <w:lang w:eastAsia="ja-JP"/>
        </w:rPr>
        <w:t xml:space="preserve"> et al (2009</w:t>
      </w:r>
      <w:r>
        <w:rPr>
          <w:lang w:eastAsia="ja-JP"/>
        </w:rPr>
        <w:t xml:space="preserve">) </w:t>
      </w:r>
      <w:r w:rsidR="00AF4D46">
        <w:rPr>
          <w:lang w:eastAsia="ja-JP"/>
        </w:rPr>
        <w:t xml:space="preserve">as providing </w:t>
      </w:r>
      <w:r>
        <w:rPr>
          <w:lang w:eastAsia="ja-JP"/>
        </w:rPr>
        <w:t>the m</w:t>
      </w:r>
      <w:r w:rsidR="004D76F6">
        <w:rPr>
          <w:lang w:eastAsia="ja-JP"/>
        </w:rPr>
        <w:t>inimum space allowance for long</w:t>
      </w:r>
      <w:r w:rsidR="00887E2B">
        <w:rPr>
          <w:lang w:eastAsia="ja-JP"/>
        </w:rPr>
        <w:t>–</w:t>
      </w:r>
      <w:r>
        <w:rPr>
          <w:lang w:eastAsia="ja-JP"/>
        </w:rPr>
        <w:t xml:space="preserve">term confinement of animals </w:t>
      </w:r>
      <w:r w:rsidR="00AF4D46">
        <w:rPr>
          <w:lang w:eastAsia="ja-JP"/>
        </w:rPr>
        <w:t>with reduced</w:t>
      </w:r>
      <w:r>
        <w:rPr>
          <w:lang w:eastAsia="ja-JP"/>
        </w:rPr>
        <w:t xml:space="preserve"> risks to welfare and productivity.</w:t>
      </w:r>
    </w:p>
    <w:p w14:paraId="6B3E2535" w14:textId="08810EDB" w:rsidR="007A44CB" w:rsidRDefault="007A44CB" w:rsidP="007A44CB">
      <w:pPr>
        <w:rPr>
          <w:lang w:eastAsia="ja-JP"/>
        </w:rPr>
      </w:pPr>
      <w:r>
        <w:rPr>
          <w:lang w:eastAsia="ja-JP"/>
        </w:rPr>
        <w:t xml:space="preserve">Beyond adopting an allometric approach, little evidence </w:t>
      </w:r>
      <w:r w:rsidR="00EA35F0">
        <w:rPr>
          <w:lang w:eastAsia="ja-JP"/>
        </w:rPr>
        <w:t xml:space="preserve">was provided to the </w:t>
      </w:r>
      <w:r w:rsidR="0011738E">
        <w:rPr>
          <w:lang w:eastAsia="ja-JP"/>
        </w:rPr>
        <w:t>committee</w:t>
      </w:r>
      <w:r w:rsidR="00EA35F0">
        <w:rPr>
          <w:lang w:eastAsia="ja-JP"/>
        </w:rPr>
        <w:t xml:space="preserve"> to support significant changes to </w:t>
      </w:r>
      <w:r>
        <w:rPr>
          <w:lang w:eastAsia="ja-JP"/>
        </w:rPr>
        <w:t>current ASEL space allowances</w:t>
      </w:r>
      <w:r w:rsidR="00EA35F0">
        <w:rPr>
          <w:lang w:eastAsia="ja-JP"/>
        </w:rPr>
        <w:t xml:space="preserve"> at the registered premises. </w:t>
      </w:r>
      <w:r>
        <w:rPr>
          <w:lang w:eastAsia="ja-JP"/>
        </w:rPr>
        <w:t xml:space="preserve">The </w:t>
      </w:r>
      <w:r w:rsidR="0011738E">
        <w:rPr>
          <w:lang w:eastAsia="ja-JP"/>
        </w:rPr>
        <w:t>committee</w:t>
      </w:r>
      <w:r>
        <w:rPr>
          <w:lang w:eastAsia="ja-JP"/>
        </w:rPr>
        <w:t xml:space="preserve"> noted </w:t>
      </w:r>
      <w:r w:rsidR="00EA35F0">
        <w:rPr>
          <w:lang w:eastAsia="ja-JP"/>
        </w:rPr>
        <w:t xml:space="preserve">the current provisions are reasonably complex. </w:t>
      </w:r>
      <w:r>
        <w:rPr>
          <w:lang w:eastAsia="ja-JP"/>
        </w:rPr>
        <w:t>Space allocation varies with the length of time held, the group size, and the weight of stock.</w:t>
      </w:r>
      <w:r w:rsidR="00805955">
        <w:rPr>
          <w:lang w:eastAsia="ja-JP"/>
        </w:rPr>
        <w:t xml:space="preserve"> </w:t>
      </w:r>
      <w:r>
        <w:rPr>
          <w:lang w:eastAsia="ja-JP"/>
        </w:rPr>
        <w:t xml:space="preserve">In the case of sheep, a single space allocation is </w:t>
      </w:r>
      <w:r w:rsidR="00D702B6">
        <w:rPr>
          <w:lang w:eastAsia="ja-JP"/>
        </w:rPr>
        <w:t>proposed</w:t>
      </w:r>
      <w:r>
        <w:rPr>
          <w:lang w:eastAsia="ja-JP"/>
        </w:rPr>
        <w:t xml:space="preserve"> irrespective of the weight of the animal. These complexities are discussed and addressed in the species</w:t>
      </w:r>
      <w:r w:rsidR="00887E2B">
        <w:rPr>
          <w:lang w:eastAsia="ja-JP"/>
        </w:rPr>
        <w:t>–</w:t>
      </w:r>
      <w:r>
        <w:rPr>
          <w:lang w:eastAsia="ja-JP"/>
        </w:rPr>
        <w:t>specific considerations which follow.</w:t>
      </w:r>
    </w:p>
    <w:p w14:paraId="035EA174" w14:textId="500C3D5A" w:rsidR="00B768D8" w:rsidRDefault="00B768D8" w:rsidP="007A44CB">
      <w:pPr>
        <w:rPr>
          <w:lang w:eastAsia="ja-JP"/>
        </w:rPr>
      </w:pPr>
      <w:r>
        <w:rPr>
          <w:lang w:eastAsia="ja-JP"/>
        </w:rPr>
        <w:t xml:space="preserve">The committee did not </w:t>
      </w:r>
      <w:r w:rsidR="00BB2118">
        <w:rPr>
          <w:lang w:eastAsia="ja-JP"/>
        </w:rPr>
        <w:t>see a need to</w:t>
      </w:r>
      <w:r w:rsidR="009E6707">
        <w:rPr>
          <w:lang w:eastAsia="ja-JP"/>
        </w:rPr>
        <w:t xml:space="preserve"> rein</w:t>
      </w:r>
      <w:r w:rsidR="00BB2118">
        <w:rPr>
          <w:lang w:eastAsia="ja-JP"/>
        </w:rPr>
        <w:t>troduce</w:t>
      </w:r>
      <w:r w:rsidR="00B90B7E">
        <w:rPr>
          <w:lang w:eastAsia="ja-JP"/>
        </w:rPr>
        <w:t xml:space="preserve"> </w:t>
      </w:r>
      <w:r>
        <w:rPr>
          <w:lang w:eastAsia="ja-JP"/>
        </w:rPr>
        <w:t>departmental discretion on stocking d</w:t>
      </w:r>
      <w:r w:rsidR="00BB2118">
        <w:rPr>
          <w:lang w:eastAsia="ja-JP"/>
        </w:rPr>
        <w:t>ensities into the standards. It understands</w:t>
      </w:r>
      <w:r>
        <w:rPr>
          <w:lang w:eastAsia="ja-JP"/>
        </w:rPr>
        <w:t xml:space="preserve"> that the existing discretion </w:t>
      </w:r>
      <w:r w:rsidR="00B90B7E">
        <w:rPr>
          <w:lang w:eastAsia="ja-JP"/>
        </w:rPr>
        <w:t xml:space="preserve">has </w:t>
      </w:r>
      <w:r>
        <w:rPr>
          <w:lang w:eastAsia="ja-JP"/>
        </w:rPr>
        <w:t xml:space="preserve">not </w:t>
      </w:r>
      <w:r w:rsidR="00B90B7E">
        <w:rPr>
          <w:lang w:eastAsia="ja-JP"/>
        </w:rPr>
        <w:t xml:space="preserve">been </w:t>
      </w:r>
      <w:r>
        <w:rPr>
          <w:lang w:eastAsia="ja-JP"/>
        </w:rPr>
        <w:t>requested in practice.</w:t>
      </w:r>
    </w:p>
    <w:p w14:paraId="4A265E8F" w14:textId="412B8348" w:rsidR="007A44CB" w:rsidRPr="009C44A1" w:rsidRDefault="007A44CB" w:rsidP="00530560">
      <w:pPr>
        <w:spacing w:after="60"/>
        <w:rPr>
          <w:b/>
          <w:lang w:eastAsia="ja-JP"/>
        </w:rPr>
      </w:pPr>
      <w:r w:rsidRPr="009C44A1">
        <w:rPr>
          <w:b/>
          <w:lang w:eastAsia="ja-JP"/>
        </w:rPr>
        <w:t>Sheep and goats</w:t>
      </w:r>
    </w:p>
    <w:p w14:paraId="3D067AFA" w14:textId="7B7748F2" w:rsidR="007A44CB" w:rsidRDefault="007A44CB" w:rsidP="007A44CB">
      <w:pPr>
        <w:rPr>
          <w:lang w:eastAsia="ja-JP"/>
        </w:rPr>
      </w:pPr>
      <w:r>
        <w:rPr>
          <w:lang w:eastAsia="ja-JP"/>
        </w:rPr>
        <w:t xml:space="preserve">As detailed above, </w:t>
      </w:r>
      <w:r w:rsidR="00EA35F0">
        <w:rPr>
          <w:lang w:eastAsia="ja-JP"/>
        </w:rPr>
        <w:t>the current standard</w:t>
      </w:r>
      <w:r>
        <w:rPr>
          <w:lang w:eastAsia="ja-JP"/>
        </w:rPr>
        <w:t xml:space="preserve"> sets out different space allowances for sheep depending on </w:t>
      </w:r>
      <w:r w:rsidR="00EA35F0">
        <w:rPr>
          <w:lang w:eastAsia="ja-JP"/>
        </w:rPr>
        <w:t>the number of animals held in the pen</w:t>
      </w:r>
      <w:r>
        <w:rPr>
          <w:lang w:eastAsia="ja-JP"/>
        </w:rPr>
        <w:t xml:space="preserve">, and the length of time </w:t>
      </w:r>
      <w:r w:rsidR="00EA35F0">
        <w:rPr>
          <w:lang w:eastAsia="ja-JP"/>
        </w:rPr>
        <w:t xml:space="preserve">for which </w:t>
      </w:r>
      <w:r>
        <w:rPr>
          <w:lang w:eastAsia="ja-JP"/>
        </w:rPr>
        <w:t>they are held.</w:t>
      </w:r>
      <w:r w:rsidR="00805955">
        <w:rPr>
          <w:lang w:eastAsia="ja-JP"/>
        </w:rPr>
        <w:t xml:space="preserve"> </w:t>
      </w:r>
      <w:r>
        <w:rPr>
          <w:lang w:eastAsia="ja-JP"/>
        </w:rPr>
        <w:t>Many submissions pointed out that sheep are almost invariably held in groups well in excess of 30 head and that the current com</w:t>
      </w:r>
      <w:r w:rsidR="00EA35F0">
        <w:rPr>
          <w:lang w:eastAsia="ja-JP"/>
        </w:rPr>
        <w:t xml:space="preserve">plex approach was unnecessary. </w:t>
      </w:r>
      <w:r>
        <w:rPr>
          <w:lang w:eastAsia="ja-JP"/>
        </w:rPr>
        <w:t xml:space="preserve">The </w:t>
      </w:r>
      <w:r w:rsidR="0011738E">
        <w:rPr>
          <w:lang w:eastAsia="ja-JP"/>
        </w:rPr>
        <w:t>committee</w:t>
      </w:r>
      <w:r>
        <w:rPr>
          <w:lang w:eastAsia="ja-JP"/>
        </w:rPr>
        <w:t xml:space="preserve"> </w:t>
      </w:r>
      <w:r w:rsidR="00EA35F0">
        <w:rPr>
          <w:lang w:eastAsia="ja-JP"/>
        </w:rPr>
        <w:t xml:space="preserve">accepted this view. </w:t>
      </w:r>
      <w:r>
        <w:rPr>
          <w:lang w:eastAsia="ja-JP"/>
        </w:rPr>
        <w:t xml:space="preserve">The </w:t>
      </w:r>
      <w:r w:rsidR="0011738E">
        <w:rPr>
          <w:lang w:eastAsia="ja-JP"/>
        </w:rPr>
        <w:t>committee</w:t>
      </w:r>
      <w:r>
        <w:rPr>
          <w:lang w:eastAsia="ja-JP"/>
        </w:rPr>
        <w:t xml:space="preserve"> also reached the position that an adequate space allowance should apply irrespective of whether sheep were being held for a period greater than or less than 10 days (a period which </w:t>
      </w:r>
      <w:r w:rsidR="00FE59A4">
        <w:rPr>
          <w:lang w:eastAsia="ja-JP"/>
        </w:rPr>
        <w:t xml:space="preserve">in any case </w:t>
      </w:r>
      <w:r>
        <w:rPr>
          <w:lang w:eastAsia="ja-JP"/>
        </w:rPr>
        <w:t xml:space="preserve">has little relationship to prescribed holding periods </w:t>
      </w:r>
      <w:r w:rsidR="00FE59A4">
        <w:rPr>
          <w:lang w:eastAsia="ja-JP"/>
        </w:rPr>
        <w:t>in registered premises).</w:t>
      </w:r>
      <w:r w:rsidR="00805955">
        <w:rPr>
          <w:lang w:eastAsia="ja-JP"/>
        </w:rPr>
        <w:t xml:space="preserve"> </w:t>
      </w:r>
      <w:r>
        <w:rPr>
          <w:lang w:eastAsia="ja-JP"/>
        </w:rPr>
        <w:t xml:space="preserve">It is the </w:t>
      </w:r>
      <w:r w:rsidR="0011738E">
        <w:rPr>
          <w:lang w:eastAsia="ja-JP"/>
        </w:rPr>
        <w:t>committee</w:t>
      </w:r>
      <w:r w:rsidR="00B763C4">
        <w:rPr>
          <w:lang w:eastAsia="ja-JP"/>
        </w:rPr>
        <w:t>’s view</w:t>
      </w:r>
      <w:r>
        <w:rPr>
          <w:lang w:eastAsia="ja-JP"/>
        </w:rPr>
        <w:t xml:space="preserve"> that this space allocation be 0.5m</w:t>
      </w:r>
      <w:r w:rsidRPr="009F3E37">
        <w:rPr>
          <w:vertAlign w:val="superscript"/>
          <w:lang w:eastAsia="ja-JP"/>
        </w:rPr>
        <w:t>2</w:t>
      </w:r>
      <w:r>
        <w:rPr>
          <w:lang w:eastAsia="ja-JP"/>
        </w:rPr>
        <w:t xml:space="preserve"> for a 54kg sheep (the </w:t>
      </w:r>
      <w:r>
        <w:rPr>
          <w:lang w:eastAsia="ja-JP"/>
        </w:rPr>
        <w:lastRenderedPageBreak/>
        <w:t>highest of the current ASEL provisions), being more space than would apply using a k value of 0.033.</w:t>
      </w:r>
      <w:r w:rsidR="00805955">
        <w:rPr>
          <w:lang w:eastAsia="ja-JP"/>
        </w:rPr>
        <w:t xml:space="preserve"> </w:t>
      </w:r>
      <w:r w:rsidR="00B763C4">
        <w:rPr>
          <w:lang w:eastAsia="ja-JP"/>
        </w:rPr>
        <w:t xml:space="preserve">This should be a base allocation. The standards should </w:t>
      </w:r>
      <w:r>
        <w:rPr>
          <w:lang w:eastAsia="ja-JP"/>
        </w:rPr>
        <w:t>also make provision for additional space for sheep of higher weights.</w:t>
      </w:r>
    </w:p>
    <w:p w14:paraId="2B0DAF3C" w14:textId="1615E6C9" w:rsidR="007A44CB" w:rsidRDefault="007A44CB" w:rsidP="00EA35F0">
      <w:pPr>
        <w:rPr>
          <w:lang w:eastAsia="ja-JP"/>
        </w:rPr>
      </w:pPr>
      <w:r>
        <w:rPr>
          <w:lang w:eastAsia="ja-JP"/>
        </w:rPr>
        <w:t xml:space="preserve">Taking all these matters into account, the </w:t>
      </w:r>
      <w:r w:rsidR="0011738E">
        <w:rPr>
          <w:lang w:eastAsia="ja-JP"/>
        </w:rPr>
        <w:t>committee</w:t>
      </w:r>
      <w:r>
        <w:rPr>
          <w:lang w:eastAsia="ja-JP"/>
        </w:rPr>
        <w:t xml:space="preserve"> has reached the following position with respect to space allowance for sheep at registered premises:</w:t>
      </w:r>
      <w:r w:rsidR="00B763C4">
        <w:rPr>
          <w:lang w:eastAsia="ja-JP"/>
        </w:rPr>
        <w:t xml:space="preserve"> s</w:t>
      </w:r>
      <w:r>
        <w:rPr>
          <w:lang w:eastAsia="ja-JP"/>
        </w:rPr>
        <w:t>heep held at registered premises for any period of time and in any group size require a minimum space allocation of 0.5m</w:t>
      </w:r>
      <w:r w:rsidRPr="00EA35F0">
        <w:rPr>
          <w:vertAlign w:val="superscript"/>
          <w:lang w:eastAsia="ja-JP"/>
        </w:rPr>
        <w:t>2</w:t>
      </w:r>
      <w:r>
        <w:rPr>
          <w:lang w:eastAsia="ja-JP"/>
        </w:rPr>
        <w:t xml:space="preserve"> per head, with an additional 0.006m</w:t>
      </w:r>
      <w:r w:rsidRPr="00B90B7E">
        <w:rPr>
          <w:vertAlign w:val="superscript"/>
          <w:lang w:eastAsia="ja-JP"/>
        </w:rPr>
        <w:t>2</w:t>
      </w:r>
      <w:r>
        <w:rPr>
          <w:lang w:eastAsia="ja-JP"/>
        </w:rPr>
        <w:t xml:space="preserve"> for each 1kg inc</w:t>
      </w:r>
      <w:r w:rsidR="00B763C4">
        <w:rPr>
          <w:lang w:eastAsia="ja-JP"/>
        </w:rPr>
        <w:t>rease in body weight above 54kg.</w:t>
      </w:r>
    </w:p>
    <w:p w14:paraId="79968178" w14:textId="1573D34D" w:rsidR="00175B0D" w:rsidRDefault="00175B0D" w:rsidP="00EA35F0">
      <w:pPr>
        <w:rPr>
          <w:lang w:eastAsia="ja-JP"/>
        </w:rPr>
      </w:pPr>
      <w:r>
        <w:rPr>
          <w:lang w:eastAsia="ja-JP"/>
        </w:rPr>
        <w:t>In the absence of evidence to the contrary, the</w:t>
      </w:r>
      <w:r w:rsidR="00FE59A4">
        <w:rPr>
          <w:lang w:eastAsia="ja-JP"/>
        </w:rPr>
        <w:t xml:space="preserve"> committee determined that the</w:t>
      </w:r>
      <w:r>
        <w:rPr>
          <w:lang w:eastAsia="ja-JP"/>
        </w:rPr>
        <w:t xml:space="preserve"> same requirement should apply for goats.</w:t>
      </w:r>
    </w:p>
    <w:p w14:paraId="4708543B" w14:textId="3D5849D5" w:rsidR="007A44CB" w:rsidRPr="009C44A1" w:rsidRDefault="007A44CB" w:rsidP="00530560">
      <w:pPr>
        <w:spacing w:after="60"/>
        <w:rPr>
          <w:b/>
          <w:lang w:eastAsia="ja-JP"/>
        </w:rPr>
      </w:pPr>
      <w:r w:rsidRPr="009C44A1">
        <w:rPr>
          <w:b/>
          <w:lang w:eastAsia="ja-JP"/>
        </w:rPr>
        <w:t>Cattle and buffalo</w:t>
      </w:r>
    </w:p>
    <w:p w14:paraId="2594478F" w14:textId="08AFD2E2" w:rsidR="007A44CB" w:rsidRDefault="007A44CB" w:rsidP="007A44CB">
      <w:pPr>
        <w:rPr>
          <w:lang w:eastAsia="ja-JP"/>
        </w:rPr>
      </w:pPr>
      <w:r>
        <w:rPr>
          <w:lang w:eastAsia="ja-JP"/>
        </w:rPr>
        <w:t xml:space="preserve">As indicated previously, the </w:t>
      </w:r>
      <w:r w:rsidR="0011738E">
        <w:rPr>
          <w:lang w:eastAsia="ja-JP"/>
        </w:rPr>
        <w:t>committee</w:t>
      </w:r>
      <w:r>
        <w:rPr>
          <w:lang w:eastAsia="ja-JP"/>
        </w:rPr>
        <w:t xml:space="preserve"> found little scientific evidence </w:t>
      </w:r>
      <w:r w:rsidR="00D702B6">
        <w:rPr>
          <w:lang w:eastAsia="ja-JP"/>
        </w:rPr>
        <w:t>to indicate</w:t>
      </w:r>
      <w:r w:rsidR="00175B0D">
        <w:rPr>
          <w:lang w:eastAsia="ja-JP"/>
        </w:rPr>
        <w:t xml:space="preserve"> a need to change</w:t>
      </w:r>
      <w:r>
        <w:rPr>
          <w:lang w:eastAsia="ja-JP"/>
        </w:rPr>
        <w:t xml:space="preserve"> stocking densities</w:t>
      </w:r>
      <w:r w:rsidR="007225EE">
        <w:rPr>
          <w:lang w:eastAsia="ja-JP"/>
        </w:rPr>
        <w:t xml:space="preserve"> for cattle or buffalo</w:t>
      </w:r>
      <w:r w:rsidR="00175B0D">
        <w:rPr>
          <w:lang w:eastAsia="ja-JP"/>
        </w:rPr>
        <w:t xml:space="preserve"> at registered premises</w:t>
      </w:r>
      <w:r>
        <w:rPr>
          <w:lang w:eastAsia="ja-JP"/>
        </w:rPr>
        <w:t>.</w:t>
      </w:r>
      <w:r w:rsidR="00805955">
        <w:rPr>
          <w:lang w:eastAsia="ja-JP"/>
        </w:rPr>
        <w:t xml:space="preserve"> </w:t>
      </w:r>
      <w:r>
        <w:rPr>
          <w:lang w:eastAsia="ja-JP"/>
        </w:rPr>
        <w:t xml:space="preserve">The </w:t>
      </w:r>
      <w:r w:rsidR="0011738E">
        <w:rPr>
          <w:lang w:eastAsia="ja-JP"/>
        </w:rPr>
        <w:t>committee</w:t>
      </w:r>
      <w:r>
        <w:rPr>
          <w:lang w:eastAsia="ja-JP"/>
        </w:rPr>
        <w:t xml:space="preserve"> observed first hand cattle held at registered premises in Western Au</w:t>
      </w:r>
      <w:r w:rsidR="00175B0D">
        <w:rPr>
          <w:lang w:eastAsia="ja-JP"/>
        </w:rPr>
        <w:t xml:space="preserve">stralia and Northern Territory; although it </w:t>
      </w:r>
      <w:r>
        <w:rPr>
          <w:lang w:eastAsia="ja-JP"/>
        </w:rPr>
        <w:t>recognises that there are many registered premises in a range of locations and climates around Australia</w:t>
      </w:r>
      <w:r w:rsidR="00D702B6">
        <w:rPr>
          <w:lang w:eastAsia="ja-JP"/>
        </w:rPr>
        <w:t xml:space="preserve"> with varied layouts</w:t>
      </w:r>
      <w:r>
        <w:rPr>
          <w:lang w:eastAsia="ja-JP"/>
        </w:rPr>
        <w:t>.</w:t>
      </w:r>
    </w:p>
    <w:p w14:paraId="776D544A" w14:textId="7B745482" w:rsidR="001676C3" w:rsidRPr="00B768D8" w:rsidRDefault="007A44CB" w:rsidP="00FB37E1">
      <w:pPr>
        <w:rPr>
          <w:lang w:eastAsia="ja-JP"/>
        </w:rPr>
      </w:pPr>
      <w:r>
        <w:rPr>
          <w:lang w:eastAsia="ja-JP"/>
        </w:rPr>
        <w:t xml:space="preserve">The </w:t>
      </w:r>
      <w:r w:rsidR="0011738E">
        <w:rPr>
          <w:lang w:eastAsia="ja-JP"/>
        </w:rPr>
        <w:t>committee</w:t>
      </w:r>
      <w:r>
        <w:rPr>
          <w:lang w:eastAsia="ja-JP"/>
        </w:rPr>
        <w:t xml:space="preserve"> </w:t>
      </w:r>
      <w:r w:rsidR="00175B0D">
        <w:rPr>
          <w:lang w:eastAsia="ja-JP"/>
        </w:rPr>
        <w:t>noted that</w:t>
      </w:r>
      <w:r>
        <w:rPr>
          <w:lang w:eastAsia="ja-JP"/>
        </w:rPr>
        <w:t xml:space="preserve"> space allocations based on the allometric </w:t>
      </w:r>
      <w:r w:rsidR="00175B0D">
        <w:rPr>
          <w:lang w:eastAsia="ja-JP"/>
        </w:rPr>
        <w:t xml:space="preserve">model using a k value of 0.033 </w:t>
      </w:r>
      <w:r w:rsidR="00D11FA2">
        <w:rPr>
          <w:lang w:eastAsia="ja-JP"/>
        </w:rPr>
        <w:t>would be</w:t>
      </w:r>
      <w:r>
        <w:rPr>
          <w:lang w:eastAsia="ja-JP"/>
        </w:rPr>
        <w:t xml:space="preserve"> well </w:t>
      </w:r>
      <w:r w:rsidR="00B90B7E">
        <w:rPr>
          <w:lang w:eastAsia="ja-JP"/>
        </w:rPr>
        <w:t>below</w:t>
      </w:r>
      <w:r>
        <w:rPr>
          <w:lang w:eastAsia="ja-JP"/>
        </w:rPr>
        <w:t xml:space="preserve"> those</w:t>
      </w:r>
      <w:r w:rsidR="00175B0D">
        <w:rPr>
          <w:lang w:eastAsia="ja-JP"/>
        </w:rPr>
        <w:t xml:space="preserve"> currently required by ASEL</w:t>
      </w:r>
      <w:r>
        <w:rPr>
          <w:lang w:eastAsia="ja-JP"/>
        </w:rPr>
        <w:t>.</w:t>
      </w:r>
      <w:r w:rsidR="00805955">
        <w:rPr>
          <w:lang w:eastAsia="ja-JP"/>
        </w:rPr>
        <w:t xml:space="preserve"> </w:t>
      </w:r>
      <w:r>
        <w:rPr>
          <w:lang w:eastAsia="ja-JP"/>
        </w:rPr>
        <w:t xml:space="preserve">For example, </w:t>
      </w:r>
      <w:r w:rsidR="00175B0D">
        <w:rPr>
          <w:lang w:eastAsia="ja-JP"/>
        </w:rPr>
        <w:t>for a</w:t>
      </w:r>
      <w:r>
        <w:rPr>
          <w:lang w:eastAsia="ja-JP"/>
        </w:rPr>
        <w:t xml:space="preserve"> 500kg beast, a k value of 0.033 would provide for 1.992m</w:t>
      </w:r>
      <w:r w:rsidRPr="009F3E37">
        <w:rPr>
          <w:vertAlign w:val="superscript"/>
          <w:lang w:eastAsia="ja-JP"/>
        </w:rPr>
        <w:t>2</w:t>
      </w:r>
      <w:r>
        <w:rPr>
          <w:lang w:eastAsia="ja-JP"/>
        </w:rPr>
        <w:t xml:space="preserve"> per animal.</w:t>
      </w:r>
      <w:r w:rsidR="00805955">
        <w:rPr>
          <w:lang w:eastAsia="ja-JP"/>
        </w:rPr>
        <w:t xml:space="preserve"> </w:t>
      </w:r>
      <w:r>
        <w:rPr>
          <w:lang w:eastAsia="ja-JP"/>
        </w:rPr>
        <w:t>The current ASEL requirement is from 4.0 to 9.0 m</w:t>
      </w:r>
      <w:r w:rsidRPr="009F3E37">
        <w:rPr>
          <w:vertAlign w:val="superscript"/>
          <w:lang w:eastAsia="ja-JP"/>
        </w:rPr>
        <w:t>2</w:t>
      </w:r>
      <w:r>
        <w:rPr>
          <w:lang w:eastAsia="ja-JP"/>
        </w:rPr>
        <w:t xml:space="preserve">, </w:t>
      </w:r>
      <w:r w:rsidR="00175B0D">
        <w:rPr>
          <w:lang w:eastAsia="ja-JP"/>
        </w:rPr>
        <w:t>which is more</w:t>
      </w:r>
      <w:r>
        <w:rPr>
          <w:lang w:eastAsia="ja-JP"/>
        </w:rPr>
        <w:t xml:space="preserve"> consistent with stocking density standards set </w:t>
      </w:r>
      <w:r w:rsidR="00175B0D">
        <w:rPr>
          <w:lang w:eastAsia="ja-JP"/>
        </w:rPr>
        <w:t xml:space="preserve">for Australian cattle feedlots. </w:t>
      </w:r>
      <w:r>
        <w:rPr>
          <w:lang w:eastAsia="ja-JP"/>
        </w:rPr>
        <w:t xml:space="preserve">Accordingly, the </w:t>
      </w:r>
      <w:r w:rsidR="0011738E">
        <w:rPr>
          <w:lang w:eastAsia="ja-JP"/>
        </w:rPr>
        <w:t>committee</w:t>
      </w:r>
      <w:r>
        <w:rPr>
          <w:lang w:eastAsia="ja-JP"/>
        </w:rPr>
        <w:t xml:space="preserve"> proposes no change to the current ASEL standards with respect to stocking density for cattle and buffalo at registered premises.</w:t>
      </w:r>
    </w:p>
    <w:tbl>
      <w:tblPr>
        <w:tblStyle w:val="TableGrid"/>
        <w:tblW w:w="0" w:type="auto"/>
        <w:tblLook w:val="04A0" w:firstRow="1" w:lastRow="0" w:firstColumn="1" w:lastColumn="0" w:noHBand="0" w:noVBand="1"/>
      </w:tblPr>
      <w:tblGrid>
        <w:gridCol w:w="9060"/>
      </w:tblGrid>
      <w:tr w:rsidR="00CE6D50" w14:paraId="168CCBC3" w14:textId="77777777" w:rsidTr="00CE6D50">
        <w:tc>
          <w:tcPr>
            <w:tcW w:w="9060" w:type="dxa"/>
          </w:tcPr>
          <w:p w14:paraId="3271B954" w14:textId="42125351" w:rsidR="00CE6D50" w:rsidRPr="00DF0F79" w:rsidRDefault="00CE6D50" w:rsidP="00A52D2C">
            <w:pPr>
              <w:rPr>
                <w:b/>
                <w:sz w:val="20"/>
                <w:szCs w:val="20"/>
                <w:lang w:eastAsia="ja-JP"/>
              </w:rPr>
            </w:pPr>
            <w:r w:rsidRPr="00DF0F79">
              <w:rPr>
                <w:b/>
                <w:sz w:val="20"/>
                <w:szCs w:val="20"/>
                <w:lang w:eastAsia="ja-JP"/>
              </w:rPr>
              <w:t>Draft recommendation</w:t>
            </w:r>
            <w:r w:rsidR="00DF0F79" w:rsidRPr="00DF0F79">
              <w:rPr>
                <w:b/>
                <w:sz w:val="20"/>
                <w:szCs w:val="20"/>
                <w:lang w:eastAsia="ja-JP"/>
              </w:rPr>
              <w:t>s</w:t>
            </w:r>
            <w:r w:rsidRPr="00DF0F79">
              <w:rPr>
                <w:b/>
                <w:sz w:val="20"/>
                <w:szCs w:val="20"/>
                <w:lang w:eastAsia="ja-JP"/>
              </w:rPr>
              <w:t>:</w:t>
            </w:r>
          </w:p>
          <w:p w14:paraId="0F79F777" w14:textId="57761E16" w:rsidR="007A44CB" w:rsidRDefault="007A44CB" w:rsidP="007A44CB">
            <w:pPr>
              <w:pStyle w:val="ListParagraph"/>
              <w:numPr>
                <w:ilvl w:val="0"/>
                <w:numId w:val="13"/>
              </w:numPr>
              <w:ind w:left="357" w:hanging="357"/>
              <w:contextualSpacing w:val="0"/>
              <w:rPr>
                <w:sz w:val="20"/>
                <w:szCs w:val="20"/>
                <w:lang w:eastAsia="ja-JP"/>
              </w:rPr>
            </w:pPr>
            <w:r w:rsidRPr="007A44CB">
              <w:rPr>
                <w:sz w:val="20"/>
                <w:szCs w:val="20"/>
                <w:lang w:eastAsia="ja-JP"/>
              </w:rPr>
              <w:t xml:space="preserve">That </w:t>
            </w:r>
            <w:r w:rsidR="00040594">
              <w:rPr>
                <w:sz w:val="20"/>
                <w:szCs w:val="20"/>
                <w:lang w:eastAsia="ja-JP"/>
              </w:rPr>
              <w:t xml:space="preserve">the standards require that sheep and goats held at a </w:t>
            </w:r>
            <w:r w:rsidRPr="00040594">
              <w:rPr>
                <w:sz w:val="20"/>
                <w:szCs w:val="20"/>
                <w:lang w:eastAsia="ja-JP"/>
              </w:rPr>
              <w:t>registered</w:t>
            </w:r>
            <w:r w:rsidR="00040594">
              <w:rPr>
                <w:sz w:val="20"/>
                <w:szCs w:val="20"/>
                <w:lang w:eastAsia="ja-JP"/>
              </w:rPr>
              <w:t xml:space="preserve"> premises for any period of time and in any group size be given a minimum space allocation of </w:t>
            </w:r>
            <w:r w:rsidRPr="007A44CB">
              <w:rPr>
                <w:sz w:val="20"/>
                <w:szCs w:val="20"/>
                <w:lang w:eastAsia="ja-JP"/>
              </w:rPr>
              <w:t>0.5m</w:t>
            </w:r>
            <w:r w:rsidRPr="00040594">
              <w:rPr>
                <w:vertAlign w:val="superscript"/>
                <w:lang w:eastAsia="ja-JP"/>
              </w:rPr>
              <w:t>2</w:t>
            </w:r>
            <w:r w:rsidR="00040594">
              <w:rPr>
                <w:sz w:val="20"/>
                <w:szCs w:val="20"/>
                <w:lang w:eastAsia="ja-JP"/>
              </w:rPr>
              <w:t xml:space="preserve"> per head, with an additional </w:t>
            </w:r>
            <w:r w:rsidRPr="007A44CB">
              <w:rPr>
                <w:sz w:val="20"/>
                <w:szCs w:val="20"/>
                <w:lang w:eastAsia="ja-JP"/>
              </w:rPr>
              <w:t>0.006m</w:t>
            </w:r>
            <w:r w:rsidRPr="00040594">
              <w:rPr>
                <w:sz w:val="20"/>
                <w:szCs w:val="20"/>
                <w:vertAlign w:val="superscript"/>
                <w:lang w:eastAsia="ja-JP"/>
              </w:rPr>
              <w:t>2</w:t>
            </w:r>
            <w:r w:rsidRPr="007A44CB">
              <w:rPr>
                <w:sz w:val="20"/>
                <w:szCs w:val="20"/>
                <w:lang w:eastAsia="ja-JP"/>
              </w:rPr>
              <w:t xml:space="preserve"> </w:t>
            </w:r>
            <w:r w:rsidR="00040594">
              <w:rPr>
                <w:sz w:val="20"/>
                <w:szCs w:val="20"/>
                <w:lang w:eastAsia="ja-JP"/>
              </w:rPr>
              <w:t>for each 1</w:t>
            </w:r>
            <w:r w:rsidRPr="007A44CB">
              <w:rPr>
                <w:sz w:val="20"/>
                <w:szCs w:val="20"/>
                <w:lang w:eastAsia="ja-JP"/>
              </w:rPr>
              <w:t xml:space="preserve">kg </w:t>
            </w:r>
            <w:r w:rsidR="00040594">
              <w:rPr>
                <w:sz w:val="20"/>
                <w:szCs w:val="20"/>
                <w:lang w:eastAsia="ja-JP"/>
              </w:rPr>
              <w:t>increase in bodyweight above</w:t>
            </w:r>
            <w:r w:rsidRPr="00040594">
              <w:rPr>
                <w:sz w:val="20"/>
                <w:szCs w:val="20"/>
                <w:lang w:eastAsia="ja-JP"/>
              </w:rPr>
              <w:t xml:space="preserve"> 54kg</w:t>
            </w:r>
            <w:r w:rsidR="00D0516B">
              <w:rPr>
                <w:sz w:val="20"/>
                <w:szCs w:val="20"/>
                <w:lang w:eastAsia="ja-JP"/>
              </w:rPr>
              <w:t xml:space="preserve"> (as the threshold already specified in the standard)</w:t>
            </w:r>
            <w:r w:rsidRPr="00040594">
              <w:rPr>
                <w:sz w:val="20"/>
                <w:szCs w:val="20"/>
                <w:lang w:eastAsia="ja-JP"/>
              </w:rPr>
              <w:t>.</w:t>
            </w:r>
          </w:p>
          <w:p w14:paraId="1E53F939" w14:textId="6C8AF9C7" w:rsidR="007A44CB" w:rsidRPr="007A44CB" w:rsidRDefault="007A44CB" w:rsidP="00040594">
            <w:pPr>
              <w:pStyle w:val="ListParagraph"/>
              <w:numPr>
                <w:ilvl w:val="0"/>
                <w:numId w:val="13"/>
              </w:numPr>
              <w:ind w:left="357" w:hanging="357"/>
              <w:contextualSpacing w:val="0"/>
              <w:rPr>
                <w:sz w:val="20"/>
                <w:szCs w:val="20"/>
                <w:lang w:eastAsia="ja-JP"/>
              </w:rPr>
            </w:pPr>
            <w:r w:rsidRPr="007A44CB">
              <w:rPr>
                <w:sz w:val="20"/>
                <w:szCs w:val="20"/>
                <w:lang w:eastAsia="ja-JP"/>
              </w:rPr>
              <w:t xml:space="preserve">That the standards for stocking density in </w:t>
            </w:r>
            <w:r>
              <w:rPr>
                <w:sz w:val="20"/>
                <w:szCs w:val="20"/>
                <w:lang w:eastAsia="ja-JP"/>
              </w:rPr>
              <w:t>registered premises</w:t>
            </w:r>
            <w:r w:rsidRPr="007A44CB">
              <w:rPr>
                <w:sz w:val="20"/>
                <w:szCs w:val="20"/>
                <w:lang w:eastAsia="ja-JP"/>
              </w:rPr>
              <w:t xml:space="preserve"> remain unchanged</w:t>
            </w:r>
            <w:r>
              <w:rPr>
                <w:sz w:val="20"/>
                <w:szCs w:val="20"/>
                <w:lang w:eastAsia="ja-JP"/>
              </w:rPr>
              <w:t xml:space="preserve"> </w:t>
            </w:r>
            <w:r w:rsidRPr="007A44CB">
              <w:rPr>
                <w:sz w:val="20"/>
                <w:szCs w:val="20"/>
                <w:lang w:eastAsia="ja-JP"/>
              </w:rPr>
              <w:t>for cattle and buffalo.</w:t>
            </w:r>
          </w:p>
        </w:tc>
      </w:tr>
    </w:tbl>
    <w:p w14:paraId="32C14A7F" w14:textId="77777777" w:rsidR="00A52D2C" w:rsidRPr="000E3D29" w:rsidRDefault="00A52D2C" w:rsidP="00A52D2C">
      <w:pPr>
        <w:rPr>
          <w:lang w:eastAsia="ja-JP"/>
        </w:rPr>
      </w:pPr>
    </w:p>
    <w:p w14:paraId="16C64DC5" w14:textId="487102C4" w:rsidR="00A52D2C" w:rsidRPr="000E3D29" w:rsidRDefault="00A52D2C" w:rsidP="00A52D2C">
      <w:pPr>
        <w:pStyle w:val="Heading3"/>
        <w:rPr>
          <w:lang w:eastAsia="ja-JP"/>
        </w:rPr>
      </w:pPr>
      <w:bookmarkStart w:id="14" w:name="_Toc528575193"/>
      <w:r w:rsidRPr="000E3D29">
        <w:rPr>
          <w:lang w:eastAsia="ja-JP"/>
        </w:rPr>
        <w:t>Onboard stocking densities</w:t>
      </w:r>
      <w:bookmarkEnd w:id="14"/>
    </w:p>
    <w:p w14:paraId="50A236D6" w14:textId="7E42BA1A" w:rsidR="00A52D2C" w:rsidRPr="000E3D29" w:rsidRDefault="008A53A8" w:rsidP="00A52D2C">
      <w:pPr>
        <w:pStyle w:val="Heading4"/>
        <w:rPr>
          <w:lang w:eastAsia="ja-JP"/>
        </w:rPr>
      </w:pPr>
      <w:r>
        <w:rPr>
          <w:lang w:eastAsia="ja-JP"/>
        </w:rPr>
        <w:t>Current requirement</w:t>
      </w:r>
    </w:p>
    <w:p w14:paraId="2B5958A4" w14:textId="2B74D4C8" w:rsidR="00D53C77" w:rsidRDefault="00FE59A4" w:rsidP="00842909">
      <w:pPr>
        <w:rPr>
          <w:lang w:eastAsia="ja-JP"/>
        </w:rPr>
      </w:pPr>
      <w:r>
        <w:rPr>
          <w:lang w:eastAsia="ja-JP"/>
        </w:rPr>
        <w:t xml:space="preserve">Stocking density on board vessels </w:t>
      </w:r>
      <w:r w:rsidR="0032610E">
        <w:rPr>
          <w:lang w:eastAsia="ja-JP"/>
        </w:rPr>
        <w:t xml:space="preserve">was </w:t>
      </w:r>
      <w:r w:rsidR="00716858">
        <w:rPr>
          <w:lang w:eastAsia="ja-JP"/>
        </w:rPr>
        <w:t xml:space="preserve">dealt with in </w:t>
      </w:r>
      <w:r w:rsidR="0032610E">
        <w:rPr>
          <w:lang w:eastAsia="ja-JP"/>
        </w:rPr>
        <w:t>various parts of the reformatted standard released with the issues paper</w:t>
      </w:r>
      <w:r w:rsidR="00716858">
        <w:rPr>
          <w:lang w:eastAsia="ja-JP"/>
        </w:rPr>
        <w:t xml:space="preserve">. </w:t>
      </w:r>
    </w:p>
    <w:p w14:paraId="03AC939E" w14:textId="0B487EE8" w:rsidR="00B700AD" w:rsidRDefault="00716858" w:rsidP="00842909">
      <w:pPr>
        <w:rPr>
          <w:lang w:eastAsia="ja-JP"/>
        </w:rPr>
      </w:pPr>
      <w:r>
        <w:rPr>
          <w:lang w:eastAsia="ja-JP"/>
        </w:rPr>
        <w:t xml:space="preserve">Paragraph 3A.4 </w:t>
      </w:r>
      <w:r w:rsidR="00842909">
        <w:rPr>
          <w:lang w:eastAsia="ja-JP"/>
        </w:rPr>
        <w:t>require</w:t>
      </w:r>
      <w:r w:rsidR="0032610E">
        <w:rPr>
          <w:lang w:eastAsia="ja-JP"/>
        </w:rPr>
        <w:t>d</w:t>
      </w:r>
      <w:r w:rsidR="00842909">
        <w:rPr>
          <w:lang w:eastAsia="ja-JP"/>
        </w:rPr>
        <w:t xml:space="preserve"> that a load plan be prepared for the vessel before </w:t>
      </w:r>
      <w:r w:rsidR="00B700AD">
        <w:rPr>
          <w:lang w:eastAsia="ja-JP"/>
        </w:rPr>
        <w:t xml:space="preserve">the animals </w:t>
      </w:r>
      <w:r w:rsidR="0032610E">
        <w:rPr>
          <w:lang w:eastAsia="ja-JP"/>
        </w:rPr>
        <w:t xml:space="preserve">were </w:t>
      </w:r>
      <w:r w:rsidR="00B700AD">
        <w:rPr>
          <w:lang w:eastAsia="ja-JP"/>
        </w:rPr>
        <w:t>loaded</w:t>
      </w:r>
      <w:r w:rsidR="00842909">
        <w:rPr>
          <w:lang w:eastAsia="ja-JP"/>
        </w:rPr>
        <w:t xml:space="preserve">. </w:t>
      </w:r>
      <w:r>
        <w:rPr>
          <w:lang w:eastAsia="ja-JP"/>
        </w:rPr>
        <w:t xml:space="preserve">That plan </w:t>
      </w:r>
      <w:r w:rsidR="0032610E">
        <w:rPr>
          <w:lang w:eastAsia="ja-JP"/>
        </w:rPr>
        <w:t xml:space="preserve">should </w:t>
      </w:r>
      <w:r w:rsidR="00B700AD">
        <w:rPr>
          <w:lang w:eastAsia="ja-JP"/>
        </w:rPr>
        <w:t xml:space="preserve">be prepared in accordance with specified stocking densities which are set out in </w:t>
      </w:r>
      <w:r w:rsidR="0032610E">
        <w:rPr>
          <w:lang w:eastAsia="ja-JP"/>
        </w:rPr>
        <w:t>the appendices</w:t>
      </w:r>
      <w:r w:rsidR="008B6581">
        <w:rPr>
          <w:lang w:eastAsia="ja-JP"/>
        </w:rPr>
        <w:t xml:space="preserve">. </w:t>
      </w:r>
      <w:r w:rsidR="00265335">
        <w:rPr>
          <w:lang w:eastAsia="ja-JP"/>
        </w:rPr>
        <w:t>Part 3B.1 then require</w:t>
      </w:r>
      <w:r w:rsidR="0032610E">
        <w:rPr>
          <w:lang w:eastAsia="ja-JP"/>
        </w:rPr>
        <w:t>d</w:t>
      </w:r>
      <w:r w:rsidR="00B700AD">
        <w:rPr>
          <w:lang w:eastAsia="ja-JP"/>
        </w:rPr>
        <w:t xml:space="preserve"> that livestock </w:t>
      </w:r>
      <w:r w:rsidR="0032610E">
        <w:rPr>
          <w:lang w:eastAsia="ja-JP"/>
        </w:rPr>
        <w:t xml:space="preserve">be </w:t>
      </w:r>
      <w:r w:rsidR="00B700AD">
        <w:rPr>
          <w:lang w:eastAsia="ja-JP"/>
        </w:rPr>
        <w:t>appropriately segregated, loaded and penned on the vessel in accordance with the load plan. It also require</w:t>
      </w:r>
      <w:r w:rsidR="0032610E">
        <w:rPr>
          <w:lang w:eastAsia="ja-JP"/>
        </w:rPr>
        <w:t>d</w:t>
      </w:r>
      <w:r w:rsidR="00B700AD">
        <w:rPr>
          <w:lang w:eastAsia="ja-JP"/>
        </w:rPr>
        <w:t xml:space="preserve"> that the consignment </w:t>
      </w:r>
      <w:r w:rsidR="0032610E">
        <w:rPr>
          <w:lang w:eastAsia="ja-JP"/>
        </w:rPr>
        <w:t xml:space="preserve">be </w:t>
      </w:r>
      <w:r w:rsidR="00B700AD">
        <w:rPr>
          <w:lang w:eastAsia="ja-JP"/>
        </w:rPr>
        <w:t xml:space="preserve">checked prior to departure to ensure that the livestock </w:t>
      </w:r>
      <w:r w:rsidR="0032610E">
        <w:rPr>
          <w:lang w:eastAsia="ja-JP"/>
        </w:rPr>
        <w:t xml:space="preserve">had </w:t>
      </w:r>
      <w:r w:rsidR="00B700AD">
        <w:rPr>
          <w:lang w:eastAsia="ja-JP"/>
        </w:rPr>
        <w:t xml:space="preserve">been loaded in </w:t>
      </w:r>
      <w:r w:rsidR="00B700AD">
        <w:rPr>
          <w:lang w:eastAsia="ja-JP"/>
        </w:rPr>
        <w:lastRenderedPageBreak/>
        <w:t>accordance with the loan plan, and that the pen stocking density be regularly checked throughout the voyage and adjusted as required.</w:t>
      </w:r>
    </w:p>
    <w:p w14:paraId="53AC1C0F" w14:textId="448FDA32" w:rsidR="00B700AD" w:rsidRDefault="00716858" w:rsidP="00842909">
      <w:pPr>
        <w:rPr>
          <w:lang w:eastAsia="ja-JP"/>
        </w:rPr>
      </w:pPr>
      <w:r>
        <w:rPr>
          <w:lang w:eastAsia="ja-JP"/>
        </w:rPr>
        <w:t xml:space="preserve">The base stocking densities </w:t>
      </w:r>
      <w:r w:rsidR="0032610E">
        <w:rPr>
          <w:lang w:eastAsia="ja-JP"/>
        </w:rPr>
        <w:t>varied</w:t>
      </w:r>
      <w:r>
        <w:rPr>
          <w:lang w:eastAsia="ja-JP"/>
        </w:rPr>
        <w:t xml:space="preserve"> </w:t>
      </w:r>
      <w:r w:rsidR="004C578E">
        <w:rPr>
          <w:lang w:eastAsia="ja-JP"/>
        </w:rPr>
        <w:t xml:space="preserve">by species and </w:t>
      </w:r>
      <w:r w:rsidR="00E715F1">
        <w:rPr>
          <w:lang w:eastAsia="ja-JP"/>
        </w:rPr>
        <w:t>liveweight</w:t>
      </w:r>
      <w:r w:rsidR="0032610E">
        <w:rPr>
          <w:lang w:eastAsia="ja-JP"/>
        </w:rPr>
        <w:t xml:space="preserve">, with additional space required for </w:t>
      </w:r>
      <w:r w:rsidR="008B6581">
        <w:rPr>
          <w:lang w:eastAsia="ja-JP"/>
        </w:rPr>
        <w:t>higher risk voyages and consignments, including</w:t>
      </w:r>
      <w:r w:rsidR="00E715F1">
        <w:rPr>
          <w:lang w:eastAsia="ja-JP"/>
        </w:rPr>
        <w:t xml:space="preserve">: </w:t>
      </w:r>
    </w:p>
    <w:p w14:paraId="0501EFCA" w14:textId="3658CD95" w:rsidR="00016CAC" w:rsidRDefault="00016CAC" w:rsidP="00E715F1">
      <w:pPr>
        <w:pStyle w:val="ListBullet"/>
      </w:pPr>
      <w:r>
        <w:t>Larger cattle on longer voyages.</w:t>
      </w:r>
    </w:p>
    <w:p w14:paraId="4384E857" w14:textId="67ED92BF" w:rsidR="00016CAC" w:rsidRPr="006C601E" w:rsidRDefault="00324ACF" w:rsidP="00D3757C">
      <w:pPr>
        <w:pStyle w:val="ListBullet"/>
      </w:pPr>
      <w:r w:rsidRPr="006C601E">
        <w:t xml:space="preserve">Exports associated with a higher risk of heat </w:t>
      </w:r>
      <w:r w:rsidR="006C601E">
        <w:t>stress</w:t>
      </w:r>
      <w:r w:rsidRPr="006C601E">
        <w:t xml:space="preserve"> (predominantly </w:t>
      </w:r>
      <w:r w:rsidR="00E715F1" w:rsidRPr="006C601E">
        <w:t>export</w:t>
      </w:r>
      <w:r w:rsidRPr="006C601E">
        <w:t xml:space="preserve"> of </w:t>
      </w:r>
      <w:r w:rsidR="00566B8C" w:rsidRPr="006C601E">
        <w:t xml:space="preserve">sheep and </w:t>
      </w:r>
      <w:r w:rsidRPr="006C601E">
        <w:rPr>
          <w:i/>
        </w:rPr>
        <w:t>Bos taurus</w:t>
      </w:r>
      <w:r w:rsidRPr="006C601E">
        <w:t xml:space="preserve"> </w:t>
      </w:r>
      <w:r w:rsidR="00566B8C" w:rsidRPr="006C601E">
        <w:t xml:space="preserve">cattle </w:t>
      </w:r>
      <w:r w:rsidRPr="006C601E">
        <w:t>between May t</w:t>
      </w:r>
      <w:r w:rsidR="004C578E" w:rsidRPr="006C601E">
        <w:t>o October to the Middle East).</w:t>
      </w:r>
      <w:r w:rsidR="00692A28" w:rsidRPr="006C601E">
        <w:t xml:space="preserve"> </w:t>
      </w:r>
    </w:p>
    <w:p w14:paraId="77DEA8A4" w14:textId="0F145167" w:rsidR="00324ACF" w:rsidRDefault="00016CAC" w:rsidP="00E715F1">
      <w:pPr>
        <w:pStyle w:val="ListBullet"/>
      </w:pPr>
      <w:r>
        <w:t>Animals with certain</w:t>
      </w:r>
      <w:r w:rsidR="00324ACF">
        <w:t xml:space="preserve"> characteristics </w:t>
      </w:r>
      <w:r>
        <w:t>such as</w:t>
      </w:r>
      <w:r w:rsidR="00324ACF">
        <w:t xml:space="preserve"> pregnancy, horned rams, goats with specific ho</w:t>
      </w:r>
      <w:r w:rsidR="00716858">
        <w:t>rns and sheep with more than 25</w:t>
      </w:r>
      <w:r w:rsidR="00324ACF">
        <w:t>mm of wool.</w:t>
      </w:r>
    </w:p>
    <w:p w14:paraId="20FDD21E" w14:textId="58C399F7" w:rsidR="00FE59A4" w:rsidRPr="009E6DC7" w:rsidRDefault="00FE59A4" w:rsidP="00324ACF">
      <w:r>
        <w:t>Current space allowances in the standards</w:t>
      </w:r>
      <w:r w:rsidR="00787AB5">
        <w:t xml:space="preserve"> (ASEL v2.3)</w:t>
      </w:r>
      <w:r>
        <w:t xml:space="preserve"> appear to be based on 1978 Marine Standards specifications, which were then incorporated into Marine Orders in 1981, and then into the ASEL. The origin of, and basis for, the 1978 standards is unknown.</w:t>
      </w:r>
    </w:p>
    <w:p w14:paraId="02EF6F84" w14:textId="77777777" w:rsidR="00A52D2C" w:rsidRPr="000E3D29" w:rsidRDefault="00A52D2C" w:rsidP="00A52D2C">
      <w:pPr>
        <w:pStyle w:val="Heading4"/>
        <w:rPr>
          <w:lang w:eastAsia="ja-JP"/>
        </w:rPr>
      </w:pPr>
      <w:r w:rsidRPr="000E3D29">
        <w:rPr>
          <w:lang w:eastAsia="ja-JP"/>
        </w:rPr>
        <w:t>McCarthy review</w:t>
      </w:r>
    </w:p>
    <w:p w14:paraId="64BCAC30" w14:textId="0B2CF1E4" w:rsidR="00AD2D69" w:rsidRDefault="00D53C77" w:rsidP="00AD2D69">
      <w:r>
        <w:t>Dr </w:t>
      </w:r>
      <w:r w:rsidR="00AD2D69">
        <w:t>McCarthy identified stocking densities as a key issue that should be addressed by regulatory reforms. His review made a number of observations and recommendations regarding stocking densities, including the adoption of an allometric model for determining space on</w:t>
      </w:r>
      <w:r w:rsidR="00423C5B">
        <w:t xml:space="preserve"> board with a k </w:t>
      </w:r>
      <w:r w:rsidR="00A6147A">
        <w:t xml:space="preserve">value of 0.033 </w:t>
      </w:r>
      <w:r w:rsidR="00AD2D69">
        <w:t xml:space="preserve">for sheep exported to the Middle East </w:t>
      </w:r>
      <w:r w:rsidR="00A6147A">
        <w:t>during the northern summer.</w:t>
      </w:r>
      <w:r w:rsidR="00805955">
        <w:t xml:space="preserve"> </w:t>
      </w:r>
      <w:r w:rsidR="00A6147A">
        <w:t xml:space="preserve">The department accepted this recommendation and since 6 July 2018 has required the use of the 0.033 k value on all consignments of sheep exported to the Middle East between the months of May and October. Dr McCarthy </w:t>
      </w:r>
      <w:r w:rsidR="00AD2D69">
        <w:t xml:space="preserve">also suggested the ASEL Technical Advisory Committee consider the </w:t>
      </w:r>
      <w:r>
        <w:t xml:space="preserve">longer term </w:t>
      </w:r>
      <w:r w:rsidR="00A6147A">
        <w:t>application</w:t>
      </w:r>
      <w:r w:rsidR="00AD2D69">
        <w:t xml:space="preserve"> of the allometric model </w:t>
      </w:r>
      <w:r w:rsidR="00A6147A">
        <w:t>beyond</w:t>
      </w:r>
      <w:r w:rsidR="00AD2D69">
        <w:t xml:space="preserve"> the e</w:t>
      </w:r>
      <w:r>
        <w:t>nd of the 2018 northern summer.</w:t>
      </w:r>
      <w:r w:rsidR="00A6147A">
        <w:t xml:space="preserve"> (Note, the </w:t>
      </w:r>
      <w:r w:rsidR="00A6147A" w:rsidRPr="00A6147A">
        <w:rPr>
          <w:i/>
        </w:rPr>
        <w:t>allometric model</w:t>
      </w:r>
      <w:r w:rsidR="00A6147A">
        <w:t xml:space="preserve"> is described in some detail in Section 3.2.4 below).</w:t>
      </w:r>
    </w:p>
    <w:p w14:paraId="25CFD45A" w14:textId="77777777" w:rsidR="0004737C" w:rsidRDefault="00AD2D69" w:rsidP="00AD2D69">
      <w:r>
        <w:t xml:space="preserve">Dr McCarthy also raised concerns about how the weight of livestock is taken into account when calculating stocking densities. The reformatted ASEL does not consider whether weights should be empty body weight, a curfew weight (12 hours) or a full weight. </w:t>
      </w:r>
      <w:r w:rsidR="007D2524">
        <w:t>Dr </w:t>
      </w:r>
      <w:r>
        <w:t xml:space="preserve">McCarthy noted </w:t>
      </w:r>
      <w:r w:rsidR="007D2524">
        <w:t xml:space="preserve">in passing that </w:t>
      </w:r>
      <w:r>
        <w:t xml:space="preserve">there can be up to 12 per cent difference between these weights. He suggested the ASEL Technical Advisory Committee address this </w:t>
      </w:r>
      <w:r w:rsidR="007D2524">
        <w:t>anomaly in</w:t>
      </w:r>
      <w:r>
        <w:t xml:space="preserve"> its review.</w:t>
      </w:r>
      <w:r w:rsidR="0004737C">
        <w:t xml:space="preserve"> </w:t>
      </w:r>
    </w:p>
    <w:p w14:paraId="5835A843" w14:textId="13E050E3" w:rsidR="0004737C" w:rsidRDefault="0004737C" w:rsidP="00AD2D69">
      <w:r>
        <w:t xml:space="preserve">The </w:t>
      </w:r>
      <w:r w:rsidR="0011738E">
        <w:t>committee</w:t>
      </w:r>
      <w:r>
        <w:t xml:space="preserve"> notes that as part of</w:t>
      </w:r>
      <w:r w:rsidR="00A6147A">
        <w:t xml:space="preserve"> its </w:t>
      </w:r>
      <w:r w:rsidR="00FC5676" w:rsidRPr="00BF1874">
        <w:rPr>
          <w:i/>
        </w:rPr>
        <w:t>Australian Meat and Live</w:t>
      </w:r>
      <w:r w:rsidR="00FC5676">
        <w:rPr>
          <w:i/>
        </w:rPr>
        <w:t>–</w:t>
      </w:r>
      <w:r w:rsidR="00FC5676" w:rsidRPr="00BF1874">
        <w:rPr>
          <w:i/>
        </w:rPr>
        <w:t>stock Industry (Export of Sheep by Sea to Middle East) Order 2018</w:t>
      </w:r>
      <w:r w:rsidR="00FC5676">
        <w:rPr>
          <w:i/>
        </w:rPr>
        <w:t xml:space="preserve"> </w:t>
      </w:r>
      <w:r>
        <w:t>of 6 July 2018 (referenced above), the department introduced the requirement for a curfew factor of 12 per cent in stocking density calculations as well as a daily weight gain factor of 0.04 kilograms.</w:t>
      </w:r>
    </w:p>
    <w:p w14:paraId="2DFA4E2B" w14:textId="541EE18E" w:rsidR="00A52D2C" w:rsidRPr="000E3D29" w:rsidRDefault="00324ACF" w:rsidP="00A52D2C">
      <w:pPr>
        <w:pStyle w:val="Heading4"/>
        <w:rPr>
          <w:lang w:eastAsia="ja-JP"/>
        </w:rPr>
      </w:pPr>
      <w:r>
        <w:rPr>
          <w:lang w:eastAsia="ja-JP"/>
        </w:rPr>
        <w:t>Discussion</w:t>
      </w:r>
    </w:p>
    <w:p w14:paraId="4FA4925B" w14:textId="4325BC40" w:rsidR="00FA460E" w:rsidRDefault="00A6147A" w:rsidP="008D7976">
      <w:pPr>
        <w:rPr>
          <w:lang w:eastAsia="ja-JP"/>
        </w:rPr>
      </w:pPr>
      <w:r>
        <w:rPr>
          <w:lang w:eastAsia="ja-JP"/>
        </w:rPr>
        <w:t xml:space="preserve">One of the most contested issues amongst stakeholders is what constitutes a reasonable stocking density on board vessels. </w:t>
      </w:r>
      <w:r w:rsidR="00EE55B0">
        <w:rPr>
          <w:lang w:eastAsia="ja-JP"/>
        </w:rPr>
        <w:t>Most submissions discussed t</w:t>
      </w:r>
      <w:r>
        <w:rPr>
          <w:lang w:eastAsia="ja-JP"/>
        </w:rPr>
        <w:t>he issue</w:t>
      </w:r>
      <w:r w:rsidR="00EE55B0">
        <w:rPr>
          <w:lang w:eastAsia="ja-JP"/>
        </w:rPr>
        <w:t xml:space="preserve">, with almost all advocating an allometric approach to determining minimum requirements. </w:t>
      </w:r>
      <w:r w:rsidR="00D702B6">
        <w:rPr>
          <w:lang w:eastAsia="ja-JP"/>
        </w:rPr>
        <w:t>This approach reflects the fact that the space requirements of animals are more accurately determined in three dimensions, rather than the two dimensional approach (m</w:t>
      </w:r>
      <w:r w:rsidR="00D702B6" w:rsidRPr="00D702B6">
        <w:rPr>
          <w:vertAlign w:val="superscript"/>
          <w:lang w:eastAsia="ja-JP"/>
        </w:rPr>
        <w:t>2</w:t>
      </w:r>
      <w:r w:rsidR="00D702B6">
        <w:rPr>
          <w:lang w:eastAsia="ja-JP"/>
        </w:rPr>
        <w:t xml:space="preserve">) used in the current standards. </w:t>
      </w:r>
      <w:r w:rsidR="00EE55B0">
        <w:rPr>
          <w:lang w:eastAsia="ja-JP"/>
        </w:rPr>
        <w:t xml:space="preserve">The work of Petherick </w:t>
      </w:r>
      <w:r w:rsidR="00EE55B0" w:rsidRPr="00D702B6">
        <w:rPr>
          <w:i/>
          <w:lang w:eastAsia="ja-JP"/>
        </w:rPr>
        <w:t>et al</w:t>
      </w:r>
      <w:r w:rsidR="00EE55B0">
        <w:rPr>
          <w:lang w:eastAsia="ja-JP"/>
        </w:rPr>
        <w:t xml:space="preserve"> </w:t>
      </w:r>
      <w:r w:rsidR="00D702B6">
        <w:rPr>
          <w:lang w:eastAsia="ja-JP"/>
        </w:rPr>
        <w:t xml:space="preserve">(2009) </w:t>
      </w:r>
      <w:r w:rsidR="00EE55B0">
        <w:rPr>
          <w:lang w:eastAsia="ja-JP"/>
        </w:rPr>
        <w:t xml:space="preserve">was heavily referenced, with submissions variously supporting a k value of 0.027, 0.033 </w:t>
      </w:r>
      <w:r w:rsidR="00E7359B">
        <w:rPr>
          <w:lang w:eastAsia="ja-JP"/>
        </w:rPr>
        <w:t>or</w:t>
      </w:r>
      <w:r w:rsidR="00EE55B0">
        <w:rPr>
          <w:lang w:eastAsia="ja-JP"/>
        </w:rPr>
        <w:t xml:space="preserve"> 0.047. </w:t>
      </w:r>
      <w:r w:rsidR="00736879">
        <w:rPr>
          <w:lang w:eastAsia="ja-JP"/>
        </w:rPr>
        <w:t>Submitters</w:t>
      </w:r>
      <w:r w:rsidR="00EE55B0">
        <w:rPr>
          <w:lang w:eastAsia="ja-JP"/>
        </w:rPr>
        <w:t xml:space="preserve"> agreed that it was important for animals to be able to lie down simultaneously, however there were different views on the k value that would allow this to </w:t>
      </w:r>
      <w:r w:rsidR="00EE55B0">
        <w:rPr>
          <w:lang w:eastAsia="ja-JP"/>
        </w:rPr>
        <w:lastRenderedPageBreak/>
        <w:t>occur</w:t>
      </w:r>
      <w:r w:rsidR="00A92C62">
        <w:rPr>
          <w:lang w:eastAsia="ja-JP"/>
        </w:rPr>
        <w:t xml:space="preserve">. </w:t>
      </w:r>
      <w:r w:rsidR="003E14E5">
        <w:rPr>
          <w:lang w:eastAsia="ja-JP"/>
        </w:rPr>
        <w:t>The preferred lying posture, from sternal recumbancy</w:t>
      </w:r>
      <w:r>
        <w:rPr>
          <w:lang w:eastAsia="ja-JP"/>
        </w:rPr>
        <w:t>, to semi</w:t>
      </w:r>
      <w:r w:rsidR="00887E2B">
        <w:rPr>
          <w:lang w:eastAsia="ja-JP"/>
        </w:rPr>
        <w:t>–</w:t>
      </w:r>
      <w:r>
        <w:rPr>
          <w:lang w:eastAsia="ja-JP"/>
        </w:rPr>
        <w:t xml:space="preserve">recumbancy and </w:t>
      </w:r>
      <w:r w:rsidR="003E14E5">
        <w:rPr>
          <w:lang w:eastAsia="ja-JP"/>
        </w:rPr>
        <w:t xml:space="preserve">full recumbancy, may go some way to </w:t>
      </w:r>
      <w:r w:rsidR="00E37EB2">
        <w:rPr>
          <w:lang w:eastAsia="ja-JP"/>
        </w:rPr>
        <w:t xml:space="preserve">explaining the different views, along with different views on </w:t>
      </w:r>
      <w:r w:rsidR="0059356E">
        <w:rPr>
          <w:lang w:eastAsia="ja-JP"/>
        </w:rPr>
        <w:t xml:space="preserve">the importance of </w:t>
      </w:r>
      <w:r w:rsidR="00E37EB2">
        <w:rPr>
          <w:lang w:eastAsia="ja-JP"/>
        </w:rPr>
        <w:t xml:space="preserve">‘time sharing’ </w:t>
      </w:r>
      <w:r w:rsidR="0059356E">
        <w:rPr>
          <w:lang w:eastAsia="ja-JP"/>
        </w:rPr>
        <w:t xml:space="preserve">or ‘synchronous lying’ </w:t>
      </w:r>
      <w:r w:rsidR="00E37EB2">
        <w:rPr>
          <w:lang w:eastAsia="ja-JP"/>
        </w:rPr>
        <w:t xml:space="preserve">in determining space allocations. </w:t>
      </w:r>
      <w:r w:rsidR="00A92C62">
        <w:rPr>
          <w:lang w:eastAsia="ja-JP"/>
        </w:rPr>
        <w:t>In general, industry submissions tended towards a k value of 0.027, with welfare organisations supporting a k value of 0.047.</w:t>
      </w:r>
      <w:r w:rsidR="000E0119">
        <w:rPr>
          <w:lang w:eastAsia="ja-JP"/>
        </w:rPr>
        <w:t xml:space="preserve"> </w:t>
      </w:r>
    </w:p>
    <w:p w14:paraId="4EF213A1" w14:textId="5A4DEC5E" w:rsidR="000E0119" w:rsidRDefault="000E0119" w:rsidP="008D7976">
      <w:pPr>
        <w:rPr>
          <w:lang w:eastAsia="ja-JP"/>
        </w:rPr>
      </w:pPr>
      <w:r>
        <w:rPr>
          <w:lang w:eastAsia="ja-JP"/>
        </w:rPr>
        <w:t>Submissions generally</w:t>
      </w:r>
      <w:r w:rsidR="003E14E5">
        <w:rPr>
          <w:lang w:eastAsia="ja-JP"/>
        </w:rPr>
        <w:t xml:space="preserve"> separated the discussion on </w:t>
      </w:r>
      <w:r>
        <w:rPr>
          <w:lang w:eastAsia="ja-JP"/>
        </w:rPr>
        <w:t xml:space="preserve">base stocking densities </w:t>
      </w:r>
      <w:r w:rsidR="003E14E5">
        <w:rPr>
          <w:lang w:eastAsia="ja-JP"/>
        </w:rPr>
        <w:t>from decisions on space</w:t>
      </w:r>
      <w:r>
        <w:rPr>
          <w:lang w:eastAsia="ja-JP"/>
        </w:rPr>
        <w:t xml:space="preserve"> required to avoid heat stress (to be determined via a heat stress risk assessment). Pregnant animals and heavy animals were identified as cohorts requiring space beyond base levels.</w:t>
      </w:r>
    </w:p>
    <w:p w14:paraId="671ECD92" w14:textId="51E239AC" w:rsidR="00A92C62" w:rsidRDefault="00302E6D" w:rsidP="00FF2689">
      <w:pPr>
        <w:rPr>
          <w:lang w:eastAsia="ja-JP"/>
        </w:rPr>
      </w:pPr>
      <w:r>
        <w:rPr>
          <w:lang w:eastAsia="ja-JP"/>
        </w:rPr>
        <w:t xml:space="preserve">The </w:t>
      </w:r>
      <w:r w:rsidR="00A6147A">
        <w:rPr>
          <w:lang w:eastAsia="ja-JP"/>
        </w:rPr>
        <w:t xml:space="preserve">independent </w:t>
      </w:r>
      <w:r>
        <w:rPr>
          <w:lang w:eastAsia="ja-JP"/>
        </w:rPr>
        <w:t>literature</w:t>
      </w:r>
      <w:r w:rsidR="00FF2689">
        <w:rPr>
          <w:lang w:eastAsia="ja-JP"/>
        </w:rPr>
        <w:t xml:space="preserve"> review also referred to the work of Petherick </w:t>
      </w:r>
      <w:r w:rsidR="00FF2689" w:rsidRPr="0059356E">
        <w:rPr>
          <w:i/>
          <w:lang w:eastAsia="ja-JP"/>
        </w:rPr>
        <w:t>et al</w:t>
      </w:r>
      <w:r>
        <w:rPr>
          <w:lang w:eastAsia="ja-JP"/>
        </w:rPr>
        <w:t xml:space="preserve"> </w:t>
      </w:r>
      <w:r w:rsidR="0059356E">
        <w:rPr>
          <w:lang w:eastAsia="ja-JP"/>
        </w:rPr>
        <w:t xml:space="preserve">(2009) </w:t>
      </w:r>
      <w:r>
        <w:rPr>
          <w:lang w:eastAsia="ja-JP"/>
        </w:rPr>
        <w:t>in relation to stocking densities</w:t>
      </w:r>
      <w:r w:rsidR="00FF2689">
        <w:rPr>
          <w:lang w:eastAsia="ja-JP"/>
        </w:rPr>
        <w:t>. Petherick concluded stocking density</w:t>
      </w:r>
      <w:r>
        <w:rPr>
          <w:lang w:eastAsia="ja-JP"/>
        </w:rPr>
        <w:t>,</w:t>
      </w:r>
      <w:r w:rsidR="00FF2689">
        <w:rPr>
          <w:lang w:eastAsia="ja-JP"/>
        </w:rPr>
        <w:t xml:space="preserve"> or space allowance</w:t>
      </w:r>
      <w:r>
        <w:rPr>
          <w:lang w:eastAsia="ja-JP"/>
        </w:rPr>
        <w:t>,</w:t>
      </w:r>
      <w:r w:rsidR="00FF2689">
        <w:rPr>
          <w:lang w:eastAsia="ja-JP"/>
        </w:rPr>
        <w:t xml:space="preserve"> </w:t>
      </w:r>
      <w:r>
        <w:rPr>
          <w:lang w:eastAsia="ja-JP"/>
        </w:rPr>
        <w:t xml:space="preserve">is an important factor </w:t>
      </w:r>
      <w:r w:rsidR="0059356E">
        <w:rPr>
          <w:lang w:eastAsia="ja-JP"/>
        </w:rPr>
        <w:t>impacting on</w:t>
      </w:r>
      <w:r>
        <w:rPr>
          <w:lang w:eastAsia="ja-JP"/>
        </w:rPr>
        <w:t xml:space="preserve"> heat load. Of significant </w:t>
      </w:r>
      <w:r w:rsidR="00FF2689">
        <w:rPr>
          <w:lang w:eastAsia="ja-JP"/>
        </w:rPr>
        <w:t xml:space="preserve">concern for livestock welfare, the amount of space provided governs important elements of </w:t>
      </w:r>
      <w:r>
        <w:rPr>
          <w:lang w:eastAsia="ja-JP"/>
        </w:rPr>
        <w:t>animal</w:t>
      </w:r>
      <w:r w:rsidR="00FF2689">
        <w:rPr>
          <w:lang w:eastAsia="ja-JP"/>
        </w:rPr>
        <w:t xml:space="preserve"> behaviour </w:t>
      </w:r>
      <w:r w:rsidR="0059356E">
        <w:rPr>
          <w:lang w:eastAsia="ja-JP"/>
        </w:rPr>
        <w:t>that are</w:t>
      </w:r>
      <w:r w:rsidR="00FF2689">
        <w:rPr>
          <w:lang w:eastAsia="ja-JP"/>
        </w:rPr>
        <w:t xml:space="preserve"> important for their health and welfare. Another review questioned the adequacy of </w:t>
      </w:r>
      <w:r w:rsidR="00B90B7E">
        <w:rPr>
          <w:lang w:eastAsia="ja-JP"/>
        </w:rPr>
        <w:t>current</w:t>
      </w:r>
      <w:r w:rsidR="00FF2689">
        <w:rPr>
          <w:lang w:eastAsia="ja-JP"/>
        </w:rPr>
        <w:t xml:space="preserve"> space allowances with regard to concerns over heat stress and poor welfare (</w:t>
      </w:r>
      <w:r w:rsidR="0059356E">
        <w:rPr>
          <w:lang w:eastAsia="ja-JP"/>
        </w:rPr>
        <w:t xml:space="preserve">Caulfield et al. 2014). While another </w:t>
      </w:r>
      <w:r w:rsidR="00FF2689">
        <w:rPr>
          <w:lang w:eastAsia="ja-JP"/>
        </w:rPr>
        <w:t>review (Shiell et al. 2013) signalled the need for ASEL to continually evolve to address any persistent issues (e.g. sheep mortality on voyages to the Middle East in the northern hemisphere summer</w:t>
      </w:r>
      <w:r>
        <w:rPr>
          <w:lang w:eastAsia="ja-JP"/>
        </w:rPr>
        <w:t>)</w:t>
      </w:r>
      <w:r w:rsidR="00FF2689">
        <w:rPr>
          <w:lang w:eastAsia="ja-JP"/>
        </w:rPr>
        <w:t xml:space="preserve">. </w:t>
      </w:r>
      <w:r>
        <w:rPr>
          <w:lang w:eastAsia="ja-JP"/>
        </w:rPr>
        <w:t>Over</w:t>
      </w:r>
      <w:r w:rsidR="00FF2689">
        <w:rPr>
          <w:lang w:eastAsia="ja-JP"/>
        </w:rPr>
        <w:t xml:space="preserve">all, the literature review was unable to find a scientific study/ies that gave a definitive calculation for </w:t>
      </w:r>
      <w:r w:rsidR="00A6147A">
        <w:rPr>
          <w:lang w:eastAsia="ja-JP"/>
        </w:rPr>
        <w:t xml:space="preserve">minimum </w:t>
      </w:r>
      <w:r w:rsidR="00FF2689">
        <w:rPr>
          <w:lang w:eastAsia="ja-JP"/>
        </w:rPr>
        <w:t>space allowance on board</w:t>
      </w:r>
      <w:r>
        <w:rPr>
          <w:lang w:eastAsia="ja-JP"/>
        </w:rPr>
        <w:t xml:space="preserve"> a vessel</w:t>
      </w:r>
      <w:r w:rsidR="00FF2689">
        <w:rPr>
          <w:lang w:eastAsia="ja-JP"/>
        </w:rPr>
        <w:t>.</w:t>
      </w:r>
      <w:r w:rsidR="00805955">
        <w:rPr>
          <w:lang w:eastAsia="ja-JP"/>
        </w:rPr>
        <w:t xml:space="preserve"> </w:t>
      </w:r>
    </w:p>
    <w:p w14:paraId="0D3F496F" w14:textId="6284AE8B" w:rsidR="00A52D2C" w:rsidRPr="00F11F32" w:rsidRDefault="00A52D2C" w:rsidP="00A52D2C">
      <w:pPr>
        <w:pStyle w:val="Heading4"/>
        <w:rPr>
          <w:lang w:eastAsia="ja-JP"/>
        </w:rPr>
      </w:pPr>
      <w:r w:rsidRPr="00F11F32">
        <w:rPr>
          <w:lang w:eastAsia="ja-JP"/>
        </w:rPr>
        <w:t>Committee consideration</w:t>
      </w:r>
    </w:p>
    <w:p w14:paraId="29030577" w14:textId="1509BF30" w:rsidR="00DD7C80" w:rsidRPr="00BA6210" w:rsidRDefault="00BA6210" w:rsidP="00AF4C78">
      <w:pPr>
        <w:rPr>
          <w:i/>
        </w:rPr>
      </w:pPr>
      <w:r>
        <w:rPr>
          <w:i/>
        </w:rPr>
        <w:t>Note to readers, the</w:t>
      </w:r>
      <w:r w:rsidR="00DD7C80" w:rsidRPr="00BA6210">
        <w:rPr>
          <w:i/>
        </w:rPr>
        <w:t xml:space="preserve"> recommendations in this </w:t>
      </w:r>
      <w:r w:rsidRPr="00BA6210">
        <w:rPr>
          <w:i/>
        </w:rPr>
        <w:t>part</w:t>
      </w:r>
      <w:r w:rsidR="00DD7C80" w:rsidRPr="00BA6210">
        <w:rPr>
          <w:i/>
        </w:rPr>
        <w:t xml:space="preserve"> of the report </w:t>
      </w:r>
      <w:r>
        <w:rPr>
          <w:i/>
        </w:rPr>
        <w:t>need to be</w:t>
      </w:r>
      <w:r w:rsidR="00DD7C80" w:rsidRPr="00BA6210">
        <w:rPr>
          <w:i/>
        </w:rPr>
        <w:t xml:space="preserve"> consid</w:t>
      </w:r>
      <w:r w:rsidRPr="00BA6210">
        <w:rPr>
          <w:i/>
        </w:rPr>
        <w:t>ered alongside the c</w:t>
      </w:r>
      <w:r w:rsidR="00DD7C80" w:rsidRPr="00BA6210">
        <w:rPr>
          <w:i/>
        </w:rPr>
        <w:t xml:space="preserve">ommittee’s </w:t>
      </w:r>
      <w:r w:rsidRPr="00BA6210">
        <w:rPr>
          <w:i/>
        </w:rPr>
        <w:t xml:space="preserve">recommendation that </w:t>
      </w:r>
      <w:r w:rsidR="00DD7C80" w:rsidRPr="00BA6210">
        <w:rPr>
          <w:i/>
        </w:rPr>
        <w:t xml:space="preserve">the (new) </w:t>
      </w:r>
      <w:r>
        <w:rPr>
          <w:i/>
        </w:rPr>
        <w:t>heat stress risk assessment</w:t>
      </w:r>
      <w:r w:rsidR="00DD7C80" w:rsidRPr="00BA6210">
        <w:rPr>
          <w:i/>
        </w:rPr>
        <w:t xml:space="preserve"> </w:t>
      </w:r>
      <w:r w:rsidR="0059356E">
        <w:rPr>
          <w:i/>
        </w:rPr>
        <w:t xml:space="preserve">(HSRA) </w:t>
      </w:r>
      <w:r w:rsidR="00DD7C80" w:rsidRPr="00BA6210">
        <w:rPr>
          <w:i/>
        </w:rPr>
        <w:t>model</w:t>
      </w:r>
      <w:r w:rsidR="0059356E">
        <w:rPr>
          <w:i/>
        </w:rPr>
        <w:t xml:space="preserve"> </w:t>
      </w:r>
      <w:r w:rsidR="00DD7C80" w:rsidRPr="00BA6210">
        <w:rPr>
          <w:i/>
        </w:rPr>
        <w:t>be applied to all voyages of</w:t>
      </w:r>
      <w:r>
        <w:rPr>
          <w:i/>
        </w:rPr>
        <w:t xml:space="preserve"> livestock crossing the equator </w:t>
      </w:r>
      <w:r w:rsidRPr="00BA6210">
        <w:rPr>
          <w:i/>
        </w:rPr>
        <w:t>(refer Section 4)</w:t>
      </w:r>
      <w:r w:rsidR="00DD7C80" w:rsidRPr="00BA6210">
        <w:rPr>
          <w:i/>
        </w:rPr>
        <w:t>.</w:t>
      </w:r>
    </w:p>
    <w:p w14:paraId="584C0286" w14:textId="286B1CB1" w:rsidR="00AF4C78" w:rsidRDefault="00AF4C78" w:rsidP="00AF4C78">
      <w:r>
        <w:t>It is universally accepted that the amount of space provided to animals during periods of confinement is critically important for their health and welfare.</w:t>
      </w:r>
      <w:r w:rsidR="00805955">
        <w:t xml:space="preserve"> </w:t>
      </w:r>
      <w:r>
        <w:t>Stocking density governs important elements of behaviour,</w:t>
      </w:r>
      <w:r w:rsidR="00DD7C80">
        <w:t xml:space="preserve"> including social </w:t>
      </w:r>
      <w:r w:rsidR="0059356E">
        <w:t>interaction</w:t>
      </w:r>
      <w:r w:rsidR="00DD7C80">
        <w:t>. It also</w:t>
      </w:r>
      <w:r>
        <w:t xml:space="preserve"> a</w:t>
      </w:r>
      <w:r w:rsidR="00DD7C80">
        <w:t xml:space="preserve">ffects access to feed and water, </w:t>
      </w:r>
      <w:r w:rsidR="00F11F32">
        <w:t>influ</w:t>
      </w:r>
      <w:r w:rsidR="00DD7C80">
        <w:t xml:space="preserve">ences susceptibility to disease and </w:t>
      </w:r>
      <w:r w:rsidR="00F11F32">
        <w:t xml:space="preserve">has </w:t>
      </w:r>
      <w:r>
        <w:t>a strong influence on heat load experienced by confined animals.</w:t>
      </w:r>
    </w:p>
    <w:p w14:paraId="2A6C8A8E" w14:textId="10F0C808" w:rsidR="00F11F32" w:rsidRDefault="00AF4C78" w:rsidP="00AF4C78">
      <w:r>
        <w:t xml:space="preserve">The </w:t>
      </w:r>
      <w:r w:rsidR="00F11F32">
        <w:t xml:space="preserve">amount of space required by animals </w:t>
      </w:r>
      <w:r>
        <w:t>is influenced by multiple factors including the duration of confinement (voyage length), the environment (heat and cold), and class of stock.</w:t>
      </w:r>
      <w:r w:rsidR="00805955">
        <w:t xml:space="preserve"> </w:t>
      </w:r>
      <w:r>
        <w:t xml:space="preserve">The </w:t>
      </w:r>
      <w:r w:rsidR="00F11F32">
        <w:t>current approach to stocking density on</w:t>
      </w:r>
      <w:r>
        <w:t xml:space="preserve"> vessels has been to set </w:t>
      </w:r>
      <w:r w:rsidR="00F11F32">
        <w:t>a ‘</w:t>
      </w:r>
      <w:r>
        <w:t>base</w:t>
      </w:r>
      <w:r w:rsidR="00F11F32">
        <w:t>’</w:t>
      </w:r>
      <w:r>
        <w:t xml:space="preserve"> </w:t>
      </w:r>
      <w:r w:rsidRPr="00AF4C78">
        <w:t>o</w:t>
      </w:r>
      <w:r>
        <w:t xml:space="preserve">r </w:t>
      </w:r>
      <w:r w:rsidR="00F11F32">
        <w:t>‘</w:t>
      </w:r>
      <w:r>
        <w:t>default</w:t>
      </w:r>
      <w:r w:rsidR="00F11F32">
        <w:t>’</w:t>
      </w:r>
      <w:r w:rsidR="00A6147A">
        <w:t xml:space="preserve"> space allowance</w:t>
      </w:r>
      <w:r>
        <w:t>, primarily to meet behavioural needs, allow space for animals to rest and lie down in a natural position, and to allow ready access to feed and water troughs invariably placed at the</w:t>
      </w:r>
      <w:r w:rsidR="00F11F32">
        <w:t xml:space="preserve"> side/s of pens. </w:t>
      </w:r>
      <w:r>
        <w:t>Default space allowances also make some provision for a normal range of climatic conditions, but not for instance, exposure to peri</w:t>
      </w:r>
      <w:r w:rsidR="00F11F32">
        <w:t xml:space="preserve">ods of high heat and humidity. </w:t>
      </w:r>
      <w:r>
        <w:t>The latter welfare risk factor is manag</w:t>
      </w:r>
      <w:r w:rsidR="0059356E">
        <w:t>ed through the application of an HSRA</w:t>
      </w:r>
      <w:r>
        <w:t xml:space="preserve"> in the case of voyages li</w:t>
      </w:r>
      <w:r w:rsidR="00F11F32">
        <w:t xml:space="preserve">kely to experience </w:t>
      </w:r>
      <w:r w:rsidR="0059356E">
        <w:t>hot conditions</w:t>
      </w:r>
      <w:r w:rsidR="00F11F32">
        <w:t xml:space="preserve">. The output of the HSRA </w:t>
      </w:r>
      <w:r w:rsidR="00A6147A">
        <w:t>may be</w:t>
      </w:r>
      <w:r w:rsidR="00F11F32">
        <w:t xml:space="preserve"> a </w:t>
      </w:r>
      <w:r>
        <w:t>revised</w:t>
      </w:r>
      <w:r w:rsidR="00A6147A">
        <w:t xml:space="preserve"> (increased)</w:t>
      </w:r>
      <w:r>
        <w:t xml:space="preserve"> space allowance over and above the base or default level.</w:t>
      </w:r>
      <w:r w:rsidR="00805955">
        <w:t xml:space="preserve"> </w:t>
      </w:r>
    </w:p>
    <w:p w14:paraId="7709A72B" w14:textId="35DEC37B" w:rsidR="00AF4C78" w:rsidRDefault="00AF4C78" w:rsidP="00AF4C78">
      <w:r>
        <w:t xml:space="preserve">Other special circumstances also </w:t>
      </w:r>
      <w:r w:rsidR="00F11F32">
        <w:t>require</w:t>
      </w:r>
      <w:r>
        <w:t xml:space="preserve"> extra space, such as the presence of horns, pregnancy status, location of loading port </w:t>
      </w:r>
      <w:r w:rsidR="00F85B37">
        <w:t xml:space="preserve">in Australia and time of year. </w:t>
      </w:r>
      <w:r>
        <w:t xml:space="preserve">Requirements regarding the application of </w:t>
      </w:r>
      <w:r w:rsidR="00F85B37">
        <w:t>a HSRA</w:t>
      </w:r>
      <w:r w:rsidR="00BA6210">
        <w:t xml:space="preserve"> </w:t>
      </w:r>
      <w:r>
        <w:t xml:space="preserve">are dealt with </w:t>
      </w:r>
      <w:r w:rsidR="00BA6210">
        <w:t>in Section 4 of this report</w:t>
      </w:r>
      <w:r>
        <w:t>.</w:t>
      </w:r>
    </w:p>
    <w:p w14:paraId="276A3372" w14:textId="20C2DD83" w:rsidR="00F85B37" w:rsidRDefault="00F85B37" w:rsidP="00F85B37">
      <w:pPr>
        <w:spacing w:after="60"/>
      </w:pPr>
      <w:r>
        <w:lastRenderedPageBreak/>
        <w:t>There is widespread agreement—</w:t>
      </w:r>
      <w:r w:rsidR="00AF4C78">
        <w:t>from the literature and in submissi</w:t>
      </w:r>
      <w:r>
        <w:t>ons received by the Committee—</w:t>
      </w:r>
      <w:r w:rsidR="00AF4C78">
        <w:t>that the appropriate science</w:t>
      </w:r>
      <w:r w:rsidR="00887E2B">
        <w:t>–</w:t>
      </w:r>
      <w:r w:rsidR="00AF4C78">
        <w:t>based approach to determining space allowances for confined livestock is through</w:t>
      </w:r>
      <w:r w:rsidR="00A6147A">
        <w:t xml:space="preserve"> the application of allometry.</w:t>
      </w:r>
      <w:r>
        <w:t xml:space="preserve"> </w:t>
      </w:r>
      <w:r w:rsidR="00AF4C78">
        <w:t>Allometry is the study of the relationship between body size to shape and behaviour</w:t>
      </w:r>
      <w:r w:rsidR="0059356E">
        <w:t>, and applied here involves understanding how use of space by animals may differ with body shape and weight</w:t>
      </w:r>
      <w:r w:rsidR="00AF4C78">
        <w:t>.</w:t>
      </w:r>
      <w:r w:rsidR="00805955">
        <w:t xml:space="preserve"> </w:t>
      </w:r>
      <w:r w:rsidR="00AF4C78">
        <w:t>A significant body of research has determined that the allometric equation</w:t>
      </w:r>
      <w:r>
        <w:t>—Area = k</w:t>
      </w:r>
      <w:r w:rsidR="00DD7C80">
        <w:t> </w:t>
      </w:r>
      <w:r>
        <w:t>Weight</w:t>
      </w:r>
      <w:r w:rsidRPr="00DD7C80">
        <w:rPr>
          <w:vertAlign w:val="superscript"/>
        </w:rPr>
        <w:t>0.66</w:t>
      </w:r>
      <w:r>
        <w:t>—c</w:t>
      </w:r>
      <w:r w:rsidR="00AF4C78">
        <w:t>an be used to calculate the space an animal occupies as a consequence of it</w:t>
      </w:r>
      <w:r>
        <w:t xml:space="preserve">s mass. </w:t>
      </w:r>
      <w:r w:rsidR="00AF4C78">
        <w:t xml:space="preserve">A value for the ‘k’ </w:t>
      </w:r>
      <w:r>
        <w:t xml:space="preserve">coefficient </w:t>
      </w:r>
      <w:r w:rsidR="00AF4C78">
        <w:t>in the equation can be chosen given the particular circumstances, such as</w:t>
      </w:r>
      <w:r>
        <w:t xml:space="preserve"> the:</w:t>
      </w:r>
    </w:p>
    <w:p w14:paraId="2F2CECA1" w14:textId="0CA8564B" w:rsidR="00F85B37" w:rsidRDefault="00F85B37" w:rsidP="005B3490">
      <w:pPr>
        <w:pStyle w:val="ListParagraph"/>
        <w:numPr>
          <w:ilvl w:val="0"/>
          <w:numId w:val="23"/>
        </w:numPr>
      </w:pPr>
      <w:r>
        <w:t>type of animal</w:t>
      </w:r>
    </w:p>
    <w:p w14:paraId="63F71025" w14:textId="310344AD" w:rsidR="00F85B37" w:rsidRDefault="00AF4C78" w:rsidP="005B3490">
      <w:pPr>
        <w:pStyle w:val="ListParagraph"/>
        <w:numPr>
          <w:ilvl w:val="0"/>
          <w:numId w:val="23"/>
        </w:numPr>
      </w:pPr>
      <w:r>
        <w:t>natural posture of the animal when lying/resting (or whether the animal group remains standing such as during road tr</w:t>
      </w:r>
      <w:r w:rsidR="00F85B37">
        <w:t>ansport)</w:t>
      </w:r>
    </w:p>
    <w:p w14:paraId="041EE853" w14:textId="0D7061DA" w:rsidR="00F85B37" w:rsidRDefault="00AF4C78" w:rsidP="005B3490">
      <w:pPr>
        <w:pStyle w:val="ListParagraph"/>
        <w:numPr>
          <w:ilvl w:val="0"/>
          <w:numId w:val="23"/>
        </w:numPr>
      </w:pPr>
      <w:r>
        <w:t>need for</w:t>
      </w:r>
      <w:r w:rsidR="00F85B37">
        <w:t>,</w:t>
      </w:r>
      <w:r>
        <w:t xml:space="preserve"> and accessibility </w:t>
      </w:r>
      <w:r w:rsidR="00F85B37">
        <w:t>to feed and water</w:t>
      </w:r>
      <w:r>
        <w:t xml:space="preserve"> and </w:t>
      </w:r>
    </w:p>
    <w:p w14:paraId="485F0A51" w14:textId="5A710317" w:rsidR="00AF4C78" w:rsidRDefault="00AF4C78" w:rsidP="005B3490">
      <w:pPr>
        <w:pStyle w:val="ListParagraph"/>
        <w:numPr>
          <w:ilvl w:val="0"/>
          <w:numId w:val="23"/>
        </w:numPr>
      </w:pPr>
      <w:r>
        <w:t>length of the confinement.</w:t>
      </w:r>
    </w:p>
    <w:p w14:paraId="011B9C46" w14:textId="5991E0C7" w:rsidR="00AF4C78" w:rsidRDefault="00AF4C78" w:rsidP="00AF4C78">
      <w:r>
        <w:t xml:space="preserve">While there was almost universal support across submissions for the use of allometry in setting base space allowances in </w:t>
      </w:r>
      <w:r w:rsidR="00F85B37">
        <w:t>standards</w:t>
      </w:r>
      <w:r>
        <w:t xml:space="preserve">, there was a wide variation with respect to the preferred value of the coefficient </w:t>
      </w:r>
      <w:r w:rsidR="00F85B37">
        <w:t>‘</w:t>
      </w:r>
      <w:r>
        <w:t>k</w:t>
      </w:r>
      <w:r w:rsidR="00F85B37">
        <w:t>’</w:t>
      </w:r>
      <w:r>
        <w:t xml:space="preserve"> to be used in the allometric equation. </w:t>
      </w:r>
    </w:p>
    <w:p w14:paraId="05D541A5" w14:textId="45FC5CF9" w:rsidR="00AF4C78" w:rsidRDefault="00AF4C78" w:rsidP="00AF4C78">
      <w:r>
        <w:t>Determining an appropriate amount of space for penned livestock on a sea voyage is challenging</w:t>
      </w:r>
      <w:r w:rsidR="00F85B37">
        <w:t xml:space="preserve">. More is required than </w:t>
      </w:r>
      <w:r>
        <w:t>for typical long</w:t>
      </w:r>
      <w:r w:rsidR="00887E2B">
        <w:t>–</w:t>
      </w:r>
      <w:r>
        <w:t xml:space="preserve">distance road transport (where stock largely remain standing), yet less </w:t>
      </w:r>
      <w:r w:rsidR="00F85B37">
        <w:t>than</w:t>
      </w:r>
      <w:r>
        <w:t xml:space="preserve"> required for long term confinement such as a typical feedlot</w:t>
      </w:r>
      <w:r w:rsidR="0059356E">
        <w:t xml:space="preserve"> or</w:t>
      </w:r>
      <w:r>
        <w:t xml:space="preserve"> indoor housing system. While there is scientific evidence for the effects of different space allowances within indoor housing systems</w:t>
      </w:r>
      <w:r w:rsidR="00F85B37">
        <w:t>,</w:t>
      </w:r>
      <w:r>
        <w:t xml:space="preserve"> in which animals are typically confined for long periods of their life, the </w:t>
      </w:r>
      <w:r w:rsidR="0011738E">
        <w:t>committee</w:t>
      </w:r>
      <w:r>
        <w:t xml:space="preserve"> found a paucity of evidence regarding appropriate stocking densities for the unique environmental conditions that impact livestock on</w:t>
      </w:r>
      <w:r w:rsidR="00887E2B">
        <w:t>–</w:t>
      </w:r>
      <w:r>
        <w:t>board vessels.</w:t>
      </w:r>
      <w:r w:rsidR="00EE55D4">
        <w:t xml:space="preserve"> </w:t>
      </w:r>
    </w:p>
    <w:p w14:paraId="6143FB51" w14:textId="30DDA321" w:rsidR="00AF4C78" w:rsidRDefault="00F85B37" w:rsidP="00AF4C78">
      <w:r>
        <w:t>After extensive consideration based on research findings and</w:t>
      </w:r>
      <w:r w:rsidR="00AF4C78">
        <w:t xml:space="preserve"> Stage 2 submissions,</w:t>
      </w:r>
      <w:r>
        <w:t xml:space="preserve"> </w:t>
      </w:r>
      <w:r w:rsidR="00AF4C78">
        <w:t xml:space="preserve">the </w:t>
      </w:r>
      <w:r w:rsidR="0011738E">
        <w:t>committee</w:t>
      </w:r>
      <w:r w:rsidR="00AF4C78">
        <w:t xml:space="preserve"> came to the position that the appropriate value of the </w:t>
      </w:r>
      <w:r>
        <w:t>‘</w:t>
      </w:r>
      <w:r w:rsidR="00AF4C78">
        <w:t>k</w:t>
      </w:r>
      <w:r>
        <w:t>’</w:t>
      </w:r>
      <w:r w:rsidR="00AF4C78">
        <w:t xml:space="preserve"> coefficient </w:t>
      </w:r>
      <w:r>
        <w:t>for calculating base</w:t>
      </w:r>
      <w:r w:rsidR="00AF4C78">
        <w:t xml:space="preserve"> space allowances on typical voyages from Australia was between 0.027 (which allows for all animals to lie down simultaneously but may not provide adequate room for access to feed and water troughs) and 0.033 (which is described in the literature as providing an acceptable space allowance for animal</w:t>
      </w:r>
      <w:r w:rsidR="004D76F6">
        <w:t>s in long</w:t>
      </w:r>
      <w:r w:rsidR="00887E2B">
        <w:t>–</w:t>
      </w:r>
      <w:r>
        <w:t>term—typically lifetime—</w:t>
      </w:r>
      <w:r w:rsidR="00AF4C78">
        <w:t>confinement</w:t>
      </w:r>
      <w:r>
        <w:t>).</w:t>
      </w:r>
      <w:r w:rsidR="00AF4C78">
        <w:t xml:space="preserve"> The </w:t>
      </w:r>
      <w:r w:rsidR="0011738E">
        <w:t>committee</w:t>
      </w:r>
      <w:r w:rsidR="00AF4C78">
        <w:t xml:space="preserve"> also examined the current </w:t>
      </w:r>
      <w:r>
        <w:t>ASEL v2.3</w:t>
      </w:r>
      <w:r w:rsidR="00AF4C78">
        <w:t xml:space="preserve"> space a</w:t>
      </w:r>
      <w:r>
        <w:t xml:space="preserve">llowance tables in some depth. </w:t>
      </w:r>
      <w:r w:rsidR="00AF4C78">
        <w:t xml:space="preserve">While the exact basis for, and </w:t>
      </w:r>
      <w:r>
        <w:t>origin</w:t>
      </w:r>
      <w:r w:rsidR="00AF4C78">
        <w:t xml:space="preserve"> of, these tables </w:t>
      </w:r>
      <w:r w:rsidR="0059356E">
        <w:t xml:space="preserve">is not </w:t>
      </w:r>
      <w:r w:rsidR="003166EC">
        <w:t>critical</w:t>
      </w:r>
      <w:r w:rsidR="00AF4C78">
        <w:t xml:space="preserve">, the </w:t>
      </w:r>
      <w:r w:rsidR="0011738E">
        <w:t>committee</w:t>
      </w:r>
      <w:r w:rsidR="00AF4C78">
        <w:t xml:space="preserve"> noted that many tables did not provide a constant linear increase in sp</w:t>
      </w:r>
      <w:r>
        <w:t>ace with increasing liveweight. Instead</w:t>
      </w:r>
      <w:r w:rsidR="00736879">
        <w:t>,</w:t>
      </w:r>
      <w:r>
        <w:t xml:space="preserve"> they </w:t>
      </w:r>
      <w:r w:rsidR="00AF4C78">
        <w:t xml:space="preserve">provided </w:t>
      </w:r>
      <w:r w:rsidR="00A6147A">
        <w:t xml:space="preserve">disproportionately </w:t>
      </w:r>
      <w:r w:rsidR="00AF4C78">
        <w:t>extra space for animals at higher weights, presumably based on experi</w:t>
      </w:r>
      <w:r>
        <w:t xml:space="preserve">ence </w:t>
      </w:r>
      <w:r w:rsidR="00DD7C80">
        <w:t xml:space="preserve">and risk mitigation </w:t>
      </w:r>
      <w:r>
        <w:t xml:space="preserve">over time. </w:t>
      </w:r>
      <w:r w:rsidR="00AF4C78">
        <w:t xml:space="preserve">The </w:t>
      </w:r>
      <w:r w:rsidR="0011738E">
        <w:t>committee</w:t>
      </w:r>
      <w:r w:rsidR="00AF4C78">
        <w:t xml:space="preserve"> was concerned to ensure this continued to be reflected in the base space allowances required within </w:t>
      </w:r>
      <w:r w:rsidR="005E0ECB">
        <w:t>the standards</w:t>
      </w:r>
      <w:r w:rsidR="007225EE">
        <w:t>, as allometric calculations only provide for a constant linear increase of space allowance with increased in liveweight</w:t>
      </w:r>
      <w:r w:rsidR="00AF4C78">
        <w:t>.</w:t>
      </w:r>
    </w:p>
    <w:p w14:paraId="30920648" w14:textId="1B22CCE0" w:rsidR="00533110" w:rsidRDefault="00AF4C78" w:rsidP="00533110">
      <w:r>
        <w:t xml:space="preserve">It is the </w:t>
      </w:r>
      <w:r w:rsidR="0011738E">
        <w:t>committee</w:t>
      </w:r>
      <w:r>
        <w:t xml:space="preserve">’s considered position that the appropriate </w:t>
      </w:r>
      <w:r w:rsidR="00DD7C80">
        <w:t>‘</w:t>
      </w:r>
      <w:r>
        <w:t>base</w:t>
      </w:r>
      <w:r w:rsidR="00DD7C80">
        <w:t>’</w:t>
      </w:r>
      <w:r>
        <w:t xml:space="preserve"> or </w:t>
      </w:r>
      <w:r w:rsidR="00DD7C80">
        <w:t>‘</w:t>
      </w:r>
      <w:r>
        <w:t>default</w:t>
      </w:r>
      <w:r w:rsidR="00DD7C80">
        <w:t>’</w:t>
      </w:r>
      <w:r>
        <w:t xml:space="preserve"> ship</w:t>
      </w:r>
      <w:r w:rsidR="00887E2B">
        <w:t>–</w:t>
      </w:r>
      <w:r>
        <w:t>board space allowances for livestock be det</w:t>
      </w:r>
      <w:r w:rsidR="00BA6210">
        <w:t>ermined using a k value of 0.030</w:t>
      </w:r>
      <w:r>
        <w:t xml:space="preserve">, or the current </w:t>
      </w:r>
      <w:r w:rsidR="005E0ECB">
        <w:t xml:space="preserve">ASEL </w:t>
      </w:r>
      <w:r>
        <w:t>space allocation for a given livewei</w:t>
      </w:r>
      <w:r w:rsidR="005E0ECB">
        <w:t xml:space="preserve">ght, whichever is the </w:t>
      </w:r>
      <w:r w:rsidR="005E0ECB" w:rsidRPr="00533110">
        <w:t>highest.</w:t>
      </w:r>
      <w:r>
        <w:t xml:space="preserve"> </w:t>
      </w:r>
      <w:r w:rsidR="00533110">
        <w:t>For clarity, the current ASEL base or default space allowance for sheep is that required for shipments from November to April. For cattle, it is that set out in the default table for voyages of less than 10 days.</w:t>
      </w:r>
      <w:r w:rsidR="003166EC">
        <w:t xml:space="preserve"> The effect of this approach can be seen in the comparison tables and graphs in </w:t>
      </w:r>
      <w:r w:rsidR="003166EC" w:rsidRPr="00224B43">
        <w:t>Appendix </w:t>
      </w:r>
      <w:r w:rsidR="00224B43" w:rsidRPr="00224B43">
        <w:t>D</w:t>
      </w:r>
      <w:r w:rsidR="003166EC" w:rsidRPr="00224B43">
        <w:t>.</w:t>
      </w:r>
    </w:p>
    <w:p w14:paraId="246A50AD" w14:textId="77777777" w:rsidR="00533110" w:rsidRDefault="00533110" w:rsidP="00533110">
      <w:r>
        <w:lastRenderedPageBreak/>
        <w:t>Use of a k value of 0.030 will provide for an increased minimum space allowance for livestock to be exported (noting this is the base allowance) as indicated by the following examples.</w:t>
      </w:r>
    </w:p>
    <w:p w14:paraId="1DA5CBD3" w14:textId="77777777" w:rsidR="00533110" w:rsidRPr="00324ACF" w:rsidRDefault="00533110" w:rsidP="00533110">
      <w:pPr>
        <w:keepNext/>
        <w:spacing w:before="360" w:after="120"/>
        <w:rPr>
          <w:b/>
          <w:bCs/>
          <w:i/>
          <w:szCs w:val="18"/>
        </w:rPr>
      </w:pPr>
      <w:r w:rsidRPr="00324ACF">
        <w:rPr>
          <w:b/>
          <w:bCs/>
          <w:i/>
          <w:szCs w:val="18"/>
        </w:rPr>
        <w:t xml:space="preserve">Table </w:t>
      </w:r>
      <w:r>
        <w:rPr>
          <w:b/>
          <w:bCs/>
          <w:i/>
          <w:noProof/>
          <w:szCs w:val="18"/>
        </w:rPr>
        <w:t>8</w:t>
      </w:r>
      <w:r w:rsidRPr="00324ACF">
        <w:rPr>
          <w:b/>
          <w:bCs/>
          <w:i/>
          <w:noProof/>
          <w:szCs w:val="18"/>
        </w:rPr>
        <w:t>:</w:t>
      </w:r>
      <w:r w:rsidRPr="00324ACF">
        <w:rPr>
          <w:b/>
          <w:bCs/>
          <w:i/>
          <w:szCs w:val="18"/>
        </w:rPr>
        <w:t xml:space="preserve"> </w:t>
      </w:r>
      <w:r>
        <w:rPr>
          <w:b/>
          <w:bCs/>
          <w:i/>
          <w:szCs w:val="18"/>
        </w:rPr>
        <w:t>Increased space allocation</w:t>
      </w:r>
    </w:p>
    <w:tbl>
      <w:tblPr>
        <w:tblStyle w:val="TableGrid10"/>
        <w:tblW w:w="903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985"/>
        <w:gridCol w:w="2693"/>
        <w:gridCol w:w="2517"/>
      </w:tblGrid>
      <w:tr w:rsidR="00533110" w:rsidRPr="008B143A" w14:paraId="33411082" w14:textId="77777777" w:rsidTr="00E80D9D">
        <w:tc>
          <w:tcPr>
            <w:tcW w:w="1843" w:type="dxa"/>
            <w:shd w:val="clear" w:color="auto" w:fill="auto"/>
          </w:tcPr>
          <w:p w14:paraId="7C89225C" w14:textId="77777777" w:rsidR="00533110" w:rsidRPr="008B143A" w:rsidRDefault="00533110" w:rsidP="00E80D9D">
            <w:pPr>
              <w:keepNext/>
              <w:spacing w:before="60" w:after="60"/>
              <w:rPr>
                <w:b/>
                <w:sz w:val="18"/>
              </w:rPr>
            </w:pPr>
            <w:r>
              <w:rPr>
                <w:b/>
                <w:sz w:val="18"/>
              </w:rPr>
              <w:t>Stock</w:t>
            </w:r>
          </w:p>
        </w:tc>
        <w:tc>
          <w:tcPr>
            <w:tcW w:w="1985" w:type="dxa"/>
          </w:tcPr>
          <w:p w14:paraId="33F812EB" w14:textId="77777777" w:rsidR="00533110" w:rsidRDefault="00533110" w:rsidP="00E80D9D">
            <w:pPr>
              <w:keepNext/>
              <w:spacing w:before="60" w:after="60"/>
              <w:rPr>
                <w:b/>
                <w:sz w:val="18"/>
              </w:rPr>
            </w:pPr>
            <w:r>
              <w:rPr>
                <w:b/>
                <w:sz w:val="18"/>
              </w:rPr>
              <w:t>ASEL v2.3</w:t>
            </w:r>
          </w:p>
        </w:tc>
        <w:tc>
          <w:tcPr>
            <w:tcW w:w="2693" w:type="dxa"/>
          </w:tcPr>
          <w:p w14:paraId="4EFA7FA3" w14:textId="77777777" w:rsidR="00533110" w:rsidRDefault="00533110" w:rsidP="00E80D9D">
            <w:pPr>
              <w:keepNext/>
              <w:spacing w:before="60" w:after="60"/>
              <w:rPr>
                <w:b/>
                <w:sz w:val="18"/>
              </w:rPr>
            </w:pPr>
            <w:r>
              <w:rPr>
                <w:b/>
                <w:sz w:val="18"/>
              </w:rPr>
              <w:t>Recommended (k=0.03)</w:t>
            </w:r>
          </w:p>
        </w:tc>
        <w:tc>
          <w:tcPr>
            <w:tcW w:w="2517" w:type="dxa"/>
            <w:shd w:val="clear" w:color="auto" w:fill="auto"/>
          </w:tcPr>
          <w:p w14:paraId="7AFF67E1" w14:textId="77777777" w:rsidR="00533110" w:rsidRPr="008B143A" w:rsidRDefault="00533110" w:rsidP="00E80D9D">
            <w:pPr>
              <w:keepNext/>
              <w:spacing w:before="60" w:after="60"/>
              <w:rPr>
                <w:b/>
                <w:sz w:val="18"/>
              </w:rPr>
            </w:pPr>
            <w:r>
              <w:rPr>
                <w:b/>
                <w:sz w:val="18"/>
              </w:rPr>
              <w:t>Percentage increase</w:t>
            </w:r>
          </w:p>
        </w:tc>
      </w:tr>
      <w:tr w:rsidR="00533110" w:rsidRPr="008B143A" w14:paraId="0B7FB660" w14:textId="77777777" w:rsidTr="00E80D9D">
        <w:tc>
          <w:tcPr>
            <w:tcW w:w="1843" w:type="dxa"/>
            <w:shd w:val="clear" w:color="auto" w:fill="auto"/>
          </w:tcPr>
          <w:p w14:paraId="6223291C" w14:textId="77777777" w:rsidR="00533110" w:rsidRDefault="00533110" w:rsidP="00E80D9D">
            <w:pPr>
              <w:spacing w:before="60" w:after="60"/>
              <w:rPr>
                <w:sz w:val="18"/>
              </w:rPr>
            </w:pPr>
            <w:r>
              <w:rPr>
                <w:sz w:val="18"/>
              </w:rPr>
              <w:t>54kg sheep</w:t>
            </w:r>
          </w:p>
        </w:tc>
        <w:tc>
          <w:tcPr>
            <w:tcW w:w="1985" w:type="dxa"/>
          </w:tcPr>
          <w:p w14:paraId="79ED07DC" w14:textId="77777777" w:rsidR="00533110" w:rsidRDefault="00533110" w:rsidP="00E80D9D">
            <w:pPr>
              <w:spacing w:before="60" w:after="60"/>
              <w:rPr>
                <w:sz w:val="18"/>
              </w:rPr>
            </w:pPr>
            <w:r w:rsidRPr="005E0ECB">
              <w:rPr>
                <w:sz w:val="18"/>
              </w:rPr>
              <w:t>0.333 m</w:t>
            </w:r>
            <w:r w:rsidRPr="005E0ECB">
              <w:rPr>
                <w:sz w:val="18"/>
                <w:vertAlign w:val="superscript"/>
              </w:rPr>
              <w:t>2</w:t>
            </w:r>
          </w:p>
        </w:tc>
        <w:tc>
          <w:tcPr>
            <w:tcW w:w="2693" w:type="dxa"/>
          </w:tcPr>
          <w:p w14:paraId="15538A52" w14:textId="77777777" w:rsidR="00533110" w:rsidRDefault="00533110" w:rsidP="00E80D9D">
            <w:pPr>
              <w:spacing w:before="60" w:after="60"/>
              <w:rPr>
                <w:sz w:val="18"/>
              </w:rPr>
            </w:pPr>
            <w:r w:rsidRPr="005E0ECB">
              <w:rPr>
                <w:sz w:val="18"/>
              </w:rPr>
              <w:t>0.4</w:t>
            </w:r>
            <w:r>
              <w:rPr>
                <w:sz w:val="18"/>
              </w:rPr>
              <w:t>17</w:t>
            </w:r>
            <w:r w:rsidRPr="005E0ECB">
              <w:rPr>
                <w:sz w:val="18"/>
              </w:rPr>
              <w:t>m</w:t>
            </w:r>
            <w:r w:rsidRPr="005E0ECB">
              <w:rPr>
                <w:sz w:val="18"/>
                <w:vertAlign w:val="superscript"/>
              </w:rPr>
              <w:t>2</w:t>
            </w:r>
          </w:p>
        </w:tc>
        <w:tc>
          <w:tcPr>
            <w:tcW w:w="2517" w:type="dxa"/>
            <w:shd w:val="clear" w:color="auto" w:fill="auto"/>
          </w:tcPr>
          <w:p w14:paraId="40EE27F5" w14:textId="77777777" w:rsidR="00533110" w:rsidRDefault="00533110" w:rsidP="00E80D9D">
            <w:pPr>
              <w:spacing w:before="60" w:after="60"/>
              <w:rPr>
                <w:sz w:val="18"/>
              </w:rPr>
            </w:pPr>
            <w:r w:rsidRPr="005E0ECB">
              <w:rPr>
                <w:sz w:val="18"/>
              </w:rPr>
              <w:t>2</w:t>
            </w:r>
            <w:r>
              <w:rPr>
                <w:sz w:val="18"/>
              </w:rPr>
              <w:t>5</w:t>
            </w:r>
            <w:r w:rsidRPr="005E0ECB">
              <w:rPr>
                <w:sz w:val="18"/>
              </w:rPr>
              <w:t>%</w:t>
            </w:r>
          </w:p>
        </w:tc>
      </w:tr>
      <w:tr w:rsidR="00533110" w:rsidRPr="008B143A" w14:paraId="303667CE" w14:textId="77777777" w:rsidTr="00E80D9D">
        <w:tc>
          <w:tcPr>
            <w:tcW w:w="1843" w:type="dxa"/>
            <w:shd w:val="clear" w:color="auto" w:fill="auto"/>
          </w:tcPr>
          <w:p w14:paraId="3D844895" w14:textId="77777777" w:rsidR="00533110" w:rsidRDefault="00533110" w:rsidP="00E80D9D">
            <w:pPr>
              <w:spacing w:before="60" w:after="60"/>
              <w:rPr>
                <w:sz w:val="18"/>
              </w:rPr>
            </w:pPr>
            <w:r w:rsidRPr="005E0ECB">
              <w:rPr>
                <w:sz w:val="18"/>
              </w:rPr>
              <w:t>400 kg cattle</w:t>
            </w:r>
          </w:p>
        </w:tc>
        <w:tc>
          <w:tcPr>
            <w:tcW w:w="1985" w:type="dxa"/>
          </w:tcPr>
          <w:p w14:paraId="16E14F74" w14:textId="77777777" w:rsidR="00533110" w:rsidRPr="005E0ECB" w:rsidRDefault="00533110" w:rsidP="00E80D9D">
            <w:pPr>
              <w:spacing w:before="60" w:after="60"/>
              <w:rPr>
                <w:sz w:val="18"/>
              </w:rPr>
            </w:pPr>
            <w:r w:rsidRPr="005E0ECB">
              <w:rPr>
                <w:sz w:val="18"/>
              </w:rPr>
              <w:t>1.</w:t>
            </w:r>
            <w:r>
              <w:rPr>
                <w:sz w:val="18"/>
              </w:rPr>
              <w:t>45</w:t>
            </w:r>
            <w:r w:rsidRPr="005E0ECB">
              <w:rPr>
                <w:sz w:val="18"/>
              </w:rPr>
              <w:t xml:space="preserve"> m</w:t>
            </w:r>
            <w:r w:rsidRPr="005E0ECB">
              <w:rPr>
                <w:sz w:val="18"/>
                <w:vertAlign w:val="superscript"/>
              </w:rPr>
              <w:t>2</w:t>
            </w:r>
          </w:p>
        </w:tc>
        <w:tc>
          <w:tcPr>
            <w:tcW w:w="2693" w:type="dxa"/>
          </w:tcPr>
          <w:p w14:paraId="5CB1C804" w14:textId="77777777" w:rsidR="00533110" w:rsidRPr="005E0ECB" w:rsidRDefault="00533110" w:rsidP="00E80D9D">
            <w:pPr>
              <w:spacing w:before="60" w:after="60"/>
              <w:rPr>
                <w:sz w:val="18"/>
              </w:rPr>
            </w:pPr>
            <w:r w:rsidRPr="005E0ECB">
              <w:rPr>
                <w:sz w:val="18"/>
              </w:rPr>
              <w:t>1.</w:t>
            </w:r>
            <w:r>
              <w:rPr>
                <w:sz w:val="18"/>
              </w:rPr>
              <w:t>56</w:t>
            </w:r>
            <w:r w:rsidRPr="005E0ECB">
              <w:rPr>
                <w:sz w:val="18"/>
              </w:rPr>
              <w:t xml:space="preserve"> m</w:t>
            </w:r>
            <w:r w:rsidRPr="005E0ECB">
              <w:rPr>
                <w:sz w:val="18"/>
                <w:vertAlign w:val="superscript"/>
              </w:rPr>
              <w:t>2</w:t>
            </w:r>
          </w:p>
        </w:tc>
        <w:tc>
          <w:tcPr>
            <w:tcW w:w="2517" w:type="dxa"/>
            <w:shd w:val="clear" w:color="auto" w:fill="auto"/>
          </w:tcPr>
          <w:p w14:paraId="2B53281B" w14:textId="77777777" w:rsidR="00533110" w:rsidRPr="005E0ECB" w:rsidRDefault="00533110" w:rsidP="00E80D9D">
            <w:pPr>
              <w:spacing w:before="60" w:after="60"/>
              <w:rPr>
                <w:sz w:val="18"/>
              </w:rPr>
            </w:pPr>
            <w:r>
              <w:rPr>
                <w:sz w:val="18"/>
              </w:rPr>
              <w:t>7.9</w:t>
            </w:r>
            <w:r w:rsidRPr="005E0ECB">
              <w:rPr>
                <w:sz w:val="18"/>
              </w:rPr>
              <w:t>%</w:t>
            </w:r>
          </w:p>
        </w:tc>
      </w:tr>
    </w:tbl>
    <w:p w14:paraId="0D5289A0" w14:textId="0841EB27" w:rsidR="003166EC" w:rsidRDefault="003166EC" w:rsidP="00AF4C78"/>
    <w:p w14:paraId="080D469B" w14:textId="73871D8A" w:rsidR="00AF4C78" w:rsidRDefault="00DD7C80" w:rsidP="00AF4C78">
      <w:r>
        <w:t xml:space="preserve">With respect to shipments currently required by ASEL to be provided with extra space above the base or default, the </w:t>
      </w:r>
      <w:r w:rsidR="0011738E">
        <w:t>committee</w:t>
      </w:r>
      <w:r w:rsidR="00AF4C78">
        <w:t xml:space="preserve"> noted </w:t>
      </w:r>
      <w:r w:rsidR="005E0ECB">
        <w:t>Dr McCarthy</w:t>
      </w:r>
      <w:r w:rsidR="00D67D71">
        <w:t>’s recommendation</w:t>
      </w:r>
      <w:r>
        <w:t xml:space="preserve"> </w:t>
      </w:r>
      <w:r w:rsidR="00AF4C78">
        <w:t xml:space="preserve">for a k value of 0.033 </w:t>
      </w:r>
      <w:r>
        <w:t xml:space="preserve">to be used </w:t>
      </w:r>
      <w:r w:rsidR="00A6147A">
        <w:t xml:space="preserve">to calculate space allowances </w:t>
      </w:r>
      <w:r w:rsidR="00AF4C78">
        <w:t>for sheep to the Middle East during the period May to October.</w:t>
      </w:r>
      <w:r>
        <w:t xml:space="preserve"> This recommendation was accepted by the department </w:t>
      </w:r>
      <w:r w:rsidR="00D11FA2">
        <w:t>and is being</w:t>
      </w:r>
      <w:r w:rsidR="00B90B7E">
        <w:t xml:space="preserve"> applied</w:t>
      </w:r>
      <w:r w:rsidR="00D67D71">
        <w:t xml:space="preserve"> </w:t>
      </w:r>
      <w:r>
        <w:t>until 31 October 2018</w:t>
      </w:r>
      <w:r w:rsidR="007C4F50">
        <w:t>.</w:t>
      </w:r>
      <w:r w:rsidR="00A6147A">
        <w:t xml:space="preserve"> The committee has had little opportunity to assess the performance of consignments loaded to the McCarthy specifications given the timing of the review and the small number of shipments.</w:t>
      </w:r>
      <w:r w:rsidR="007C4F50">
        <w:t xml:space="preserve"> </w:t>
      </w:r>
      <w:r w:rsidR="00AF4C78">
        <w:t xml:space="preserve">The </w:t>
      </w:r>
      <w:r w:rsidR="0011738E">
        <w:t>committee</w:t>
      </w:r>
      <w:r w:rsidR="00AF4C78">
        <w:t xml:space="preserve">’s position is that </w:t>
      </w:r>
      <w:r w:rsidR="00D67D71">
        <w:t xml:space="preserve">the 0.033 k value should </w:t>
      </w:r>
      <w:r w:rsidR="00AF4C78">
        <w:t xml:space="preserve">remain in place </w:t>
      </w:r>
      <w:r w:rsidR="00BA6210">
        <w:t>for the May to October</w:t>
      </w:r>
      <w:r>
        <w:t xml:space="preserve"> </w:t>
      </w:r>
      <w:r w:rsidR="00BA6210">
        <w:t xml:space="preserve">period </w:t>
      </w:r>
      <w:r w:rsidR="00AF4C78">
        <w:t>and be reviewed in the light of voyage reports and industry performance after several northern summer periods.</w:t>
      </w:r>
      <w:r w:rsidR="00D67D71">
        <w:t xml:space="preserve"> </w:t>
      </w:r>
    </w:p>
    <w:p w14:paraId="5816591D" w14:textId="3CDE2F40" w:rsidR="00B768D8" w:rsidRDefault="00D67D71" w:rsidP="00BB5D21">
      <w:r>
        <w:t>The committee accepted evidence that, as a principle, all pregnant cattle and buffalo should be given 15 per</w:t>
      </w:r>
      <w:r w:rsidR="00AE7549">
        <w:t> </w:t>
      </w:r>
      <w:r w:rsidR="00BB5D21">
        <w:t>cent additional space</w:t>
      </w:r>
      <w:r w:rsidR="004C6F20">
        <w:t xml:space="preserve"> above that which would otherwise apply</w:t>
      </w:r>
      <w:r w:rsidR="00BB5D21">
        <w:t>.</w:t>
      </w:r>
    </w:p>
    <w:p w14:paraId="6CEB0CA2" w14:textId="40AE0572" w:rsidR="00D67D71" w:rsidRDefault="00D67D71" w:rsidP="00D67D71">
      <w:r>
        <w:t>The committee did not receive enough evidence to indicate that livestock, particularly sheep</w:t>
      </w:r>
      <w:r w:rsidR="00736879">
        <w:t>,</w:t>
      </w:r>
      <w:r>
        <w:t xml:space="preserve"> are fed for weight gain during voyages. The standards operate on a maintenance </w:t>
      </w:r>
      <w:r w:rsidR="0059356E">
        <w:t>ration</w:t>
      </w:r>
      <w:r>
        <w:t xml:space="preserve"> and the stocking density requirement should reflect this. Inclusion of a weight gain factor in determining stocking densities is not recommended. The committee also considered the application of a curfew factor in determining on board stocking densities. Where a curfew has been applied to livestock for more than 12 hours off feed and water, a curfew factor of 5 per</w:t>
      </w:r>
      <w:r w:rsidR="00AE7549">
        <w:t> </w:t>
      </w:r>
      <w:r>
        <w:t>cent is to be applied in calculating stocking densities.</w:t>
      </w:r>
    </w:p>
    <w:p w14:paraId="25E3051D" w14:textId="1147DF69" w:rsidR="003166EC" w:rsidRDefault="00D67D71" w:rsidP="00D67D71">
      <w:r>
        <w:t>The committee supports the verification of livestock weights in determining stocking densities. Department officers should ensure a check of animal weights is undertaken through a sample inspection and review process at registered premises prior to loading. This is to assess the accuracy of the exporter’s proposed load plan and heat stress risk assessment.</w:t>
      </w:r>
    </w:p>
    <w:p w14:paraId="306ADD83" w14:textId="77777777" w:rsidR="00AF4C78" w:rsidRPr="00AF4C78" w:rsidRDefault="00AF4C78" w:rsidP="00AF4C78">
      <w:pPr>
        <w:spacing w:after="60"/>
        <w:rPr>
          <w:b/>
        </w:rPr>
      </w:pPr>
      <w:r w:rsidRPr="00AF4C78">
        <w:rPr>
          <w:b/>
        </w:rPr>
        <w:t>Buffalo</w:t>
      </w:r>
    </w:p>
    <w:p w14:paraId="1772C323" w14:textId="714D43BF" w:rsidR="002B68C5" w:rsidRDefault="002B68C5" w:rsidP="002B68C5">
      <w:pPr>
        <w:rPr>
          <w:lang w:eastAsia="ja-JP"/>
        </w:rPr>
      </w:pPr>
      <w:r>
        <w:rPr>
          <w:lang w:eastAsia="ja-JP"/>
        </w:rPr>
        <w:t>As discussed under the section of this report regarding registered premises, most buffalo for export are sourced from rangeland or feral populations in Arnhem Land, held for relatively short periods after capture for dehorning and consolidation, then transported by road to registered premises near Darwin. Road transport of buffalo to registered premises covers long distances and over considerable lengths of unsealed road, and under relatively harsh hot conditions.</w:t>
      </w:r>
      <w:r w:rsidR="00805955">
        <w:rPr>
          <w:lang w:eastAsia="ja-JP"/>
        </w:rPr>
        <w:t xml:space="preserve"> </w:t>
      </w:r>
      <w:r>
        <w:rPr>
          <w:lang w:eastAsia="ja-JP"/>
        </w:rPr>
        <w:t xml:space="preserve">Buffalo are known to be less heat tolerant than cattle and require frequent cooling / watering rest stops during long distance transport. </w:t>
      </w:r>
    </w:p>
    <w:p w14:paraId="48B17D41" w14:textId="6103D65B" w:rsidR="002B68C5" w:rsidRDefault="002B68C5" w:rsidP="00D67D71">
      <w:pPr>
        <w:rPr>
          <w:lang w:eastAsia="ja-JP"/>
        </w:rPr>
      </w:pPr>
      <w:r>
        <w:rPr>
          <w:lang w:eastAsia="ja-JP"/>
        </w:rPr>
        <w:t xml:space="preserve">The committee has examined voyage mortalities and reports for buffalo. </w:t>
      </w:r>
      <w:r w:rsidR="00A6147A">
        <w:rPr>
          <w:lang w:eastAsia="ja-JP"/>
        </w:rPr>
        <w:t xml:space="preserve">Buffalo exports regularly exceed reportable mortality rates. </w:t>
      </w:r>
      <w:r w:rsidR="003166EC">
        <w:rPr>
          <w:lang w:eastAsia="ja-JP"/>
        </w:rPr>
        <w:t>Although export numbers are smaller, a</w:t>
      </w:r>
      <w:r w:rsidR="00A6147A">
        <w:rPr>
          <w:lang w:eastAsia="ja-JP"/>
        </w:rPr>
        <w:t xml:space="preserve">verage </w:t>
      </w:r>
      <w:r>
        <w:rPr>
          <w:lang w:eastAsia="ja-JP"/>
        </w:rPr>
        <w:t>buffalo mor</w:t>
      </w:r>
      <w:r w:rsidR="00A6147A">
        <w:rPr>
          <w:lang w:eastAsia="ja-JP"/>
        </w:rPr>
        <w:t>talities for voyages over the three </w:t>
      </w:r>
      <w:r>
        <w:rPr>
          <w:lang w:eastAsia="ja-JP"/>
        </w:rPr>
        <w:t>year period 2015 to 2018</w:t>
      </w:r>
      <w:r w:rsidR="00A6147A">
        <w:rPr>
          <w:lang w:eastAsia="ja-JP"/>
        </w:rPr>
        <w:t xml:space="preserve"> were</w:t>
      </w:r>
      <w:r>
        <w:rPr>
          <w:lang w:eastAsia="ja-JP"/>
        </w:rPr>
        <w:t xml:space="preserve"> approximately </w:t>
      </w:r>
      <w:r>
        <w:rPr>
          <w:lang w:eastAsia="ja-JP"/>
        </w:rPr>
        <w:lastRenderedPageBreak/>
        <w:t>three times that of cattle for voyages more than 10 days, and four times that of cattle for short voyages. Many voyage investigation reports cite the feral origin and hence unhabituated nature of exported buffalo as a likely factor. Accordin</w:t>
      </w:r>
      <w:r w:rsidR="00736879">
        <w:rPr>
          <w:lang w:eastAsia="ja-JP"/>
        </w:rPr>
        <w:t>gly, the c</w:t>
      </w:r>
      <w:r>
        <w:rPr>
          <w:lang w:eastAsia="ja-JP"/>
        </w:rPr>
        <w:t>ommittee</w:t>
      </w:r>
      <w:r w:rsidR="00736879">
        <w:rPr>
          <w:lang w:eastAsia="ja-JP"/>
        </w:rPr>
        <w:t>’s position is</w:t>
      </w:r>
      <w:r>
        <w:rPr>
          <w:lang w:eastAsia="ja-JP"/>
        </w:rPr>
        <w:t xml:space="preserve"> that buffalo need additional space on ships to cattle, and the Committee recommends that </w:t>
      </w:r>
      <w:r w:rsidR="00A6147A">
        <w:rPr>
          <w:lang w:eastAsia="ja-JP"/>
        </w:rPr>
        <w:t>standards</w:t>
      </w:r>
      <w:r>
        <w:rPr>
          <w:lang w:eastAsia="ja-JP"/>
        </w:rPr>
        <w:t xml:space="preserve"> be revised to provide buffalo with 10</w:t>
      </w:r>
      <w:r w:rsidR="00F2078C">
        <w:rPr>
          <w:lang w:eastAsia="ja-JP"/>
        </w:rPr>
        <w:t xml:space="preserve"> per cent</w:t>
      </w:r>
      <w:r>
        <w:rPr>
          <w:lang w:eastAsia="ja-JP"/>
        </w:rPr>
        <w:t xml:space="preserve"> more space than cattle for any given </w:t>
      </w:r>
      <w:r w:rsidR="00A6147A">
        <w:rPr>
          <w:lang w:eastAsia="ja-JP"/>
        </w:rPr>
        <w:t xml:space="preserve">equivalent </w:t>
      </w:r>
      <w:r>
        <w:rPr>
          <w:lang w:eastAsia="ja-JP"/>
        </w:rPr>
        <w:t>voyage.</w:t>
      </w:r>
      <w:r w:rsidR="00D67D71">
        <w:rPr>
          <w:lang w:eastAsia="ja-JP"/>
        </w:rPr>
        <w:t xml:space="preserve"> </w:t>
      </w:r>
    </w:p>
    <w:p w14:paraId="0C457AD7" w14:textId="3E9743BC" w:rsidR="00A6147A" w:rsidRDefault="00A6147A" w:rsidP="00A6147A">
      <w:pPr>
        <w:rPr>
          <w:lang w:eastAsia="ja-JP"/>
        </w:rPr>
      </w:pPr>
      <w:r>
        <w:rPr>
          <w:lang w:eastAsia="ja-JP"/>
        </w:rPr>
        <w:t xml:space="preserve">The committee noted the lack of data </w:t>
      </w:r>
      <w:r w:rsidR="003B6539">
        <w:rPr>
          <w:lang w:eastAsia="ja-JP"/>
        </w:rPr>
        <w:t>on</w:t>
      </w:r>
      <w:r>
        <w:rPr>
          <w:lang w:eastAsia="ja-JP"/>
        </w:rPr>
        <w:t xml:space="preserve"> the causes of morbidity and mortality of buffalo during export voyages, </w:t>
      </w:r>
      <w:r w:rsidR="003B6539">
        <w:rPr>
          <w:lang w:eastAsia="ja-JP"/>
        </w:rPr>
        <w:t>which would help guide</w:t>
      </w:r>
      <w:r>
        <w:rPr>
          <w:lang w:eastAsia="ja-JP"/>
        </w:rPr>
        <w:t xml:space="preserve"> deliberations on the optimum standards that should apply to buffalo to ensure acceptable welfare outcom</w:t>
      </w:r>
      <w:r w:rsidR="003B6539">
        <w:rPr>
          <w:lang w:eastAsia="ja-JP"/>
        </w:rPr>
        <w:t xml:space="preserve">es. </w:t>
      </w:r>
      <w:r>
        <w:rPr>
          <w:lang w:eastAsia="ja-JP"/>
        </w:rPr>
        <w:t>The literature review uncovered no relevant scienti</w:t>
      </w:r>
      <w:r w:rsidR="003B6539">
        <w:rPr>
          <w:lang w:eastAsia="ja-JP"/>
        </w:rPr>
        <w:t>fic studies involving buffalo. P</w:t>
      </w:r>
      <w:r>
        <w:rPr>
          <w:lang w:eastAsia="ja-JP"/>
        </w:rPr>
        <w:t>ost</w:t>
      </w:r>
      <w:r w:rsidR="00887E2B">
        <w:rPr>
          <w:lang w:eastAsia="ja-JP"/>
        </w:rPr>
        <w:t>–</w:t>
      </w:r>
      <w:r>
        <w:rPr>
          <w:lang w:eastAsia="ja-JP"/>
        </w:rPr>
        <w:t>mortem investigations of buffalo mortalities are uncommon and detailed clinico</w:t>
      </w:r>
      <w:r w:rsidR="00887E2B">
        <w:rPr>
          <w:lang w:eastAsia="ja-JP"/>
        </w:rPr>
        <w:t>–</w:t>
      </w:r>
      <w:r>
        <w:rPr>
          <w:lang w:eastAsia="ja-JP"/>
        </w:rPr>
        <w:t>pathological investigatio</w:t>
      </w:r>
      <w:r w:rsidR="003B6539">
        <w:rPr>
          <w:lang w:eastAsia="ja-JP"/>
        </w:rPr>
        <w:t xml:space="preserve">ns have not occurred on ships. </w:t>
      </w:r>
      <w:r>
        <w:rPr>
          <w:lang w:eastAsia="ja-JP"/>
        </w:rPr>
        <w:t>It seems clear to the committee that this situation will remain unless action is taken to better investigate and identify the causes of buffalo mortality and morbidity during export</w:t>
      </w:r>
      <w:r w:rsidR="003B6539">
        <w:rPr>
          <w:lang w:eastAsia="ja-JP"/>
        </w:rPr>
        <w:t>, and associated risk factors.</w:t>
      </w:r>
    </w:p>
    <w:p w14:paraId="608653C2" w14:textId="05CE9A2D" w:rsidR="00A6147A" w:rsidRDefault="00A6147A" w:rsidP="003B6539">
      <w:pPr>
        <w:spacing w:after="120"/>
        <w:rPr>
          <w:lang w:eastAsia="ja-JP"/>
        </w:rPr>
      </w:pPr>
      <w:r>
        <w:rPr>
          <w:lang w:eastAsia="ja-JP"/>
        </w:rPr>
        <w:t xml:space="preserve">While acknowledging </w:t>
      </w:r>
      <w:r w:rsidR="003B6539">
        <w:rPr>
          <w:lang w:eastAsia="ja-JP"/>
        </w:rPr>
        <w:t>it</w:t>
      </w:r>
      <w:r>
        <w:rPr>
          <w:lang w:eastAsia="ja-JP"/>
        </w:rPr>
        <w:t xml:space="preserve"> is beyond</w:t>
      </w:r>
      <w:r w:rsidR="003B6539">
        <w:rPr>
          <w:lang w:eastAsia="ja-JP"/>
        </w:rPr>
        <w:t xml:space="preserve"> the scope of this review, the c</w:t>
      </w:r>
      <w:r>
        <w:rPr>
          <w:lang w:eastAsia="ja-JP"/>
        </w:rPr>
        <w:t xml:space="preserve">ommittee strongly recommends that the department </w:t>
      </w:r>
      <w:r w:rsidR="003B6539">
        <w:rPr>
          <w:lang w:eastAsia="ja-JP"/>
        </w:rPr>
        <w:t>engage</w:t>
      </w:r>
      <w:r>
        <w:rPr>
          <w:lang w:eastAsia="ja-JP"/>
        </w:rPr>
        <w:t xml:space="preserve"> with the industry and the Northern Territory Department of Primary Industries and Resources (via the Chief Veterinary Officer) to discuss actions which can be taken to improve the understanding of the nature and causes of morbidity and mortality of buff</w:t>
      </w:r>
      <w:r w:rsidR="003B6539">
        <w:rPr>
          <w:lang w:eastAsia="ja-JP"/>
        </w:rPr>
        <w:t xml:space="preserve">alo during the export process. </w:t>
      </w:r>
      <w:r w:rsidR="003166EC">
        <w:rPr>
          <w:lang w:eastAsia="ja-JP"/>
        </w:rPr>
        <w:t xml:space="preserve">These may include NLIS identification, post mortem examination and sharing of reports </w:t>
      </w:r>
      <w:r w:rsidR="00C02ADE">
        <w:rPr>
          <w:lang w:eastAsia="ja-JP"/>
        </w:rPr>
        <w:t>between government authorities.</w:t>
      </w:r>
    </w:p>
    <w:p w14:paraId="60735BBD" w14:textId="1BD778FB" w:rsidR="00A6147A" w:rsidRDefault="003B6539" w:rsidP="00A6147A">
      <w:pPr>
        <w:rPr>
          <w:lang w:eastAsia="ja-JP"/>
        </w:rPr>
      </w:pPr>
      <w:r>
        <w:rPr>
          <w:lang w:eastAsia="ja-JP"/>
        </w:rPr>
        <w:t>The c</w:t>
      </w:r>
      <w:r w:rsidR="00A6147A">
        <w:rPr>
          <w:lang w:eastAsia="ja-JP"/>
        </w:rPr>
        <w:t xml:space="preserve">ommittee learned during its field visit that the </w:t>
      </w:r>
      <w:r>
        <w:rPr>
          <w:lang w:eastAsia="ja-JP"/>
        </w:rPr>
        <w:t>Northern Territory</w:t>
      </w:r>
      <w:r w:rsidR="00A6147A">
        <w:rPr>
          <w:lang w:eastAsia="ja-JP"/>
        </w:rPr>
        <w:t xml:space="preserve"> provides a free investigation service for livestock in country and there </w:t>
      </w:r>
      <w:r>
        <w:rPr>
          <w:lang w:eastAsia="ja-JP"/>
        </w:rPr>
        <w:t>is</w:t>
      </w:r>
      <w:r w:rsidR="00A6147A">
        <w:rPr>
          <w:lang w:eastAsia="ja-JP"/>
        </w:rPr>
        <w:t xml:space="preserve"> no reason this c</w:t>
      </w:r>
      <w:r>
        <w:rPr>
          <w:lang w:eastAsia="ja-JP"/>
        </w:rPr>
        <w:t>annot apply to live export</w:t>
      </w:r>
      <w:r w:rsidR="007225EE">
        <w:rPr>
          <w:lang w:eastAsia="ja-JP"/>
        </w:rPr>
        <w:t xml:space="preserve"> preparation and</w:t>
      </w:r>
      <w:r>
        <w:rPr>
          <w:lang w:eastAsia="ja-JP"/>
        </w:rPr>
        <w:t xml:space="preserve"> ship</w:t>
      </w:r>
      <w:r w:rsidR="00887E2B">
        <w:rPr>
          <w:lang w:eastAsia="ja-JP"/>
        </w:rPr>
        <w:t>–</w:t>
      </w:r>
      <w:r w:rsidR="00A6147A">
        <w:rPr>
          <w:lang w:eastAsia="ja-JP"/>
        </w:rPr>
        <w:t xml:space="preserve">board mortalities </w:t>
      </w:r>
      <w:r>
        <w:rPr>
          <w:lang w:eastAsia="ja-JP"/>
        </w:rPr>
        <w:t>(</w:t>
      </w:r>
      <w:r w:rsidR="00A6147A">
        <w:rPr>
          <w:lang w:eastAsia="ja-JP"/>
        </w:rPr>
        <w:t>with the obvious limitation of fresh samples not being permitted entry</w:t>
      </w:r>
      <w:r>
        <w:rPr>
          <w:lang w:eastAsia="ja-JP"/>
        </w:rPr>
        <w:t xml:space="preserve">). </w:t>
      </w:r>
      <w:r w:rsidR="00A6147A">
        <w:rPr>
          <w:lang w:eastAsia="ja-JP"/>
        </w:rPr>
        <w:t>There are also a number of in</w:t>
      </w:r>
      <w:r w:rsidR="00887E2B">
        <w:rPr>
          <w:lang w:eastAsia="ja-JP"/>
        </w:rPr>
        <w:t>–</w:t>
      </w:r>
      <w:r w:rsidR="00A6147A">
        <w:rPr>
          <w:lang w:eastAsia="ja-JP"/>
        </w:rPr>
        <w:t xml:space="preserve">country initiatives that </w:t>
      </w:r>
      <w:r>
        <w:rPr>
          <w:lang w:eastAsia="ja-JP"/>
        </w:rPr>
        <w:t>the department</w:t>
      </w:r>
      <w:r w:rsidR="00A6147A">
        <w:rPr>
          <w:lang w:eastAsia="ja-JP"/>
        </w:rPr>
        <w:t xml:space="preserve"> is funding through the North Australian Biosecurity Strategy / Framework including the North Australian Veterinary Surveillance Network, Veterinarian training and supply of </w:t>
      </w:r>
      <w:r>
        <w:rPr>
          <w:lang w:eastAsia="ja-JP"/>
        </w:rPr>
        <w:t>post</w:t>
      </w:r>
      <w:r w:rsidR="00887E2B">
        <w:rPr>
          <w:lang w:eastAsia="ja-JP"/>
        </w:rPr>
        <w:t>–</w:t>
      </w:r>
      <w:r>
        <w:rPr>
          <w:lang w:eastAsia="ja-JP"/>
        </w:rPr>
        <w:t>mortem</w:t>
      </w:r>
      <w:r w:rsidR="00A6147A">
        <w:rPr>
          <w:lang w:eastAsia="ja-JP"/>
        </w:rPr>
        <w:t xml:space="preserve"> kits to stations that could be directed in part towar</w:t>
      </w:r>
      <w:r>
        <w:rPr>
          <w:lang w:eastAsia="ja-JP"/>
        </w:rPr>
        <w:t xml:space="preserve">ds buffalo export preparation, including </w:t>
      </w:r>
      <w:r w:rsidR="00A6147A">
        <w:rPr>
          <w:lang w:eastAsia="ja-JP"/>
        </w:rPr>
        <w:t>the shipping phase.</w:t>
      </w:r>
    </w:p>
    <w:p w14:paraId="276E6F25" w14:textId="52AAA7B8" w:rsidR="002B68C5" w:rsidRPr="002B68C5" w:rsidRDefault="002B68C5" w:rsidP="002B68C5">
      <w:pPr>
        <w:spacing w:after="60"/>
        <w:rPr>
          <w:b/>
        </w:rPr>
      </w:pPr>
      <w:r w:rsidRPr="002B68C5">
        <w:rPr>
          <w:b/>
        </w:rPr>
        <w:t>Review</w:t>
      </w:r>
    </w:p>
    <w:p w14:paraId="347E4775" w14:textId="60614B94" w:rsidR="00985FB6" w:rsidRDefault="002B68C5" w:rsidP="00A52D2C">
      <w:r>
        <w:t>The Committee strongly recommends that the revised space allowances recommended in this report be reviewed in 12</w:t>
      </w:r>
      <w:r w:rsidR="00887E2B">
        <w:t>–</w:t>
      </w:r>
      <w:r>
        <w:t>18 months’ time in the light of industry performance and voya</w:t>
      </w:r>
      <w:r w:rsidR="00801AAB">
        <w:t>ge reports during that time.</w:t>
      </w:r>
    </w:p>
    <w:tbl>
      <w:tblPr>
        <w:tblStyle w:val="TableGrid"/>
        <w:tblW w:w="0" w:type="auto"/>
        <w:tblLook w:val="04A0" w:firstRow="1" w:lastRow="0" w:firstColumn="1" w:lastColumn="0" w:noHBand="0" w:noVBand="1"/>
      </w:tblPr>
      <w:tblGrid>
        <w:gridCol w:w="9060"/>
      </w:tblGrid>
      <w:tr w:rsidR="00985FB6" w14:paraId="091F0C65" w14:textId="77777777" w:rsidTr="00985FB6">
        <w:tc>
          <w:tcPr>
            <w:tcW w:w="9060" w:type="dxa"/>
          </w:tcPr>
          <w:p w14:paraId="072B33D2" w14:textId="1F78EC99" w:rsidR="00985FB6" w:rsidRPr="00DF0F79" w:rsidRDefault="00985FB6" w:rsidP="00A52D2C">
            <w:pPr>
              <w:rPr>
                <w:b/>
                <w:sz w:val="20"/>
                <w:szCs w:val="20"/>
                <w:lang w:eastAsia="ja-JP"/>
              </w:rPr>
            </w:pPr>
            <w:r w:rsidRPr="00DF0F79">
              <w:rPr>
                <w:b/>
                <w:sz w:val="20"/>
                <w:szCs w:val="20"/>
                <w:lang w:eastAsia="ja-JP"/>
              </w:rPr>
              <w:t>Draft recommendation</w:t>
            </w:r>
            <w:r w:rsidR="00DF0F79">
              <w:rPr>
                <w:b/>
                <w:sz w:val="20"/>
                <w:szCs w:val="20"/>
                <w:lang w:eastAsia="ja-JP"/>
              </w:rPr>
              <w:t>s</w:t>
            </w:r>
            <w:r w:rsidRPr="00DF0F79">
              <w:rPr>
                <w:b/>
                <w:sz w:val="20"/>
                <w:szCs w:val="20"/>
                <w:lang w:eastAsia="ja-JP"/>
              </w:rPr>
              <w:t>:</w:t>
            </w:r>
          </w:p>
          <w:p w14:paraId="3056C39C" w14:textId="721C4924" w:rsidR="00A04AA8" w:rsidRPr="00DF0F79" w:rsidRDefault="00985FB6" w:rsidP="00DF0F79">
            <w:pPr>
              <w:pStyle w:val="ListParagraph"/>
              <w:numPr>
                <w:ilvl w:val="0"/>
                <w:numId w:val="13"/>
              </w:numPr>
              <w:ind w:left="357" w:hanging="357"/>
              <w:contextualSpacing w:val="0"/>
              <w:rPr>
                <w:sz w:val="20"/>
                <w:szCs w:val="20"/>
                <w:lang w:eastAsia="ja-JP"/>
              </w:rPr>
            </w:pPr>
            <w:r w:rsidRPr="00DF0F79">
              <w:rPr>
                <w:sz w:val="20"/>
                <w:szCs w:val="20"/>
                <w:lang w:eastAsia="ja-JP"/>
              </w:rPr>
              <w:t>That</w:t>
            </w:r>
            <w:r w:rsidR="00A04AA8" w:rsidRPr="00DF0F79">
              <w:rPr>
                <w:sz w:val="20"/>
                <w:szCs w:val="20"/>
                <w:lang w:eastAsia="ja-JP"/>
              </w:rPr>
              <w:t xml:space="preserve"> </w:t>
            </w:r>
            <w:r w:rsidR="000202C4" w:rsidRPr="00DF0F79">
              <w:rPr>
                <w:sz w:val="20"/>
                <w:szCs w:val="20"/>
                <w:lang w:eastAsia="ja-JP"/>
              </w:rPr>
              <w:t>the standard adopt an</w:t>
            </w:r>
            <w:r w:rsidR="0083272B" w:rsidRPr="00DF0F79">
              <w:rPr>
                <w:sz w:val="20"/>
                <w:szCs w:val="20"/>
                <w:lang w:eastAsia="ja-JP"/>
              </w:rPr>
              <w:t xml:space="preserve"> allometric approach for calculating on</w:t>
            </w:r>
            <w:r w:rsidR="00887E2B">
              <w:rPr>
                <w:sz w:val="20"/>
                <w:szCs w:val="20"/>
                <w:lang w:eastAsia="ja-JP"/>
              </w:rPr>
              <w:t>–</w:t>
            </w:r>
            <w:r w:rsidR="0083272B" w:rsidRPr="00DF0F79">
              <w:rPr>
                <w:sz w:val="20"/>
                <w:szCs w:val="20"/>
                <w:lang w:eastAsia="ja-JP"/>
              </w:rPr>
              <w:t>board stocking densities</w:t>
            </w:r>
            <w:r w:rsidR="00673F83" w:rsidRPr="00DF0F79">
              <w:rPr>
                <w:sz w:val="20"/>
                <w:szCs w:val="20"/>
                <w:lang w:eastAsia="ja-JP"/>
              </w:rPr>
              <w:t xml:space="preserve"> for sheep</w:t>
            </w:r>
            <w:r w:rsidR="0083272B" w:rsidRPr="00DF0F79">
              <w:rPr>
                <w:sz w:val="20"/>
                <w:szCs w:val="20"/>
                <w:lang w:eastAsia="ja-JP"/>
              </w:rPr>
              <w:t>, wit</w:t>
            </w:r>
            <w:r w:rsidR="00673F83" w:rsidRPr="00DF0F79">
              <w:rPr>
                <w:sz w:val="20"/>
                <w:szCs w:val="20"/>
                <w:lang w:eastAsia="ja-JP"/>
              </w:rPr>
              <w:t xml:space="preserve">h </w:t>
            </w:r>
            <w:r w:rsidR="0083272B" w:rsidRPr="00DF0F79">
              <w:rPr>
                <w:sz w:val="20"/>
                <w:szCs w:val="20"/>
                <w:lang w:eastAsia="ja-JP"/>
              </w:rPr>
              <w:t>a k</w:t>
            </w:r>
            <w:r w:rsidR="00887E2B">
              <w:rPr>
                <w:sz w:val="20"/>
                <w:szCs w:val="20"/>
                <w:lang w:eastAsia="ja-JP"/>
              </w:rPr>
              <w:t>–</w:t>
            </w:r>
            <w:r w:rsidR="0083272B" w:rsidRPr="00DF0F79">
              <w:rPr>
                <w:sz w:val="20"/>
                <w:szCs w:val="20"/>
                <w:lang w:eastAsia="ja-JP"/>
              </w:rPr>
              <w:t xml:space="preserve">value of </w:t>
            </w:r>
            <w:r w:rsidR="00736879">
              <w:rPr>
                <w:sz w:val="20"/>
                <w:szCs w:val="20"/>
                <w:lang w:eastAsia="ja-JP"/>
              </w:rPr>
              <w:t>0.030</w:t>
            </w:r>
            <w:r w:rsidR="00A04AA8" w:rsidRPr="00DF0F79">
              <w:rPr>
                <w:sz w:val="20"/>
                <w:szCs w:val="20"/>
                <w:lang w:eastAsia="ja-JP"/>
              </w:rPr>
              <w:t xml:space="preserve"> </w:t>
            </w:r>
            <w:r w:rsidR="00673F83" w:rsidRPr="00DF0F79">
              <w:rPr>
                <w:sz w:val="20"/>
                <w:szCs w:val="20"/>
                <w:lang w:eastAsia="ja-JP"/>
              </w:rPr>
              <w:t>to be applied to the voyages</w:t>
            </w:r>
            <w:r w:rsidR="00A04AA8" w:rsidRPr="00DF0F79">
              <w:rPr>
                <w:sz w:val="20"/>
                <w:szCs w:val="20"/>
                <w:lang w:eastAsia="ja-JP"/>
              </w:rPr>
              <w:t xml:space="preserve"> during November to April</w:t>
            </w:r>
            <w:r w:rsidR="00673F83" w:rsidRPr="00DF0F79">
              <w:rPr>
                <w:sz w:val="20"/>
                <w:szCs w:val="20"/>
                <w:lang w:eastAsia="ja-JP"/>
              </w:rPr>
              <w:t xml:space="preserve">, </w:t>
            </w:r>
            <w:r w:rsidR="00A04AA8" w:rsidRPr="00DF0F79">
              <w:rPr>
                <w:sz w:val="20"/>
                <w:szCs w:val="20"/>
                <w:lang w:eastAsia="ja-JP"/>
              </w:rPr>
              <w:t xml:space="preserve">and </w:t>
            </w:r>
            <w:r w:rsidR="00673F83" w:rsidRPr="00DF0F79">
              <w:rPr>
                <w:sz w:val="20"/>
                <w:szCs w:val="20"/>
                <w:lang w:eastAsia="ja-JP"/>
              </w:rPr>
              <w:t>a k</w:t>
            </w:r>
            <w:r w:rsidR="00887E2B">
              <w:rPr>
                <w:sz w:val="20"/>
                <w:szCs w:val="20"/>
                <w:lang w:eastAsia="ja-JP"/>
              </w:rPr>
              <w:t>–</w:t>
            </w:r>
            <w:r w:rsidR="00673F83" w:rsidRPr="00DF0F79">
              <w:rPr>
                <w:sz w:val="20"/>
                <w:szCs w:val="20"/>
                <w:lang w:eastAsia="ja-JP"/>
              </w:rPr>
              <w:t xml:space="preserve">value of </w:t>
            </w:r>
            <w:r w:rsidR="00A04AA8" w:rsidRPr="00DF0F79">
              <w:rPr>
                <w:sz w:val="20"/>
                <w:szCs w:val="20"/>
                <w:lang w:eastAsia="ja-JP"/>
              </w:rPr>
              <w:t xml:space="preserve">0.033 for </w:t>
            </w:r>
            <w:r w:rsidR="00673F83" w:rsidRPr="00DF0F79">
              <w:rPr>
                <w:sz w:val="20"/>
                <w:szCs w:val="20"/>
                <w:lang w:eastAsia="ja-JP"/>
              </w:rPr>
              <w:t xml:space="preserve">voyages during </w:t>
            </w:r>
            <w:r w:rsidR="00A04AA8" w:rsidRPr="00DF0F79">
              <w:rPr>
                <w:sz w:val="20"/>
                <w:szCs w:val="20"/>
                <w:lang w:eastAsia="ja-JP"/>
              </w:rPr>
              <w:t>May to October.</w:t>
            </w:r>
          </w:p>
          <w:p w14:paraId="5582FDB6" w14:textId="1FE11FCB" w:rsidR="005F07E9" w:rsidRPr="00DF0F79" w:rsidRDefault="00673F83" w:rsidP="00DF0F79">
            <w:pPr>
              <w:pStyle w:val="ListParagraph"/>
              <w:numPr>
                <w:ilvl w:val="0"/>
                <w:numId w:val="13"/>
              </w:numPr>
              <w:ind w:left="357" w:hanging="357"/>
              <w:contextualSpacing w:val="0"/>
              <w:rPr>
                <w:sz w:val="20"/>
                <w:szCs w:val="20"/>
                <w:lang w:eastAsia="ja-JP"/>
              </w:rPr>
            </w:pPr>
            <w:r w:rsidRPr="00DF0F79">
              <w:rPr>
                <w:sz w:val="20"/>
                <w:szCs w:val="20"/>
                <w:lang w:eastAsia="ja-JP"/>
              </w:rPr>
              <w:t xml:space="preserve">That </w:t>
            </w:r>
            <w:r w:rsidR="000202C4" w:rsidRPr="00DF0F79">
              <w:rPr>
                <w:sz w:val="20"/>
                <w:szCs w:val="20"/>
                <w:lang w:eastAsia="ja-JP"/>
              </w:rPr>
              <w:t>the standard adopt an</w:t>
            </w:r>
            <w:r w:rsidRPr="00DF0F79">
              <w:rPr>
                <w:sz w:val="20"/>
                <w:szCs w:val="20"/>
                <w:lang w:eastAsia="ja-JP"/>
              </w:rPr>
              <w:t xml:space="preserve"> allometric approach </w:t>
            </w:r>
            <w:r w:rsidR="000202C4" w:rsidRPr="00DF0F79">
              <w:rPr>
                <w:sz w:val="20"/>
                <w:szCs w:val="20"/>
                <w:lang w:eastAsia="ja-JP"/>
              </w:rPr>
              <w:t>for</w:t>
            </w:r>
            <w:r w:rsidRPr="00DF0F79">
              <w:rPr>
                <w:sz w:val="20"/>
                <w:szCs w:val="20"/>
                <w:lang w:eastAsia="ja-JP"/>
              </w:rPr>
              <w:t xml:space="preserve"> calculating on</w:t>
            </w:r>
            <w:r w:rsidR="00887E2B">
              <w:rPr>
                <w:sz w:val="20"/>
                <w:szCs w:val="20"/>
                <w:lang w:eastAsia="ja-JP"/>
              </w:rPr>
              <w:t>–</w:t>
            </w:r>
            <w:r w:rsidRPr="00DF0F79">
              <w:rPr>
                <w:sz w:val="20"/>
                <w:szCs w:val="20"/>
                <w:lang w:eastAsia="ja-JP"/>
              </w:rPr>
              <w:t>board stocking densities for cattle, with</w:t>
            </w:r>
            <w:r w:rsidR="005F07E9" w:rsidRPr="00DF0F79">
              <w:rPr>
                <w:sz w:val="20"/>
                <w:szCs w:val="20"/>
                <w:lang w:eastAsia="ja-JP"/>
              </w:rPr>
              <w:t xml:space="preserve"> a k</w:t>
            </w:r>
            <w:r w:rsidR="00887E2B">
              <w:rPr>
                <w:sz w:val="20"/>
                <w:szCs w:val="20"/>
                <w:lang w:eastAsia="ja-JP"/>
              </w:rPr>
              <w:t>–</w:t>
            </w:r>
            <w:r w:rsidR="005F07E9" w:rsidRPr="00DF0F79">
              <w:rPr>
                <w:sz w:val="20"/>
                <w:szCs w:val="20"/>
                <w:lang w:eastAsia="ja-JP"/>
              </w:rPr>
              <w:t>value of 0.0</w:t>
            </w:r>
            <w:r w:rsidR="00801AAB">
              <w:rPr>
                <w:sz w:val="20"/>
                <w:szCs w:val="20"/>
                <w:lang w:eastAsia="ja-JP"/>
              </w:rPr>
              <w:t>3</w:t>
            </w:r>
            <w:r w:rsidR="005F07E9" w:rsidRPr="00DF0F79">
              <w:rPr>
                <w:sz w:val="20"/>
                <w:szCs w:val="20"/>
                <w:lang w:eastAsia="ja-JP"/>
              </w:rPr>
              <w:t xml:space="preserve">. </w:t>
            </w:r>
            <w:r w:rsidR="003B6539">
              <w:rPr>
                <w:sz w:val="20"/>
                <w:szCs w:val="20"/>
                <w:lang w:eastAsia="ja-JP"/>
              </w:rPr>
              <w:t>Where this approach determines a space allowance that is lower than the current ASEL requirement for a given liveweight and voyage, the higher space allowance will apply.</w:t>
            </w:r>
          </w:p>
          <w:p w14:paraId="07647D28" w14:textId="3FFD73D9" w:rsidR="000202C4" w:rsidRPr="00DF0F79" w:rsidRDefault="000202C4" w:rsidP="00653057">
            <w:pPr>
              <w:pStyle w:val="ListParagraph"/>
              <w:numPr>
                <w:ilvl w:val="0"/>
                <w:numId w:val="13"/>
              </w:numPr>
              <w:ind w:left="357" w:hanging="357"/>
              <w:contextualSpacing w:val="0"/>
              <w:rPr>
                <w:sz w:val="20"/>
                <w:szCs w:val="20"/>
                <w:lang w:eastAsia="ja-JP"/>
              </w:rPr>
            </w:pPr>
            <w:r w:rsidRPr="00DF0F79">
              <w:rPr>
                <w:sz w:val="20"/>
                <w:szCs w:val="20"/>
                <w:lang w:eastAsia="ja-JP"/>
              </w:rPr>
              <w:t>That in relation to special categories</w:t>
            </w:r>
            <w:r w:rsidR="003B6539">
              <w:rPr>
                <w:sz w:val="20"/>
                <w:szCs w:val="20"/>
                <w:lang w:eastAsia="ja-JP"/>
              </w:rPr>
              <w:t xml:space="preserve"> of livestock</w:t>
            </w:r>
            <w:r w:rsidRPr="00DF0F79">
              <w:rPr>
                <w:sz w:val="20"/>
                <w:szCs w:val="20"/>
                <w:lang w:eastAsia="ja-JP"/>
              </w:rPr>
              <w:t>, the following approach should apply to on</w:t>
            </w:r>
            <w:r w:rsidR="00887E2B">
              <w:rPr>
                <w:sz w:val="20"/>
                <w:szCs w:val="20"/>
                <w:lang w:eastAsia="ja-JP"/>
              </w:rPr>
              <w:t>–</w:t>
            </w:r>
            <w:r w:rsidRPr="00DF0F79">
              <w:rPr>
                <w:sz w:val="20"/>
                <w:szCs w:val="20"/>
                <w:lang w:eastAsia="ja-JP"/>
              </w:rPr>
              <w:t>board stocking densities:</w:t>
            </w:r>
          </w:p>
          <w:p w14:paraId="69479F00" w14:textId="0B02BED5" w:rsidR="00A91E04" w:rsidRPr="00DF0F79" w:rsidRDefault="00A91E04" w:rsidP="005B3490">
            <w:pPr>
              <w:pStyle w:val="ListParagraph"/>
              <w:numPr>
                <w:ilvl w:val="1"/>
                <w:numId w:val="26"/>
              </w:numPr>
              <w:ind w:left="738" w:hanging="284"/>
              <w:contextualSpacing w:val="0"/>
              <w:rPr>
                <w:sz w:val="20"/>
                <w:szCs w:val="20"/>
                <w:lang w:eastAsia="ja-JP"/>
              </w:rPr>
            </w:pPr>
            <w:r w:rsidRPr="00DF0F79">
              <w:rPr>
                <w:sz w:val="20"/>
                <w:szCs w:val="20"/>
                <w:lang w:eastAsia="ja-JP"/>
              </w:rPr>
              <w:lastRenderedPageBreak/>
              <w:t>Buffalo: 10 per</w:t>
            </w:r>
            <w:r w:rsidR="005B492B">
              <w:rPr>
                <w:sz w:val="20"/>
                <w:szCs w:val="20"/>
                <w:lang w:eastAsia="ja-JP"/>
              </w:rPr>
              <w:t xml:space="preserve"> </w:t>
            </w:r>
            <w:r w:rsidRPr="00DF0F79">
              <w:rPr>
                <w:sz w:val="20"/>
                <w:szCs w:val="20"/>
                <w:lang w:eastAsia="ja-JP"/>
              </w:rPr>
              <w:t>cent more</w:t>
            </w:r>
            <w:r w:rsidR="007225EE">
              <w:rPr>
                <w:sz w:val="20"/>
                <w:szCs w:val="20"/>
                <w:lang w:eastAsia="ja-JP"/>
              </w:rPr>
              <w:t xml:space="preserve"> space than required for cattle</w:t>
            </w:r>
            <w:r w:rsidRPr="00DF0F79">
              <w:rPr>
                <w:sz w:val="20"/>
                <w:szCs w:val="20"/>
                <w:lang w:eastAsia="ja-JP"/>
              </w:rPr>
              <w:t>.</w:t>
            </w:r>
          </w:p>
          <w:p w14:paraId="7F938017" w14:textId="07E986CB" w:rsidR="000202C4" w:rsidRPr="00DF0F79" w:rsidRDefault="000202C4" w:rsidP="005B3490">
            <w:pPr>
              <w:pStyle w:val="ListParagraph"/>
              <w:numPr>
                <w:ilvl w:val="1"/>
                <w:numId w:val="26"/>
              </w:numPr>
              <w:ind w:left="738" w:hanging="284"/>
              <w:contextualSpacing w:val="0"/>
              <w:rPr>
                <w:sz w:val="20"/>
                <w:szCs w:val="20"/>
                <w:lang w:eastAsia="ja-JP"/>
              </w:rPr>
            </w:pPr>
            <w:r w:rsidRPr="00DF0F79">
              <w:rPr>
                <w:sz w:val="20"/>
                <w:szCs w:val="20"/>
                <w:lang w:eastAsia="ja-JP"/>
              </w:rPr>
              <w:t xml:space="preserve">Cattle and buffalo with horns: </w:t>
            </w:r>
            <w:r w:rsidR="00A91E04" w:rsidRPr="00DF0F79">
              <w:rPr>
                <w:sz w:val="20"/>
                <w:szCs w:val="20"/>
                <w:lang w:eastAsia="ja-JP"/>
              </w:rPr>
              <w:t>30 per</w:t>
            </w:r>
            <w:r w:rsidR="005B492B">
              <w:rPr>
                <w:sz w:val="20"/>
                <w:szCs w:val="20"/>
                <w:lang w:eastAsia="ja-JP"/>
              </w:rPr>
              <w:t xml:space="preserve"> </w:t>
            </w:r>
            <w:r w:rsidR="00A91E04" w:rsidRPr="00DF0F79">
              <w:rPr>
                <w:sz w:val="20"/>
                <w:szCs w:val="20"/>
                <w:lang w:eastAsia="ja-JP"/>
              </w:rPr>
              <w:t>cent more space than otherwise required for cattle and buffalo without horns.</w:t>
            </w:r>
          </w:p>
          <w:p w14:paraId="096E5926" w14:textId="3478A24E" w:rsidR="000202C4" w:rsidRPr="00DF0F79" w:rsidRDefault="00A91E04" w:rsidP="005B3490">
            <w:pPr>
              <w:pStyle w:val="ListParagraph"/>
              <w:numPr>
                <w:ilvl w:val="1"/>
                <w:numId w:val="26"/>
              </w:numPr>
              <w:ind w:left="738" w:hanging="284"/>
              <w:contextualSpacing w:val="0"/>
              <w:rPr>
                <w:sz w:val="20"/>
                <w:szCs w:val="20"/>
                <w:lang w:eastAsia="ja-JP"/>
              </w:rPr>
            </w:pPr>
            <w:r w:rsidRPr="00C02ADE">
              <w:rPr>
                <w:sz w:val="20"/>
                <w:szCs w:val="20"/>
                <w:lang w:eastAsia="ja-JP"/>
              </w:rPr>
              <w:t xml:space="preserve">Cattle </w:t>
            </w:r>
            <w:r w:rsidR="00BB2118" w:rsidRPr="00C02ADE">
              <w:rPr>
                <w:sz w:val="20"/>
                <w:szCs w:val="20"/>
                <w:lang w:eastAsia="ja-JP"/>
              </w:rPr>
              <w:t xml:space="preserve">and buffalo </w:t>
            </w:r>
            <w:r w:rsidRPr="00C02ADE">
              <w:rPr>
                <w:sz w:val="20"/>
                <w:szCs w:val="20"/>
                <w:lang w:eastAsia="ja-JP"/>
              </w:rPr>
              <w:t>from</w:t>
            </w:r>
            <w:r w:rsidRPr="00DF0F79">
              <w:rPr>
                <w:sz w:val="20"/>
                <w:szCs w:val="20"/>
                <w:lang w:eastAsia="ja-JP"/>
              </w:rPr>
              <w:t xml:space="preserve"> 650kg and above: </w:t>
            </w:r>
            <w:r w:rsidR="003B6539">
              <w:rPr>
                <w:sz w:val="20"/>
                <w:szCs w:val="20"/>
                <w:lang w:eastAsia="ja-JP"/>
              </w:rPr>
              <w:t xml:space="preserve">additional space allowance </w:t>
            </w:r>
            <w:r w:rsidRPr="00DF0F79">
              <w:rPr>
                <w:sz w:val="20"/>
                <w:szCs w:val="20"/>
                <w:lang w:eastAsia="ja-JP"/>
              </w:rPr>
              <w:t xml:space="preserve">as determined by </w:t>
            </w:r>
            <w:r w:rsidR="003B6539">
              <w:rPr>
                <w:sz w:val="20"/>
                <w:szCs w:val="20"/>
                <w:lang w:eastAsia="ja-JP"/>
              </w:rPr>
              <w:t>an approved</w:t>
            </w:r>
            <w:r w:rsidRPr="00DF0F79">
              <w:rPr>
                <w:sz w:val="20"/>
                <w:szCs w:val="20"/>
                <w:lang w:eastAsia="ja-JP"/>
              </w:rPr>
              <w:t xml:space="preserve"> heavy cattle</w:t>
            </w:r>
            <w:r w:rsidR="00C02ADE">
              <w:rPr>
                <w:sz w:val="20"/>
                <w:szCs w:val="20"/>
                <w:lang w:eastAsia="ja-JP"/>
              </w:rPr>
              <w:t>/buffalo</w:t>
            </w:r>
            <w:r w:rsidRPr="00DF0F79">
              <w:rPr>
                <w:sz w:val="20"/>
                <w:szCs w:val="20"/>
                <w:lang w:eastAsia="ja-JP"/>
              </w:rPr>
              <w:t xml:space="preserve"> management plan.</w:t>
            </w:r>
          </w:p>
          <w:p w14:paraId="25EFC6F2" w14:textId="7DEBFA45" w:rsidR="00A91E04" w:rsidRPr="00DF0F79" w:rsidRDefault="00801AAB" w:rsidP="005B3490">
            <w:pPr>
              <w:pStyle w:val="ListParagraph"/>
              <w:numPr>
                <w:ilvl w:val="1"/>
                <w:numId w:val="26"/>
              </w:numPr>
              <w:ind w:left="738" w:hanging="284"/>
              <w:contextualSpacing w:val="0"/>
              <w:rPr>
                <w:sz w:val="20"/>
                <w:szCs w:val="20"/>
                <w:lang w:eastAsia="ja-JP"/>
              </w:rPr>
            </w:pPr>
            <w:r>
              <w:rPr>
                <w:sz w:val="20"/>
                <w:szCs w:val="20"/>
                <w:lang w:eastAsia="ja-JP"/>
              </w:rPr>
              <w:t>All pregnant cattle and buffalo</w:t>
            </w:r>
            <w:r w:rsidR="00A91E04" w:rsidRPr="00DF0F79">
              <w:rPr>
                <w:sz w:val="20"/>
                <w:szCs w:val="20"/>
                <w:lang w:eastAsia="ja-JP"/>
              </w:rPr>
              <w:t>: a minimum of 15 per</w:t>
            </w:r>
            <w:r w:rsidR="005B492B">
              <w:rPr>
                <w:sz w:val="20"/>
                <w:szCs w:val="20"/>
                <w:lang w:eastAsia="ja-JP"/>
              </w:rPr>
              <w:t xml:space="preserve"> </w:t>
            </w:r>
            <w:r w:rsidR="00A91E04" w:rsidRPr="00DF0F79">
              <w:rPr>
                <w:sz w:val="20"/>
                <w:szCs w:val="20"/>
                <w:lang w:eastAsia="ja-JP"/>
              </w:rPr>
              <w:t>cent more space than</w:t>
            </w:r>
            <w:r>
              <w:rPr>
                <w:sz w:val="20"/>
                <w:szCs w:val="20"/>
                <w:lang w:eastAsia="ja-JP"/>
              </w:rPr>
              <w:t xml:space="preserve"> otherwise required for cattle and buffalo</w:t>
            </w:r>
            <w:r w:rsidR="003B6539">
              <w:rPr>
                <w:sz w:val="20"/>
                <w:szCs w:val="20"/>
                <w:lang w:eastAsia="ja-JP"/>
              </w:rPr>
              <w:t xml:space="preserve"> for a given liveweight and voyage</w:t>
            </w:r>
            <w:r w:rsidR="00A91E04" w:rsidRPr="00DF0F79">
              <w:rPr>
                <w:sz w:val="20"/>
                <w:szCs w:val="20"/>
                <w:lang w:eastAsia="ja-JP"/>
              </w:rPr>
              <w:t xml:space="preserve">. </w:t>
            </w:r>
          </w:p>
          <w:p w14:paraId="3071643C" w14:textId="276FE6AE" w:rsidR="00F612E2" w:rsidRPr="00801AAB" w:rsidRDefault="00A91E04" w:rsidP="005B3490">
            <w:pPr>
              <w:pStyle w:val="ListParagraph"/>
              <w:numPr>
                <w:ilvl w:val="1"/>
                <w:numId w:val="26"/>
              </w:numPr>
              <w:ind w:left="738" w:hanging="284"/>
              <w:contextualSpacing w:val="0"/>
              <w:rPr>
                <w:sz w:val="20"/>
                <w:szCs w:val="20"/>
                <w:lang w:eastAsia="ja-JP"/>
              </w:rPr>
            </w:pPr>
            <w:r w:rsidRPr="00DF0F79">
              <w:rPr>
                <w:sz w:val="20"/>
                <w:szCs w:val="20"/>
                <w:lang w:eastAsia="ja-JP"/>
              </w:rPr>
              <w:t>Rams and goats with horns: 10 per</w:t>
            </w:r>
            <w:r w:rsidR="005B492B">
              <w:rPr>
                <w:sz w:val="20"/>
                <w:szCs w:val="20"/>
                <w:lang w:eastAsia="ja-JP"/>
              </w:rPr>
              <w:t xml:space="preserve"> </w:t>
            </w:r>
            <w:r w:rsidRPr="00DF0F79">
              <w:rPr>
                <w:sz w:val="20"/>
                <w:szCs w:val="20"/>
                <w:lang w:eastAsia="ja-JP"/>
              </w:rPr>
              <w:t>cent more space than otherwise required for sheep and goats.</w:t>
            </w:r>
          </w:p>
        </w:tc>
      </w:tr>
    </w:tbl>
    <w:p w14:paraId="6B8824CC" w14:textId="77777777" w:rsidR="00985FB6" w:rsidRPr="000E3D29" w:rsidRDefault="00985FB6" w:rsidP="00A52D2C">
      <w:pPr>
        <w:rPr>
          <w:lang w:eastAsia="ja-JP"/>
        </w:rPr>
      </w:pPr>
    </w:p>
    <w:p w14:paraId="483D5378" w14:textId="06951003" w:rsidR="005A6F60" w:rsidRPr="000E3D29" w:rsidRDefault="005A6F60" w:rsidP="005A6F60">
      <w:pPr>
        <w:pStyle w:val="Heading2"/>
      </w:pPr>
      <w:bookmarkStart w:id="15" w:name="_Toc528575194"/>
      <w:r w:rsidRPr="000E3D29">
        <w:lastRenderedPageBreak/>
        <w:t>Heat Stress Risk Assessment</w:t>
      </w:r>
      <w:bookmarkEnd w:id="15"/>
    </w:p>
    <w:p w14:paraId="6269BA27" w14:textId="5C2BBBA2" w:rsidR="005A6F60" w:rsidRPr="000E3D29" w:rsidRDefault="000C12B5" w:rsidP="005A6F60">
      <w:pPr>
        <w:pStyle w:val="Heading3"/>
        <w:rPr>
          <w:lang w:eastAsia="ja-JP"/>
        </w:rPr>
      </w:pPr>
      <w:bookmarkStart w:id="16" w:name="_Toc528575195"/>
      <w:r>
        <w:rPr>
          <w:lang w:eastAsia="ja-JP"/>
        </w:rPr>
        <w:t>Requirement for a</w:t>
      </w:r>
      <w:r w:rsidR="0014784D" w:rsidRPr="000E3D29">
        <w:rPr>
          <w:lang w:eastAsia="ja-JP"/>
        </w:rPr>
        <w:t xml:space="preserve"> </w:t>
      </w:r>
      <w:r w:rsidR="0060757D">
        <w:rPr>
          <w:lang w:eastAsia="ja-JP"/>
        </w:rPr>
        <w:t>heat stress risk assessment</w:t>
      </w:r>
      <w:bookmarkEnd w:id="16"/>
    </w:p>
    <w:p w14:paraId="0D175D43" w14:textId="77777777" w:rsidR="005A6F60" w:rsidRPr="000E3D29" w:rsidRDefault="005A6F60" w:rsidP="005A6F60">
      <w:pPr>
        <w:pStyle w:val="Heading4"/>
        <w:rPr>
          <w:lang w:eastAsia="ja-JP"/>
        </w:rPr>
      </w:pPr>
      <w:r w:rsidRPr="000E3D29">
        <w:rPr>
          <w:lang w:eastAsia="ja-JP"/>
        </w:rPr>
        <w:t>Current requirements</w:t>
      </w:r>
    </w:p>
    <w:p w14:paraId="46CCC557" w14:textId="66AEC246" w:rsidR="00303F30" w:rsidRDefault="00787AB5" w:rsidP="00E02ABE">
      <w:pPr>
        <w:rPr>
          <w:lang w:eastAsia="ja-JP"/>
        </w:rPr>
      </w:pPr>
      <w:r>
        <w:rPr>
          <w:lang w:eastAsia="ja-JP"/>
        </w:rPr>
        <w:t>V</w:t>
      </w:r>
      <w:r w:rsidR="00AD395A">
        <w:rPr>
          <w:lang w:eastAsia="ja-JP"/>
        </w:rPr>
        <w:t>oyages of certain livestock into the</w:t>
      </w:r>
      <w:r w:rsidR="000C12B5">
        <w:rPr>
          <w:lang w:eastAsia="ja-JP"/>
        </w:rPr>
        <w:t xml:space="preserve"> Middle East region in the northern hemisphere summer face </w:t>
      </w:r>
      <w:r w:rsidR="00BB2118">
        <w:rPr>
          <w:lang w:eastAsia="ja-JP"/>
        </w:rPr>
        <w:t xml:space="preserve">a </w:t>
      </w:r>
      <w:r w:rsidR="000C12B5">
        <w:rPr>
          <w:lang w:eastAsia="ja-JP"/>
        </w:rPr>
        <w:t xml:space="preserve">greater risk of a welfare event due to heat. </w:t>
      </w:r>
      <w:r w:rsidR="00036797">
        <w:rPr>
          <w:lang w:eastAsia="ja-JP"/>
        </w:rPr>
        <w:t>As discussed in the previous sect</w:t>
      </w:r>
      <w:r w:rsidR="00307299">
        <w:rPr>
          <w:lang w:eastAsia="ja-JP"/>
        </w:rPr>
        <w:t>ion, this risk is reflected in additional space</w:t>
      </w:r>
      <w:r w:rsidR="00036797">
        <w:rPr>
          <w:lang w:eastAsia="ja-JP"/>
        </w:rPr>
        <w:t xml:space="preserve"> requirements for sheep and </w:t>
      </w:r>
      <w:r w:rsidR="00036797" w:rsidRPr="00036797">
        <w:rPr>
          <w:i/>
          <w:lang w:eastAsia="ja-JP"/>
        </w:rPr>
        <w:t>Bos taurus</w:t>
      </w:r>
      <w:r w:rsidR="00036797">
        <w:rPr>
          <w:lang w:eastAsia="ja-JP"/>
        </w:rPr>
        <w:t xml:space="preserve"> cattle on voyages during May to October. </w:t>
      </w:r>
    </w:p>
    <w:p w14:paraId="3989F5D2" w14:textId="03244966" w:rsidR="00303F30" w:rsidRDefault="00AD395A" w:rsidP="00303F30">
      <w:pPr>
        <w:rPr>
          <w:lang w:eastAsia="ja-JP"/>
        </w:rPr>
      </w:pPr>
      <w:r>
        <w:rPr>
          <w:lang w:eastAsia="ja-JP"/>
        </w:rPr>
        <w:t>But in</w:t>
      </w:r>
      <w:r w:rsidR="00036797">
        <w:rPr>
          <w:lang w:eastAsia="ja-JP"/>
        </w:rPr>
        <w:t xml:space="preserve"> addition to that, the reformatted standard</w:t>
      </w:r>
      <w:r w:rsidR="00787AB5">
        <w:rPr>
          <w:lang w:eastAsia="ja-JP"/>
        </w:rPr>
        <w:t xml:space="preserve"> released with the issues paper</w:t>
      </w:r>
      <w:r w:rsidR="00036797">
        <w:rPr>
          <w:lang w:eastAsia="ja-JP"/>
        </w:rPr>
        <w:t xml:space="preserve"> r</w:t>
      </w:r>
      <w:r w:rsidR="000C12B5">
        <w:rPr>
          <w:lang w:eastAsia="ja-JP"/>
        </w:rPr>
        <w:t>equire</w:t>
      </w:r>
      <w:r w:rsidR="0032610E">
        <w:rPr>
          <w:lang w:eastAsia="ja-JP"/>
        </w:rPr>
        <w:t>d</w:t>
      </w:r>
      <w:r w:rsidR="000C12B5">
        <w:rPr>
          <w:lang w:eastAsia="ja-JP"/>
        </w:rPr>
        <w:t xml:space="preserve"> that </w:t>
      </w:r>
      <w:r w:rsidR="009848D4">
        <w:rPr>
          <w:lang w:eastAsia="ja-JP"/>
        </w:rPr>
        <w:t xml:space="preserve">for exports to the Middle East, an agreed heat stress risk assessment </w:t>
      </w:r>
      <w:r w:rsidR="0060757D">
        <w:rPr>
          <w:lang w:eastAsia="ja-JP"/>
        </w:rPr>
        <w:t xml:space="preserve">(HSRA) </w:t>
      </w:r>
      <w:r w:rsidR="009848D4">
        <w:rPr>
          <w:lang w:eastAsia="ja-JP"/>
        </w:rPr>
        <w:t>be completed</w:t>
      </w:r>
      <w:r w:rsidR="000C12B5">
        <w:rPr>
          <w:lang w:eastAsia="ja-JP"/>
        </w:rPr>
        <w:t xml:space="preserve"> and </w:t>
      </w:r>
      <w:r w:rsidR="009848D4">
        <w:rPr>
          <w:lang w:eastAsia="ja-JP"/>
        </w:rPr>
        <w:t xml:space="preserve">indicate the risk is manageable as per the testing criteria in the standard. The testing criteria </w:t>
      </w:r>
      <w:r w:rsidR="0032610E">
        <w:rPr>
          <w:lang w:eastAsia="ja-JP"/>
        </w:rPr>
        <w:t xml:space="preserve">were </w:t>
      </w:r>
      <w:r w:rsidR="009848D4">
        <w:rPr>
          <w:lang w:eastAsia="ja-JP"/>
        </w:rPr>
        <w:t xml:space="preserve">set out in </w:t>
      </w:r>
      <w:r w:rsidR="00036797">
        <w:rPr>
          <w:lang w:eastAsia="ja-JP"/>
        </w:rPr>
        <w:t>Part </w:t>
      </w:r>
      <w:r w:rsidR="00F54DA9">
        <w:rPr>
          <w:lang w:eastAsia="ja-JP"/>
        </w:rPr>
        <w:t>4G.3</w:t>
      </w:r>
      <w:r w:rsidR="00A11904">
        <w:rPr>
          <w:lang w:eastAsia="ja-JP"/>
        </w:rPr>
        <w:t xml:space="preserve"> of the reformatted standard</w:t>
      </w:r>
      <w:r w:rsidR="00F54DA9">
        <w:rPr>
          <w:lang w:eastAsia="ja-JP"/>
        </w:rPr>
        <w:t xml:space="preserve"> </w:t>
      </w:r>
      <w:r w:rsidR="00787AB5">
        <w:rPr>
          <w:lang w:eastAsia="ja-JP"/>
        </w:rPr>
        <w:t xml:space="preserve">indicating the </w:t>
      </w:r>
      <w:r w:rsidR="00303F30">
        <w:rPr>
          <w:lang w:eastAsia="ja-JP"/>
        </w:rPr>
        <w:t xml:space="preserve">risk </w:t>
      </w:r>
      <w:r w:rsidR="00787AB5">
        <w:rPr>
          <w:lang w:eastAsia="ja-JP"/>
        </w:rPr>
        <w:t xml:space="preserve">was </w:t>
      </w:r>
      <w:r w:rsidR="00303F30">
        <w:rPr>
          <w:lang w:eastAsia="ja-JP"/>
        </w:rPr>
        <w:t>manageable if:</w:t>
      </w:r>
    </w:p>
    <w:p w14:paraId="1F3A0348" w14:textId="79CBAA63" w:rsidR="00303F30" w:rsidRDefault="00303F30" w:rsidP="00153EBE">
      <w:pPr>
        <w:pStyle w:val="ListParagraph"/>
        <w:numPr>
          <w:ilvl w:val="0"/>
          <w:numId w:val="17"/>
        </w:numPr>
        <w:rPr>
          <w:lang w:eastAsia="ja-JP"/>
        </w:rPr>
      </w:pPr>
      <w:r>
        <w:rPr>
          <w:lang w:eastAsia="ja-JP"/>
        </w:rPr>
        <w:t xml:space="preserve">The </w:t>
      </w:r>
      <w:r w:rsidR="00940CDB">
        <w:rPr>
          <w:lang w:eastAsia="ja-JP"/>
        </w:rPr>
        <w:t>HSRA</w:t>
      </w:r>
      <w:r>
        <w:rPr>
          <w:lang w:eastAsia="ja-JP"/>
        </w:rPr>
        <w:t xml:space="preserve"> output is less than a two per cent chance of a five per cent mortality.</w:t>
      </w:r>
    </w:p>
    <w:p w14:paraId="32367DFA" w14:textId="5CA7DBB7" w:rsidR="00303F30" w:rsidRDefault="00303F30" w:rsidP="00153EBE">
      <w:pPr>
        <w:pStyle w:val="ListParagraph"/>
        <w:numPr>
          <w:ilvl w:val="0"/>
          <w:numId w:val="17"/>
        </w:numPr>
        <w:rPr>
          <w:lang w:eastAsia="ja-JP"/>
        </w:rPr>
      </w:pPr>
      <w:r>
        <w:rPr>
          <w:lang w:eastAsia="ja-JP"/>
        </w:rPr>
        <w:t xml:space="preserve">The </w:t>
      </w:r>
      <w:r w:rsidR="00940CDB">
        <w:rPr>
          <w:lang w:eastAsia="ja-JP"/>
        </w:rPr>
        <w:t>HSRA</w:t>
      </w:r>
      <w:r>
        <w:rPr>
          <w:lang w:eastAsia="ja-JP"/>
        </w:rPr>
        <w:t xml:space="preserve"> cross wind output for any open decks is less than seven knots.</w:t>
      </w:r>
    </w:p>
    <w:p w14:paraId="715E62D8" w14:textId="6830E59D" w:rsidR="00303F30" w:rsidRPr="00342A03" w:rsidRDefault="00303F30" w:rsidP="00153EBE">
      <w:pPr>
        <w:pStyle w:val="ListParagraph"/>
        <w:numPr>
          <w:ilvl w:val="0"/>
          <w:numId w:val="17"/>
        </w:numPr>
        <w:rPr>
          <w:lang w:eastAsia="ja-JP"/>
        </w:rPr>
      </w:pPr>
      <w:r>
        <w:rPr>
          <w:lang w:eastAsia="ja-JP"/>
        </w:rPr>
        <w:t xml:space="preserve">The </w:t>
      </w:r>
      <w:r w:rsidR="00940CDB">
        <w:rPr>
          <w:lang w:eastAsia="ja-JP"/>
        </w:rPr>
        <w:t>HSRA</w:t>
      </w:r>
      <w:r>
        <w:rPr>
          <w:lang w:eastAsia="ja-JP"/>
        </w:rPr>
        <w:t xml:space="preserve"> output for stocking density meets at least the relevant stocking density specified in the standard (ie the base stocking density rate).</w:t>
      </w:r>
    </w:p>
    <w:p w14:paraId="18A6D186" w14:textId="5338BA0A" w:rsidR="009848D4" w:rsidRDefault="00AD395A" w:rsidP="00E02ABE">
      <w:pPr>
        <w:rPr>
          <w:lang w:eastAsia="ja-JP"/>
        </w:rPr>
      </w:pPr>
      <w:r w:rsidRPr="00342A03">
        <w:rPr>
          <w:lang w:eastAsia="ja-JP"/>
        </w:rPr>
        <w:t xml:space="preserve">The </w:t>
      </w:r>
      <w:r w:rsidR="0011738E">
        <w:rPr>
          <w:lang w:eastAsia="ja-JP"/>
        </w:rPr>
        <w:t>committee</w:t>
      </w:r>
      <w:r w:rsidRPr="00342A03">
        <w:rPr>
          <w:lang w:eastAsia="ja-JP"/>
        </w:rPr>
        <w:t xml:space="preserve"> notes that w</w:t>
      </w:r>
      <w:r w:rsidR="00036797" w:rsidRPr="00342A03">
        <w:rPr>
          <w:lang w:eastAsia="ja-JP"/>
        </w:rPr>
        <w:t>hile the reformatted</w:t>
      </w:r>
      <w:r w:rsidRPr="00342A03">
        <w:rPr>
          <w:lang w:eastAsia="ja-JP"/>
        </w:rPr>
        <w:t xml:space="preserve"> standard refer</w:t>
      </w:r>
      <w:r w:rsidR="0032610E">
        <w:rPr>
          <w:lang w:eastAsia="ja-JP"/>
        </w:rPr>
        <w:t>red</w:t>
      </w:r>
      <w:r w:rsidR="00D0459C" w:rsidRPr="00342A03">
        <w:rPr>
          <w:lang w:eastAsia="ja-JP"/>
        </w:rPr>
        <w:t xml:space="preserve"> </w:t>
      </w:r>
      <w:r w:rsidR="00036797" w:rsidRPr="00342A03">
        <w:rPr>
          <w:lang w:eastAsia="ja-JP"/>
        </w:rPr>
        <w:t xml:space="preserve">to the Middle East, </w:t>
      </w:r>
      <w:r w:rsidR="00D0459C" w:rsidRPr="00342A03">
        <w:rPr>
          <w:lang w:eastAsia="ja-JP"/>
        </w:rPr>
        <w:t>the department has</w:t>
      </w:r>
      <w:r w:rsidR="00F51977">
        <w:rPr>
          <w:lang w:eastAsia="ja-JP"/>
        </w:rPr>
        <w:t xml:space="preserve"> </w:t>
      </w:r>
      <w:r w:rsidR="00D0459C" w:rsidRPr="00342A03">
        <w:rPr>
          <w:lang w:eastAsia="ja-JP"/>
        </w:rPr>
        <w:t>extended</w:t>
      </w:r>
      <w:r w:rsidR="00036797" w:rsidRPr="00342A03">
        <w:rPr>
          <w:lang w:eastAsia="ja-JP"/>
        </w:rPr>
        <w:t xml:space="preserve"> this requirement to voyages travelling </w:t>
      </w:r>
      <w:r w:rsidR="00342A03" w:rsidRPr="00342A03">
        <w:rPr>
          <w:lang w:eastAsia="ja-JP"/>
        </w:rPr>
        <w:t>through waters in the Arabian Sea north of latitude 11°N</w:t>
      </w:r>
      <w:r w:rsidR="00307299">
        <w:rPr>
          <w:lang w:eastAsia="ja-JP"/>
        </w:rPr>
        <w:t xml:space="preserve"> (</w:t>
      </w:r>
      <w:r w:rsidR="00307299" w:rsidRPr="007F3880">
        <w:rPr>
          <w:lang w:eastAsia="ja-JP"/>
        </w:rPr>
        <w:t xml:space="preserve">refer </w:t>
      </w:r>
      <w:r w:rsidR="007F3880" w:rsidRPr="007F3880">
        <w:rPr>
          <w:i/>
          <w:lang w:eastAsia="ja-JP"/>
        </w:rPr>
        <w:t>A</w:t>
      </w:r>
      <w:r w:rsidR="00BF1874">
        <w:rPr>
          <w:i/>
          <w:lang w:eastAsia="ja-JP"/>
        </w:rPr>
        <w:t xml:space="preserve">ustralian </w:t>
      </w:r>
      <w:r w:rsidR="007F3880" w:rsidRPr="007F3880">
        <w:rPr>
          <w:i/>
          <w:lang w:eastAsia="ja-JP"/>
        </w:rPr>
        <w:t>M</w:t>
      </w:r>
      <w:r w:rsidR="00BF1874">
        <w:rPr>
          <w:i/>
          <w:lang w:eastAsia="ja-JP"/>
        </w:rPr>
        <w:t xml:space="preserve">eat and </w:t>
      </w:r>
      <w:r w:rsidR="007F3880" w:rsidRPr="007F3880">
        <w:rPr>
          <w:i/>
          <w:lang w:eastAsia="ja-JP"/>
        </w:rPr>
        <w:t>L</w:t>
      </w:r>
      <w:r w:rsidR="00BF1874">
        <w:rPr>
          <w:i/>
          <w:lang w:eastAsia="ja-JP"/>
        </w:rPr>
        <w:t xml:space="preserve">ive–stock </w:t>
      </w:r>
      <w:r w:rsidR="007F3880" w:rsidRPr="007F3880">
        <w:rPr>
          <w:i/>
          <w:lang w:eastAsia="ja-JP"/>
        </w:rPr>
        <w:t>I</w:t>
      </w:r>
      <w:r w:rsidR="00BF1874">
        <w:rPr>
          <w:i/>
          <w:lang w:eastAsia="ja-JP"/>
        </w:rPr>
        <w:t>ndustry</w:t>
      </w:r>
      <w:r w:rsidR="007F3880" w:rsidRPr="007F3880">
        <w:rPr>
          <w:i/>
          <w:lang w:eastAsia="ja-JP"/>
        </w:rPr>
        <w:t xml:space="preserve"> (Export of Sheep to Middle East</w:t>
      </w:r>
      <w:r w:rsidR="00307299" w:rsidRPr="007F3880">
        <w:rPr>
          <w:i/>
          <w:lang w:eastAsia="ja-JP"/>
        </w:rPr>
        <w:t>)</w:t>
      </w:r>
      <w:r w:rsidR="007F3880" w:rsidRPr="007F3880">
        <w:rPr>
          <w:i/>
          <w:lang w:eastAsia="ja-JP"/>
        </w:rPr>
        <w:t xml:space="preserve"> Order 2018</w:t>
      </w:r>
      <w:r w:rsidR="007F3880">
        <w:rPr>
          <w:lang w:eastAsia="ja-JP"/>
        </w:rPr>
        <w:t>)</w:t>
      </w:r>
      <w:r w:rsidR="00342A03" w:rsidRPr="00342A03">
        <w:rPr>
          <w:lang w:eastAsia="ja-JP"/>
        </w:rPr>
        <w:t>.</w:t>
      </w:r>
    </w:p>
    <w:p w14:paraId="3C7DD199" w14:textId="77777777" w:rsidR="005A6F60" w:rsidRPr="000E3D29" w:rsidRDefault="005A6F60" w:rsidP="005A6F60">
      <w:pPr>
        <w:pStyle w:val="Heading4"/>
        <w:rPr>
          <w:lang w:eastAsia="ja-JP"/>
        </w:rPr>
      </w:pPr>
      <w:r w:rsidRPr="000E3D29">
        <w:rPr>
          <w:lang w:eastAsia="ja-JP"/>
        </w:rPr>
        <w:t>McCarthy review</w:t>
      </w:r>
    </w:p>
    <w:p w14:paraId="025A365C" w14:textId="4DD302A8" w:rsidR="0014784D" w:rsidRDefault="006E120C" w:rsidP="006E120C">
      <w:r>
        <w:t xml:space="preserve">In his review, Dr McCarthy looked at the application of the </w:t>
      </w:r>
      <w:r w:rsidR="0060757D">
        <w:t>HSRA</w:t>
      </w:r>
      <w:r>
        <w:t xml:space="preserve"> to consignments</w:t>
      </w:r>
      <w:r w:rsidR="00307299">
        <w:t xml:space="preserve"> of sheep</w:t>
      </w:r>
      <w:r>
        <w:t xml:space="preserve"> traveling to the Middle East. He used the months of May to October, as prescribed in </w:t>
      </w:r>
      <w:r w:rsidR="0060757D">
        <w:t>the current standard</w:t>
      </w:r>
      <w:r w:rsidR="00940CDB">
        <w:t>s</w:t>
      </w:r>
      <w:r>
        <w:t xml:space="preserve">, to define the </w:t>
      </w:r>
      <w:r w:rsidR="00940CDB">
        <w:t>northern hemisphere</w:t>
      </w:r>
      <w:r>
        <w:t xml:space="preserve"> summer. He did not consider the implications of heat stress on vessels travelling to destinatio</w:t>
      </w:r>
      <w:r w:rsidR="009A71D8">
        <w:t>ns outside of the Middle East. According to Dr </w:t>
      </w:r>
      <w:r w:rsidR="00DA2DE4">
        <w:t>McCarthy’s report, one</w:t>
      </w:r>
      <w:r>
        <w:t xml:space="preserve"> submission to </w:t>
      </w:r>
      <w:r w:rsidR="00DA2DE4">
        <w:t>his review</w:t>
      </w:r>
      <w:r>
        <w:t xml:space="preserve"> included analysis of seasonal patterns of mortality rates for sheep exported to the Middle East. The submission noted that mortalities were more likely to occur when voyages commenced in May to October, corresponding to the hotter months in </w:t>
      </w:r>
      <w:r w:rsidR="00D0516B">
        <w:t>that</w:t>
      </w:r>
      <w:r>
        <w:t xml:space="preserve"> region.</w:t>
      </w:r>
    </w:p>
    <w:p w14:paraId="559CB0A1" w14:textId="21E7E83D" w:rsidR="009A71D8" w:rsidRPr="000E3D29" w:rsidRDefault="00342A03" w:rsidP="006E120C">
      <w:r>
        <w:t xml:space="preserve">Dr McCarthy made a number of recommendations in relation to the </w:t>
      </w:r>
      <w:r w:rsidR="0060757D">
        <w:t>HSRA</w:t>
      </w:r>
      <w:r>
        <w:t xml:space="preserve"> model itself, incl</w:t>
      </w:r>
      <w:r w:rsidR="006A3E2F">
        <w:t xml:space="preserve">uding moving away from an assessment based on mortality to one based on risk of heat stress. </w:t>
      </w:r>
      <w:r>
        <w:t xml:space="preserve">These recommendations are being considered in a separate review process. He did not make any specific recommendations </w:t>
      </w:r>
      <w:r w:rsidR="00307299">
        <w:t>to revise</w:t>
      </w:r>
      <w:r w:rsidR="006A3E2F">
        <w:t xml:space="preserve"> the time period during which a </w:t>
      </w:r>
      <w:r w:rsidR="0060757D">
        <w:t>HSRA</w:t>
      </w:r>
      <w:r w:rsidR="006A3E2F">
        <w:t xml:space="preserve"> should be required, or for what region.</w:t>
      </w:r>
      <w:r>
        <w:t xml:space="preserve"> </w:t>
      </w:r>
    </w:p>
    <w:p w14:paraId="17AB25AF" w14:textId="194615C2" w:rsidR="005A6F60" w:rsidRPr="000E3D29" w:rsidRDefault="00FB4F17" w:rsidP="005A6F60">
      <w:pPr>
        <w:pStyle w:val="Heading4"/>
        <w:rPr>
          <w:lang w:eastAsia="ja-JP"/>
        </w:rPr>
      </w:pPr>
      <w:r>
        <w:rPr>
          <w:lang w:eastAsia="ja-JP"/>
        </w:rPr>
        <w:t>Discussion</w:t>
      </w:r>
    </w:p>
    <w:p w14:paraId="5CE47A0E" w14:textId="232DD9EA" w:rsidR="007D297C" w:rsidRDefault="003C18DE" w:rsidP="007D297C">
      <w:pPr>
        <w:rPr>
          <w:lang w:eastAsia="ja-JP"/>
        </w:rPr>
      </w:pPr>
      <w:r>
        <w:rPr>
          <w:lang w:eastAsia="ja-JP"/>
        </w:rPr>
        <w:t xml:space="preserve">There was a great deal of discussion on </w:t>
      </w:r>
      <w:r w:rsidR="0060757D">
        <w:rPr>
          <w:lang w:eastAsia="ja-JP"/>
        </w:rPr>
        <w:t>HSRA in submissions</w:t>
      </w:r>
      <w:r w:rsidR="00F51977">
        <w:rPr>
          <w:lang w:eastAsia="ja-JP"/>
        </w:rPr>
        <w:t>. Commentary was</w:t>
      </w:r>
      <w:r w:rsidR="0060757D">
        <w:rPr>
          <w:lang w:eastAsia="ja-JP"/>
        </w:rPr>
        <w:t xml:space="preserve"> focussed on the circumstances in which a HSRA should be required, given that the model itself is subject to a separate review </w:t>
      </w:r>
      <w:r w:rsidR="00307299">
        <w:rPr>
          <w:lang w:eastAsia="ja-JP"/>
        </w:rPr>
        <w:t>process, and is not prescribed in the standards</w:t>
      </w:r>
      <w:r w:rsidR="0060757D">
        <w:rPr>
          <w:lang w:eastAsia="ja-JP"/>
        </w:rPr>
        <w:t>.</w:t>
      </w:r>
      <w:r w:rsidR="00805955">
        <w:rPr>
          <w:lang w:eastAsia="ja-JP"/>
        </w:rPr>
        <w:t xml:space="preserve"> </w:t>
      </w:r>
    </w:p>
    <w:p w14:paraId="5A5F9677" w14:textId="12F75E7C" w:rsidR="003C18DE" w:rsidRDefault="00F51977" w:rsidP="007D297C">
      <w:pPr>
        <w:rPr>
          <w:lang w:eastAsia="ja-JP"/>
        </w:rPr>
      </w:pPr>
      <w:r>
        <w:rPr>
          <w:lang w:eastAsia="ja-JP"/>
        </w:rPr>
        <w:lastRenderedPageBreak/>
        <w:t xml:space="preserve">Some submitters argued that the standards should require a HSRA for shipments travelling through waters in the Arabian Sea north of latitude </w:t>
      </w:r>
      <w:r w:rsidR="00940CDB">
        <w:rPr>
          <w:lang w:eastAsia="ja-JP"/>
        </w:rPr>
        <w:t xml:space="preserve">11° </w:t>
      </w:r>
      <w:r w:rsidRPr="00940CDB">
        <w:rPr>
          <w:lang w:eastAsia="ja-JP"/>
        </w:rPr>
        <w:t>North</w:t>
      </w:r>
      <w:r>
        <w:rPr>
          <w:lang w:eastAsia="ja-JP"/>
        </w:rPr>
        <w:t xml:space="preserve"> (i.e. the requirement currently applied by the department). Others suggested a </w:t>
      </w:r>
      <w:r w:rsidR="003C3689">
        <w:rPr>
          <w:lang w:eastAsia="ja-JP"/>
        </w:rPr>
        <w:t>‘</w:t>
      </w:r>
      <w:r>
        <w:rPr>
          <w:lang w:eastAsia="ja-JP"/>
        </w:rPr>
        <w:t>wider net’</w:t>
      </w:r>
      <w:r w:rsidR="007D297C">
        <w:rPr>
          <w:lang w:eastAsia="ja-JP"/>
        </w:rPr>
        <w:t xml:space="preserve"> to capture any voyage where there is a risk of heat stress</w:t>
      </w:r>
      <w:r w:rsidR="0060757D">
        <w:rPr>
          <w:lang w:eastAsia="ja-JP"/>
        </w:rPr>
        <w:t>, with v</w:t>
      </w:r>
      <w:r w:rsidR="003C18DE">
        <w:rPr>
          <w:lang w:eastAsia="ja-JP"/>
        </w:rPr>
        <w:t xml:space="preserve">oyages from southern Australia to China (at certain times of the year) </w:t>
      </w:r>
      <w:r w:rsidR="0060757D">
        <w:rPr>
          <w:lang w:eastAsia="ja-JP"/>
        </w:rPr>
        <w:t>cited as an example.</w:t>
      </w:r>
      <w:r w:rsidR="00D65754">
        <w:rPr>
          <w:lang w:eastAsia="ja-JP"/>
        </w:rPr>
        <w:t xml:space="preserve"> </w:t>
      </w:r>
      <w:r w:rsidR="007D297C">
        <w:rPr>
          <w:lang w:eastAsia="ja-JP"/>
        </w:rPr>
        <w:t xml:space="preserve">As for how the ‘high risk period’ </w:t>
      </w:r>
      <w:r w:rsidR="00D65754">
        <w:rPr>
          <w:lang w:eastAsia="ja-JP"/>
        </w:rPr>
        <w:t xml:space="preserve">is </w:t>
      </w:r>
      <w:r w:rsidR="007D297C">
        <w:rPr>
          <w:lang w:eastAsia="ja-JP"/>
        </w:rPr>
        <w:t xml:space="preserve">defined in </w:t>
      </w:r>
      <w:r w:rsidR="00D82B37">
        <w:rPr>
          <w:lang w:eastAsia="ja-JP"/>
        </w:rPr>
        <w:t>other parts of the</w:t>
      </w:r>
      <w:r w:rsidR="007D297C">
        <w:rPr>
          <w:lang w:eastAsia="ja-JP"/>
        </w:rPr>
        <w:t xml:space="preserve"> standards, some argued for June to September. </w:t>
      </w:r>
      <w:r w:rsidR="003C18DE">
        <w:rPr>
          <w:lang w:eastAsia="ja-JP"/>
        </w:rPr>
        <w:t>Others argued for the current approach of May to October.</w:t>
      </w:r>
    </w:p>
    <w:p w14:paraId="106BB3FD" w14:textId="37694763" w:rsidR="003C18DE" w:rsidRPr="000E3D29" w:rsidRDefault="003C18DE" w:rsidP="003C18DE">
      <w:pPr>
        <w:rPr>
          <w:lang w:eastAsia="ja-JP"/>
        </w:rPr>
      </w:pPr>
      <w:r>
        <w:rPr>
          <w:lang w:eastAsia="ja-JP"/>
        </w:rPr>
        <w:t xml:space="preserve">The independent literature review touched on the heat stress risk assessment model. It did not provide information in relation to markets for which an assessment should be required, or what should reasonably be considered the higher risk period. </w:t>
      </w:r>
    </w:p>
    <w:p w14:paraId="400ABB8D" w14:textId="36071070" w:rsidR="005A6F60" w:rsidRPr="000E3D29" w:rsidRDefault="005A6F60" w:rsidP="005A6F60">
      <w:pPr>
        <w:pStyle w:val="Heading4"/>
        <w:rPr>
          <w:lang w:eastAsia="ja-JP"/>
        </w:rPr>
      </w:pPr>
      <w:r w:rsidRPr="000E3D29">
        <w:rPr>
          <w:lang w:eastAsia="ja-JP"/>
        </w:rPr>
        <w:t>Committee consideration</w:t>
      </w:r>
    </w:p>
    <w:p w14:paraId="6A58AF87" w14:textId="76F2298B" w:rsidR="007A44CB" w:rsidRDefault="007A44CB" w:rsidP="007A44CB">
      <w:pPr>
        <w:rPr>
          <w:lang w:eastAsia="ja-JP"/>
        </w:rPr>
      </w:pPr>
      <w:r>
        <w:rPr>
          <w:lang w:eastAsia="ja-JP"/>
        </w:rPr>
        <w:t xml:space="preserve">Noting that </w:t>
      </w:r>
      <w:r w:rsidR="003C18DE">
        <w:rPr>
          <w:lang w:eastAsia="ja-JP"/>
        </w:rPr>
        <w:t>the standards</w:t>
      </w:r>
      <w:r w:rsidR="00307299">
        <w:rPr>
          <w:lang w:eastAsia="ja-JP"/>
        </w:rPr>
        <w:t xml:space="preserve"> only set</w:t>
      </w:r>
      <w:r>
        <w:rPr>
          <w:lang w:eastAsia="ja-JP"/>
        </w:rPr>
        <w:t xml:space="preserve"> out the circumstances under which a </w:t>
      </w:r>
      <w:r w:rsidR="007D297C">
        <w:rPr>
          <w:lang w:eastAsia="ja-JP"/>
        </w:rPr>
        <w:t>HSRA</w:t>
      </w:r>
      <w:r>
        <w:rPr>
          <w:lang w:eastAsia="ja-JP"/>
        </w:rPr>
        <w:t xml:space="preserve"> is required to be undertaken (not the nature of the assessment itself), the </w:t>
      </w:r>
      <w:r w:rsidR="0011738E">
        <w:rPr>
          <w:lang w:eastAsia="ja-JP"/>
        </w:rPr>
        <w:t>committee</w:t>
      </w:r>
      <w:r>
        <w:rPr>
          <w:lang w:eastAsia="ja-JP"/>
        </w:rPr>
        <w:t xml:space="preserve"> consid</w:t>
      </w:r>
      <w:r w:rsidR="007D297C">
        <w:rPr>
          <w:lang w:eastAsia="ja-JP"/>
        </w:rPr>
        <w:t>ered the two relevant aspects; na</w:t>
      </w:r>
      <w:r>
        <w:rPr>
          <w:lang w:eastAsia="ja-JP"/>
        </w:rPr>
        <w:t>mely</w:t>
      </w:r>
      <w:r w:rsidR="00307299">
        <w:rPr>
          <w:lang w:eastAsia="ja-JP"/>
        </w:rPr>
        <w:t>: the voyages or destinations,</w:t>
      </w:r>
      <w:r w:rsidR="00D65754">
        <w:rPr>
          <w:lang w:eastAsia="ja-JP"/>
        </w:rPr>
        <w:t xml:space="preserve"> and </w:t>
      </w:r>
      <w:r>
        <w:rPr>
          <w:lang w:eastAsia="ja-JP"/>
        </w:rPr>
        <w:t>t</w:t>
      </w:r>
      <w:r w:rsidR="00D65754">
        <w:rPr>
          <w:lang w:eastAsia="ja-JP"/>
        </w:rPr>
        <w:t>he period/s of the year when an</w:t>
      </w:r>
      <w:r>
        <w:rPr>
          <w:lang w:eastAsia="ja-JP"/>
        </w:rPr>
        <w:t xml:space="preserve"> HSRA </w:t>
      </w:r>
      <w:r w:rsidR="00B90B7E">
        <w:rPr>
          <w:lang w:eastAsia="ja-JP"/>
        </w:rPr>
        <w:t>should be</w:t>
      </w:r>
      <w:r>
        <w:rPr>
          <w:lang w:eastAsia="ja-JP"/>
        </w:rPr>
        <w:t xml:space="preserve"> required.</w:t>
      </w:r>
    </w:p>
    <w:p w14:paraId="6752B2D2" w14:textId="76F8DFD6" w:rsidR="007A44CB" w:rsidRDefault="007A44CB" w:rsidP="007A44CB">
      <w:pPr>
        <w:rPr>
          <w:lang w:eastAsia="ja-JP"/>
        </w:rPr>
      </w:pPr>
      <w:r>
        <w:rPr>
          <w:lang w:eastAsia="ja-JP"/>
        </w:rPr>
        <w:t xml:space="preserve">The </w:t>
      </w:r>
      <w:r w:rsidR="0011738E">
        <w:rPr>
          <w:lang w:eastAsia="ja-JP"/>
        </w:rPr>
        <w:t>committee</w:t>
      </w:r>
      <w:r>
        <w:rPr>
          <w:lang w:eastAsia="ja-JP"/>
        </w:rPr>
        <w:t xml:space="preserve"> assessed the historical mortality data for shipments over a </w:t>
      </w:r>
      <w:r w:rsidR="00307299">
        <w:rPr>
          <w:lang w:eastAsia="ja-JP"/>
        </w:rPr>
        <w:t>considerable</w:t>
      </w:r>
      <w:r>
        <w:rPr>
          <w:lang w:eastAsia="ja-JP"/>
        </w:rPr>
        <w:t xml:space="preserve"> period of time, and accepted that livestock mortality on voyages has reduced significantly over time.</w:t>
      </w:r>
      <w:r w:rsidR="00805955">
        <w:rPr>
          <w:lang w:eastAsia="ja-JP"/>
        </w:rPr>
        <w:t xml:space="preserve"> </w:t>
      </w:r>
      <w:r>
        <w:rPr>
          <w:lang w:eastAsia="ja-JP"/>
        </w:rPr>
        <w:t xml:space="preserve">While a range of factors have contributed to this trend, there seems little doubt that the introduction of the HSRA requirement has been a contributing factor. </w:t>
      </w:r>
    </w:p>
    <w:p w14:paraId="6AA307E4" w14:textId="613F54DA" w:rsidR="007A44CB" w:rsidRDefault="007A44CB" w:rsidP="007A44CB">
      <w:pPr>
        <w:rPr>
          <w:lang w:eastAsia="ja-JP"/>
        </w:rPr>
      </w:pPr>
      <w:r>
        <w:rPr>
          <w:lang w:eastAsia="ja-JP"/>
        </w:rPr>
        <w:t xml:space="preserve">In considering the voyages or destinations for which an HSRA will improve welfare outcomes, the </w:t>
      </w:r>
      <w:r w:rsidR="0011738E">
        <w:rPr>
          <w:lang w:eastAsia="ja-JP"/>
        </w:rPr>
        <w:t>committee</w:t>
      </w:r>
      <w:r>
        <w:rPr>
          <w:lang w:eastAsia="ja-JP"/>
        </w:rPr>
        <w:t xml:space="preserve"> was of the view that livestock will be at risk of heat stress on any voyage that crosses the equator headed for northern hemisphere ports.</w:t>
      </w:r>
      <w:r w:rsidR="00805955">
        <w:rPr>
          <w:lang w:eastAsia="ja-JP"/>
        </w:rPr>
        <w:t xml:space="preserve"> </w:t>
      </w:r>
      <w:r>
        <w:rPr>
          <w:lang w:eastAsia="ja-JP"/>
        </w:rPr>
        <w:t>Noting that the HSRA model is being revised and will be based on (heat stress</w:t>
      </w:r>
      <w:r w:rsidR="00887E2B">
        <w:rPr>
          <w:lang w:eastAsia="ja-JP"/>
        </w:rPr>
        <w:t>–</w:t>
      </w:r>
      <w:r>
        <w:rPr>
          <w:lang w:eastAsia="ja-JP"/>
        </w:rPr>
        <w:t xml:space="preserve">related) welfare risk rather than simply mortality risk, the </w:t>
      </w:r>
      <w:r w:rsidR="0011738E">
        <w:rPr>
          <w:lang w:eastAsia="ja-JP"/>
        </w:rPr>
        <w:t>committee</w:t>
      </w:r>
      <w:r>
        <w:rPr>
          <w:lang w:eastAsia="ja-JP"/>
        </w:rPr>
        <w:t xml:space="preserve"> was of the strong view that the assessment should be applied to all voyages where livestock may be at risk of heat stress.</w:t>
      </w:r>
      <w:r w:rsidR="00805955">
        <w:rPr>
          <w:lang w:eastAsia="ja-JP"/>
        </w:rPr>
        <w:t xml:space="preserve"> </w:t>
      </w:r>
      <w:r>
        <w:rPr>
          <w:lang w:eastAsia="ja-JP"/>
        </w:rPr>
        <w:t xml:space="preserve">Accordingly, the </w:t>
      </w:r>
      <w:r w:rsidR="0011738E">
        <w:rPr>
          <w:lang w:eastAsia="ja-JP"/>
        </w:rPr>
        <w:t>committee</w:t>
      </w:r>
      <w:r>
        <w:rPr>
          <w:lang w:eastAsia="ja-JP"/>
        </w:rPr>
        <w:t>’s position is that a HSRA be required for all livestock voyages that cross the equator to any destination.</w:t>
      </w:r>
      <w:r w:rsidR="00805955">
        <w:rPr>
          <w:lang w:eastAsia="ja-JP"/>
        </w:rPr>
        <w:t xml:space="preserve"> </w:t>
      </w:r>
      <w:r>
        <w:rPr>
          <w:lang w:eastAsia="ja-JP"/>
        </w:rPr>
        <w:t xml:space="preserve">In reaching this position, it is acknowledged that the HSRA model will need to be adapted for application to voyages to destinations outside the Middle East. </w:t>
      </w:r>
    </w:p>
    <w:p w14:paraId="0B729B5C" w14:textId="36FAE04F" w:rsidR="007A44CB" w:rsidRDefault="007A44CB" w:rsidP="007A44CB">
      <w:pPr>
        <w:rPr>
          <w:lang w:eastAsia="ja-JP"/>
        </w:rPr>
      </w:pPr>
      <w:r>
        <w:rPr>
          <w:lang w:eastAsia="ja-JP"/>
        </w:rPr>
        <w:t xml:space="preserve">With respect to the period/s of the year when an HSRA should be required, the </w:t>
      </w:r>
      <w:r w:rsidR="0011738E">
        <w:rPr>
          <w:lang w:eastAsia="ja-JP"/>
        </w:rPr>
        <w:t>committee</w:t>
      </w:r>
      <w:r>
        <w:rPr>
          <w:lang w:eastAsia="ja-JP"/>
        </w:rPr>
        <w:t>, in the light of the above recommendation (to require an HSRA for all voyages crossing the equator), found no evidence to support introducing a time period to this requirement.</w:t>
      </w:r>
      <w:r w:rsidR="00805955">
        <w:rPr>
          <w:lang w:eastAsia="ja-JP"/>
        </w:rPr>
        <w:t xml:space="preserve"> </w:t>
      </w:r>
      <w:r>
        <w:rPr>
          <w:lang w:eastAsia="ja-JP"/>
        </w:rPr>
        <w:t xml:space="preserve">Putting these together, the </w:t>
      </w:r>
      <w:r w:rsidR="0011738E">
        <w:rPr>
          <w:lang w:eastAsia="ja-JP"/>
        </w:rPr>
        <w:t>committee</w:t>
      </w:r>
      <w:r>
        <w:rPr>
          <w:lang w:eastAsia="ja-JP"/>
        </w:rPr>
        <w:t>’s position is that an HSRA be required for all voyages crossing the equator at all times of the year, from all Australian ports.</w:t>
      </w:r>
      <w:r w:rsidR="00805955">
        <w:rPr>
          <w:lang w:eastAsia="ja-JP"/>
        </w:rPr>
        <w:t xml:space="preserve"> </w:t>
      </w:r>
    </w:p>
    <w:p w14:paraId="46BED09E" w14:textId="04CA67AB" w:rsidR="007A44CB" w:rsidRDefault="007A44CB" w:rsidP="007A44CB">
      <w:pPr>
        <w:rPr>
          <w:lang w:eastAsia="ja-JP"/>
        </w:rPr>
      </w:pPr>
      <w:r>
        <w:rPr>
          <w:lang w:eastAsia="ja-JP"/>
        </w:rPr>
        <w:t xml:space="preserve">The current standard requires that, when undertaken, an agreed heat stress risk assessment must indicate the risk is manageable as per the testing criteria in the standard. </w:t>
      </w:r>
      <w:bookmarkStart w:id="17" w:name="_Hlk526414008"/>
      <w:r>
        <w:rPr>
          <w:lang w:eastAsia="ja-JP"/>
        </w:rPr>
        <w:t>The testing criteria are set out in Part 4G.3 (of the reformatted standard).</w:t>
      </w:r>
      <w:r w:rsidR="00805955">
        <w:rPr>
          <w:lang w:eastAsia="ja-JP"/>
        </w:rPr>
        <w:t xml:space="preserve"> </w:t>
      </w:r>
      <w:r>
        <w:rPr>
          <w:lang w:eastAsia="ja-JP"/>
        </w:rPr>
        <w:t>As these include mortality</w:t>
      </w:r>
      <w:r w:rsidR="00887E2B">
        <w:rPr>
          <w:lang w:eastAsia="ja-JP"/>
        </w:rPr>
        <w:t>–</w:t>
      </w:r>
      <w:r>
        <w:rPr>
          <w:lang w:eastAsia="ja-JP"/>
        </w:rPr>
        <w:t>based criteria, this section of ASEL will require revision in line with the new HSRA model once finalised, given that the new model is to be based on welfare outcomes not (simply) mortality outcomes.</w:t>
      </w:r>
      <w:bookmarkEnd w:id="17"/>
      <w:r w:rsidR="00805955">
        <w:rPr>
          <w:lang w:eastAsia="ja-JP"/>
        </w:rPr>
        <w:t xml:space="preserve"> </w:t>
      </w:r>
    </w:p>
    <w:p w14:paraId="21562015" w14:textId="5DA0FFD4" w:rsidR="007A44CB" w:rsidRDefault="007A44CB" w:rsidP="007A44CB">
      <w:pPr>
        <w:rPr>
          <w:lang w:eastAsia="ja-JP"/>
        </w:rPr>
      </w:pPr>
      <w:r>
        <w:rPr>
          <w:lang w:eastAsia="ja-JP"/>
        </w:rPr>
        <w:t xml:space="preserve">The </w:t>
      </w:r>
      <w:r w:rsidR="0011738E">
        <w:rPr>
          <w:lang w:eastAsia="ja-JP"/>
        </w:rPr>
        <w:t>committee</w:t>
      </w:r>
      <w:r>
        <w:rPr>
          <w:lang w:eastAsia="ja-JP"/>
        </w:rPr>
        <w:t xml:space="preserve"> does note that the current review of the HSRA model only relates to sheep, flowing as it does from recommendations made in the McCarthy report (which was restricted to sheep).</w:t>
      </w:r>
      <w:r w:rsidR="00805955">
        <w:rPr>
          <w:lang w:eastAsia="ja-JP"/>
        </w:rPr>
        <w:t xml:space="preserve"> </w:t>
      </w:r>
      <w:r>
        <w:rPr>
          <w:lang w:eastAsia="ja-JP"/>
        </w:rPr>
        <w:t xml:space="preserve">The </w:t>
      </w:r>
      <w:r w:rsidR="0011738E">
        <w:rPr>
          <w:lang w:eastAsia="ja-JP"/>
        </w:rPr>
        <w:t>committee</w:t>
      </w:r>
      <w:r>
        <w:rPr>
          <w:lang w:eastAsia="ja-JP"/>
        </w:rPr>
        <w:t xml:space="preserve"> stresses the need for the model to be revised for cattle also, acknowledging that this may require further research to obtain the necessary scientific data.</w:t>
      </w:r>
    </w:p>
    <w:p w14:paraId="00198193" w14:textId="77777777" w:rsidR="007A44CB" w:rsidRPr="00D82B37" w:rsidRDefault="007A44CB" w:rsidP="005F2485">
      <w:pPr>
        <w:spacing w:after="60"/>
        <w:rPr>
          <w:b/>
          <w:lang w:eastAsia="ja-JP"/>
        </w:rPr>
      </w:pPr>
      <w:r w:rsidRPr="00D82B37">
        <w:rPr>
          <w:b/>
          <w:lang w:eastAsia="ja-JP"/>
        </w:rPr>
        <w:lastRenderedPageBreak/>
        <w:t>Related considerations</w:t>
      </w:r>
    </w:p>
    <w:p w14:paraId="01AF2BBF" w14:textId="5021347F" w:rsidR="00D82B37" w:rsidRDefault="007A44CB" w:rsidP="004273E3">
      <w:pPr>
        <w:rPr>
          <w:lang w:eastAsia="ja-JP"/>
        </w:rPr>
      </w:pPr>
      <w:r>
        <w:rPr>
          <w:lang w:eastAsia="ja-JP"/>
        </w:rPr>
        <w:t xml:space="preserve">Other sections of </w:t>
      </w:r>
      <w:r w:rsidR="007D297C">
        <w:rPr>
          <w:lang w:eastAsia="ja-JP"/>
        </w:rPr>
        <w:t>the standards</w:t>
      </w:r>
      <w:r>
        <w:rPr>
          <w:lang w:eastAsia="ja-JP"/>
        </w:rPr>
        <w:t xml:space="preserve"> (for example on</w:t>
      </w:r>
      <w:r w:rsidR="00887E2B">
        <w:rPr>
          <w:lang w:eastAsia="ja-JP"/>
        </w:rPr>
        <w:t>–</w:t>
      </w:r>
      <w:r>
        <w:rPr>
          <w:lang w:eastAsia="ja-JP"/>
        </w:rPr>
        <w:t xml:space="preserve">board stocking density for sheep and </w:t>
      </w:r>
      <w:r w:rsidRPr="00D82B37">
        <w:rPr>
          <w:i/>
          <w:lang w:eastAsia="ja-JP"/>
        </w:rPr>
        <w:t>Bos</w:t>
      </w:r>
      <w:r w:rsidR="00D82B37" w:rsidRPr="00D82B37">
        <w:rPr>
          <w:i/>
          <w:lang w:eastAsia="ja-JP"/>
        </w:rPr>
        <w:t xml:space="preserve"> t</w:t>
      </w:r>
      <w:r w:rsidRPr="00D82B37">
        <w:rPr>
          <w:i/>
          <w:lang w:eastAsia="ja-JP"/>
        </w:rPr>
        <w:t>aurus</w:t>
      </w:r>
      <w:r>
        <w:rPr>
          <w:lang w:eastAsia="ja-JP"/>
        </w:rPr>
        <w:t xml:space="preserve"> cattle exported from southern ports) set particular or altered requirements to app</w:t>
      </w:r>
      <w:r w:rsidR="007D297C">
        <w:rPr>
          <w:lang w:eastAsia="ja-JP"/>
        </w:rPr>
        <w:t xml:space="preserve">ly during the ‘northern summer’. It </w:t>
      </w:r>
      <w:r>
        <w:rPr>
          <w:lang w:eastAsia="ja-JP"/>
        </w:rPr>
        <w:t xml:space="preserve">was the </w:t>
      </w:r>
      <w:r w:rsidR="0011738E">
        <w:rPr>
          <w:lang w:eastAsia="ja-JP"/>
        </w:rPr>
        <w:t>committee</w:t>
      </w:r>
      <w:r>
        <w:rPr>
          <w:lang w:eastAsia="ja-JP"/>
        </w:rPr>
        <w:t>’s v</w:t>
      </w:r>
      <w:r w:rsidR="007D297C">
        <w:rPr>
          <w:lang w:eastAsia="ja-JP"/>
        </w:rPr>
        <w:t xml:space="preserve">iew that this approach </w:t>
      </w:r>
      <w:r w:rsidR="00D82B37">
        <w:rPr>
          <w:lang w:eastAsia="ja-JP"/>
        </w:rPr>
        <w:t xml:space="preserve">should </w:t>
      </w:r>
      <w:r w:rsidR="007D297C">
        <w:rPr>
          <w:lang w:eastAsia="ja-JP"/>
        </w:rPr>
        <w:t>remain. The standards currently define</w:t>
      </w:r>
      <w:r w:rsidR="0059356E">
        <w:rPr>
          <w:lang w:eastAsia="ja-JP"/>
        </w:rPr>
        <w:t xml:space="preserve"> this period as 1 May to 31</w:t>
      </w:r>
      <w:r>
        <w:rPr>
          <w:lang w:eastAsia="ja-JP"/>
        </w:rPr>
        <w:t xml:space="preserve"> October.</w:t>
      </w:r>
      <w:r w:rsidR="00805955">
        <w:rPr>
          <w:lang w:eastAsia="ja-JP"/>
        </w:rPr>
        <w:t xml:space="preserve"> </w:t>
      </w:r>
    </w:p>
    <w:p w14:paraId="3CC05FCD" w14:textId="36F06DD9" w:rsidR="00CE221D" w:rsidRPr="000E3D29" w:rsidRDefault="007A44CB" w:rsidP="004273E3">
      <w:pPr>
        <w:rPr>
          <w:lang w:eastAsia="ja-JP"/>
        </w:rPr>
      </w:pPr>
      <w:r>
        <w:rPr>
          <w:lang w:eastAsia="ja-JP"/>
        </w:rPr>
        <w:t>A range of submissions were received concerning the period of the year that best defines the ‘northern summer’ when climatic conditions during the latter part of a voyage and at destination ports were most hot and humid, with most submissions providing evidence to support the current ASEL standard.</w:t>
      </w:r>
      <w:r w:rsidR="00805955">
        <w:rPr>
          <w:lang w:eastAsia="ja-JP"/>
        </w:rPr>
        <w:t xml:space="preserve"> </w:t>
      </w:r>
      <w:r>
        <w:rPr>
          <w:lang w:eastAsia="ja-JP"/>
        </w:rPr>
        <w:t>This is also the period when livestock for export from southern ports in Australia are sourced and prepared in cool to cold conditions and thus less acclimatised to heat and humidity.</w:t>
      </w:r>
      <w:r w:rsidR="00805955">
        <w:rPr>
          <w:lang w:eastAsia="ja-JP"/>
        </w:rPr>
        <w:t xml:space="preserve"> </w:t>
      </w:r>
      <w:r>
        <w:rPr>
          <w:lang w:eastAsia="ja-JP"/>
        </w:rPr>
        <w:t xml:space="preserve">After considering all the submissions and evidence, the </w:t>
      </w:r>
      <w:r w:rsidR="0011738E">
        <w:rPr>
          <w:lang w:eastAsia="ja-JP"/>
        </w:rPr>
        <w:t>committee</w:t>
      </w:r>
      <w:r>
        <w:rPr>
          <w:lang w:eastAsia="ja-JP"/>
        </w:rPr>
        <w:t xml:space="preserve"> found no basis to change the current period defined in the standards, being from 1 May to 31 October.</w:t>
      </w:r>
      <w:r w:rsidR="00805955">
        <w:rPr>
          <w:lang w:eastAsia="ja-JP"/>
        </w:rPr>
        <w:t xml:space="preserve"> </w:t>
      </w:r>
    </w:p>
    <w:tbl>
      <w:tblPr>
        <w:tblStyle w:val="TableGrid"/>
        <w:tblW w:w="0" w:type="auto"/>
        <w:tblLook w:val="04A0" w:firstRow="1" w:lastRow="0" w:firstColumn="1" w:lastColumn="0" w:noHBand="0" w:noVBand="1"/>
      </w:tblPr>
      <w:tblGrid>
        <w:gridCol w:w="9060"/>
      </w:tblGrid>
      <w:tr w:rsidR="00985FB6" w14:paraId="7E8AC45B" w14:textId="77777777" w:rsidTr="00985FB6">
        <w:tc>
          <w:tcPr>
            <w:tcW w:w="9060" w:type="dxa"/>
          </w:tcPr>
          <w:p w14:paraId="2C9BD264" w14:textId="70E31F91" w:rsidR="00985FB6" w:rsidRPr="00DF0F79" w:rsidRDefault="00985FB6" w:rsidP="00691A3E">
            <w:pPr>
              <w:rPr>
                <w:b/>
                <w:sz w:val="20"/>
                <w:szCs w:val="20"/>
                <w:lang w:eastAsia="ja-JP"/>
              </w:rPr>
            </w:pPr>
            <w:r w:rsidRPr="00DF0F79">
              <w:rPr>
                <w:b/>
                <w:sz w:val="20"/>
                <w:szCs w:val="20"/>
                <w:lang w:eastAsia="ja-JP"/>
              </w:rPr>
              <w:t>Draft recommendation:</w:t>
            </w:r>
          </w:p>
          <w:p w14:paraId="7E6C91D3" w14:textId="3489327A" w:rsidR="007A44CB" w:rsidRPr="007A44CB" w:rsidRDefault="007A44CB" w:rsidP="00653057">
            <w:pPr>
              <w:pStyle w:val="ListParagraph"/>
              <w:numPr>
                <w:ilvl w:val="0"/>
                <w:numId w:val="13"/>
              </w:numPr>
              <w:ind w:left="357" w:hanging="357"/>
              <w:contextualSpacing w:val="0"/>
              <w:rPr>
                <w:sz w:val="20"/>
                <w:szCs w:val="20"/>
                <w:lang w:eastAsia="ja-JP"/>
              </w:rPr>
            </w:pPr>
            <w:r w:rsidRPr="007A44CB">
              <w:rPr>
                <w:sz w:val="20"/>
                <w:szCs w:val="20"/>
                <w:lang w:eastAsia="ja-JP"/>
              </w:rPr>
              <w:t xml:space="preserve">That </w:t>
            </w:r>
            <w:r w:rsidR="00D82B37">
              <w:rPr>
                <w:sz w:val="20"/>
                <w:szCs w:val="20"/>
                <w:lang w:eastAsia="ja-JP"/>
              </w:rPr>
              <w:t>the standards</w:t>
            </w:r>
            <w:r w:rsidRPr="007A44CB">
              <w:rPr>
                <w:sz w:val="20"/>
                <w:szCs w:val="20"/>
                <w:lang w:eastAsia="ja-JP"/>
              </w:rPr>
              <w:t xml:space="preserve"> be revised to require the application of an agreed heat stress risk assessment for all livestock voyages that cross the equator, at all times of the year, from all Australian ports.</w:t>
            </w:r>
          </w:p>
          <w:p w14:paraId="26233C59" w14:textId="164985B3" w:rsidR="007A44CB" w:rsidRPr="007A44CB" w:rsidRDefault="007A44CB" w:rsidP="00653057">
            <w:pPr>
              <w:pStyle w:val="ListParagraph"/>
              <w:numPr>
                <w:ilvl w:val="0"/>
                <w:numId w:val="13"/>
              </w:numPr>
              <w:ind w:left="357" w:hanging="357"/>
              <w:contextualSpacing w:val="0"/>
              <w:rPr>
                <w:sz w:val="20"/>
                <w:szCs w:val="20"/>
                <w:lang w:eastAsia="ja-JP"/>
              </w:rPr>
            </w:pPr>
            <w:r w:rsidRPr="007A44CB">
              <w:rPr>
                <w:sz w:val="20"/>
                <w:szCs w:val="20"/>
                <w:lang w:eastAsia="ja-JP"/>
              </w:rPr>
              <w:t xml:space="preserve">That once the (separate) review of the heat stress risk assessment model is completed, the testing criteria in </w:t>
            </w:r>
            <w:r w:rsidR="00D82B37">
              <w:rPr>
                <w:sz w:val="20"/>
                <w:szCs w:val="20"/>
                <w:lang w:eastAsia="ja-JP"/>
              </w:rPr>
              <w:t>the standards should</w:t>
            </w:r>
            <w:r w:rsidRPr="007A44CB">
              <w:rPr>
                <w:sz w:val="20"/>
                <w:szCs w:val="20"/>
                <w:lang w:eastAsia="ja-JP"/>
              </w:rPr>
              <w:t xml:space="preserve"> be revised to support the new model.</w:t>
            </w:r>
          </w:p>
          <w:p w14:paraId="45A5A3D4" w14:textId="66E7BF50" w:rsidR="007A44CB" w:rsidRPr="00DF0F79" w:rsidRDefault="007A44CB" w:rsidP="00653057">
            <w:pPr>
              <w:pStyle w:val="ListParagraph"/>
              <w:numPr>
                <w:ilvl w:val="0"/>
                <w:numId w:val="13"/>
              </w:numPr>
              <w:ind w:left="357" w:hanging="357"/>
              <w:contextualSpacing w:val="0"/>
              <w:rPr>
                <w:sz w:val="20"/>
                <w:szCs w:val="20"/>
                <w:lang w:eastAsia="ja-JP"/>
              </w:rPr>
            </w:pPr>
            <w:r w:rsidRPr="007A44CB">
              <w:rPr>
                <w:sz w:val="20"/>
                <w:szCs w:val="20"/>
                <w:lang w:eastAsia="ja-JP"/>
              </w:rPr>
              <w:t xml:space="preserve">That the period 1 May to 31 October continue to be applied as defining the ‘northern summer’ in the relevant sections of the revised </w:t>
            </w:r>
            <w:r w:rsidR="00D82B37">
              <w:rPr>
                <w:sz w:val="20"/>
                <w:szCs w:val="20"/>
                <w:lang w:eastAsia="ja-JP"/>
              </w:rPr>
              <w:t>standard</w:t>
            </w:r>
            <w:r w:rsidRPr="007A44CB">
              <w:rPr>
                <w:sz w:val="20"/>
                <w:szCs w:val="20"/>
                <w:lang w:eastAsia="ja-JP"/>
              </w:rPr>
              <w:t>.</w:t>
            </w:r>
          </w:p>
        </w:tc>
      </w:tr>
    </w:tbl>
    <w:p w14:paraId="781EB4CD" w14:textId="77777777" w:rsidR="00985FB6" w:rsidRPr="000E3D29" w:rsidRDefault="00985FB6" w:rsidP="00691A3E">
      <w:pPr>
        <w:rPr>
          <w:lang w:eastAsia="ja-JP"/>
        </w:rPr>
      </w:pPr>
    </w:p>
    <w:p w14:paraId="3486D791" w14:textId="19F03BF9" w:rsidR="00FD5578" w:rsidRPr="000E3D29" w:rsidRDefault="00542990" w:rsidP="00FD5578">
      <w:pPr>
        <w:pStyle w:val="Heading2"/>
      </w:pPr>
      <w:bookmarkStart w:id="18" w:name="_Toc528575196"/>
      <w:r w:rsidRPr="000E3D29">
        <w:lastRenderedPageBreak/>
        <w:t>Voyage r</w:t>
      </w:r>
      <w:r w:rsidR="00FD5578" w:rsidRPr="000E3D29">
        <w:t>eporting</w:t>
      </w:r>
      <w:bookmarkEnd w:id="18"/>
    </w:p>
    <w:p w14:paraId="4EFB88A6" w14:textId="59E1CBFD" w:rsidR="00DB14CA" w:rsidRPr="000E3D29" w:rsidRDefault="00DB14CA" w:rsidP="00DB14CA">
      <w:pPr>
        <w:pStyle w:val="Heading3"/>
        <w:rPr>
          <w:lang w:eastAsia="ja-JP"/>
        </w:rPr>
      </w:pPr>
      <w:bookmarkStart w:id="19" w:name="_Toc528575197"/>
      <w:r w:rsidRPr="000E3D29">
        <w:rPr>
          <w:lang w:eastAsia="ja-JP"/>
        </w:rPr>
        <w:t>Reportable mortality</w:t>
      </w:r>
      <w:bookmarkEnd w:id="19"/>
    </w:p>
    <w:p w14:paraId="662A0D4A" w14:textId="01091F71" w:rsidR="00174C96" w:rsidRPr="000E3D29" w:rsidRDefault="00174C96" w:rsidP="009B1E75">
      <w:pPr>
        <w:pStyle w:val="Heading4"/>
        <w:rPr>
          <w:lang w:eastAsia="ja-JP"/>
        </w:rPr>
      </w:pPr>
      <w:r w:rsidRPr="000E3D29">
        <w:rPr>
          <w:lang w:eastAsia="ja-JP"/>
        </w:rPr>
        <w:t>Current requirements</w:t>
      </w:r>
    </w:p>
    <w:p w14:paraId="6B06ABC7" w14:textId="6520DD99" w:rsidR="00910BDC" w:rsidRDefault="00966DA0" w:rsidP="00910BDC">
      <w:pPr>
        <w:rPr>
          <w:lang w:eastAsia="ja-JP"/>
        </w:rPr>
      </w:pPr>
      <w:r w:rsidRPr="00966DA0">
        <w:rPr>
          <w:lang w:eastAsia="ja-JP"/>
        </w:rPr>
        <w:t xml:space="preserve">The </w:t>
      </w:r>
      <w:r w:rsidR="00133D7E">
        <w:t>reformatted standard</w:t>
      </w:r>
      <w:r w:rsidRPr="00966DA0">
        <w:rPr>
          <w:lang w:eastAsia="ja-JP"/>
        </w:rPr>
        <w:t xml:space="preserve"> </w:t>
      </w:r>
      <w:r w:rsidR="00787AB5">
        <w:rPr>
          <w:lang w:eastAsia="ja-JP"/>
        </w:rPr>
        <w:t>released with the issues paper</w:t>
      </w:r>
      <w:r w:rsidR="0032610E">
        <w:rPr>
          <w:lang w:eastAsia="ja-JP"/>
        </w:rPr>
        <w:t xml:space="preserve"> </w:t>
      </w:r>
      <w:r w:rsidRPr="00966DA0">
        <w:rPr>
          <w:lang w:eastAsia="ja-JP"/>
        </w:rPr>
        <w:t>set a whole</w:t>
      </w:r>
      <w:r w:rsidR="00887E2B">
        <w:rPr>
          <w:lang w:eastAsia="ja-JP"/>
        </w:rPr>
        <w:t>–</w:t>
      </w:r>
      <w:r w:rsidRPr="00966DA0">
        <w:rPr>
          <w:lang w:eastAsia="ja-JP"/>
        </w:rPr>
        <w:t>of</w:t>
      </w:r>
      <w:r w:rsidR="00887E2B">
        <w:rPr>
          <w:lang w:eastAsia="ja-JP"/>
        </w:rPr>
        <w:t>–</w:t>
      </w:r>
      <w:r w:rsidRPr="00966DA0">
        <w:rPr>
          <w:lang w:eastAsia="ja-JP"/>
        </w:rPr>
        <w:t xml:space="preserve">consignment mortality rate for livestock export voyages which, if exceeded, </w:t>
      </w:r>
      <w:r w:rsidR="00910BDC">
        <w:rPr>
          <w:lang w:eastAsia="ja-JP"/>
        </w:rPr>
        <w:t xml:space="preserve">must be reported to the </w:t>
      </w:r>
      <w:r>
        <w:rPr>
          <w:lang w:eastAsia="ja-JP"/>
        </w:rPr>
        <w:t xml:space="preserve">department. </w:t>
      </w:r>
      <w:r w:rsidR="00C71914">
        <w:rPr>
          <w:lang w:eastAsia="ja-JP"/>
        </w:rPr>
        <w:t>The</w:t>
      </w:r>
      <w:r w:rsidRPr="00966DA0">
        <w:rPr>
          <w:lang w:eastAsia="ja-JP"/>
        </w:rPr>
        <w:t xml:space="preserve"> </w:t>
      </w:r>
      <w:r w:rsidR="00C71914">
        <w:rPr>
          <w:lang w:eastAsia="ja-JP"/>
        </w:rPr>
        <w:t>‘reportable mortality rate</w:t>
      </w:r>
      <w:r w:rsidR="00133D7E">
        <w:rPr>
          <w:lang w:eastAsia="ja-JP"/>
        </w:rPr>
        <w:t>s</w:t>
      </w:r>
      <w:r w:rsidR="00C71914">
        <w:rPr>
          <w:lang w:eastAsia="ja-JP"/>
        </w:rPr>
        <w:t xml:space="preserve">’ </w:t>
      </w:r>
      <w:r w:rsidR="009352D5">
        <w:rPr>
          <w:lang w:eastAsia="ja-JP"/>
        </w:rPr>
        <w:t xml:space="preserve">(RMR) </w:t>
      </w:r>
      <w:r w:rsidR="00133D7E">
        <w:rPr>
          <w:lang w:eastAsia="ja-JP"/>
        </w:rPr>
        <w:t>in the reformatted standard are summarised below.</w:t>
      </w:r>
    </w:p>
    <w:p w14:paraId="2F6ABD47" w14:textId="38E22B52" w:rsidR="00133D7E" w:rsidRDefault="00133D7E" w:rsidP="00910BDC">
      <w:pPr>
        <w:rPr>
          <w:lang w:eastAsia="ja-JP"/>
        </w:rPr>
      </w:pPr>
      <w:r>
        <w:rPr>
          <w:lang w:eastAsia="ja-JP"/>
        </w:rPr>
        <w:t>The reformatted standard</w:t>
      </w:r>
      <w:r w:rsidR="00787AB5">
        <w:rPr>
          <w:lang w:eastAsia="ja-JP"/>
        </w:rPr>
        <w:t xml:space="preserve"> released with the issues paper</w:t>
      </w:r>
      <w:r>
        <w:rPr>
          <w:lang w:eastAsia="ja-JP"/>
        </w:rPr>
        <w:t xml:space="preserve"> also identifie</w:t>
      </w:r>
      <w:r w:rsidR="00787AB5">
        <w:rPr>
          <w:lang w:eastAsia="ja-JP"/>
        </w:rPr>
        <w:t>d</w:t>
      </w:r>
      <w:r>
        <w:rPr>
          <w:lang w:eastAsia="ja-JP"/>
        </w:rPr>
        <w:t xml:space="preserve"> a number of events which, should they occur, would qualify as a ‘notifiable incident’ that has the potential to cause serious harm to the health and welfare of animals. Notifiable incidents must be reported to the department as soon as possible, and within 12 hours.</w:t>
      </w:r>
      <w:r w:rsidR="00787AB5">
        <w:rPr>
          <w:lang w:eastAsia="ja-JP"/>
        </w:rPr>
        <w:t xml:space="preserve"> That report triggers an investigation by the department, including </w:t>
      </w:r>
      <w:r w:rsidR="007225EE">
        <w:rPr>
          <w:lang w:eastAsia="ja-JP"/>
        </w:rPr>
        <w:t xml:space="preserve">subsequent </w:t>
      </w:r>
      <w:r w:rsidR="00787AB5">
        <w:rPr>
          <w:lang w:eastAsia="ja-JP"/>
        </w:rPr>
        <w:t xml:space="preserve">publication of investigation information on the department’s website (note: the investigation and publication process sits outside of the ASEL). </w:t>
      </w:r>
      <w:r>
        <w:rPr>
          <w:lang w:eastAsia="ja-JP"/>
        </w:rPr>
        <w:t xml:space="preserve"> </w:t>
      </w:r>
      <w:r w:rsidR="00310730">
        <w:rPr>
          <w:lang w:eastAsia="ja-JP"/>
        </w:rPr>
        <w:t>One of the events which qualifies as a notifiable incident includes a shipboard mortality rate equal to, or greater than, a reportable level.</w:t>
      </w:r>
    </w:p>
    <w:p w14:paraId="3DDDD699" w14:textId="4B2D9677" w:rsidR="00726DAD" w:rsidRPr="00324ACF" w:rsidRDefault="00726DAD" w:rsidP="00966DA0">
      <w:pPr>
        <w:rPr>
          <w:b/>
          <w:bCs/>
          <w:i/>
          <w:szCs w:val="18"/>
        </w:rPr>
      </w:pPr>
      <w:r w:rsidRPr="00324ACF">
        <w:rPr>
          <w:b/>
          <w:bCs/>
          <w:i/>
          <w:szCs w:val="18"/>
        </w:rPr>
        <w:t xml:space="preserve">Table </w:t>
      </w:r>
      <w:r w:rsidR="009A4C1D">
        <w:rPr>
          <w:b/>
          <w:bCs/>
          <w:i/>
          <w:noProof/>
          <w:szCs w:val="18"/>
        </w:rPr>
        <w:t>9</w:t>
      </w:r>
      <w:r w:rsidRPr="00324ACF">
        <w:rPr>
          <w:b/>
          <w:bCs/>
          <w:i/>
          <w:noProof/>
          <w:szCs w:val="18"/>
        </w:rPr>
        <w:t>:</w:t>
      </w:r>
      <w:r w:rsidRPr="00324ACF">
        <w:rPr>
          <w:b/>
          <w:bCs/>
          <w:i/>
          <w:szCs w:val="18"/>
        </w:rPr>
        <w:t xml:space="preserve"> </w:t>
      </w:r>
      <w:r w:rsidR="00C71914">
        <w:rPr>
          <w:b/>
          <w:bCs/>
          <w:i/>
          <w:szCs w:val="18"/>
        </w:rPr>
        <w:t xml:space="preserve">Reportable </w:t>
      </w:r>
      <w:r w:rsidR="001A37B9">
        <w:rPr>
          <w:b/>
          <w:bCs/>
          <w:i/>
          <w:szCs w:val="18"/>
        </w:rPr>
        <w:t>level of mortality</w:t>
      </w:r>
      <w:r w:rsidR="004C16DA">
        <w:rPr>
          <w:b/>
          <w:bCs/>
          <w:i/>
          <w:szCs w:val="18"/>
        </w:rPr>
        <w:t xml:space="preserve"> in reformatted standard</w:t>
      </w:r>
    </w:p>
    <w:tbl>
      <w:tblPr>
        <w:tblStyle w:val="TableGrid10"/>
        <w:tblW w:w="89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268"/>
        <w:gridCol w:w="4962"/>
      </w:tblGrid>
      <w:tr w:rsidR="00C71914" w:rsidRPr="008B143A" w14:paraId="087DAA0B" w14:textId="77777777" w:rsidTr="009224A5">
        <w:tc>
          <w:tcPr>
            <w:tcW w:w="1701" w:type="dxa"/>
            <w:shd w:val="clear" w:color="auto" w:fill="auto"/>
          </w:tcPr>
          <w:p w14:paraId="027E825A" w14:textId="6AE6C6E3" w:rsidR="00C71914" w:rsidRPr="008B143A" w:rsidRDefault="00C71914" w:rsidP="00A47606">
            <w:pPr>
              <w:keepNext/>
              <w:spacing w:before="60" w:after="60"/>
              <w:rPr>
                <w:b/>
                <w:sz w:val="18"/>
              </w:rPr>
            </w:pPr>
            <w:r>
              <w:rPr>
                <w:b/>
                <w:sz w:val="18"/>
              </w:rPr>
              <w:t>Animal</w:t>
            </w:r>
          </w:p>
        </w:tc>
        <w:tc>
          <w:tcPr>
            <w:tcW w:w="2268" w:type="dxa"/>
          </w:tcPr>
          <w:p w14:paraId="4C8DEF7E" w14:textId="7F8EBC44" w:rsidR="00C71914" w:rsidRDefault="00C71914" w:rsidP="00C71914">
            <w:pPr>
              <w:keepNext/>
              <w:spacing w:before="60" w:after="60"/>
              <w:rPr>
                <w:b/>
                <w:sz w:val="18"/>
              </w:rPr>
            </w:pPr>
            <w:r>
              <w:rPr>
                <w:b/>
                <w:sz w:val="18"/>
              </w:rPr>
              <w:t>Voyage length</w:t>
            </w:r>
          </w:p>
        </w:tc>
        <w:tc>
          <w:tcPr>
            <w:tcW w:w="4962" w:type="dxa"/>
          </w:tcPr>
          <w:p w14:paraId="31F91528" w14:textId="673237E1" w:rsidR="00C71914" w:rsidRDefault="00C71914" w:rsidP="00C71914">
            <w:pPr>
              <w:keepNext/>
              <w:spacing w:before="60" w:after="60"/>
              <w:rPr>
                <w:b/>
                <w:sz w:val="18"/>
              </w:rPr>
            </w:pPr>
            <w:r>
              <w:rPr>
                <w:b/>
                <w:sz w:val="18"/>
              </w:rPr>
              <w:t>Reportable mortality rate</w:t>
            </w:r>
            <w:r w:rsidR="009352D5">
              <w:rPr>
                <w:b/>
                <w:sz w:val="18"/>
              </w:rPr>
              <w:t xml:space="preserve"> (RMR)</w:t>
            </w:r>
          </w:p>
        </w:tc>
      </w:tr>
      <w:tr w:rsidR="00C71914" w:rsidRPr="008B143A" w14:paraId="39704A56" w14:textId="77777777" w:rsidTr="009224A5">
        <w:tc>
          <w:tcPr>
            <w:tcW w:w="1701" w:type="dxa"/>
            <w:shd w:val="clear" w:color="auto" w:fill="auto"/>
          </w:tcPr>
          <w:p w14:paraId="57F10F42" w14:textId="666DF09B" w:rsidR="00C71914" w:rsidRPr="008B143A" w:rsidRDefault="00C71914" w:rsidP="00726DAD">
            <w:pPr>
              <w:spacing w:before="60" w:after="60"/>
              <w:rPr>
                <w:sz w:val="18"/>
              </w:rPr>
            </w:pPr>
            <w:r>
              <w:rPr>
                <w:sz w:val="18"/>
              </w:rPr>
              <w:t xml:space="preserve">Sheep and goats </w:t>
            </w:r>
          </w:p>
        </w:tc>
        <w:tc>
          <w:tcPr>
            <w:tcW w:w="2268" w:type="dxa"/>
          </w:tcPr>
          <w:p w14:paraId="63E8F0D5" w14:textId="5FE45F09" w:rsidR="00C71914" w:rsidRDefault="00887E2B" w:rsidP="00C71914">
            <w:pPr>
              <w:spacing w:before="60" w:after="60"/>
              <w:rPr>
                <w:sz w:val="18"/>
              </w:rPr>
            </w:pPr>
            <w:r>
              <w:rPr>
                <w:sz w:val="18"/>
              </w:rPr>
              <w:t>–</w:t>
            </w:r>
          </w:p>
        </w:tc>
        <w:tc>
          <w:tcPr>
            <w:tcW w:w="4962" w:type="dxa"/>
          </w:tcPr>
          <w:p w14:paraId="08DD07B4" w14:textId="16099C91" w:rsidR="00C71914" w:rsidRPr="00C71914" w:rsidRDefault="00C71914" w:rsidP="009224A5">
            <w:pPr>
              <w:spacing w:before="60" w:after="60"/>
              <w:rPr>
                <w:sz w:val="18"/>
              </w:rPr>
            </w:pPr>
            <w:r w:rsidRPr="009A220F">
              <w:rPr>
                <w:sz w:val="18"/>
              </w:rPr>
              <w:t>2</w:t>
            </w:r>
            <w:r>
              <w:rPr>
                <w:sz w:val="18"/>
              </w:rPr>
              <w:t xml:space="preserve"> per cent, or three animals, whichever is</w:t>
            </w:r>
            <w:r w:rsidR="001A37B9">
              <w:rPr>
                <w:sz w:val="18"/>
              </w:rPr>
              <w:t xml:space="preserve"> </w:t>
            </w:r>
            <w:r>
              <w:rPr>
                <w:sz w:val="18"/>
              </w:rPr>
              <w:t>greater.</w:t>
            </w:r>
          </w:p>
        </w:tc>
      </w:tr>
      <w:tr w:rsidR="00C71914" w:rsidRPr="008B143A" w14:paraId="45BA59D8" w14:textId="77777777" w:rsidTr="009224A5">
        <w:tc>
          <w:tcPr>
            <w:tcW w:w="1701" w:type="dxa"/>
            <w:shd w:val="clear" w:color="auto" w:fill="auto"/>
          </w:tcPr>
          <w:p w14:paraId="4E5B707F" w14:textId="09FB8D77" w:rsidR="00C71914" w:rsidRDefault="00C71914" w:rsidP="00A47606">
            <w:pPr>
              <w:spacing w:before="60" w:after="60"/>
              <w:rPr>
                <w:sz w:val="18"/>
              </w:rPr>
            </w:pPr>
            <w:r>
              <w:rPr>
                <w:sz w:val="18"/>
              </w:rPr>
              <w:t>Cattle and buffalo</w:t>
            </w:r>
          </w:p>
        </w:tc>
        <w:tc>
          <w:tcPr>
            <w:tcW w:w="2268" w:type="dxa"/>
          </w:tcPr>
          <w:p w14:paraId="1BADEB61" w14:textId="74364F49" w:rsidR="00C71914" w:rsidRDefault="00C71914" w:rsidP="00A47606">
            <w:pPr>
              <w:spacing w:before="60" w:after="60"/>
              <w:rPr>
                <w:sz w:val="18"/>
              </w:rPr>
            </w:pPr>
            <w:r>
              <w:rPr>
                <w:sz w:val="18"/>
              </w:rPr>
              <w:t>Greater than, or equal to, 10 days.</w:t>
            </w:r>
          </w:p>
        </w:tc>
        <w:tc>
          <w:tcPr>
            <w:tcW w:w="4962" w:type="dxa"/>
          </w:tcPr>
          <w:p w14:paraId="49FB3D3C" w14:textId="09C82937" w:rsidR="00C71914" w:rsidRDefault="00C71914" w:rsidP="009224A5">
            <w:pPr>
              <w:spacing w:before="60" w:after="60"/>
              <w:rPr>
                <w:sz w:val="18"/>
              </w:rPr>
            </w:pPr>
            <w:r>
              <w:rPr>
                <w:sz w:val="18"/>
              </w:rPr>
              <w:t xml:space="preserve">One per cent, or three animals, </w:t>
            </w:r>
            <w:r w:rsidR="001A37B9">
              <w:rPr>
                <w:sz w:val="18"/>
              </w:rPr>
              <w:t>whichever is greater.</w:t>
            </w:r>
          </w:p>
        </w:tc>
      </w:tr>
      <w:tr w:rsidR="00C71914" w:rsidRPr="008B143A" w14:paraId="3B8078FC" w14:textId="77777777" w:rsidTr="009224A5">
        <w:tc>
          <w:tcPr>
            <w:tcW w:w="1701" w:type="dxa"/>
            <w:shd w:val="clear" w:color="auto" w:fill="auto"/>
          </w:tcPr>
          <w:p w14:paraId="1F75E272" w14:textId="77777777" w:rsidR="00C71914" w:rsidRDefault="00C71914" w:rsidP="00A47606">
            <w:pPr>
              <w:spacing w:before="60" w:after="60"/>
              <w:rPr>
                <w:sz w:val="18"/>
              </w:rPr>
            </w:pPr>
          </w:p>
        </w:tc>
        <w:tc>
          <w:tcPr>
            <w:tcW w:w="2268" w:type="dxa"/>
          </w:tcPr>
          <w:p w14:paraId="087D030A" w14:textId="4A9872C6" w:rsidR="00C71914" w:rsidRDefault="00C71914" w:rsidP="00A47606">
            <w:pPr>
              <w:spacing w:before="60" w:after="60"/>
              <w:rPr>
                <w:sz w:val="18"/>
              </w:rPr>
            </w:pPr>
            <w:r>
              <w:rPr>
                <w:sz w:val="18"/>
              </w:rPr>
              <w:t>Less than 10 days.</w:t>
            </w:r>
          </w:p>
        </w:tc>
        <w:tc>
          <w:tcPr>
            <w:tcW w:w="4962" w:type="dxa"/>
          </w:tcPr>
          <w:p w14:paraId="3EEA3F05" w14:textId="5EE1E1D8" w:rsidR="00C71914" w:rsidRDefault="00C71914" w:rsidP="009224A5">
            <w:pPr>
              <w:spacing w:before="60" w:after="60"/>
              <w:rPr>
                <w:sz w:val="18"/>
              </w:rPr>
            </w:pPr>
            <w:r>
              <w:rPr>
                <w:sz w:val="18"/>
              </w:rPr>
              <w:t xml:space="preserve">0.5 per cent, or three animals, </w:t>
            </w:r>
            <w:r w:rsidR="001A37B9">
              <w:rPr>
                <w:sz w:val="18"/>
              </w:rPr>
              <w:t>whichever is greater.</w:t>
            </w:r>
          </w:p>
        </w:tc>
      </w:tr>
      <w:tr w:rsidR="00C71914" w:rsidRPr="008B143A" w14:paraId="4FAD9265" w14:textId="77777777" w:rsidTr="009224A5">
        <w:tc>
          <w:tcPr>
            <w:tcW w:w="1701" w:type="dxa"/>
            <w:shd w:val="clear" w:color="auto" w:fill="auto"/>
          </w:tcPr>
          <w:p w14:paraId="10555C11" w14:textId="7AEE1C25" w:rsidR="00C71914" w:rsidRDefault="00C71914" w:rsidP="00A47606">
            <w:pPr>
              <w:spacing w:before="60" w:after="60"/>
              <w:rPr>
                <w:sz w:val="18"/>
              </w:rPr>
            </w:pPr>
            <w:r>
              <w:rPr>
                <w:sz w:val="18"/>
              </w:rPr>
              <w:t>Camelids</w:t>
            </w:r>
          </w:p>
        </w:tc>
        <w:tc>
          <w:tcPr>
            <w:tcW w:w="2268" w:type="dxa"/>
          </w:tcPr>
          <w:p w14:paraId="77D8F7F1" w14:textId="52034D69" w:rsidR="00C71914" w:rsidRDefault="00887E2B" w:rsidP="00C71914">
            <w:pPr>
              <w:spacing w:before="60" w:after="60"/>
              <w:rPr>
                <w:sz w:val="18"/>
              </w:rPr>
            </w:pPr>
            <w:r>
              <w:rPr>
                <w:sz w:val="18"/>
              </w:rPr>
              <w:t>–</w:t>
            </w:r>
          </w:p>
        </w:tc>
        <w:tc>
          <w:tcPr>
            <w:tcW w:w="4962" w:type="dxa"/>
          </w:tcPr>
          <w:p w14:paraId="2D4BCABD" w14:textId="54942F1E" w:rsidR="00C71914" w:rsidRDefault="00C71914" w:rsidP="009224A5">
            <w:pPr>
              <w:spacing w:before="60" w:after="60"/>
              <w:rPr>
                <w:sz w:val="18"/>
              </w:rPr>
            </w:pPr>
            <w:r>
              <w:rPr>
                <w:sz w:val="18"/>
              </w:rPr>
              <w:t xml:space="preserve">2 per cent, or three animals, </w:t>
            </w:r>
            <w:r w:rsidR="001A37B9">
              <w:rPr>
                <w:sz w:val="18"/>
              </w:rPr>
              <w:t>whichever is greater.</w:t>
            </w:r>
          </w:p>
        </w:tc>
      </w:tr>
      <w:tr w:rsidR="00C71914" w:rsidRPr="008B143A" w14:paraId="46351A3E" w14:textId="77777777" w:rsidTr="009224A5">
        <w:tc>
          <w:tcPr>
            <w:tcW w:w="1701" w:type="dxa"/>
            <w:shd w:val="clear" w:color="auto" w:fill="auto"/>
          </w:tcPr>
          <w:p w14:paraId="5FDE26C1" w14:textId="7E3C86B3" w:rsidR="00C71914" w:rsidRDefault="00C71914" w:rsidP="00A47606">
            <w:pPr>
              <w:spacing w:before="60" w:after="60"/>
              <w:rPr>
                <w:sz w:val="18"/>
              </w:rPr>
            </w:pPr>
            <w:r>
              <w:rPr>
                <w:sz w:val="18"/>
              </w:rPr>
              <w:t>Deer</w:t>
            </w:r>
          </w:p>
        </w:tc>
        <w:tc>
          <w:tcPr>
            <w:tcW w:w="2268" w:type="dxa"/>
          </w:tcPr>
          <w:p w14:paraId="536C5F3E" w14:textId="7A3A2A2E" w:rsidR="00C71914" w:rsidRDefault="00887E2B" w:rsidP="00A47606">
            <w:pPr>
              <w:spacing w:before="60" w:after="60"/>
              <w:rPr>
                <w:sz w:val="18"/>
              </w:rPr>
            </w:pPr>
            <w:r>
              <w:rPr>
                <w:sz w:val="18"/>
              </w:rPr>
              <w:t>–</w:t>
            </w:r>
          </w:p>
        </w:tc>
        <w:tc>
          <w:tcPr>
            <w:tcW w:w="4962" w:type="dxa"/>
          </w:tcPr>
          <w:p w14:paraId="50437039" w14:textId="293B2127" w:rsidR="00C71914" w:rsidRDefault="00C71914" w:rsidP="009224A5">
            <w:pPr>
              <w:spacing w:before="60" w:after="60"/>
              <w:rPr>
                <w:sz w:val="18"/>
              </w:rPr>
            </w:pPr>
            <w:r>
              <w:rPr>
                <w:sz w:val="18"/>
              </w:rPr>
              <w:t xml:space="preserve">2 per cent, or three animals, </w:t>
            </w:r>
            <w:r w:rsidR="001A37B9">
              <w:rPr>
                <w:sz w:val="18"/>
              </w:rPr>
              <w:t xml:space="preserve">whichever is </w:t>
            </w:r>
            <w:r w:rsidR="009224A5">
              <w:rPr>
                <w:sz w:val="18"/>
              </w:rPr>
              <w:t>greater</w:t>
            </w:r>
            <w:r w:rsidR="001A37B9">
              <w:rPr>
                <w:sz w:val="18"/>
              </w:rPr>
              <w:t>.</w:t>
            </w:r>
          </w:p>
        </w:tc>
      </w:tr>
    </w:tbl>
    <w:p w14:paraId="6186CE45" w14:textId="77777777" w:rsidR="00902393" w:rsidRDefault="00902393" w:rsidP="00726DAD">
      <w:pPr>
        <w:rPr>
          <w:lang w:eastAsia="ja-JP"/>
        </w:rPr>
      </w:pPr>
    </w:p>
    <w:p w14:paraId="3738B089" w14:textId="042E71BA" w:rsidR="009B1E75" w:rsidRPr="000E3D29" w:rsidRDefault="009B1E75" w:rsidP="009B1E75">
      <w:pPr>
        <w:pStyle w:val="Heading4"/>
        <w:rPr>
          <w:lang w:eastAsia="ja-JP"/>
        </w:rPr>
      </w:pPr>
      <w:r w:rsidRPr="000E3D29">
        <w:rPr>
          <w:lang w:eastAsia="ja-JP"/>
        </w:rPr>
        <w:t>McCarthy review</w:t>
      </w:r>
    </w:p>
    <w:p w14:paraId="60C28659" w14:textId="24AC6839" w:rsidR="00691A3E" w:rsidRPr="000E3D29" w:rsidRDefault="00736879" w:rsidP="00691A3E">
      <w:r w:rsidRPr="007F3880">
        <w:t>In his review, Dr McCarthy acknowledged that o</w:t>
      </w:r>
      <w:r w:rsidR="00DA2DE4" w:rsidRPr="007F3880">
        <w:t>n</w:t>
      </w:r>
      <w:r w:rsidR="00887E2B">
        <w:t>–</w:t>
      </w:r>
      <w:r w:rsidR="00DA2DE4" w:rsidRPr="00DA2DE4">
        <w:t xml:space="preserve">board management of mortality is important to both the health and welfare of livestock and the crew. </w:t>
      </w:r>
      <w:r w:rsidR="009A71D8">
        <w:t>Dr </w:t>
      </w:r>
      <w:r w:rsidR="00DA2DE4" w:rsidRPr="00DA2DE4">
        <w:t xml:space="preserve">McCarthy considered </w:t>
      </w:r>
      <w:r w:rsidR="004C16DA">
        <w:t xml:space="preserve">reportable mortality levels in his review, specifically in relation to public expectations. He recommended that </w:t>
      </w:r>
      <w:r w:rsidR="00DA2DE4" w:rsidRPr="00DA2DE4">
        <w:t xml:space="preserve">the reportable mortality rate for sheep exported by sea be reduced to 1 per cent. </w:t>
      </w:r>
      <w:r w:rsidR="00DA2DE4">
        <w:t>The department implemented this recommendation via the</w:t>
      </w:r>
      <w:r w:rsidR="00DA2DE4" w:rsidRPr="00DA2DE4">
        <w:t xml:space="preserve"> </w:t>
      </w:r>
      <w:r w:rsidR="00DA2DE4" w:rsidRPr="00DA2DE4">
        <w:rPr>
          <w:i/>
        </w:rPr>
        <w:t>Australian Meat and Live‑stock Industry (Standards) Amendment (Reportable Sheep Mortality Level) Order 2018</w:t>
      </w:r>
      <w:r w:rsidR="00DA2DE4">
        <w:t xml:space="preserve">, which </w:t>
      </w:r>
      <w:r w:rsidR="00DA2DE4" w:rsidRPr="00DA2DE4">
        <w:t xml:space="preserve">reduced the </w:t>
      </w:r>
      <w:r w:rsidR="009352D5">
        <w:t>RMR</w:t>
      </w:r>
      <w:r w:rsidR="00DA2DE4" w:rsidRPr="00DA2DE4">
        <w:t xml:space="preserve"> for sheep exported by sea to 1 per cent. </w:t>
      </w:r>
      <w:r w:rsidR="00DA2DE4">
        <w:t xml:space="preserve">While Dr McCarthy recommended this change, he noted that </w:t>
      </w:r>
      <w:r w:rsidR="00DA2DE4" w:rsidRPr="00DA2DE4">
        <w:t>reportable mortality events w</w:t>
      </w:r>
      <w:r w:rsidR="00DA2DE4">
        <w:t xml:space="preserve">ere unlikely to increase as </w:t>
      </w:r>
      <w:r w:rsidR="00DA2DE4" w:rsidRPr="00DA2DE4">
        <w:t>historically, the majority of voyages are below this level.</w:t>
      </w:r>
    </w:p>
    <w:p w14:paraId="1E3C84C2" w14:textId="039CAC82" w:rsidR="00E164F6" w:rsidRPr="000E3D29" w:rsidRDefault="00D108F4" w:rsidP="00E164F6">
      <w:pPr>
        <w:pStyle w:val="Heading4"/>
        <w:rPr>
          <w:lang w:eastAsia="ja-JP"/>
        </w:rPr>
      </w:pPr>
      <w:r>
        <w:rPr>
          <w:lang w:eastAsia="ja-JP"/>
        </w:rPr>
        <w:t>Discussion</w:t>
      </w:r>
    </w:p>
    <w:p w14:paraId="30A5844A" w14:textId="6FFEF02C" w:rsidR="00412F26" w:rsidRDefault="00412F26" w:rsidP="00412F26">
      <w:pPr>
        <w:rPr>
          <w:lang w:eastAsia="ja-JP"/>
        </w:rPr>
      </w:pPr>
      <w:r>
        <w:rPr>
          <w:lang w:eastAsia="ja-JP"/>
        </w:rPr>
        <w:t>Most submissions recognised the need for mortality reporting to support continuous improvement and transparency</w:t>
      </w:r>
      <w:r w:rsidR="00020984">
        <w:rPr>
          <w:lang w:eastAsia="ja-JP"/>
        </w:rPr>
        <w:t xml:space="preserve"> in the industry</w:t>
      </w:r>
      <w:r>
        <w:rPr>
          <w:lang w:eastAsia="ja-JP"/>
        </w:rPr>
        <w:t xml:space="preserve">. </w:t>
      </w:r>
      <w:r w:rsidR="00E62DAD">
        <w:rPr>
          <w:lang w:eastAsia="ja-JP"/>
        </w:rPr>
        <w:t>While the current reportable mortality approach was regarded as a relatively blunt tool by many submitters, there</w:t>
      </w:r>
      <w:r w:rsidR="00020984">
        <w:rPr>
          <w:lang w:eastAsia="ja-JP"/>
        </w:rPr>
        <w:t xml:space="preserve"> was no suggestion that </w:t>
      </w:r>
      <w:r w:rsidR="00E62DAD">
        <w:rPr>
          <w:lang w:eastAsia="ja-JP"/>
        </w:rPr>
        <w:t xml:space="preserve">it should be </w:t>
      </w:r>
      <w:r w:rsidR="00020984">
        <w:rPr>
          <w:lang w:eastAsia="ja-JP"/>
        </w:rPr>
        <w:t>removed</w:t>
      </w:r>
      <w:r w:rsidR="00E62DAD">
        <w:rPr>
          <w:lang w:eastAsia="ja-JP"/>
        </w:rPr>
        <w:t xml:space="preserve"> entirely</w:t>
      </w:r>
      <w:r w:rsidR="00020984">
        <w:rPr>
          <w:lang w:eastAsia="ja-JP"/>
        </w:rPr>
        <w:t xml:space="preserve">. Rather, the debate was around </w:t>
      </w:r>
      <w:r w:rsidR="00E62DAD">
        <w:rPr>
          <w:lang w:eastAsia="ja-JP"/>
        </w:rPr>
        <w:t xml:space="preserve">retaining the current thresholds, </w:t>
      </w:r>
      <w:r w:rsidR="00E62DAD">
        <w:rPr>
          <w:lang w:eastAsia="ja-JP"/>
        </w:rPr>
        <w:lastRenderedPageBreak/>
        <w:t xml:space="preserve">reducing them to reflect actual average mortality rates, or adopting a more </w:t>
      </w:r>
      <w:r w:rsidR="00020984">
        <w:rPr>
          <w:lang w:eastAsia="ja-JP"/>
        </w:rPr>
        <w:t xml:space="preserve">dynamic approach, such as a threshold that moves with average industry performance, or mortality reporting by species and class. </w:t>
      </w:r>
      <w:r w:rsidR="00E62DAD">
        <w:rPr>
          <w:lang w:eastAsia="ja-JP"/>
        </w:rPr>
        <w:t>There was also agreement that a set of animal welfare indicators should be developed in addition to the current mortality indicator, however industry work in this area is still some time away from completion.</w:t>
      </w:r>
    </w:p>
    <w:p w14:paraId="5D5896DE" w14:textId="459AE572" w:rsidR="00412F26" w:rsidRPr="000E3D29" w:rsidRDefault="00412F26" w:rsidP="00412F26">
      <w:pPr>
        <w:rPr>
          <w:lang w:eastAsia="ja-JP"/>
        </w:rPr>
      </w:pPr>
      <w:r>
        <w:rPr>
          <w:lang w:eastAsia="ja-JP"/>
        </w:rPr>
        <w:t>The independent literature review noted that livestock mortalities have generally been decreasing since data started being reported in 1995. It also noted that while overall mortalities have declined</w:t>
      </w:r>
      <w:r w:rsidR="00736879">
        <w:rPr>
          <w:lang w:eastAsia="ja-JP"/>
        </w:rPr>
        <w:t>,</w:t>
      </w:r>
      <w:r>
        <w:rPr>
          <w:lang w:eastAsia="ja-JP"/>
        </w:rPr>
        <w:t xml:space="preserve"> the rates are not uniform across voyages. Higher mortality rates were noted for sheep transported from Australia in winter to the Middle East in summer (</w:t>
      </w:r>
      <w:r w:rsidR="00307299">
        <w:rPr>
          <w:lang w:eastAsia="ja-JP"/>
        </w:rPr>
        <w:t>when</w:t>
      </w:r>
      <w:r>
        <w:rPr>
          <w:lang w:eastAsia="ja-JP"/>
        </w:rPr>
        <w:t xml:space="preserve"> mortality rates approximately double); and for cattle voyages (mainly </w:t>
      </w:r>
      <w:r w:rsidRPr="00E62DAD">
        <w:rPr>
          <w:i/>
          <w:lang w:eastAsia="ja-JP"/>
        </w:rPr>
        <w:t>Bos taurus</w:t>
      </w:r>
      <w:r>
        <w:rPr>
          <w:lang w:eastAsia="ja-JP"/>
        </w:rPr>
        <w:t>) to the Middle East where mortality rates are approximately four times higher than for much shorter voyages to South</w:t>
      </w:r>
      <w:r w:rsidR="00887E2B">
        <w:rPr>
          <w:lang w:eastAsia="ja-JP"/>
        </w:rPr>
        <w:t>–</w:t>
      </w:r>
      <w:r>
        <w:rPr>
          <w:lang w:eastAsia="ja-JP"/>
        </w:rPr>
        <w:t xml:space="preserve">East Asia (mainly </w:t>
      </w:r>
      <w:r w:rsidRPr="00E62DAD">
        <w:rPr>
          <w:i/>
          <w:lang w:eastAsia="ja-JP"/>
        </w:rPr>
        <w:t>Bos indicus</w:t>
      </w:r>
      <w:r>
        <w:rPr>
          <w:lang w:eastAsia="ja-JP"/>
        </w:rPr>
        <w:t>).</w:t>
      </w:r>
    </w:p>
    <w:p w14:paraId="7B442559" w14:textId="04831339" w:rsidR="009B1E75" w:rsidRPr="000E3D29" w:rsidRDefault="00542990" w:rsidP="009B1E75">
      <w:pPr>
        <w:pStyle w:val="Heading4"/>
        <w:rPr>
          <w:lang w:eastAsia="ja-JP"/>
        </w:rPr>
      </w:pPr>
      <w:r w:rsidRPr="000E3D29">
        <w:rPr>
          <w:lang w:eastAsia="ja-JP"/>
        </w:rPr>
        <w:t>Committee</w:t>
      </w:r>
      <w:r w:rsidR="00174C96" w:rsidRPr="000E3D29">
        <w:rPr>
          <w:lang w:eastAsia="ja-JP"/>
        </w:rPr>
        <w:t xml:space="preserve"> consideration</w:t>
      </w:r>
    </w:p>
    <w:p w14:paraId="78D94AB6" w14:textId="525FE4F3" w:rsidR="005F30F4" w:rsidRDefault="005F30F4" w:rsidP="005F30F4">
      <w:pPr>
        <w:rPr>
          <w:lang w:eastAsia="ja-JP"/>
        </w:rPr>
      </w:pPr>
      <w:r>
        <w:rPr>
          <w:lang w:eastAsia="ja-JP"/>
        </w:rPr>
        <w:t>The objective for requiring reporting of a mortality event above a threshold is to provide greater transparency to the public, to allow for independent investigation, and to provide industry with means of demonstrating implementing continual improvement. Factors that may impact a high mortality event are varied, and allowing investigations to better understand the specific circumstances that contribute to a reportable mortality event is important. Factors to consider in understanding any incident and future risk mitigation may include animal factors (class, type of, or farm</w:t>
      </w:r>
      <w:r w:rsidR="005208FE">
        <w:rPr>
          <w:lang w:eastAsia="ja-JP"/>
        </w:rPr>
        <w:t xml:space="preserve"> of origin /registered premises,</w:t>
      </w:r>
      <w:r>
        <w:rPr>
          <w:lang w:eastAsia="ja-JP"/>
        </w:rPr>
        <w:t xml:space="preserve"> ship </w:t>
      </w:r>
      <w:r w:rsidR="005208FE">
        <w:rPr>
          <w:lang w:eastAsia="ja-JP"/>
        </w:rPr>
        <w:t>factors</w:t>
      </w:r>
      <w:r>
        <w:rPr>
          <w:lang w:eastAsia="ja-JP"/>
        </w:rPr>
        <w:t xml:space="preserve"> </w:t>
      </w:r>
      <w:r w:rsidR="005208FE">
        <w:rPr>
          <w:lang w:eastAsia="ja-JP"/>
        </w:rPr>
        <w:t xml:space="preserve">and </w:t>
      </w:r>
      <w:r>
        <w:rPr>
          <w:lang w:eastAsia="ja-JP"/>
        </w:rPr>
        <w:t>management decisions), feed type and amount, space allowance and environment/climate factors including unpredictable weather.</w:t>
      </w:r>
      <w:r w:rsidR="00805955">
        <w:rPr>
          <w:lang w:eastAsia="ja-JP"/>
        </w:rPr>
        <w:t xml:space="preserve"> </w:t>
      </w:r>
    </w:p>
    <w:p w14:paraId="431420D4" w14:textId="40BAEAD5" w:rsidR="005F30F4" w:rsidRDefault="005F30F4" w:rsidP="005F30F4">
      <w:pPr>
        <w:rPr>
          <w:lang w:eastAsia="ja-JP"/>
        </w:rPr>
      </w:pPr>
      <w:r>
        <w:rPr>
          <w:lang w:eastAsia="ja-JP"/>
        </w:rPr>
        <w:t>Ideally, voyage reporting on the welfare of livestock would be based on a broad set of health and welfare measures (morbidity data) in addition to a mortality rate. However, measures of welfare are complex, requiring multiple measurements over time, and vary with many factors including livestock class and preparation and environmental context. These measures have not yet been clearly identified and described for on</w:t>
      </w:r>
      <w:r w:rsidR="00887E2B">
        <w:rPr>
          <w:lang w:eastAsia="ja-JP"/>
        </w:rPr>
        <w:t>–</w:t>
      </w:r>
      <w:r>
        <w:rPr>
          <w:lang w:eastAsia="ja-JP"/>
        </w:rPr>
        <w:t xml:space="preserve">farm assessment, nor adequately validated to determine thresholds to act as triggers for action and thus </w:t>
      </w:r>
      <w:r w:rsidR="0059356E">
        <w:rPr>
          <w:lang w:eastAsia="ja-JP"/>
        </w:rPr>
        <w:t>the</w:t>
      </w:r>
      <w:r>
        <w:rPr>
          <w:lang w:eastAsia="ja-JP"/>
        </w:rPr>
        <w:t xml:space="preserve"> need to continue with mortality rates per consignments in some way</w:t>
      </w:r>
      <w:r w:rsidR="00C82494">
        <w:rPr>
          <w:lang w:eastAsia="ja-JP"/>
        </w:rPr>
        <w:t xml:space="preserve"> remains</w:t>
      </w:r>
      <w:r>
        <w:rPr>
          <w:lang w:eastAsia="ja-JP"/>
        </w:rPr>
        <w:t xml:space="preserve">. However, it is recommended that daily voyage reports be considerably expanded to include additional morbidity and welfare data which means an </w:t>
      </w:r>
      <w:r w:rsidR="00C82494">
        <w:rPr>
          <w:lang w:eastAsia="ja-JP"/>
        </w:rPr>
        <w:t>extension</w:t>
      </w:r>
      <w:r>
        <w:rPr>
          <w:lang w:eastAsia="ja-JP"/>
        </w:rPr>
        <w:t xml:space="preserve"> of the daily data to be collected and recorded, </w:t>
      </w:r>
      <w:r w:rsidRPr="005E0ECB">
        <w:rPr>
          <w:lang w:eastAsia="ja-JP"/>
        </w:rPr>
        <w:t xml:space="preserve">using digital methodologies to standardise and facilitate recording and reporting (see </w:t>
      </w:r>
      <w:r w:rsidR="00F1585C" w:rsidRPr="005E0ECB">
        <w:rPr>
          <w:lang w:eastAsia="ja-JP"/>
        </w:rPr>
        <w:t xml:space="preserve">Section </w:t>
      </w:r>
      <w:r w:rsidR="005E0ECB" w:rsidRPr="005E0ECB">
        <w:rPr>
          <w:lang w:eastAsia="ja-JP"/>
        </w:rPr>
        <w:t>5.2, Other</w:t>
      </w:r>
      <w:r w:rsidR="005E0ECB">
        <w:rPr>
          <w:lang w:eastAsia="ja-JP"/>
        </w:rPr>
        <w:t xml:space="preserve"> V</w:t>
      </w:r>
      <w:r w:rsidR="00F1585C">
        <w:rPr>
          <w:lang w:eastAsia="ja-JP"/>
        </w:rPr>
        <w:t>oyage R</w:t>
      </w:r>
      <w:r>
        <w:rPr>
          <w:lang w:eastAsia="ja-JP"/>
        </w:rPr>
        <w:t>eporting).</w:t>
      </w:r>
    </w:p>
    <w:p w14:paraId="763C3077" w14:textId="40B2FD84" w:rsidR="005F30F4" w:rsidRDefault="005F30F4" w:rsidP="005F30F4">
      <w:pPr>
        <w:rPr>
          <w:lang w:eastAsia="ja-JP"/>
        </w:rPr>
      </w:pPr>
      <w:r>
        <w:rPr>
          <w:lang w:eastAsia="ja-JP"/>
        </w:rPr>
        <w:t xml:space="preserve">The </w:t>
      </w:r>
      <w:r w:rsidR="0011738E">
        <w:rPr>
          <w:lang w:eastAsia="ja-JP"/>
        </w:rPr>
        <w:t>committee</w:t>
      </w:r>
      <w:r>
        <w:rPr>
          <w:lang w:eastAsia="ja-JP"/>
        </w:rPr>
        <w:t xml:space="preserve"> received many submissions advocating </w:t>
      </w:r>
      <w:r w:rsidR="00F1585C">
        <w:rPr>
          <w:lang w:eastAsia="ja-JP"/>
        </w:rPr>
        <w:t>a</w:t>
      </w:r>
      <w:r>
        <w:rPr>
          <w:lang w:eastAsia="ja-JP"/>
        </w:rPr>
        <w:t xml:space="preserve"> lower </w:t>
      </w:r>
      <w:r w:rsidR="009352D5">
        <w:rPr>
          <w:lang w:eastAsia="ja-JP"/>
        </w:rPr>
        <w:t>RMR</w:t>
      </w:r>
      <w:r>
        <w:rPr>
          <w:lang w:eastAsia="ja-JP"/>
        </w:rPr>
        <w:t>.</w:t>
      </w:r>
      <w:r w:rsidR="00805955">
        <w:rPr>
          <w:lang w:eastAsia="ja-JP"/>
        </w:rPr>
        <w:t xml:space="preserve"> </w:t>
      </w:r>
      <w:r>
        <w:rPr>
          <w:lang w:eastAsia="ja-JP"/>
        </w:rPr>
        <w:t xml:space="preserve">It was noted by the </w:t>
      </w:r>
      <w:r w:rsidR="0011738E">
        <w:rPr>
          <w:lang w:eastAsia="ja-JP"/>
        </w:rPr>
        <w:t>committee</w:t>
      </w:r>
      <w:r>
        <w:rPr>
          <w:lang w:eastAsia="ja-JP"/>
        </w:rPr>
        <w:t xml:space="preserve"> that the current rates in ASEL were set at a time when voyage mortality rates were conside</w:t>
      </w:r>
      <w:r w:rsidR="00F1585C">
        <w:rPr>
          <w:lang w:eastAsia="ja-JP"/>
        </w:rPr>
        <w:t xml:space="preserve">rably higher than the present. </w:t>
      </w:r>
      <w:r>
        <w:rPr>
          <w:lang w:eastAsia="ja-JP"/>
        </w:rPr>
        <w:t xml:space="preserve">The </w:t>
      </w:r>
      <w:r w:rsidR="0011738E">
        <w:rPr>
          <w:lang w:eastAsia="ja-JP"/>
        </w:rPr>
        <w:t>committee</w:t>
      </w:r>
      <w:r>
        <w:rPr>
          <w:lang w:eastAsia="ja-JP"/>
        </w:rPr>
        <w:t xml:space="preserve"> noted that, for sheep</w:t>
      </w:r>
      <w:r w:rsidR="00F1585C">
        <w:rPr>
          <w:lang w:eastAsia="ja-JP"/>
        </w:rPr>
        <w:t>,</w:t>
      </w:r>
      <w:r>
        <w:rPr>
          <w:lang w:eastAsia="ja-JP"/>
        </w:rPr>
        <w:t xml:space="preserve"> the average mortality rate for all voyages over the past thr</w:t>
      </w:r>
      <w:r w:rsidR="00F2078C">
        <w:rPr>
          <w:lang w:eastAsia="ja-JP"/>
        </w:rPr>
        <w:t>ee years was approximately 0.75 per cent</w:t>
      </w:r>
      <w:r w:rsidR="00F1585C">
        <w:rPr>
          <w:lang w:eastAsia="ja-JP"/>
        </w:rPr>
        <w:t>,</w:t>
      </w:r>
      <w:r>
        <w:rPr>
          <w:lang w:eastAsia="ja-JP"/>
        </w:rPr>
        <w:t xml:space="preserve"> while the current </w:t>
      </w:r>
      <w:r w:rsidR="00F2078C">
        <w:rPr>
          <w:lang w:eastAsia="ja-JP"/>
        </w:rPr>
        <w:t>RMR is 2 per cent</w:t>
      </w:r>
      <w:r w:rsidR="00F1585C">
        <w:rPr>
          <w:lang w:eastAsia="ja-JP"/>
        </w:rPr>
        <w:t xml:space="preserve">, </w:t>
      </w:r>
      <w:r>
        <w:rPr>
          <w:lang w:eastAsia="ja-JP"/>
        </w:rPr>
        <w:t xml:space="preserve">close to three times the </w:t>
      </w:r>
      <w:r w:rsidR="00F1585C">
        <w:rPr>
          <w:lang w:eastAsia="ja-JP"/>
        </w:rPr>
        <w:t>three</w:t>
      </w:r>
      <w:r w:rsidR="00887E2B">
        <w:rPr>
          <w:lang w:eastAsia="ja-JP"/>
        </w:rPr>
        <w:t>–</w:t>
      </w:r>
      <w:r>
        <w:rPr>
          <w:lang w:eastAsia="ja-JP"/>
        </w:rPr>
        <w:t>year average.</w:t>
      </w:r>
      <w:r w:rsidR="00805955">
        <w:rPr>
          <w:lang w:eastAsia="ja-JP"/>
        </w:rPr>
        <w:t xml:space="preserve"> </w:t>
      </w:r>
      <w:r>
        <w:rPr>
          <w:lang w:eastAsia="ja-JP"/>
        </w:rPr>
        <w:t>Similarly, for cattle the cur</w:t>
      </w:r>
      <w:r w:rsidR="00F2078C">
        <w:rPr>
          <w:lang w:eastAsia="ja-JP"/>
        </w:rPr>
        <w:t>rent RMR for short voyages (0.5 per cent</w:t>
      </w:r>
      <w:r>
        <w:rPr>
          <w:lang w:eastAsia="ja-JP"/>
        </w:rPr>
        <w:t>) is some six times</w:t>
      </w:r>
      <w:r w:rsidR="00F2078C">
        <w:rPr>
          <w:lang w:eastAsia="ja-JP"/>
        </w:rPr>
        <w:t xml:space="preserve"> the three</w:t>
      </w:r>
      <w:r w:rsidR="00887E2B">
        <w:rPr>
          <w:lang w:eastAsia="ja-JP"/>
        </w:rPr>
        <w:t>–</w:t>
      </w:r>
      <w:r w:rsidR="00F2078C">
        <w:rPr>
          <w:lang w:eastAsia="ja-JP"/>
        </w:rPr>
        <w:t>year average of 0.08 per cent</w:t>
      </w:r>
      <w:r>
        <w:rPr>
          <w:lang w:eastAsia="ja-JP"/>
        </w:rPr>
        <w:t xml:space="preserve">, and the RMR for long </w:t>
      </w:r>
      <w:r w:rsidR="004D76F6">
        <w:rPr>
          <w:lang w:eastAsia="ja-JP"/>
        </w:rPr>
        <w:t xml:space="preserve">haul </w:t>
      </w:r>
      <w:r w:rsidR="00F2078C">
        <w:rPr>
          <w:lang w:eastAsia="ja-JP"/>
        </w:rPr>
        <w:t>voyages (1 per cent</w:t>
      </w:r>
      <w:r>
        <w:rPr>
          <w:lang w:eastAsia="ja-JP"/>
        </w:rPr>
        <w:t>) is also about 6 times the three</w:t>
      </w:r>
      <w:r w:rsidR="00887E2B">
        <w:rPr>
          <w:lang w:eastAsia="ja-JP"/>
        </w:rPr>
        <w:t>–</w:t>
      </w:r>
      <w:r>
        <w:rPr>
          <w:lang w:eastAsia="ja-JP"/>
        </w:rPr>
        <w:t>year avera</w:t>
      </w:r>
      <w:r w:rsidR="00F1585C">
        <w:rPr>
          <w:lang w:eastAsia="ja-JP"/>
        </w:rPr>
        <w:t>ge for such voya</w:t>
      </w:r>
      <w:r w:rsidR="00F2078C">
        <w:rPr>
          <w:lang w:eastAsia="ja-JP"/>
        </w:rPr>
        <w:t>ges (0.16 per cent</w:t>
      </w:r>
      <w:r w:rsidR="00F1585C">
        <w:rPr>
          <w:lang w:eastAsia="ja-JP"/>
        </w:rPr>
        <w:t xml:space="preserve">). The </w:t>
      </w:r>
      <w:r w:rsidR="0011738E">
        <w:rPr>
          <w:lang w:eastAsia="ja-JP"/>
        </w:rPr>
        <w:t>committee</w:t>
      </w:r>
      <w:r>
        <w:rPr>
          <w:lang w:eastAsia="ja-JP"/>
        </w:rPr>
        <w:t xml:space="preserve"> believes there is a clear case for reducing the reportable mortality rates for sheep, cattle and buffalo, and </w:t>
      </w:r>
      <w:r w:rsidR="00F1585C">
        <w:rPr>
          <w:lang w:eastAsia="ja-JP"/>
        </w:rPr>
        <w:t>on this basis</w:t>
      </w:r>
      <w:r>
        <w:rPr>
          <w:lang w:eastAsia="ja-JP"/>
        </w:rPr>
        <w:t xml:space="preserve"> recommends that th</w:t>
      </w:r>
      <w:r w:rsidR="00F2078C">
        <w:rPr>
          <w:lang w:eastAsia="ja-JP"/>
        </w:rPr>
        <w:t>e RMR for sheep be revised to 1 per cent</w:t>
      </w:r>
      <w:r>
        <w:rPr>
          <w:lang w:eastAsia="ja-JP"/>
        </w:rPr>
        <w:t xml:space="preserve"> (noting that this accords with the McCarthy report), and</w:t>
      </w:r>
      <w:r w:rsidR="00F2078C">
        <w:rPr>
          <w:lang w:eastAsia="ja-JP"/>
        </w:rPr>
        <w:t xml:space="preserve"> to 0.5 per cent</w:t>
      </w:r>
      <w:r w:rsidR="00F1585C">
        <w:rPr>
          <w:lang w:eastAsia="ja-JP"/>
        </w:rPr>
        <w:t xml:space="preserve"> for </w:t>
      </w:r>
      <w:r>
        <w:rPr>
          <w:lang w:eastAsia="ja-JP"/>
        </w:rPr>
        <w:t xml:space="preserve">cattle and buffalo </w:t>
      </w:r>
      <w:r w:rsidR="00F1585C">
        <w:rPr>
          <w:lang w:eastAsia="ja-JP"/>
        </w:rPr>
        <w:t>for</w:t>
      </w:r>
      <w:r>
        <w:rPr>
          <w:lang w:eastAsia="ja-JP"/>
        </w:rPr>
        <w:t xml:space="preserve"> all voyages</w:t>
      </w:r>
      <w:r w:rsidR="00F1585C">
        <w:rPr>
          <w:lang w:eastAsia="ja-JP"/>
        </w:rPr>
        <w:t>,</w:t>
      </w:r>
      <w:r>
        <w:rPr>
          <w:lang w:eastAsia="ja-JP"/>
        </w:rPr>
        <w:t xml:space="preserve"> regardless of length.</w:t>
      </w:r>
    </w:p>
    <w:p w14:paraId="7E1C420F" w14:textId="195B8B4E" w:rsidR="005F30F4" w:rsidRDefault="005F30F4" w:rsidP="005F30F4">
      <w:pPr>
        <w:rPr>
          <w:lang w:eastAsia="ja-JP"/>
        </w:rPr>
      </w:pPr>
      <w:r>
        <w:rPr>
          <w:lang w:eastAsia="ja-JP"/>
        </w:rPr>
        <w:lastRenderedPageBreak/>
        <w:t>There was considerable support for setting an RMR that was based on an agreed relationship wi</w:t>
      </w:r>
      <w:r w:rsidR="00F1585C">
        <w:rPr>
          <w:lang w:eastAsia="ja-JP"/>
        </w:rPr>
        <w:t>th the average mortality rate, for example on a 3</w:t>
      </w:r>
      <w:r w:rsidR="00887E2B">
        <w:rPr>
          <w:lang w:eastAsia="ja-JP"/>
        </w:rPr>
        <w:t>–</w:t>
      </w:r>
      <w:r w:rsidR="00F1585C">
        <w:rPr>
          <w:lang w:eastAsia="ja-JP"/>
        </w:rPr>
        <w:t xml:space="preserve">year rolling average basis. </w:t>
      </w:r>
      <w:r>
        <w:rPr>
          <w:lang w:eastAsia="ja-JP"/>
        </w:rPr>
        <w:t xml:space="preserve">The </w:t>
      </w:r>
      <w:r w:rsidR="0011738E">
        <w:rPr>
          <w:lang w:eastAsia="ja-JP"/>
        </w:rPr>
        <w:t>committee</w:t>
      </w:r>
      <w:r>
        <w:rPr>
          <w:lang w:eastAsia="ja-JP"/>
        </w:rPr>
        <w:t>’s considered position is that the RMR should be regularly reviewed over time against voyage and industry performance, rather than fixing a set relationship in ASEL.</w:t>
      </w:r>
    </w:p>
    <w:p w14:paraId="1D1F2AF8" w14:textId="77777777" w:rsidR="005F30F4" w:rsidRPr="00F1585C" w:rsidRDefault="005F30F4" w:rsidP="00F1585C">
      <w:pPr>
        <w:spacing w:after="60"/>
        <w:rPr>
          <w:b/>
          <w:lang w:eastAsia="ja-JP"/>
        </w:rPr>
      </w:pPr>
      <w:r w:rsidRPr="00F1585C">
        <w:rPr>
          <w:b/>
          <w:lang w:eastAsia="ja-JP"/>
        </w:rPr>
        <w:t>Other mortality measures</w:t>
      </w:r>
    </w:p>
    <w:p w14:paraId="4FC026C3" w14:textId="4A17AEAB" w:rsidR="005F30F4" w:rsidRDefault="009352D5" w:rsidP="005F30F4">
      <w:pPr>
        <w:rPr>
          <w:lang w:eastAsia="ja-JP"/>
        </w:rPr>
      </w:pPr>
      <w:r>
        <w:rPr>
          <w:lang w:eastAsia="ja-JP"/>
        </w:rPr>
        <w:t xml:space="preserve">The current approach using an RMR </w:t>
      </w:r>
      <w:r w:rsidR="005208FE">
        <w:rPr>
          <w:lang w:eastAsia="ja-JP"/>
        </w:rPr>
        <w:t>is relatively crude</w:t>
      </w:r>
      <w:r w:rsidR="005F30F4">
        <w:rPr>
          <w:lang w:eastAsia="ja-JP"/>
        </w:rPr>
        <w:t xml:space="preserve"> but represents a </w:t>
      </w:r>
      <w:r w:rsidR="00F1585C">
        <w:rPr>
          <w:lang w:eastAsia="ja-JP"/>
        </w:rPr>
        <w:t>marker</w:t>
      </w:r>
      <w:r w:rsidR="005F30F4">
        <w:rPr>
          <w:lang w:eastAsia="ja-JP"/>
        </w:rPr>
        <w:t xml:space="preserve"> of voyage and industry performance</w:t>
      </w:r>
      <w:r w:rsidR="00F1585C">
        <w:rPr>
          <w:lang w:eastAsia="ja-JP"/>
        </w:rPr>
        <w:t xml:space="preserve"> that can be tracked over time. </w:t>
      </w:r>
      <w:r w:rsidR="00307299">
        <w:rPr>
          <w:lang w:eastAsia="ja-JP"/>
        </w:rPr>
        <w:t>However</w:t>
      </w:r>
      <w:r w:rsidR="00F373D6">
        <w:rPr>
          <w:lang w:eastAsia="ja-JP"/>
        </w:rPr>
        <w:t>,</w:t>
      </w:r>
      <w:r w:rsidR="00F1585C">
        <w:rPr>
          <w:lang w:eastAsia="ja-JP"/>
        </w:rPr>
        <w:t xml:space="preserve"> the </w:t>
      </w:r>
      <w:r w:rsidR="0011738E">
        <w:rPr>
          <w:lang w:eastAsia="ja-JP"/>
        </w:rPr>
        <w:t>committee</w:t>
      </w:r>
      <w:r w:rsidR="005F30F4">
        <w:rPr>
          <w:lang w:eastAsia="ja-JP"/>
        </w:rPr>
        <w:t xml:space="preserve"> was concerned that the current approach </w:t>
      </w:r>
      <w:r w:rsidR="00F1585C">
        <w:rPr>
          <w:lang w:eastAsia="ja-JP"/>
        </w:rPr>
        <w:t>does</w:t>
      </w:r>
      <w:r w:rsidR="005F30F4">
        <w:rPr>
          <w:lang w:eastAsia="ja-JP"/>
        </w:rPr>
        <w:t xml:space="preserve"> not account for voyage length, reducing its usefulness (and indeed equity) in comparing voyages of varying length and transparency in identifying shipboard conditions</w:t>
      </w:r>
      <w:r w:rsidR="00307299">
        <w:rPr>
          <w:lang w:eastAsia="ja-JP"/>
        </w:rPr>
        <w:t xml:space="preserve"> and mortality</w:t>
      </w:r>
      <w:r w:rsidR="005F30F4">
        <w:rPr>
          <w:lang w:eastAsia="ja-JP"/>
        </w:rPr>
        <w:t xml:space="preserve">. </w:t>
      </w:r>
      <w:r w:rsidR="00B90B7E">
        <w:rPr>
          <w:lang w:eastAsia="ja-JP"/>
        </w:rPr>
        <w:t>For example, currently, a 10 day voyage can have the same tot</w:t>
      </w:r>
      <w:r w:rsidR="00533110">
        <w:rPr>
          <w:lang w:eastAsia="ja-JP"/>
        </w:rPr>
        <w:t>al mortalities as a much longer</w:t>
      </w:r>
      <w:r w:rsidR="00533110">
        <w:t>—</w:t>
      </w:r>
      <w:r w:rsidR="00533110">
        <w:rPr>
          <w:lang w:eastAsia="ja-JP"/>
        </w:rPr>
        <w:t>say 20 day</w:t>
      </w:r>
      <w:r w:rsidR="00533110">
        <w:t>—</w:t>
      </w:r>
      <w:r w:rsidR="00D11FA2">
        <w:rPr>
          <w:lang w:eastAsia="ja-JP"/>
        </w:rPr>
        <w:t>equivalent size</w:t>
      </w:r>
      <w:r w:rsidR="00B90B7E">
        <w:rPr>
          <w:lang w:eastAsia="ja-JP"/>
        </w:rPr>
        <w:t xml:space="preserve"> voyage but have and report the same end-of-voyage mortality rate.</w:t>
      </w:r>
      <w:r w:rsidR="00EE55D4">
        <w:rPr>
          <w:lang w:eastAsia="ja-JP"/>
        </w:rPr>
        <w:t xml:space="preserve"> </w:t>
      </w:r>
      <w:r w:rsidR="00B90B7E">
        <w:rPr>
          <w:lang w:eastAsia="ja-JP"/>
        </w:rPr>
        <w:t>The</w:t>
      </w:r>
      <w:r w:rsidR="005F30F4">
        <w:rPr>
          <w:lang w:eastAsia="ja-JP"/>
        </w:rPr>
        <w:t xml:space="preserve"> </w:t>
      </w:r>
      <w:r w:rsidR="0011738E">
        <w:rPr>
          <w:lang w:eastAsia="ja-JP"/>
        </w:rPr>
        <w:t>committee</w:t>
      </w:r>
      <w:r w:rsidR="00F1585C">
        <w:rPr>
          <w:lang w:eastAsia="ja-JP"/>
        </w:rPr>
        <w:t xml:space="preserve"> </w:t>
      </w:r>
      <w:r w:rsidR="005F30F4">
        <w:rPr>
          <w:lang w:eastAsia="ja-JP"/>
        </w:rPr>
        <w:t xml:space="preserve">was drawn to alternative </w:t>
      </w:r>
      <w:r w:rsidR="00B90B7E">
        <w:rPr>
          <w:lang w:eastAsia="ja-JP"/>
        </w:rPr>
        <w:t xml:space="preserve">or additional </w:t>
      </w:r>
      <w:r w:rsidR="005F30F4">
        <w:rPr>
          <w:lang w:eastAsia="ja-JP"/>
        </w:rPr>
        <w:t xml:space="preserve">approaches based on daily incidence or </w:t>
      </w:r>
      <w:r w:rsidR="00B90B7E">
        <w:rPr>
          <w:lang w:eastAsia="ja-JP"/>
        </w:rPr>
        <w:t xml:space="preserve">average daily </w:t>
      </w:r>
      <w:r w:rsidR="005F30F4">
        <w:rPr>
          <w:lang w:eastAsia="ja-JP"/>
        </w:rPr>
        <w:t>mortality rate (</w:t>
      </w:r>
      <w:r w:rsidR="00B90B7E">
        <w:rPr>
          <w:lang w:eastAsia="ja-JP"/>
        </w:rPr>
        <w:t>A</w:t>
      </w:r>
      <w:r w:rsidR="005F30F4">
        <w:rPr>
          <w:lang w:eastAsia="ja-JP"/>
        </w:rPr>
        <w:t>DMR), or an animal</w:t>
      </w:r>
      <w:r w:rsidR="00887E2B">
        <w:rPr>
          <w:lang w:eastAsia="ja-JP"/>
        </w:rPr>
        <w:t>–</w:t>
      </w:r>
      <w:r w:rsidR="005F30F4">
        <w:rPr>
          <w:lang w:eastAsia="ja-JP"/>
        </w:rPr>
        <w:t>time unit</w:t>
      </w:r>
      <w:r w:rsidR="00D11FA2">
        <w:rPr>
          <w:lang w:eastAsia="ja-JP"/>
        </w:rPr>
        <w:t>,</w:t>
      </w:r>
      <w:r w:rsidR="005F30F4">
        <w:rPr>
          <w:lang w:eastAsia="ja-JP"/>
        </w:rPr>
        <w:t xml:space="preserve"> </w:t>
      </w:r>
      <w:r w:rsidR="00B90B7E">
        <w:rPr>
          <w:lang w:eastAsia="ja-JP"/>
        </w:rPr>
        <w:t xml:space="preserve">such as </w:t>
      </w:r>
      <w:r w:rsidR="005F30F4">
        <w:rPr>
          <w:lang w:eastAsia="ja-JP"/>
        </w:rPr>
        <w:t>the number of mortalities per 1000 animal days</w:t>
      </w:r>
      <w:r w:rsidR="007225EE">
        <w:rPr>
          <w:lang w:eastAsia="ja-JP"/>
        </w:rPr>
        <w:t>, as a more rational approach</w:t>
      </w:r>
      <w:r w:rsidR="005F30F4">
        <w:rPr>
          <w:lang w:eastAsia="ja-JP"/>
        </w:rPr>
        <w:t xml:space="preserve">. </w:t>
      </w:r>
      <w:r w:rsidR="007225EE">
        <w:rPr>
          <w:lang w:eastAsia="ja-JP"/>
        </w:rPr>
        <w:t>With</w:t>
      </w:r>
      <w:r w:rsidR="005F30F4">
        <w:rPr>
          <w:lang w:eastAsia="ja-JP"/>
        </w:rPr>
        <w:t xml:space="preserve"> the </w:t>
      </w:r>
      <w:r w:rsidR="00307299">
        <w:rPr>
          <w:lang w:eastAsia="ja-JP"/>
        </w:rPr>
        <w:t xml:space="preserve">imminent introduction </w:t>
      </w:r>
      <w:r w:rsidR="005F30F4">
        <w:rPr>
          <w:lang w:eastAsia="ja-JP"/>
        </w:rPr>
        <w:t>of digital data reporting, the ability to calculate these incidence rates shoul</w:t>
      </w:r>
      <w:r w:rsidR="00F1585C">
        <w:rPr>
          <w:lang w:eastAsia="ja-JP"/>
        </w:rPr>
        <w:t xml:space="preserve">d become more straightforward. </w:t>
      </w:r>
      <w:r w:rsidR="005F30F4">
        <w:rPr>
          <w:lang w:eastAsia="ja-JP"/>
        </w:rPr>
        <w:t xml:space="preserve">The recommendation for a reportable </w:t>
      </w:r>
      <w:r w:rsidR="00BB2118">
        <w:rPr>
          <w:lang w:eastAsia="ja-JP"/>
        </w:rPr>
        <w:t>ADMR</w:t>
      </w:r>
      <w:r w:rsidR="005F30F4">
        <w:rPr>
          <w:lang w:eastAsia="ja-JP"/>
        </w:rPr>
        <w:t xml:space="preserve"> is 0.05</w:t>
      </w:r>
      <w:r w:rsidR="00F2078C">
        <w:rPr>
          <w:lang w:eastAsia="ja-JP"/>
        </w:rPr>
        <w:t> per cent</w:t>
      </w:r>
      <w:r w:rsidR="005F30F4">
        <w:rPr>
          <w:lang w:eastAsia="ja-JP"/>
        </w:rPr>
        <w:t xml:space="preserve"> for sheep, and 0.025</w:t>
      </w:r>
      <w:r w:rsidR="00F2078C">
        <w:rPr>
          <w:lang w:eastAsia="ja-JP"/>
        </w:rPr>
        <w:t xml:space="preserve"> per cent</w:t>
      </w:r>
      <w:r w:rsidR="005F30F4">
        <w:rPr>
          <w:lang w:eastAsia="ja-JP"/>
        </w:rPr>
        <w:t xml:space="preserve"> for cattle.</w:t>
      </w:r>
      <w:r w:rsidR="00805955">
        <w:rPr>
          <w:lang w:eastAsia="ja-JP"/>
        </w:rPr>
        <w:t xml:space="preserve"> </w:t>
      </w:r>
      <w:r w:rsidR="005F30F4">
        <w:rPr>
          <w:lang w:eastAsia="ja-JP"/>
        </w:rPr>
        <w:t xml:space="preserve">This has been calculated as a </w:t>
      </w:r>
      <w:r w:rsidR="00F2078C">
        <w:rPr>
          <w:lang w:eastAsia="ja-JP"/>
        </w:rPr>
        <w:t xml:space="preserve">percentage </w:t>
      </w:r>
      <w:r w:rsidR="005F30F4">
        <w:rPr>
          <w:lang w:eastAsia="ja-JP"/>
        </w:rPr>
        <w:t xml:space="preserve">slightly </w:t>
      </w:r>
      <w:r w:rsidR="00B90B7E">
        <w:rPr>
          <w:lang w:eastAsia="ja-JP"/>
        </w:rPr>
        <w:t>higher</w:t>
      </w:r>
      <w:r w:rsidR="005F30F4">
        <w:rPr>
          <w:lang w:eastAsia="ja-JP"/>
        </w:rPr>
        <w:t xml:space="preserve"> than that obt</w:t>
      </w:r>
      <w:r w:rsidR="00F2078C">
        <w:rPr>
          <w:lang w:eastAsia="ja-JP"/>
        </w:rPr>
        <w:t xml:space="preserve">ained by dividing the </w:t>
      </w:r>
      <w:r w:rsidR="00B90B7E">
        <w:rPr>
          <w:lang w:eastAsia="ja-JP"/>
        </w:rPr>
        <w:t xml:space="preserve">recommended </w:t>
      </w:r>
      <w:r w:rsidR="00F2078C">
        <w:rPr>
          <w:lang w:eastAsia="ja-JP"/>
        </w:rPr>
        <w:t xml:space="preserve">new RMR </w:t>
      </w:r>
      <w:r w:rsidR="005F30F4">
        <w:rPr>
          <w:lang w:eastAsia="ja-JP"/>
        </w:rPr>
        <w:t xml:space="preserve">by the </w:t>
      </w:r>
      <w:r w:rsidR="007225EE">
        <w:rPr>
          <w:lang w:eastAsia="ja-JP"/>
        </w:rPr>
        <w:t xml:space="preserve">published </w:t>
      </w:r>
      <w:r w:rsidR="005F30F4">
        <w:rPr>
          <w:lang w:eastAsia="ja-JP"/>
        </w:rPr>
        <w:t>average voyage length for sheep and cattle</w:t>
      </w:r>
      <w:r w:rsidR="007225EE">
        <w:rPr>
          <w:lang w:eastAsia="ja-JP"/>
        </w:rPr>
        <w:t xml:space="preserve"> over recent years</w:t>
      </w:r>
      <w:r w:rsidR="005F30F4">
        <w:rPr>
          <w:lang w:eastAsia="ja-JP"/>
        </w:rPr>
        <w:t>.</w:t>
      </w:r>
    </w:p>
    <w:p w14:paraId="76028E4C" w14:textId="67337B57" w:rsidR="00B90B7E" w:rsidRDefault="00B90B7E" w:rsidP="00B90B7E">
      <w:pPr>
        <w:spacing w:after="60"/>
        <w:rPr>
          <w:lang w:eastAsia="ja-JP"/>
        </w:rPr>
      </w:pPr>
      <w:r>
        <w:rPr>
          <w:lang w:eastAsia="ja-JP"/>
        </w:rPr>
        <w:t>Accordingly, the committee reco</w:t>
      </w:r>
      <w:r w:rsidR="00D11FA2">
        <w:rPr>
          <w:lang w:eastAsia="ja-JP"/>
        </w:rPr>
        <w:t xml:space="preserve">mmends the following for sheep </w:t>
      </w:r>
      <w:r w:rsidR="00D11FA2" w:rsidRPr="00C02ADE">
        <w:rPr>
          <w:lang w:eastAsia="ja-JP"/>
        </w:rPr>
        <w:t>and goats</w:t>
      </w:r>
      <w:r>
        <w:rPr>
          <w:lang w:eastAsia="ja-JP"/>
        </w:rPr>
        <w:t>:</w:t>
      </w:r>
    </w:p>
    <w:p w14:paraId="5B19E25C" w14:textId="3D0F997D" w:rsidR="00B90B7E" w:rsidRDefault="00B90B7E" w:rsidP="00B90B7E">
      <w:pPr>
        <w:pStyle w:val="ListParagraph"/>
        <w:numPr>
          <w:ilvl w:val="0"/>
          <w:numId w:val="21"/>
        </w:numPr>
        <w:rPr>
          <w:lang w:eastAsia="ja-JP"/>
        </w:rPr>
      </w:pPr>
      <w:r>
        <w:rPr>
          <w:lang w:eastAsia="ja-JP"/>
        </w:rPr>
        <w:t>The RMR should continue to be required, but set at 1 per cent for sheep as recommended by Dr McCarthy and accepted by the department</w:t>
      </w:r>
      <w:r w:rsidR="00D11FA2">
        <w:rPr>
          <w:lang w:eastAsia="ja-JP"/>
        </w:rPr>
        <w:t>, for all shipments by sea</w:t>
      </w:r>
      <w:r>
        <w:rPr>
          <w:lang w:eastAsia="ja-JP"/>
        </w:rPr>
        <w:t>.</w:t>
      </w:r>
    </w:p>
    <w:p w14:paraId="0B0DD1CB" w14:textId="237B18C7" w:rsidR="00B90B7E" w:rsidRPr="00C82494" w:rsidRDefault="00B90B7E" w:rsidP="00B90B7E">
      <w:pPr>
        <w:pStyle w:val="ListParagraph"/>
        <w:numPr>
          <w:ilvl w:val="0"/>
          <w:numId w:val="22"/>
        </w:numPr>
        <w:rPr>
          <w:lang w:eastAsia="ja-JP"/>
        </w:rPr>
      </w:pPr>
      <w:r>
        <w:rPr>
          <w:lang w:eastAsia="ja-JP"/>
        </w:rPr>
        <w:t xml:space="preserve">An </w:t>
      </w:r>
      <w:r w:rsidR="00BB2118">
        <w:rPr>
          <w:lang w:eastAsia="ja-JP"/>
        </w:rPr>
        <w:t>ADMR</w:t>
      </w:r>
      <w:r w:rsidR="00D11FA2">
        <w:rPr>
          <w:lang w:eastAsia="ja-JP"/>
        </w:rPr>
        <w:t xml:space="preserve"> </w:t>
      </w:r>
      <w:r>
        <w:rPr>
          <w:lang w:eastAsia="ja-JP"/>
        </w:rPr>
        <w:t xml:space="preserve">of greater than 0.05 per cent, calculated at the end of the voyage, be added to events that would qualify as a ‘notifiable incident’ under the standard. </w:t>
      </w:r>
    </w:p>
    <w:p w14:paraId="2C362194" w14:textId="107F4156" w:rsidR="00B90B7E" w:rsidRDefault="00B90B7E" w:rsidP="00B90B7E">
      <w:pPr>
        <w:spacing w:after="60"/>
        <w:rPr>
          <w:lang w:eastAsia="ja-JP"/>
        </w:rPr>
      </w:pPr>
      <w:r>
        <w:rPr>
          <w:lang w:eastAsia="ja-JP"/>
        </w:rPr>
        <w:t xml:space="preserve">The committee recommends the following for </w:t>
      </w:r>
      <w:r w:rsidRPr="00C02ADE">
        <w:rPr>
          <w:lang w:eastAsia="ja-JP"/>
        </w:rPr>
        <w:t>cattle</w:t>
      </w:r>
      <w:r w:rsidR="00E20B04" w:rsidRPr="00C02ADE">
        <w:rPr>
          <w:lang w:eastAsia="ja-JP"/>
        </w:rPr>
        <w:t xml:space="preserve"> and buffalo</w:t>
      </w:r>
      <w:r w:rsidR="00BB2118" w:rsidRPr="00C02ADE">
        <w:rPr>
          <w:lang w:eastAsia="ja-JP"/>
        </w:rPr>
        <w:t>:</w:t>
      </w:r>
    </w:p>
    <w:p w14:paraId="33B2F386" w14:textId="77777777" w:rsidR="00B90B7E" w:rsidRDefault="00B90B7E" w:rsidP="00B90B7E">
      <w:pPr>
        <w:pStyle w:val="ListParagraph"/>
        <w:numPr>
          <w:ilvl w:val="0"/>
          <w:numId w:val="22"/>
        </w:numPr>
        <w:rPr>
          <w:lang w:eastAsia="ja-JP"/>
        </w:rPr>
      </w:pPr>
      <w:r>
        <w:rPr>
          <w:lang w:eastAsia="ja-JP"/>
        </w:rPr>
        <w:t>The RMR should continue to be required, but set at 0.5 per cent for all voyages.</w:t>
      </w:r>
    </w:p>
    <w:p w14:paraId="73351D77" w14:textId="5D5F7D02" w:rsidR="00B90B7E" w:rsidRDefault="00D11FA2" w:rsidP="00B90B7E">
      <w:pPr>
        <w:pStyle w:val="ListParagraph"/>
        <w:numPr>
          <w:ilvl w:val="0"/>
          <w:numId w:val="22"/>
        </w:numPr>
        <w:rPr>
          <w:lang w:eastAsia="ja-JP"/>
        </w:rPr>
      </w:pPr>
      <w:r>
        <w:rPr>
          <w:lang w:eastAsia="ja-JP"/>
        </w:rPr>
        <w:t>An ADMR of greater than 0.025 per cent</w:t>
      </w:r>
      <w:r w:rsidR="00B90B7E">
        <w:rPr>
          <w:lang w:eastAsia="ja-JP"/>
        </w:rPr>
        <w:t>, calculated at the end of a voyage</w:t>
      </w:r>
      <w:r>
        <w:rPr>
          <w:lang w:eastAsia="ja-JP"/>
        </w:rPr>
        <w:t>,</w:t>
      </w:r>
      <w:r w:rsidR="00B90B7E">
        <w:rPr>
          <w:lang w:eastAsia="ja-JP"/>
        </w:rPr>
        <w:t xml:space="preserve"> be added to events that would qualify as a ‘notifiable incident’ under the standard.</w:t>
      </w:r>
    </w:p>
    <w:p w14:paraId="39EBDF4B" w14:textId="4F599EA6" w:rsidR="00D11FA2" w:rsidRDefault="00D11FA2" w:rsidP="00E20B04">
      <w:pPr>
        <w:rPr>
          <w:lang w:eastAsia="ja-JP"/>
        </w:rPr>
      </w:pPr>
      <w:r>
        <w:rPr>
          <w:lang w:eastAsia="ja-JP"/>
        </w:rPr>
        <w:t>For the avoidance of doubt, the ADMR is calculated by dividing the final voyage mortality rate by the length of the voyage (in days).</w:t>
      </w:r>
    </w:p>
    <w:p w14:paraId="7BBDF7BE" w14:textId="2A90A6A0" w:rsidR="00D11FA2" w:rsidRPr="00C02ADE" w:rsidRDefault="00D11FA2" w:rsidP="00F1585C">
      <w:pPr>
        <w:rPr>
          <w:lang w:eastAsia="ja-JP"/>
        </w:rPr>
      </w:pPr>
      <w:r w:rsidRPr="00D11FA2">
        <w:rPr>
          <w:lang w:eastAsia="ja-JP"/>
        </w:rPr>
        <w:t xml:space="preserve">These recommendations introduce a new, more meaningful reporting parameter for mortality, which allows </w:t>
      </w:r>
      <w:r w:rsidR="009B0C51">
        <w:rPr>
          <w:lang w:eastAsia="ja-JP"/>
        </w:rPr>
        <w:t xml:space="preserve">a </w:t>
      </w:r>
      <w:r w:rsidRPr="00D11FA2">
        <w:rPr>
          <w:lang w:eastAsia="ja-JP"/>
        </w:rPr>
        <w:t>fair</w:t>
      </w:r>
      <w:r w:rsidR="00F373D6">
        <w:rPr>
          <w:lang w:eastAsia="ja-JP"/>
        </w:rPr>
        <w:t>er</w:t>
      </w:r>
      <w:r w:rsidRPr="00D11FA2">
        <w:rPr>
          <w:lang w:eastAsia="ja-JP"/>
        </w:rPr>
        <w:t xml:space="preserve"> comparison of voyage performance for all shipments </w:t>
      </w:r>
      <w:r w:rsidR="009B0C51">
        <w:rPr>
          <w:lang w:eastAsia="ja-JP"/>
        </w:rPr>
        <w:t xml:space="preserve">regardless of </w:t>
      </w:r>
      <w:r w:rsidR="009B0C51" w:rsidRPr="00C02ADE">
        <w:rPr>
          <w:lang w:eastAsia="ja-JP"/>
        </w:rPr>
        <w:t xml:space="preserve">voyage length. </w:t>
      </w:r>
    </w:p>
    <w:p w14:paraId="0738A90F" w14:textId="4245E614" w:rsidR="002C52EA" w:rsidRDefault="005F30F4" w:rsidP="00F1585C">
      <w:pPr>
        <w:rPr>
          <w:lang w:eastAsia="ja-JP"/>
        </w:rPr>
      </w:pPr>
      <w:r w:rsidRPr="00C02ADE">
        <w:rPr>
          <w:lang w:eastAsia="ja-JP"/>
        </w:rPr>
        <w:t>The committee recommend</w:t>
      </w:r>
      <w:r w:rsidR="00F1585C" w:rsidRPr="00C02ADE">
        <w:rPr>
          <w:lang w:eastAsia="ja-JP"/>
        </w:rPr>
        <w:t>s</w:t>
      </w:r>
      <w:r w:rsidRPr="00C02ADE">
        <w:rPr>
          <w:lang w:eastAsia="ja-JP"/>
        </w:rPr>
        <w:t xml:space="preserve"> that these </w:t>
      </w:r>
      <w:r w:rsidR="00307299" w:rsidRPr="00C02ADE">
        <w:rPr>
          <w:lang w:eastAsia="ja-JP"/>
        </w:rPr>
        <w:t xml:space="preserve">two mortality rates be </w:t>
      </w:r>
      <w:r w:rsidR="009B0C51" w:rsidRPr="00C02ADE">
        <w:rPr>
          <w:lang w:eastAsia="ja-JP"/>
        </w:rPr>
        <w:t>monitored</w:t>
      </w:r>
      <w:r w:rsidRPr="00C02ADE">
        <w:rPr>
          <w:lang w:eastAsia="ja-JP"/>
        </w:rPr>
        <w:t xml:space="preserve"> against voyage data, and </w:t>
      </w:r>
      <w:r w:rsidR="009B0C51" w:rsidRPr="00C02ADE">
        <w:rPr>
          <w:lang w:eastAsia="ja-JP"/>
        </w:rPr>
        <w:t>that the level and utility of these rates be reviewed in approximately two years</w:t>
      </w:r>
      <w:r w:rsidRPr="00C02ADE">
        <w:rPr>
          <w:lang w:eastAsia="ja-JP"/>
        </w:rPr>
        <w:t>.</w:t>
      </w:r>
      <w:r>
        <w:rPr>
          <w:lang w:eastAsia="ja-JP"/>
        </w:rPr>
        <w:t xml:space="preserve"> This time period will provide regulatory certainty for the industry, as well as a reasonable period over which to collect a</w:t>
      </w:r>
      <w:r w:rsidR="00F1585C">
        <w:rPr>
          <w:lang w:eastAsia="ja-JP"/>
        </w:rPr>
        <w:t xml:space="preserve">ctual data for comparison. </w:t>
      </w:r>
      <w:r>
        <w:rPr>
          <w:lang w:eastAsia="ja-JP"/>
        </w:rPr>
        <w:t xml:space="preserve">The </w:t>
      </w:r>
      <w:r w:rsidR="0011738E">
        <w:rPr>
          <w:lang w:eastAsia="ja-JP"/>
        </w:rPr>
        <w:t>committee</w:t>
      </w:r>
      <w:r>
        <w:rPr>
          <w:lang w:eastAsia="ja-JP"/>
        </w:rPr>
        <w:t xml:space="preserve"> notes that whilst compliance arrangements are out of scope for its review, it expects this information would be useful in monitoring overall performance of the sector as well as the performance of individual exporters and shipments.</w:t>
      </w:r>
    </w:p>
    <w:tbl>
      <w:tblPr>
        <w:tblStyle w:val="TableGrid"/>
        <w:tblW w:w="0" w:type="auto"/>
        <w:tblLook w:val="04A0" w:firstRow="1" w:lastRow="0" w:firstColumn="1" w:lastColumn="0" w:noHBand="0" w:noVBand="1"/>
      </w:tblPr>
      <w:tblGrid>
        <w:gridCol w:w="9060"/>
      </w:tblGrid>
      <w:tr w:rsidR="00985FB6" w14:paraId="2420CCF6" w14:textId="77777777" w:rsidTr="00985FB6">
        <w:tc>
          <w:tcPr>
            <w:tcW w:w="9060" w:type="dxa"/>
          </w:tcPr>
          <w:p w14:paraId="1963C3C6" w14:textId="7B6D2DE7" w:rsidR="00985FB6" w:rsidRPr="00DF0F79" w:rsidRDefault="00985FB6" w:rsidP="00DF0F79">
            <w:pPr>
              <w:spacing w:line="240" w:lineRule="auto"/>
              <w:rPr>
                <w:b/>
                <w:sz w:val="20"/>
                <w:szCs w:val="20"/>
                <w:lang w:eastAsia="ja-JP"/>
              </w:rPr>
            </w:pPr>
            <w:r w:rsidRPr="00D65754">
              <w:rPr>
                <w:b/>
                <w:sz w:val="20"/>
                <w:szCs w:val="20"/>
                <w:lang w:eastAsia="ja-JP"/>
              </w:rPr>
              <w:lastRenderedPageBreak/>
              <w:t>Draft recommendation</w:t>
            </w:r>
            <w:r w:rsidR="00DF0F79" w:rsidRPr="00D65754">
              <w:rPr>
                <w:b/>
                <w:sz w:val="20"/>
                <w:szCs w:val="20"/>
                <w:lang w:eastAsia="ja-JP"/>
              </w:rPr>
              <w:t>s</w:t>
            </w:r>
            <w:r w:rsidRPr="00D65754">
              <w:rPr>
                <w:b/>
                <w:sz w:val="20"/>
                <w:szCs w:val="20"/>
                <w:lang w:eastAsia="ja-JP"/>
              </w:rPr>
              <w:t>:</w:t>
            </w:r>
          </w:p>
          <w:p w14:paraId="70C683A6" w14:textId="533A3C28" w:rsidR="009D0533" w:rsidRPr="00C02ADE" w:rsidRDefault="009D0533" w:rsidP="00653057">
            <w:pPr>
              <w:pStyle w:val="ListParagraph"/>
              <w:numPr>
                <w:ilvl w:val="0"/>
                <w:numId w:val="13"/>
              </w:numPr>
              <w:ind w:left="357" w:hanging="357"/>
              <w:contextualSpacing w:val="0"/>
              <w:rPr>
                <w:sz w:val="20"/>
                <w:szCs w:val="20"/>
                <w:lang w:eastAsia="ja-JP"/>
              </w:rPr>
            </w:pPr>
            <w:r w:rsidRPr="00653057">
              <w:rPr>
                <w:sz w:val="20"/>
                <w:szCs w:val="20"/>
                <w:lang w:eastAsia="ja-JP"/>
              </w:rPr>
              <w:t xml:space="preserve">That the reportable mortality level for sheep and </w:t>
            </w:r>
            <w:r w:rsidRPr="00C02ADE">
              <w:rPr>
                <w:sz w:val="20"/>
                <w:szCs w:val="20"/>
                <w:lang w:eastAsia="ja-JP"/>
              </w:rPr>
              <w:t>goats should be reduced to 1 per cent, or three animals, whic</w:t>
            </w:r>
            <w:r w:rsidR="009B0C51" w:rsidRPr="00C02ADE">
              <w:rPr>
                <w:sz w:val="20"/>
                <w:szCs w:val="20"/>
                <w:lang w:eastAsia="ja-JP"/>
              </w:rPr>
              <w:t xml:space="preserve">hever is the greater; and that </w:t>
            </w:r>
            <w:r w:rsidRPr="00C02ADE">
              <w:rPr>
                <w:sz w:val="20"/>
                <w:szCs w:val="20"/>
                <w:lang w:eastAsia="ja-JP"/>
              </w:rPr>
              <w:t xml:space="preserve">an </w:t>
            </w:r>
            <w:r w:rsidRPr="00C02ADE">
              <w:rPr>
                <w:sz w:val="20"/>
                <w:szCs w:val="20"/>
                <w:u w:val="single"/>
                <w:lang w:eastAsia="ja-JP"/>
              </w:rPr>
              <w:t>average daily mortality</w:t>
            </w:r>
            <w:r w:rsidR="009B0C51" w:rsidRPr="00C02ADE">
              <w:rPr>
                <w:sz w:val="20"/>
                <w:szCs w:val="20"/>
                <w:u w:val="single"/>
                <w:lang w:eastAsia="ja-JP"/>
              </w:rPr>
              <w:t xml:space="preserve"> rate</w:t>
            </w:r>
            <w:r w:rsidR="009B0C51" w:rsidRPr="00C02ADE">
              <w:rPr>
                <w:sz w:val="20"/>
                <w:szCs w:val="20"/>
                <w:lang w:eastAsia="ja-JP"/>
              </w:rPr>
              <w:t xml:space="preserve"> of greater than 0.05 per cent</w:t>
            </w:r>
            <w:r w:rsidRPr="00C02ADE">
              <w:rPr>
                <w:sz w:val="20"/>
                <w:szCs w:val="20"/>
                <w:lang w:eastAsia="ja-JP"/>
              </w:rPr>
              <w:t xml:space="preserve"> be added to the list of events that would qualify as a ‘notifiable incident’.</w:t>
            </w:r>
          </w:p>
          <w:p w14:paraId="5154251E" w14:textId="60C818AF" w:rsidR="009D0533" w:rsidRPr="00DF0F79" w:rsidRDefault="009D0533" w:rsidP="00653057">
            <w:pPr>
              <w:pStyle w:val="ListParagraph"/>
              <w:numPr>
                <w:ilvl w:val="0"/>
                <w:numId w:val="13"/>
              </w:numPr>
              <w:ind w:left="357" w:hanging="357"/>
              <w:contextualSpacing w:val="0"/>
              <w:rPr>
                <w:sz w:val="20"/>
                <w:szCs w:val="20"/>
                <w:lang w:eastAsia="ja-JP"/>
              </w:rPr>
            </w:pPr>
            <w:r w:rsidRPr="00C02ADE">
              <w:rPr>
                <w:sz w:val="20"/>
                <w:szCs w:val="20"/>
                <w:lang w:eastAsia="ja-JP"/>
              </w:rPr>
              <w:t xml:space="preserve">That the reportable mortality level for cattle </w:t>
            </w:r>
            <w:r w:rsidR="00D65754" w:rsidRPr="00C02ADE">
              <w:rPr>
                <w:sz w:val="20"/>
                <w:szCs w:val="20"/>
                <w:lang w:eastAsia="ja-JP"/>
              </w:rPr>
              <w:t>and buffalo</w:t>
            </w:r>
            <w:r w:rsidRPr="00C02ADE">
              <w:rPr>
                <w:sz w:val="20"/>
                <w:szCs w:val="20"/>
                <w:lang w:eastAsia="ja-JP"/>
              </w:rPr>
              <w:t xml:space="preserve"> should be set at 0.5 per cent, or three animals, whic</w:t>
            </w:r>
            <w:r w:rsidR="009B0C51" w:rsidRPr="00C02ADE">
              <w:rPr>
                <w:sz w:val="20"/>
                <w:szCs w:val="20"/>
                <w:lang w:eastAsia="ja-JP"/>
              </w:rPr>
              <w:t xml:space="preserve">hever is the greater; and that </w:t>
            </w:r>
            <w:r w:rsidRPr="00C02ADE">
              <w:rPr>
                <w:sz w:val="20"/>
                <w:szCs w:val="20"/>
                <w:lang w:eastAsia="ja-JP"/>
              </w:rPr>
              <w:t xml:space="preserve">an </w:t>
            </w:r>
            <w:r w:rsidRPr="00C02ADE">
              <w:rPr>
                <w:sz w:val="20"/>
                <w:szCs w:val="20"/>
                <w:u w:val="single"/>
                <w:lang w:eastAsia="ja-JP"/>
              </w:rPr>
              <w:t>average daily mortality</w:t>
            </w:r>
            <w:r w:rsidR="009B0C51" w:rsidRPr="00C02ADE">
              <w:rPr>
                <w:sz w:val="20"/>
                <w:szCs w:val="20"/>
                <w:u w:val="single"/>
                <w:lang w:eastAsia="ja-JP"/>
              </w:rPr>
              <w:t xml:space="preserve"> rate</w:t>
            </w:r>
            <w:r w:rsidR="009B0C51" w:rsidRPr="00C02ADE">
              <w:rPr>
                <w:sz w:val="20"/>
                <w:szCs w:val="20"/>
                <w:lang w:eastAsia="ja-JP"/>
              </w:rPr>
              <w:t xml:space="preserve"> of greater than 0.025 per cent</w:t>
            </w:r>
            <w:r w:rsidRPr="00C02ADE">
              <w:rPr>
                <w:sz w:val="20"/>
                <w:szCs w:val="20"/>
                <w:lang w:eastAsia="ja-JP"/>
              </w:rPr>
              <w:t xml:space="preserve"> be added to the list of events that would qualify as a ‘notifiable incident’.</w:t>
            </w:r>
          </w:p>
        </w:tc>
      </w:tr>
    </w:tbl>
    <w:p w14:paraId="1E5F8767" w14:textId="77777777" w:rsidR="00384D42" w:rsidRDefault="00384D42" w:rsidP="00384D42">
      <w:pPr>
        <w:pStyle w:val="Normalsmall"/>
        <w:rPr>
          <w:lang w:eastAsia="ja-JP"/>
        </w:rPr>
      </w:pPr>
    </w:p>
    <w:p w14:paraId="0AC428E4" w14:textId="137321A7" w:rsidR="00DB14CA" w:rsidRPr="000E3D29" w:rsidRDefault="005E0ECB" w:rsidP="00DB14CA">
      <w:pPr>
        <w:pStyle w:val="Heading3"/>
        <w:rPr>
          <w:lang w:eastAsia="ja-JP"/>
        </w:rPr>
      </w:pPr>
      <w:bookmarkStart w:id="20" w:name="_Toc528575198"/>
      <w:r>
        <w:rPr>
          <w:lang w:eastAsia="ja-JP"/>
        </w:rPr>
        <w:t>Other voyage</w:t>
      </w:r>
      <w:r w:rsidR="00DB14CA" w:rsidRPr="000E3D29">
        <w:rPr>
          <w:lang w:eastAsia="ja-JP"/>
        </w:rPr>
        <w:t xml:space="preserve"> reporting requirements</w:t>
      </w:r>
      <w:bookmarkEnd w:id="20"/>
    </w:p>
    <w:p w14:paraId="38AEC1DF" w14:textId="77777777" w:rsidR="005A6F60" w:rsidRPr="000E3D29" w:rsidRDefault="005A6F60" w:rsidP="005A6F60">
      <w:pPr>
        <w:pStyle w:val="Heading4"/>
        <w:rPr>
          <w:lang w:eastAsia="ja-JP"/>
        </w:rPr>
      </w:pPr>
      <w:r w:rsidRPr="000E3D29">
        <w:rPr>
          <w:lang w:eastAsia="ja-JP"/>
        </w:rPr>
        <w:t>Current requirements</w:t>
      </w:r>
    </w:p>
    <w:p w14:paraId="59729DCF" w14:textId="060BFBC1" w:rsidR="007635F3" w:rsidRDefault="007635F3" w:rsidP="007635F3">
      <w:pPr>
        <w:rPr>
          <w:lang w:eastAsia="ja-JP"/>
        </w:rPr>
      </w:pPr>
      <w:r>
        <w:rPr>
          <w:lang w:eastAsia="ja-JP"/>
        </w:rPr>
        <w:t>There are a number of reports that need to be prepared for</w:t>
      </w:r>
      <w:r w:rsidR="005E4301">
        <w:rPr>
          <w:lang w:eastAsia="ja-JP"/>
        </w:rPr>
        <w:t xml:space="preserve"> sea</w:t>
      </w:r>
      <w:r>
        <w:rPr>
          <w:lang w:eastAsia="ja-JP"/>
        </w:rPr>
        <w:t xml:space="preserve"> export voyages. Section 4F of the reformatted standard </w:t>
      </w:r>
      <w:r w:rsidR="00787AB5">
        <w:rPr>
          <w:lang w:eastAsia="ja-JP"/>
        </w:rPr>
        <w:t xml:space="preserve">released with the issues paper </w:t>
      </w:r>
      <w:r>
        <w:rPr>
          <w:lang w:eastAsia="ja-JP"/>
        </w:rPr>
        <w:t xml:space="preserve">set out </w:t>
      </w:r>
      <w:r w:rsidR="005E4301">
        <w:rPr>
          <w:lang w:eastAsia="ja-JP"/>
        </w:rPr>
        <w:t>the</w:t>
      </w:r>
      <w:r>
        <w:rPr>
          <w:lang w:eastAsia="ja-JP"/>
        </w:rPr>
        <w:t xml:space="preserve"> </w:t>
      </w:r>
      <w:r w:rsidR="005E4301">
        <w:rPr>
          <w:lang w:eastAsia="ja-JP"/>
        </w:rPr>
        <w:t xml:space="preserve">reporting </w:t>
      </w:r>
      <w:r>
        <w:rPr>
          <w:lang w:eastAsia="ja-JP"/>
        </w:rPr>
        <w:t xml:space="preserve">requirements and </w:t>
      </w:r>
      <w:r w:rsidR="005E4301">
        <w:rPr>
          <w:lang w:eastAsia="ja-JP"/>
        </w:rPr>
        <w:t>specifie</w:t>
      </w:r>
      <w:r w:rsidR="00787AB5">
        <w:rPr>
          <w:lang w:eastAsia="ja-JP"/>
        </w:rPr>
        <w:t>d</w:t>
      </w:r>
      <w:r>
        <w:rPr>
          <w:lang w:eastAsia="ja-JP"/>
        </w:rPr>
        <w:t xml:space="preserve"> personnel that must prepare them. A summary is provided below.</w:t>
      </w:r>
    </w:p>
    <w:p w14:paraId="1D1CE0FF" w14:textId="1E473FBA" w:rsidR="007635F3" w:rsidRPr="00324ACF" w:rsidRDefault="007635F3" w:rsidP="007635F3">
      <w:pPr>
        <w:keepNext/>
        <w:spacing w:before="360" w:after="120"/>
        <w:rPr>
          <w:b/>
          <w:bCs/>
          <w:i/>
          <w:szCs w:val="18"/>
        </w:rPr>
      </w:pPr>
      <w:r>
        <w:rPr>
          <w:lang w:eastAsia="ja-JP"/>
        </w:rPr>
        <w:t xml:space="preserve"> </w:t>
      </w:r>
      <w:r w:rsidRPr="00324ACF">
        <w:rPr>
          <w:b/>
          <w:bCs/>
          <w:i/>
          <w:szCs w:val="18"/>
        </w:rPr>
        <w:t xml:space="preserve">Table </w:t>
      </w:r>
      <w:r w:rsidR="009A4C1D">
        <w:rPr>
          <w:b/>
          <w:bCs/>
          <w:i/>
          <w:noProof/>
          <w:szCs w:val="18"/>
        </w:rPr>
        <w:t>10</w:t>
      </w:r>
      <w:r w:rsidRPr="00324ACF">
        <w:rPr>
          <w:b/>
          <w:bCs/>
          <w:i/>
          <w:noProof/>
          <w:szCs w:val="18"/>
        </w:rPr>
        <w:t>:</w:t>
      </w:r>
      <w:r w:rsidRPr="00324ACF">
        <w:rPr>
          <w:b/>
          <w:bCs/>
          <w:i/>
          <w:szCs w:val="18"/>
        </w:rPr>
        <w:t xml:space="preserve"> </w:t>
      </w:r>
      <w:r>
        <w:rPr>
          <w:b/>
          <w:bCs/>
          <w:i/>
          <w:szCs w:val="18"/>
        </w:rPr>
        <w:t>Reporting for voyages by sea</w:t>
      </w:r>
    </w:p>
    <w:tbl>
      <w:tblPr>
        <w:tblStyle w:val="TableGrid10"/>
        <w:tblW w:w="89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126"/>
        <w:gridCol w:w="5245"/>
      </w:tblGrid>
      <w:tr w:rsidR="007635F3" w:rsidRPr="008B143A" w14:paraId="0D7D900D" w14:textId="77777777" w:rsidTr="00A47606">
        <w:tc>
          <w:tcPr>
            <w:tcW w:w="1560" w:type="dxa"/>
            <w:shd w:val="clear" w:color="auto" w:fill="auto"/>
          </w:tcPr>
          <w:p w14:paraId="77F06575" w14:textId="77777777" w:rsidR="007635F3" w:rsidRPr="008B143A" w:rsidRDefault="007635F3" w:rsidP="00A47606">
            <w:pPr>
              <w:keepNext/>
              <w:spacing w:before="60" w:after="60"/>
              <w:rPr>
                <w:b/>
                <w:sz w:val="18"/>
              </w:rPr>
            </w:pPr>
            <w:r>
              <w:rPr>
                <w:b/>
                <w:sz w:val="18"/>
              </w:rPr>
              <w:t>Report</w:t>
            </w:r>
          </w:p>
        </w:tc>
        <w:tc>
          <w:tcPr>
            <w:tcW w:w="2126" w:type="dxa"/>
          </w:tcPr>
          <w:p w14:paraId="5C713D00" w14:textId="77777777" w:rsidR="007635F3" w:rsidRDefault="007635F3" w:rsidP="00A47606">
            <w:pPr>
              <w:keepNext/>
              <w:spacing w:before="60" w:after="60"/>
              <w:rPr>
                <w:b/>
                <w:sz w:val="18"/>
              </w:rPr>
            </w:pPr>
            <w:r>
              <w:rPr>
                <w:b/>
                <w:sz w:val="18"/>
              </w:rPr>
              <w:t>Prepared by</w:t>
            </w:r>
          </w:p>
        </w:tc>
        <w:tc>
          <w:tcPr>
            <w:tcW w:w="5245" w:type="dxa"/>
          </w:tcPr>
          <w:p w14:paraId="7F3E20CF" w14:textId="70F65647" w:rsidR="007635F3" w:rsidRDefault="007635F3" w:rsidP="00A47606">
            <w:pPr>
              <w:keepNext/>
              <w:spacing w:before="60" w:after="60"/>
              <w:rPr>
                <w:b/>
                <w:sz w:val="18"/>
              </w:rPr>
            </w:pPr>
            <w:r>
              <w:rPr>
                <w:b/>
                <w:sz w:val="18"/>
              </w:rPr>
              <w:t>Requirements</w:t>
            </w:r>
            <w:r w:rsidR="00787AB5">
              <w:rPr>
                <w:b/>
                <w:sz w:val="18"/>
              </w:rPr>
              <w:t xml:space="preserve"> in reformatted standard (issues paper)</w:t>
            </w:r>
          </w:p>
        </w:tc>
      </w:tr>
      <w:tr w:rsidR="007635F3" w:rsidRPr="008B143A" w14:paraId="413C39B4" w14:textId="77777777" w:rsidTr="00A47606">
        <w:tc>
          <w:tcPr>
            <w:tcW w:w="1560" w:type="dxa"/>
            <w:shd w:val="clear" w:color="auto" w:fill="auto"/>
          </w:tcPr>
          <w:p w14:paraId="22E26949" w14:textId="77777777" w:rsidR="007635F3" w:rsidRDefault="007635F3" w:rsidP="00A47606">
            <w:pPr>
              <w:spacing w:before="60" w:after="60"/>
              <w:rPr>
                <w:sz w:val="18"/>
              </w:rPr>
            </w:pPr>
            <w:r>
              <w:rPr>
                <w:sz w:val="18"/>
              </w:rPr>
              <w:t>Daily Reports</w:t>
            </w:r>
          </w:p>
        </w:tc>
        <w:tc>
          <w:tcPr>
            <w:tcW w:w="2126" w:type="dxa"/>
          </w:tcPr>
          <w:p w14:paraId="62EDDAD4" w14:textId="65DFB801" w:rsidR="007635F3" w:rsidRDefault="007635F3" w:rsidP="008512ED">
            <w:pPr>
              <w:spacing w:before="60" w:after="60"/>
              <w:rPr>
                <w:sz w:val="18"/>
              </w:rPr>
            </w:pPr>
            <w:r>
              <w:rPr>
                <w:sz w:val="18"/>
              </w:rPr>
              <w:t xml:space="preserve">Accredited stock person, unless an </w:t>
            </w:r>
            <w:r w:rsidR="008512ED">
              <w:rPr>
                <w:sz w:val="18"/>
              </w:rPr>
              <w:t>AAV</w:t>
            </w:r>
            <w:r>
              <w:rPr>
                <w:sz w:val="18"/>
              </w:rPr>
              <w:t xml:space="preserve"> is on board.</w:t>
            </w:r>
          </w:p>
        </w:tc>
        <w:tc>
          <w:tcPr>
            <w:tcW w:w="5245" w:type="dxa"/>
          </w:tcPr>
          <w:p w14:paraId="59F0D187" w14:textId="77777777" w:rsidR="007635F3" w:rsidRDefault="007635F3" w:rsidP="00A47606">
            <w:pPr>
              <w:spacing w:before="60" w:after="60"/>
              <w:rPr>
                <w:sz w:val="18"/>
              </w:rPr>
            </w:pPr>
            <w:r>
              <w:rPr>
                <w:sz w:val="18"/>
              </w:rPr>
              <w:t>Required for voyages equal to, or greater than, 10 days.</w:t>
            </w:r>
          </w:p>
          <w:p w14:paraId="06A31212" w14:textId="77777777" w:rsidR="007635F3" w:rsidRDefault="007635F3" w:rsidP="00A47606">
            <w:pPr>
              <w:spacing w:before="60" w:after="60"/>
              <w:rPr>
                <w:sz w:val="18"/>
              </w:rPr>
            </w:pPr>
            <w:r>
              <w:rPr>
                <w:sz w:val="18"/>
              </w:rPr>
              <w:t>Must commence on day one of the voyage.</w:t>
            </w:r>
          </w:p>
          <w:p w14:paraId="38F8F0D7" w14:textId="14C5CE5E" w:rsidR="007635F3" w:rsidRDefault="007635F3" w:rsidP="00787AB5">
            <w:pPr>
              <w:spacing w:before="60" w:after="60"/>
              <w:rPr>
                <w:sz w:val="18"/>
              </w:rPr>
            </w:pPr>
            <w:r>
              <w:rPr>
                <w:sz w:val="18"/>
              </w:rPr>
              <w:t xml:space="preserve">Must include information outlined in </w:t>
            </w:r>
            <w:r w:rsidR="00787AB5">
              <w:rPr>
                <w:sz w:val="18"/>
              </w:rPr>
              <w:t>appendices</w:t>
            </w:r>
            <w:r>
              <w:rPr>
                <w:sz w:val="18"/>
              </w:rPr>
              <w:t>.</w:t>
            </w:r>
          </w:p>
        </w:tc>
      </w:tr>
      <w:tr w:rsidR="007635F3" w:rsidRPr="008B143A" w14:paraId="2B1DFA69" w14:textId="77777777" w:rsidTr="00A47606">
        <w:tc>
          <w:tcPr>
            <w:tcW w:w="1560" w:type="dxa"/>
            <w:shd w:val="clear" w:color="auto" w:fill="auto"/>
          </w:tcPr>
          <w:p w14:paraId="3E7E80D0" w14:textId="77777777" w:rsidR="007635F3" w:rsidRDefault="007635F3" w:rsidP="00A47606">
            <w:pPr>
              <w:spacing w:before="60" w:after="60"/>
              <w:rPr>
                <w:sz w:val="18"/>
              </w:rPr>
            </w:pPr>
            <w:r>
              <w:rPr>
                <w:sz w:val="18"/>
              </w:rPr>
              <w:t>End of voyage</w:t>
            </w:r>
          </w:p>
        </w:tc>
        <w:tc>
          <w:tcPr>
            <w:tcW w:w="2126" w:type="dxa"/>
          </w:tcPr>
          <w:p w14:paraId="16207DE9" w14:textId="3241FE7D" w:rsidR="007635F3" w:rsidRDefault="007635F3" w:rsidP="008512ED">
            <w:pPr>
              <w:spacing w:before="60" w:after="60"/>
              <w:rPr>
                <w:sz w:val="18"/>
              </w:rPr>
            </w:pPr>
            <w:r>
              <w:rPr>
                <w:sz w:val="18"/>
              </w:rPr>
              <w:t xml:space="preserve">Accredited stock person, unless an </w:t>
            </w:r>
            <w:r w:rsidR="008512ED">
              <w:rPr>
                <w:sz w:val="18"/>
              </w:rPr>
              <w:t>AAV</w:t>
            </w:r>
            <w:r>
              <w:rPr>
                <w:sz w:val="18"/>
              </w:rPr>
              <w:t xml:space="preserve"> is on board.</w:t>
            </w:r>
          </w:p>
        </w:tc>
        <w:tc>
          <w:tcPr>
            <w:tcW w:w="5245" w:type="dxa"/>
          </w:tcPr>
          <w:p w14:paraId="778B1F05" w14:textId="63E252BC" w:rsidR="007635F3" w:rsidRDefault="007635F3" w:rsidP="00A47606">
            <w:pPr>
              <w:spacing w:before="60" w:after="60"/>
              <w:rPr>
                <w:sz w:val="18"/>
              </w:rPr>
            </w:pPr>
            <w:r>
              <w:rPr>
                <w:sz w:val="18"/>
              </w:rPr>
              <w:t>Must be provided within five days of comple</w:t>
            </w:r>
            <w:r w:rsidR="005E4301">
              <w:rPr>
                <w:sz w:val="18"/>
              </w:rPr>
              <w:t>tion of discharge at final port, regardless of journey duration.</w:t>
            </w:r>
          </w:p>
          <w:p w14:paraId="2F31F8AE" w14:textId="038AA8EB" w:rsidR="007635F3" w:rsidRDefault="007635F3" w:rsidP="00787AB5">
            <w:pPr>
              <w:spacing w:before="60" w:after="60"/>
              <w:rPr>
                <w:sz w:val="18"/>
              </w:rPr>
            </w:pPr>
            <w:r>
              <w:rPr>
                <w:sz w:val="18"/>
              </w:rPr>
              <w:t xml:space="preserve">Must include information outlined in </w:t>
            </w:r>
            <w:r w:rsidR="00787AB5">
              <w:rPr>
                <w:sz w:val="18"/>
              </w:rPr>
              <w:t>appendices</w:t>
            </w:r>
            <w:r>
              <w:rPr>
                <w:sz w:val="18"/>
              </w:rPr>
              <w:t>.</w:t>
            </w:r>
          </w:p>
        </w:tc>
      </w:tr>
    </w:tbl>
    <w:p w14:paraId="381C67C2" w14:textId="77777777" w:rsidR="007635F3" w:rsidRDefault="007635F3" w:rsidP="007635F3">
      <w:pPr>
        <w:pStyle w:val="Heading4"/>
        <w:numPr>
          <w:ilvl w:val="0"/>
          <w:numId w:val="0"/>
        </w:numPr>
        <w:ind w:left="964" w:hanging="964"/>
        <w:rPr>
          <w:lang w:eastAsia="ja-JP"/>
        </w:rPr>
      </w:pPr>
    </w:p>
    <w:p w14:paraId="5E0BB6C3" w14:textId="77777777" w:rsidR="005A6F60" w:rsidRPr="000E3D29" w:rsidRDefault="005A6F60" w:rsidP="005A6F60">
      <w:pPr>
        <w:pStyle w:val="Heading4"/>
        <w:rPr>
          <w:lang w:eastAsia="ja-JP"/>
        </w:rPr>
      </w:pPr>
      <w:r w:rsidRPr="000E3D29">
        <w:rPr>
          <w:lang w:eastAsia="ja-JP"/>
        </w:rPr>
        <w:t>McCarthy review</w:t>
      </w:r>
    </w:p>
    <w:p w14:paraId="202AC07C" w14:textId="69C78698" w:rsidR="00164702" w:rsidRDefault="00164702" w:rsidP="004C16DA">
      <w:r>
        <w:t>Dr </w:t>
      </w:r>
      <w:r w:rsidRPr="00164702">
        <w:t xml:space="preserve">McCarthy considered the existing </w:t>
      </w:r>
      <w:r>
        <w:t xml:space="preserve">voyage </w:t>
      </w:r>
      <w:r w:rsidRPr="00164702">
        <w:t xml:space="preserve">reporting requirements, and how they may </w:t>
      </w:r>
      <w:r>
        <w:t xml:space="preserve">change </w:t>
      </w:r>
      <w:r w:rsidRPr="00164702">
        <w:t xml:space="preserve">with </w:t>
      </w:r>
      <w:r w:rsidR="00805955">
        <w:t>independent observers</w:t>
      </w:r>
      <w:r w:rsidRPr="00164702">
        <w:t xml:space="preserve"> and new technology becoming available. </w:t>
      </w:r>
      <w:r w:rsidR="00736879">
        <w:t>He</w:t>
      </w:r>
      <w:r w:rsidRPr="00164702">
        <w:t xml:space="preserve"> advocated for continuous automated environmental monitoring and further research </w:t>
      </w:r>
      <w:r w:rsidR="00736879">
        <w:t>into such</w:t>
      </w:r>
      <w:r w:rsidR="002072F4">
        <w:t xml:space="preserve"> monitoring opportunities</w:t>
      </w:r>
      <w:r w:rsidRPr="00164702">
        <w:t xml:space="preserve"> by industry. </w:t>
      </w:r>
      <w:r>
        <w:t>He recommended that all vessels travelling to the Middle East during the 2019 northern hemisphere summer have automated continuous environmental monitoring equipment installed.</w:t>
      </w:r>
    </w:p>
    <w:p w14:paraId="69063AA2" w14:textId="737083AD" w:rsidR="00164702" w:rsidRDefault="00164702" w:rsidP="004C16DA">
      <w:r>
        <w:t xml:space="preserve">Dr McCarthy also suggested that a panting score and a heat stress score should be mandatory in reporting processes. His view was that a </w:t>
      </w:r>
      <w:r w:rsidR="004C16DA" w:rsidRPr="00164702">
        <w:t>panting score</w:t>
      </w:r>
      <w:r>
        <w:t xml:space="preserve">, combined with a heat stress score and </w:t>
      </w:r>
      <w:r w:rsidR="004C16DA" w:rsidRPr="00164702">
        <w:t xml:space="preserve">temperature and humidity </w:t>
      </w:r>
      <w:r>
        <w:t xml:space="preserve">data would </w:t>
      </w:r>
      <w:r w:rsidR="004C16DA" w:rsidRPr="00164702">
        <w:t>provide a complet</w:t>
      </w:r>
      <w:r w:rsidR="002072F4">
        <w:t>e view of livestock conditions. This requirement has been given effect for relevant voyages up to mid</w:t>
      </w:r>
      <w:r w:rsidR="00887E2B">
        <w:t>–</w:t>
      </w:r>
      <w:r w:rsidR="002072F4">
        <w:t>September via directions.</w:t>
      </w:r>
    </w:p>
    <w:p w14:paraId="0106F9BA" w14:textId="6B20D578" w:rsidR="005A6F60" w:rsidRPr="000E3D29" w:rsidRDefault="007635F3" w:rsidP="005A6F60">
      <w:pPr>
        <w:pStyle w:val="Heading4"/>
        <w:rPr>
          <w:lang w:eastAsia="ja-JP"/>
        </w:rPr>
      </w:pPr>
      <w:r>
        <w:rPr>
          <w:lang w:eastAsia="ja-JP"/>
        </w:rPr>
        <w:t>Discussion</w:t>
      </w:r>
    </w:p>
    <w:p w14:paraId="5466E80B" w14:textId="4FB9A858" w:rsidR="00C22740" w:rsidRDefault="00C22740" w:rsidP="00C22740">
      <w:pPr>
        <w:rPr>
          <w:lang w:eastAsia="ja-JP"/>
        </w:rPr>
      </w:pPr>
      <w:r>
        <w:rPr>
          <w:lang w:eastAsia="ja-JP"/>
        </w:rPr>
        <w:t xml:space="preserve">Many submissions commented on voyage reporting with varying opinions on what should be included. Many of the submissions suggested additional elements for inclusion in daily and end of voyage reports, including; welfare indicators and environmental monitoring such as carbon dioxide, ammonia and other gas levels. However, others noted that considerable reporting </w:t>
      </w:r>
      <w:r>
        <w:rPr>
          <w:lang w:eastAsia="ja-JP"/>
        </w:rPr>
        <w:lastRenderedPageBreak/>
        <w:t xml:space="preserve">already occurs and that more data is not necessarily better. New reporting requirements should only be implemented if supported by science and used to improve regulation or performance. Several submissions cautioned against more reporting given the risk that it reduces time for veterinarians and stockpersons to actually manage the livestock. </w:t>
      </w:r>
    </w:p>
    <w:p w14:paraId="0AE0DB3F" w14:textId="62197745" w:rsidR="00C22740" w:rsidRDefault="00C22740" w:rsidP="00C22740">
      <w:pPr>
        <w:rPr>
          <w:lang w:eastAsia="ja-JP"/>
        </w:rPr>
      </w:pPr>
      <w:r>
        <w:rPr>
          <w:lang w:eastAsia="ja-JP"/>
        </w:rPr>
        <w:t>Several submissions suggested daily reporting should be required on all voyages, rather than those of ten or more days.</w:t>
      </w:r>
      <w:r w:rsidR="00805955">
        <w:rPr>
          <w:lang w:eastAsia="ja-JP"/>
        </w:rPr>
        <w:t xml:space="preserve"> </w:t>
      </w:r>
      <w:r>
        <w:rPr>
          <w:lang w:eastAsia="ja-JP"/>
        </w:rPr>
        <w:t>A number of submissions also proposed that templates be standardised</w:t>
      </w:r>
      <w:r w:rsidR="005208FE">
        <w:rPr>
          <w:lang w:eastAsia="ja-JP"/>
        </w:rPr>
        <w:t>,</w:t>
      </w:r>
      <w:r>
        <w:rPr>
          <w:lang w:eastAsia="ja-JP"/>
        </w:rPr>
        <w:t xml:space="preserve"> and that industry adopt electronic reporting through app based technology. </w:t>
      </w:r>
    </w:p>
    <w:p w14:paraId="3C47774C" w14:textId="5D70628E" w:rsidR="00C22740" w:rsidRDefault="00C22740" w:rsidP="00C22740">
      <w:pPr>
        <w:rPr>
          <w:lang w:eastAsia="ja-JP"/>
        </w:rPr>
      </w:pPr>
      <w:r>
        <w:rPr>
          <w:lang w:eastAsia="ja-JP"/>
        </w:rPr>
        <w:t xml:space="preserve">Most people agreed that more needed to be done with the data that is already collected. One suggestion was that industry should proactively analyse existing and future data to improve practices, and that an epidemiological study could be conducted to drive improvements in the industry. Although outside the scope of the standards, a number of submissions indicated support for the publication of data on a routine basis. </w:t>
      </w:r>
    </w:p>
    <w:p w14:paraId="31A9DE13" w14:textId="0D2F77A4" w:rsidR="00020984" w:rsidRDefault="00C22740" w:rsidP="008D7976">
      <w:pPr>
        <w:rPr>
          <w:lang w:eastAsia="ja-JP"/>
        </w:rPr>
      </w:pPr>
      <w:r>
        <w:rPr>
          <w:lang w:eastAsia="ja-JP"/>
        </w:rPr>
        <w:t xml:space="preserve">The independent literature review noted mortalities have been generally decreasing since the available data began (1995). However, there </w:t>
      </w:r>
      <w:r w:rsidR="006E233B">
        <w:rPr>
          <w:lang w:eastAsia="ja-JP"/>
        </w:rPr>
        <w:t>was</w:t>
      </w:r>
      <w:r>
        <w:rPr>
          <w:lang w:eastAsia="ja-JP"/>
        </w:rPr>
        <w:t xml:space="preserve"> a suggestion </w:t>
      </w:r>
      <w:r w:rsidR="006E233B">
        <w:rPr>
          <w:lang w:eastAsia="ja-JP"/>
        </w:rPr>
        <w:t xml:space="preserve">that </w:t>
      </w:r>
      <w:r>
        <w:rPr>
          <w:lang w:eastAsia="ja-JP"/>
        </w:rPr>
        <w:t>reported data may be unreliable due to the veterinarians and stockpersons being employed by exporters. It has been argued by authors of several reviews that animal welfare monitoring should not be solely restricted to addressing mortalities. Rather, it has been proposed that animal welfare management should be based on ensuring the physical and mental welfare needs of exported animals are addressed throughout the entire journey (Foster and Overall 2014; Wickham et al. 2017; Australian Veterinary Association 2018). This was echoed by the McCarthy Review, which recommended a move away from mortality towards morbidity reporting.</w:t>
      </w:r>
    </w:p>
    <w:p w14:paraId="1DA3D348" w14:textId="32055333" w:rsidR="005A6F60" w:rsidRPr="000E3D29" w:rsidRDefault="005A6F60" w:rsidP="005A6F60">
      <w:pPr>
        <w:pStyle w:val="Heading4"/>
        <w:rPr>
          <w:lang w:eastAsia="ja-JP"/>
        </w:rPr>
      </w:pPr>
      <w:r w:rsidRPr="000E3D29">
        <w:rPr>
          <w:lang w:eastAsia="ja-JP"/>
        </w:rPr>
        <w:t>Committee consideration</w:t>
      </w:r>
    </w:p>
    <w:p w14:paraId="45925D07" w14:textId="0566D881" w:rsidR="00362393" w:rsidRDefault="00362393" w:rsidP="00362393">
      <w:pPr>
        <w:rPr>
          <w:lang w:eastAsia="ja-JP"/>
        </w:rPr>
      </w:pPr>
      <w:r>
        <w:rPr>
          <w:lang w:eastAsia="ja-JP"/>
        </w:rPr>
        <w:t>The objective for collecting data other than mortality rates is to provide more detail about the monitoring of welfare of animals on each consignment, to promote increased transparency, to identify contributing factors to livestock outcomes and to enable improved risk mitigation for future consignments. Importantly, reporting should allow the early detection of subtle changes in animal or environmental conditions on</w:t>
      </w:r>
      <w:r w:rsidR="00887E2B">
        <w:rPr>
          <w:lang w:eastAsia="ja-JP"/>
        </w:rPr>
        <w:t>–</w:t>
      </w:r>
      <w:r>
        <w:rPr>
          <w:lang w:eastAsia="ja-JP"/>
        </w:rPr>
        <w:t>board and allow proactive decision</w:t>
      </w:r>
      <w:r w:rsidR="00887E2B">
        <w:rPr>
          <w:lang w:eastAsia="ja-JP"/>
        </w:rPr>
        <w:t>–</w:t>
      </w:r>
      <w:r>
        <w:rPr>
          <w:lang w:eastAsia="ja-JP"/>
        </w:rPr>
        <w:t>making and corrective action to reduce risk of poor welfare outcomes. Reporting may initiate communications with exporter or the department, provide</w:t>
      </w:r>
      <w:r w:rsidR="005208FE">
        <w:rPr>
          <w:lang w:eastAsia="ja-JP"/>
        </w:rPr>
        <w:t xml:space="preserve"> support to shipboard personnel, </w:t>
      </w:r>
      <w:r>
        <w:rPr>
          <w:lang w:eastAsia="ja-JP"/>
        </w:rPr>
        <w:t>and facilitate detailed analysis of any adverse event. Ideally reports should include d</w:t>
      </w:r>
      <w:r w:rsidR="005208FE">
        <w:rPr>
          <w:lang w:eastAsia="ja-JP"/>
        </w:rPr>
        <w:t>aily measures on animal welfare and</w:t>
      </w:r>
      <w:r>
        <w:rPr>
          <w:lang w:eastAsia="ja-JP"/>
        </w:rPr>
        <w:t xml:space="preserve"> morbidity and mortality data</w:t>
      </w:r>
      <w:r w:rsidR="005208FE">
        <w:rPr>
          <w:lang w:eastAsia="ja-JP"/>
        </w:rPr>
        <w:t xml:space="preserve">, including animal identification. This data, combined </w:t>
      </w:r>
      <w:r>
        <w:rPr>
          <w:lang w:eastAsia="ja-JP"/>
        </w:rPr>
        <w:t>with an end of voyage report</w:t>
      </w:r>
      <w:r w:rsidR="005208FE">
        <w:rPr>
          <w:lang w:eastAsia="ja-JP"/>
        </w:rPr>
        <w:t>,</w:t>
      </w:r>
      <w:r>
        <w:rPr>
          <w:lang w:eastAsia="ja-JP"/>
        </w:rPr>
        <w:t xml:space="preserve"> should be analysed post</w:t>
      </w:r>
      <w:r w:rsidR="00887E2B">
        <w:rPr>
          <w:lang w:eastAsia="ja-JP"/>
        </w:rPr>
        <w:t>–</w:t>
      </w:r>
      <w:r>
        <w:rPr>
          <w:lang w:eastAsia="ja-JP"/>
        </w:rPr>
        <w:t xml:space="preserve">voyage with an epidemiological approach. </w:t>
      </w:r>
      <w:r w:rsidR="005208FE">
        <w:rPr>
          <w:lang w:eastAsia="ja-JP"/>
        </w:rPr>
        <w:t>The</w:t>
      </w:r>
      <w:r>
        <w:rPr>
          <w:lang w:eastAsia="ja-JP"/>
        </w:rPr>
        <w:t xml:space="preserve"> analysis should involve discussion with the </w:t>
      </w:r>
      <w:r w:rsidR="008512ED">
        <w:rPr>
          <w:lang w:eastAsia="ja-JP"/>
        </w:rPr>
        <w:t>AAV</w:t>
      </w:r>
      <w:r>
        <w:rPr>
          <w:lang w:eastAsia="ja-JP"/>
        </w:rPr>
        <w:t xml:space="preserve">, an exporter representative and the department. </w:t>
      </w:r>
    </w:p>
    <w:p w14:paraId="115D0B24" w14:textId="24DB2AC6" w:rsidR="00362393" w:rsidRDefault="00362393" w:rsidP="00362393">
      <w:pPr>
        <w:rPr>
          <w:lang w:eastAsia="ja-JP"/>
        </w:rPr>
      </w:pPr>
      <w:r>
        <w:rPr>
          <w:lang w:eastAsia="ja-JP"/>
        </w:rPr>
        <w:t>Factors that may impact a high mortality event are also likely to result in high morbidity rates, and prevention and treatment of these animals is pertinent. Factors contributing to poor welfare outcomes are varied, complex and differ with consignment type. Having a good understanding of morbidity data is essential to better understand the specific circumstances that contribute to an adverse event and to allow continuous improvement.</w:t>
      </w:r>
      <w:r w:rsidR="005208FE">
        <w:rPr>
          <w:lang w:eastAsia="ja-JP"/>
        </w:rPr>
        <w:t xml:space="preserve"> The inclusion of animal identification (or at least pen ID) would allow any problems to be traced back to the animal source/farm of origin.</w:t>
      </w:r>
      <w:r>
        <w:rPr>
          <w:lang w:eastAsia="ja-JP"/>
        </w:rPr>
        <w:t xml:space="preserve"> </w:t>
      </w:r>
    </w:p>
    <w:p w14:paraId="5331E335" w14:textId="5B6579C6" w:rsidR="00362393" w:rsidRDefault="005208FE" w:rsidP="00362393">
      <w:pPr>
        <w:rPr>
          <w:lang w:eastAsia="ja-JP"/>
        </w:rPr>
      </w:pPr>
      <w:r>
        <w:rPr>
          <w:lang w:eastAsia="ja-JP"/>
        </w:rPr>
        <w:t xml:space="preserve">The committee understands there </w:t>
      </w:r>
      <w:r w:rsidR="00362393">
        <w:rPr>
          <w:lang w:eastAsia="ja-JP"/>
        </w:rPr>
        <w:t>are several phases for effective widespread data collection, storage and analysis subsequent to routine animal monitoring.</w:t>
      </w:r>
    </w:p>
    <w:p w14:paraId="54E98CFA" w14:textId="64628C5F" w:rsidR="00362393" w:rsidRDefault="00362393" w:rsidP="005B3490">
      <w:pPr>
        <w:pStyle w:val="ListParagraph"/>
        <w:numPr>
          <w:ilvl w:val="0"/>
          <w:numId w:val="24"/>
        </w:numPr>
        <w:rPr>
          <w:lang w:eastAsia="ja-JP"/>
        </w:rPr>
      </w:pPr>
      <w:r>
        <w:rPr>
          <w:lang w:eastAsia="ja-JP"/>
        </w:rPr>
        <w:lastRenderedPageBreak/>
        <w:t xml:space="preserve">Data Collection: Data should be collected daily at the pen and recorded simply but in a standardised way. Standardised classification at the point of data capture is vital and use of digital technology such as a smart phone app is recommended. Identification of animals requiring observation, or treatment, classification of illness/ injury and types of medications or treatments administered should also be collected and reported on. </w:t>
      </w:r>
    </w:p>
    <w:p w14:paraId="13030041" w14:textId="53AF62B8" w:rsidR="00362393" w:rsidRDefault="00362393" w:rsidP="005B3490">
      <w:pPr>
        <w:pStyle w:val="ListParagraph"/>
        <w:numPr>
          <w:ilvl w:val="0"/>
          <w:numId w:val="24"/>
        </w:numPr>
        <w:rPr>
          <w:lang w:eastAsia="ja-JP"/>
        </w:rPr>
      </w:pPr>
      <w:r>
        <w:rPr>
          <w:lang w:eastAsia="ja-JP"/>
        </w:rPr>
        <w:t>Data Storage: Once recorded</w:t>
      </w:r>
      <w:r w:rsidR="00736879">
        <w:rPr>
          <w:lang w:eastAsia="ja-JP"/>
        </w:rPr>
        <w:t>,</w:t>
      </w:r>
      <w:r>
        <w:rPr>
          <w:lang w:eastAsia="ja-JP"/>
        </w:rPr>
        <w:t xml:space="preserve"> data should be appended to a secure central database to facilitate ease of reading of current daily trends and for future long</w:t>
      </w:r>
      <w:r w:rsidR="00887E2B">
        <w:rPr>
          <w:lang w:eastAsia="ja-JP"/>
        </w:rPr>
        <w:t>–</w:t>
      </w:r>
      <w:r>
        <w:rPr>
          <w:lang w:eastAsia="ja-JP"/>
        </w:rPr>
        <w:t>term analysis. The recording of data should be real</w:t>
      </w:r>
      <w:r w:rsidR="00887E2B">
        <w:rPr>
          <w:lang w:eastAsia="ja-JP"/>
        </w:rPr>
        <w:t>–</w:t>
      </w:r>
      <w:r>
        <w:rPr>
          <w:lang w:eastAsia="ja-JP"/>
        </w:rPr>
        <w:t>time (at the time of monitoring) and uploaded as soon as is practical (at least daily</w:t>
      </w:r>
      <w:r w:rsidR="00FC4074">
        <w:rPr>
          <w:lang w:eastAsia="ja-JP"/>
        </w:rPr>
        <w:t>,</w:t>
      </w:r>
      <w:r>
        <w:rPr>
          <w:lang w:eastAsia="ja-JP"/>
        </w:rPr>
        <w:t xml:space="preserve"> or </w:t>
      </w:r>
      <w:r w:rsidR="00C82494">
        <w:rPr>
          <w:lang w:eastAsia="ja-JP"/>
        </w:rPr>
        <w:t>when there</w:t>
      </w:r>
      <w:r w:rsidR="00FC4074">
        <w:rPr>
          <w:lang w:eastAsia="ja-JP"/>
        </w:rPr>
        <w:t xml:space="preserve"> is</w:t>
      </w:r>
      <w:r>
        <w:rPr>
          <w:lang w:eastAsia="ja-JP"/>
        </w:rPr>
        <w:t xml:space="preserve"> internet connection). Such data and daily trends should be available to key personnel for </w:t>
      </w:r>
      <w:r w:rsidR="00FC4074">
        <w:rPr>
          <w:lang w:eastAsia="ja-JP"/>
        </w:rPr>
        <w:t>on</w:t>
      </w:r>
      <w:r w:rsidR="00887E2B">
        <w:rPr>
          <w:lang w:eastAsia="ja-JP"/>
        </w:rPr>
        <w:t>–</w:t>
      </w:r>
      <w:r w:rsidR="00FC4074">
        <w:rPr>
          <w:lang w:eastAsia="ja-JP"/>
        </w:rPr>
        <w:t>board management of animals.</w:t>
      </w:r>
    </w:p>
    <w:p w14:paraId="549052CD" w14:textId="4919E028" w:rsidR="00362393" w:rsidRDefault="00D538E5" w:rsidP="005B3490">
      <w:pPr>
        <w:pStyle w:val="ListParagraph"/>
        <w:numPr>
          <w:ilvl w:val="0"/>
          <w:numId w:val="24"/>
        </w:numPr>
        <w:rPr>
          <w:lang w:eastAsia="ja-JP"/>
        </w:rPr>
      </w:pPr>
      <w:r>
        <w:rPr>
          <w:lang w:eastAsia="ja-JP"/>
        </w:rPr>
        <w:t>Animal Data:</w:t>
      </w:r>
      <w:r w:rsidR="00362393">
        <w:rPr>
          <w:lang w:eastAsia="ja-JP"/>
        </w:rPr>
        <w:t xml:space="preserve"> Data type should include animal ID (RFID for cattle; ear tag for sheep) pen ID, and a number of standard daily pen assessments of a range of animal welfare indicators, including identification of panting scores, signs of ill</w:t>
      </w:r>
      <w:r w:rsidR="00887E2B">
        <w:rPr>
          <w:lang w:eastAsia="ja-JP"/>
        </w:rPr>
        <w:t>–</w:t>
      </w:r>
      <w:r w:rsidR="00362393">
        <w:rPr>
          <w:lang w:eastAsia="ja-JP"/>
        </w:rPr>
        <w:t xml:space="preserve">health (injury or disease), treatments or animal movement to hospital pens, mortalities or euthanasia and post mortem findings. These data may be complemented with photos of animal condition, deck condition or post mortem images. </w:t>
      </w:r>
    </w:p>
    <w:p w14:paraId="4665BAB7" w14:textId="5D8EDC5A" w:rsidR="00362393" w:rsidRDefault="00D538E5" w:rsidP="005B3490">
      <w:pPr>
        <w:pStyle w:val="ListParagraph"/>
        <w:numPr>
          <w:ilvl w:val="0"/>
          <w:numId w:val="24"/>
        </w:numPr>
        <w:rPr>
          <w:lang w:eastAsia="ja-JP"/>
        </w:rPr>
      </w:pPr>
      <w:r>
        <w:rPr>
          <w:lang w:eastAsia="ja-JP"/>
        </w:rPr>
        <w:t>Environmental data:</w:t>
      </w:r>
      <w:r w:rsidR="00362393">
        <w:rPr>
          <w:lang w:eastAsia="ja-JP"/>
        </w:rPr>
        <w:t xml:space="preserve"> Data detailing environmental conditions</w:t>
      </w:r>
      <w:r>
        <w:rPr>
          <w:lang w:eastAsia="ja-JP"/>
        </w:rPr>
        <w:t>,</w:t>
      </w:r>
      <w:r w:rsidR="00362393">
        <w:rPr>
          <w:lang w:eastAsia="ja-JP"/>
        </w:rPr>
        <w:t xml:space="preserve"> wet bulb globe temperature</w:t>
      </w:r>
      <w:r>
        <w:rPr>
          <w:lang w:eastAsia="ja-JP"/>
        </w:rPr>
        <w:t xml:space="preserve"> (WBGT) </w:t>
      </w:r>
      <w:r w:rsidR="00362393">
        <w:rPr>
          <w:lang w:eastAsia="ja-JP"/>
        </w:rPr>
        <w:t>(dry bulb temperature and relative humidity)</w:t>
      </w:r>
      <w:r>
        <w:rPr>
          <w:lang w:eastAsia="ja-JP"/>
        </w:rPr>
        <w:t>,</w:t>
      </w:r>
      <w:r w:rsidR="00362393">
        <w:rPr>
          <w:lang w:eastAsia="ja-JP"/>
        </w:rPr>
        <w:t xml:space="preserve"> ammonia levels and other pertinent on</w:t>
      </w:r>
      <w:r w:rsidR="00887E2B">
        <w:rPr>
          <w:lang w:eastAsia="ja-JP"/>
        </w:rPr>
        <w:t>–</w:t>
      </w:r>
      <w:r w:rsidR="00362393">
        <w:rPr>
          <w:lang w:eastAsia="ja-JP"/>
        </w:rPr>
        <w:t>board conditions such as sea swell, or other relevant management issue (e.g. depth and moisture of manure pad (sheep), pen wash down days (cattle) or incidents such as broken wate</w:t>
      </w:r>
      <w:r w:rsidR="00C82494">
        <w:rPr>
          <w:lang w:eastAsia="ja-JP"/>
        </w:rPr>
        <w:t>r pipes leading to pen flooding</w:t>
      </w:r>
      <w:r w:rsidR="00362393">
        <w:rPr>
          <w:lang w:eastAsia="ja-JP"/>
        </w:rPr>
        <w:t xml:space="preserve">). In addition, data reporting on water </w:t>
      </w:r>
      <w:r w:rsidR="00FC4074">
        <w:rPr>
          <w:lang w:eastAsia="ja-JP"/>
        </w:rPr>
        <w:t xml:space="preserve">and fodder </w:t>
      </w:r>
      <w:r w:rsidR="00362393">
        <w:rPr>
          <w:lang w:eastAsia="ja-JP"/>
        </w:rPr>
        <w:t xml:space="preserve">consumption and feeding regime (amount fed per head, </w:t>
      </w:r>
      <w:r w:rsidR="00FC4074">
        <w:rPr>
          <w:lang w:eastAsia="ja-JP"/>
        </w:rPr>
        <w:t>feed</w:t>
      </w:r>
      <w:r w:rsidR="00362393">
        <w:rPr>
          <w:lang w:eastAsia="ja-JP"/>
        </w:rPr>
        <w:t xml:space="preserve"> type), and bedding type if provided. With the move towards standardised collection of data, collection of these environmental </w:t>
      </w:r>
      <w:r w:rsidR="00FC4074">
        <w:rPr>
          <w:lang w:eastAsia="ja-JP"/>
        </w:rPr>
        <w:t xml:space="preserve">and management </w:t>
      </w:r>
      <w:r w:rsidR="00362393">
        <w:rPr>
          <w:lang w:eastAsia="ja-JP"/>
        </w:rPr>
        <w:t xml:space="preserve">measures will not be overly time consuming to record. </w:t>
      </w:r>
    </w:p>
    <w:p w14:paraId="72479722" w14:textId="73EF8D9E" w:rsidR="00362393" w:rsidRDefault="00362393" w:rsidP="00362393">
      <w:pPr>
        <w:spacing w:after="60"/>
        <w:rPr>
          <w:lang w:eastAsia="ja-JP"/>
        </w:rPr>
      </w:pPr>
      <w:r>
        <w:rPr>
          <w:lang w:eastAsia="ja-JP"/>
        </w:rPr>
        <w:t>There is research currently</w:t>
      </w:r>
      <w:r w:rsidR="002C5A28">
        <w:rPr>
          <w:lang w:eastAsia="ja-JP"/>
        </w:rPr>
        <w:t xml:space="preserve"> underway,</w:t>
      </w:r>
      <w:r>
        <w:rPr>
          <w:lang w:eastAsia="ja-JP"/>
        </w:rPr>
        <w:t xml:space="preserve"> funded by the industry to:</w:t>
      </w:r>
    </w:p>
    <w:p w14:paraId="6990B42A" w14:textId="17536AA3" w:rsidR="00FC4074" w:rsidRDefault="00FC4074" w:rsidP="005B3490">
      <w:pPr>
        <w:pStyle w:val="ListParagraph"/>
        <w:numPr>
          <w:ilvl w:val="0"/>
          <w:numId w:val="25"/>
        </w:numPr>
        <w:rPr>
          <w:lang w:eastAsia="ja-JP"/>
        </w:rPr>
      </w:pPr>
      <w:r>
        <w:rPr>
          <w:lang w:eastAsia="ja-JP"/>
        </w:rPr>
        <w:t>develop a methodology for standardised data collection using a smart phone app</w:t>
      </w:r>
    </w:p>
    <w:p w14:paraId="383CCD52" w14:textId="72CA6854" w:rsidR="00362393" w:rsidRDefault="00362393" w:rsidP="005B3490">
      <w:pPr>
        <w:pStyle w:val="ListParagraph"/>
        <w:numPr>
          <w:ilvl w:val="0"/>
          <w:numId w:val="25"/>
        </w:numPr>
        <w:rPr>
          <w:lang w:eastAsia="ja-JP"/>
        </w:rPr>
      </w:pPr>
      <w:r>
        <w:rPr>
          <w:lang w:eastAsia="ja-JP"/>
        </w:rPr>
        <w:t>determine practical animal welfare indicators which reflect behaviour and physiology</w:t>
      </w:r>
      <w:r w:rsidR="00FC4074">
        <w:rPr>
          <w:lang w:eastAsia="ja-JP"/>
        </w:rPr>
        <w:t xml:space="preserve"> and could be included in pen</w:t>
      </w:r>
      <w:r w:rsidR="00887E2B">
        <w:rPr>
          <w:lang w:eastAsia="ja-JP"/>
        </w:rPr>
        <w:t>–</w:t>
      </w:r>
      <w:r>
        <w:rPr>
          <w:lang w:eastAsia="ja-JP"/>
        </w:rPr>
        <w:t xml:space="preserve">side assessments and </w:t>
      </w:r>
      <w:r w:rsidR="00FC4074">
        <w:rPr>
          <w:lang w:eastAsia="ja-JP"/>
        </w:rPr>
        <w:t>reporting</w:t>
      </w:r>
      <w:r>
        <w:rPr>
          <w:lang w:eastAsia="ja-JP"/>
        </w:rPr>
        <w:t xml:space="preserve">, and </w:t>
      </w:r>
    </w:p>
    <w:p w14:paraId="69EDBBCB" w14:textId="13E8A02C" w:rsidR="00362393" w:rsidRDefault="00FC4074" w:rsidP="005B3490">
      <w:pPr>
        <w:pStyle w:val="ListParagraph"/>
        <w:numPr>
          <w:ilvl w:val="0"/>
          <w:numId w:val="25"/>
        </w:numPr>
        <w:rPr>
          <w:lang w:eastAsia="ja-JP"/>
        </w:rPr>
      </w:pPr>
      <w:r>
        <w:rPr>
          <w:lang w:eastAsia="ja-JP"/>
        </w:rPr>
        <w:t>develop ways that environmental measures can be automated by installing multiple devices per deck that report directly to a central database</w:t>
      </w:r>
      <w:r w:rsidR="00362393">
        <w:rPr>
          <w:lang w:eastAsia="ja-JP"/>
        </w:rPr>
        <w:t>.</w:t>
      </w:r>
    </w:p>
    <w:p w14:paraId="47B8CFA1" w14:textId="2ECFC067" w:rsidR="00362393" w:rsidRDefault="00362393" w:rsidP="00362393">
      <w:pPr>
        <w:rPr>
          <w:lang w:eastAsia="ja-JP"/>
        </w:rPr>
      </w:pPr>
      <w:r>
        <w:rPr>
          <w:lang w:eastAsia="ja-JP"/>
        </w:rPr>
        <w:t xml:space="preserve">These </w:t>
      </w:r>
      <w:r w:rsidR="00FC4074">
        <w:rPr>
          <w:lang w:eastAsia="ja-JP"/>
        </w:rPr>
        <w:t xml:space="preserve">more detailed </w:t>
      </w:r>
      <w:r>
        <w:rPr>
          <w:lang w:eastAsia="ja-JP"/>
        </w:rPr>
        <w:t>welfare indicators require validation on ships for sheep, cattle and buffalo.</w:t>
      </w:r>
      <w:r w:rsidR="00FC4074">
        <w:rPr>
          <w:lang w:eastAsia="ja-JP"/>
        </w:rPr>
        <w:t xml:space="preserve"> As a result, the committee does not suggest they be included in mandatory reporting at this stage. Data</w:t>
      </w:r>
      <w:r>
        <w:rPr>
          <w:lang w:eastAsia="ja-JP"/>
        </w:rPr>
        <w:t xml:space="preserve"> is needed across the various consignments, stock lines and destinations to understand the typical range of measures, and how they contribute </w:t>
      </w:r>
      <w:r w:rsidR="00FC4074">
        <w:rPr>
          <w:lang w:eastAsia="ja-JP"/>
        </w:rPr>
        <w:t xml:space="preserve">a better understanding </w:t>
      </w:r>
      <w:r>
        <w:rPr>
          <w:lang w:eastAsia="ja-JP"/>
        </w:rPr>
        <w:t xml:space="preserve">of livestock welfare. </w:t>
      </w:r>
      <w:r w:rsidR="00FC4074">
        <w:rPr>
          <w:lang w:eastAsia="ja-JP"/>
        </w:rPr>
        <w:t>In the interim, while</w:t>
      </w:r>
      <w:r>
        <w:rPr>
          <w:lang w:eastAsia="ja-JP"/>
        </w:rPr>
        <w:t xml:space="preserve"> research is being performed and industry develops standardised collection of data using a phone app, the committee suggests daily reports are </w:t>
      </w:r>
      <w:r w:rsidR="00FC4074">
        <w:rPr>
          <w:lang w:eastAsia="ja-JP"/>
        </w:rPr>
        <w:t>modified</w:t>
      </w:r>
      <w:r>
        <w:rPr>
          <w:lang w:eastAsia="ja-JP"/>
        </w:rPr>
        <w:t xml:space="preserve"> to capture more detailed measures around pant scores and livestock demeanour for each livestock line and deck conditions. It is suggested that the veterinary toolbox should include one hand held environmental device capable of measuring WBGT and humidity, and that the </w:t>
      </w:r>
      <w:r w:rsidR="008512ED">
        <w:rPr>
          <w:lang w:eastAsia="ja-JP"/>
        </w:rPr>
        <w:t>AAV</w:t>
      </w:r>
      <w:r>
        <w:rPr>
          <w:lang w:eastAsia="ja-JP"/>
        </w:rPr>
        <w:t xml:space="preserve"> or accredited stockperson be trained in its use. This is particularly important given the microclimates that </w:t>
      </w:r>
      <w:r w:rsidR="00C82494">
        <w:rPr>
          <w:lang w:eastAsia="ja-JP"/>
        </w:rPr>
        <w:t>may</w:t>
      </w:r>
      <w:r>
        <w:rPr>
          <w:lang w:eastAsia="ja-JP"/>
        </w:rPr>
        <w:t xml:space="preserve"> occur on decks. It would enable the </w:t>
      </w:r>
      <w:r w:rsidR="00C82494">
        <w:rPr>
          <w:lang w:eastAsia="ja-JP"/>
        </w:rPr>
        <w:t>AAV</w:t>
      </w:r>
      <w:r>
        <w:rPr>
          <w:lang w:eastAsia="ja-JP"/>
        </w:rPr>
        <w:t>/stockperson to make critical measures pen</w:t>
      </w:r>
      <w:r w:rsidR="00887E2B">
        <w:rPr>
          <w:lang w:eastAsia="ja-JP"/>
        </w:rPr>
        <w:t>–</w:t>
      </w:r>
      <w:r>
        <w:rPr>
          <w:lang w:eastAsia="ja-JP"/>
        </w:rPr>
        <w:t xml:space="preserve">side, particularly when animals exhibit elevated </w:t>
      </w:r>
      <w:r w:rsidR="00C02ADE">
        <w:rPr>
          <w:lang w:eastAsia="ja-JP"/>
        </w:rPr>
        <w:t>panting</w:t>
      </w:r>
      <w:r>
        <w:rPr>
          <w:lang w:eastAsia="ja-JP"/>
        </w:rPr>
        <w:t xml:space="preserve"> scores.</w:t>
      </w:r>
    </w:p>
    <w:p w14:paraId="24F0F3F1" w14:textId="564A7980" w:rsidR="00362393" w:rsidRDefault="00C82494" w:rsidP="00362393">
      <w:pPr>
        <w:rPr>
          <w:lang w:eastAsia="ja-JP"/>
        </w:rPr>
      </w:pPr>
      <w:r>
        <w:rPr>
          <w:lang w:eastAsia="ja-JP"/>
        </w:rPr>
        <w:t>It was noted that current</w:t>
      </w:r>
      <w:r w:rsidR="00A3137C">
        <w:rPr>
          <w:lang w:eastAsia="ja-JP"/>
        </w:rPr>
        <w:t xml:space="preserve"> </w:t>
      </w:r>
      <w:r w:rsidR="008D6DDC">
        <w:rPr>
          <w:lang w:eastAsia="ja-JP"/>
        </w:rPr>
        <w:t xml:space="preserve">daily reports require </w:t>
      </w:r>
      <w:r w:rsidR="00A3137C">
        <w:rPr>
          <w:lang w:eastAsia="ja-JP"/>
        </w:rPr>
        <w:t>information on</w:t>
      </w:r>
      <w:r w:rsidR="008D6DDC">
        <w:rPr>
          <w:lang w:eastAsia="ja-JP"/>
        </w:rPr>
        <w:t xml:space="preserve"> health and welfare issues</w:t>
      </w:r>
      <w:r w:rsidR="00A3137C">
        <w:rPr>
          <w:lang w:eastAsia="ja-JP"/>
        </w:rPr>
        <w:t xml:space="preserve"> </w:t>
      </w:r>
      <w:r w:rsidR="009627D2">
        <w:rPr>
          <w:lang w:eastAsia="ja-JP"/>
        </w:rPr>
        <w:t>which can be provided as a single assessment</w:t>
      </w:r>
      <w:r w:rsidR="00A3137C">
        <w:rPr>
          <w:lang w:eastAsia="ja-JP"/>
        </w:rPr>
        <w:t xml:space="preserve"> </w:t>
      </w:r>
      <w:r w:rsidR="008D6DDC">
        <w:rPr>
          <w:lang w:eastAsia="ja-JP"/>
        </w:rPr>
        <w:t xml:space="preserve">for </w:t>
      </w:r>
      <w:r w:rsidR="00A3137C">
        <w:rPr>
          <w:lang w:eastAsia="ja-JP"/>
        </w:rPr>
        <w:t xml:space="preserve">all </w:t>
      </w:r>
      <w:r w:rsidR="008D6DDC">
        <w:rPr>
          <w:lang w:eastAsia="ja-JP"/>
        </w:rPr>
        <w:t xml:space="preserve">animals on the voyage. This is unlikely to be useful </w:t>
      </w:r>
      <w:r w:rsidR="008D6DDC">
        <w:rPr>
          <w:lang w:eastAsia="ja-JP"/>
        </w:rPr>
        <w:lastRenderedPageBreak/>
        <w:t xml:space="preserve">in understanding factors affecting morbidity and welfare of a particular species or line of livestock, especially given the various microclimates within decks. The committee noted </w:t>
      </w:r>
      <w:r w:rsidR="00362393">
        <w:rPr>
          <w:lang w:eastAsia="ja-JP"/>
        </w:rPr>
        <w:t xml:space="preserve">there </w:t>
      </w:r>
      <w:r w:rsidR="008D6DDC">
        <w:rPr>
          <w:lang w:eastAsia="ja-JP"/>
        </w:rPr>
        <w:t>may be</w:t>
      </w:r>
      <w:r w:rsidR="00362393">
        <w:rPr>
          <w:lang w:eastAsia="ja-JP"/>
        </w:rPr>
        <w:t xml:space="preserve"> resourcing implications for additional welfare reporting as data collection would currently be the responsibility of the </w:t>
      </w:r>
      <w:r>
        <w:rPr>
          <w:lang w:eastAsia="ja-JP"/>
        </w:rPr>
        <w:t>AAV</w:t>
      </w:r>
      <w:r w:rsidR="00362393">
        <w:rPr>
          <w:lang w:eastAsia="ja-JP"/>
        </w:rPr>
        <w:t xml:space="preserve"> or accredited stockperson. This role could be factored into discussions about </w:t>
      </w:r>
      <w:r w:rsidR="00805955">
        <w:rPr>
          <w:lang w:eastAsia="ja-JP"/>
        </w:rPr>
        <w:t>independent observers</w:t>
      </w:r>
      <w:r w:rsidR="00362393">
        <w:rPr>
          <w:lang w:eastAsia="ja-JP"/>
        </w:rPr>
        <w:t xml:space="preserve">. In the meantime, the committee suggests that welfare assessments be made daily on a representative sample of pens (e.g. a number of pens per species, class, </w:t>
      </w:r>
      <w:r>
        <w:rPr>
          <w:lang w:eastAsia="ja-JP"/>
        </w:rPr>
        <w:t xml:space="preserve">and possibly </w:t>
      </w:r>
      <w:r w:rsidR="00362393">
        <w:rPr>
          <w:lang w:eastAsia="ja-JP"/>
        </w:rPr>
        <w:t xml:space="preserve">line and deck). </w:t>
      </w:r>
      <w:r w:rsidR="00D538E5">
        <w:rPr>
          <w:lang w:eastAsia="ja-JP"/>
        </w:rPr>
        <w:t xml:space="preserve">The </w:t>
      </w:r>
      <w:r w:rsidR="00362393">
        <w:rPr>
          <w:lang w:eastAsia="ja-JP"/>
        </w:rPr>
        <w:t xml:space="preserve">exporter </w:t>
      </w:r>
      <w:r w:rsidR="00D538E5">
        <w:rPr>
          <w:lang w:eastAsia="ja-JP"/>
        </w:rPr>
        <w:t>and the</w:t>
      </w:r>
      <w:r w:rsidR="00362393">
        <w:rPr>
          <w:lang w:eastAsia="ja-JP"/>
        </w:rPr>
        <w:t xml:space="preserve"> </w:t>
      </w:r>
      <w:r>
        <w:rPr>
          <w:lang w:eastAsia="ja-JP"/>
        </w:rPr>
        <w:t>AAV</w:t>
      </w:r>
      <w:r w:rsidR="00362393">
        <w:rPr>
          <w:lang w:eastAsia="ja-JP"/>
        </w:rPr>
        <w:t xml:space="preserve"> or accredited stockperson can </w:t>
      </w:r>
      <w:r w:rsidR="0074106F">
        <w:rPr>
          <w:lang w:eastAsia="ja-JP"/>
        </w:rPr>
        <w:t>select</w:t>
      </w:r>
      <w:r w:rsidR="00362393">
        <w:rPr>
          <w:lang w:eastAsia="ja-JP"/>
        </w:rPr>
        <w:t xml:space="preserve"> </w:t>
      </w:r>
      <w:r w:rsidR="0074106F">
        <w:rPr>
          <w:lang w:eastAsia="ja-JP"/>
        </w:rPr>
        <w:t>which pens to monitor for</w:t>
      </w:r>
      <w:r w:rsidR="00362393">
        <w:rPr>
          <w:lang w:eastAsia="ja-JP"/>
        </w:rPr>
        <w:t xml:space="preserve"> welfare assessments </w:t>
      </w:r>
      <w:r w:rsidR="00D538E5">
        <w:rPr>
          <w:lang w:eastAsia="ja-JP"/>
        </w:rPr>
        <w:t xml:space="preserve">at the time of loading, </w:t>
      </w:r>
      <w:r w:rsidR="00362393">
        <w:rPr>
          <w:lang w:eastAsia="ja-JP"/>
        </w:rPr>
        <w:t xml:space="preserve">based on the stowage plan and nature type and complexity of livestock for each consignment. </w:t>
      </w:r>
      <w:r w:rsidR="008D6DDC">
        <w:rPr>
          <w:lang w:eastAsia="ja-JP"/>
        </w:rPr>
        <w:t>As</w:t>
      </w:r>
      <w:r w:rsidR="00362393">
        <w:rPr>
          <w:lang w:eastAsia="ja-JP"/>
        </w:rPr>
        <w:t xml:space="preserve"> some consignments may have multiple lines of a sim</w:t>
      </w:r>
      <w:r w:rsidR="00D538E5">
        <w:rPr>
          <w:lang w:eastAsia="ja-JP"/>
        </w:rPr>
        <w:t>ilar class of stock</w:t>
      </w:r>
      <w:r w:rsidR="00736879">
        <w:rPr>
          <w:lang w:eastAsia="ja-JP"/>
        </w:rPr>
        <w:t>,</w:t>
      </w:r>
      <w:r w:rsidR="008D6DDC">
        <w:rPr>
          <w:lang w:eastAsia="ja-JP"/>
        </w:rPr>
        <w:t xml:space="preserve"> a d</w:t>
      </w:r>
      <w:r w:rsidR="0074106F">
        <w:rPr>
          <w:lang w:eastAsia="ja-JP"/>
        </w:rPr>
        <w:t xml:space="preserve">iscussion </w:t>
      </w:r>
      <w:r w:rsidR="00362393">
        <w:rPr>
          <w:lang w:eastAsia="ja-JP"/>
        </w:rPr>
        <w:t>can determine the appropriate number of pens to be selected</w:t>
      </w:r>
      <w:r w:rsidR="008D6DDC">
        <w:rPr>
          <w:lang w:eastAsia="ja-JP"/>
        </w:rPr>
        <w:t xml:space="preserve"> for assessment</w:t>
      </w:r>
      <w:r w:rsidR="00362393">
        <w:rPr>
          <w:lang w:eastAsia="ja-JP"/>
        </w:rPr>
        <w:t xml:space="preserve">. </w:t>
      </w:r>
    </w:p>
    <w:p w14:paraId="4ACB2DAE" w14:textId="3C6E0F12" w:rsidR="00362393" w:rsidRDefault="00362393" w:rsidP="00362393">
      <w:pPr>
        <w:rPr>
          <w:lang w:eastAsia="ja-JP"/>
        </w:rPr>
      </w:pPr>
      <w:r>
        <w:rPr>
          <w:lang w:eastAsia="ja-JP"/>
        </w:rPr>
        <w:t>Thus,</w:t>
      </w:r>
      <w:r w:rsidR="00F3001C">
        <w:rPr>
          <w:lang w:eastAsia="ja-JP"/>
        </w:rPr>
        <w:t xml:space="preserve"> daily reports should include </w:t>
      </w:r>
      <w:r w:rsidR="009627D2">
        <w:rPr>
          <w:lang w:eastAsia="ja-JP"/>
        </w:rPr>
        <w:t>health and</w:t>
      </w:r>
      <w:r w:rsidR="00F3001C">
        <w:rPr>
          <w:lang w:eastAsia="ja-JP"/>
        </w:rPr>
        <w:t xml:space="preserve"> welfare monitoring</w:t>
      </w:r>
      <w:r>
        <w:rPr>
          <w:lang w:eastAsia="ja-JP"/>
        </w:rPr>
        <w:t xml:space="preserve"> for</w:t>
      </w:r>
      <w:r w:rsidR="009627D2">
        <w:rPr>
          <w:lang w:eastAsia="ja-JP"/>
        </w:rPr>
        <w:t xml:space="preserve"> at least each species and</w:t>
      </w:r>
      <w:r>
        <w:rPr>
          <w:lang w:eastAsia="ja-JP"/>
        </w:rPr>
        <w:t xml:space="preserve"> class </w:t>
      </w:r>
      <w:r w:rsidR="009627D2">
        <w:rPr>
          <w:lang w:eastAsia="ja-JP"/>
        </w:rPr>
        <w:t>(and possibly several lines)</w:t>
      </w:r>
      <w:r>
        <w:rPr>
          <w:lang w:eastAsia="ja-JP"/>
        </w:rPr>
        <w:t xml:space="preserve">, </w:t>
      </w:r>
      <w:r w:rsidR="00F3001C">
        <w:rPr>
          <w:lang w:eastAsia="ja-JP"/>
        </w:rPr>
        <w:t>based on an assessment of at</w:t>
      </w:r>
      <w:r>
        <w:rPr>
          <w:lang w:eastAsia="ja-JP"/>
        </w:rPr>
        <w:t xml:space="preserve"> least 1</w:t>
      </w:r>
      <w:r w:rsidR="00887E2B">
        <w:rPr>
          <w:lang w:eastAsia="ja-JP"/>
        </w:rPr>
        <w:t>–</w:t>
      </w:r>
      <w:r>
        <w:rPr>
          <w:lang w:eastAsia="ja-JP"/>
        </w:rPr>
        <w:t>2 pens of sheep and 1</w:t>
      </w:r>
      <w:r w:rsidR="00887E2B">
        <w:rPr>
          <w:lang w:eastAsia="ja-JP"/>
        </w:rPr>
        <w:t>–</w:t>
      </w:r>
      <w:r>
        <w:rPr>
          <w:lang w:eastAsia="ja-JP"/>
        </w:rPr>
        <w:t>2 pens of cattle per deck</w:t>
      </w:r>
      <w:r w:rsidR="00D538E5">
        <w:rPr>
          <w:lang w:eastAsia="ja-JP"/>
        </w:rPr>
        <w:t xml:space="preserve">. </w:t>
      </w:r>
      <w:r w:rsidR="0040580D">
        <w:rPr>
          <w:lang w:eastAsia="ja-JP"/>
        </w:rPr>
        <w:t>The pens selected should be representative of the class or line, t</w:t>
      </w:r>
      <w:r w:rsidR="00D538E5">
        <w:rPr>
          <w:lang w:eastAsia="ja-JP"/>
        </w:rPr>
        <w:t xml:space="preserve">he report should include </w:t>
      </w:r>
      <w:r w:rsidR="0074106F">
        <w:rPr>
          <w:lang w:eastAsia="ja-JP"/>
        </w:rPr>
        <w:t xml:space="preserve">a detailed </w:t>
      </w:r>
      <w:r w:rsidR="00C02ADE">
        <w:rPr>
          <w:lang w:eastAsia="ja-JP"/>
        </w:rPr>
        <w:t>panting</w:t>
      </w:r>
      <w:r w:rsidR="0074106F">
        <w:rPr>
          <w:lang w:eastAsia="ja-JP"/>
        </w:rPr>
        <w:t xml:space="preserve"> score, </w:t>
      </w:r>
      <w:r w:rsidR="00C82494">
        <w:rPr>
          <w:lang w:eastAsia="ja-JP"/>
        </w:rPr>
        <w:t>description</w:t>
      </w:r>
      <w:r w:rsidR="00F3001C">
        <w:rPr>
          <w:lang w:eastAsia="ja-JP"/>
        </w:rPr>
        <w:t xml:space="preserve"> of </w:t>
      </w:r>
      <w:r>
        <w:rPr>
          <w:lang w:eastAsia="ja-JP"/>
        </w:rPr>
        <w:t>animal de</w:t>
      </w:r>
      <w:r w:rsidR="00D538E5">
        <w:rPr>
          <w:lang w:eastAsia="ja-JP"/>
        </w:rPr>
        <w:t xml:space="preserve">meanour, </w:t>
      </w:r>
      <w:r w:rsidR="009627D2">
        <w:rPr>
          <w:lang w:eastAsia="ja-JP"/>
        </w:rPr>
        <w:t>feed and water intake (</w:t>
      </w:r>
      <w:r w:rsidR="00F3001C">
        <w:rPr>
          <w:lang w:eastAsia="ja-JP"/>
        </w:rPr>
        <w:t xml:space="preserve">including </w:t>
      </w:r>
      <w:r>
        <w:rPr>
          <w:lang w:eastAsia="ja-JP"/>
        </w:rPr>
        <w:t>feeding activity</w:t>
      </w:r>
      <w:r w:rsidR="009627D2">
        <w:rPr>
          <w:lang w:eastAsia="ja-JP"/>
        </w:rPr>
        <w:t xml:space="preserve">), </w:t>
      </w:r>
      <w:r w:rsidR="00F3001C">
        <w:rPr>
          <w:lang w:eastAsia="ja-JP"/>
        </w:rPr>
        <w:t>a report on</w:t>
      </w:r>
      <w:r w:rsidR="00D538E5">
        <w:rPr>
          <w:lang w:eastAsia="ja-JP"/>
        </w:rPr>
        <w:t xml:space="preserve"> faecal</w:t>
      </w:r>
      <w:r w:rsidR="00C82494">
        <w:rPr>
          <w:lang w:eastAsia="ja-JP"/>
        </w:rPr>
        <w:t xml:space="preserve"> type</w:t>
      </w:r>
      <w:r w:rsidR="00D538E5">
        <w:rPr>
          <w:lang w:eastAsia="ja-JP"/>
        </w:rPr>
        <w:t xml:space="preserve"> and manure pad scores</w:t>
      </w:r>
      <w:r w:rsidR="00F3001C">
        <w:rPr>
          <w:lang w:eastAsia="ja-JP"/>
        </w:rPr>
        <w:t>,</w:t>
      </w:r>
      <w:r w:rsidR="00D538E5">
        <w:rPr>
          <w:lang w:eastAsia="ja-JP"/>
        </w:rPr>
        <w:t xml:space="preserve"> and a </w:t>
      </w:r>
      <w:r w:rsidRPr="00D538E5">
        <w:rPr>
          <w:lang w:eastAsia="ja-JP"/>
        </w:rPr>
        <w:t>WBGT</w:t>
      </w:r>
      <w:r w:rsidR="009627D2">
        <w:rPr>
          <w:lang w:eastAsia="ja-JP"/>
        </w:rPr>
        <w:t xml:space="preserve"> and humidity</w:t>
      </w:r>
      <w:r w:rsidR="00D538E5">
        <w:rPr>
          <w:lang w:eastAsia="ja-JP"/>
        </w:rPr>
        <w:t xml:space="preserve"> reading.</w:t>
      </w:r>
      <w:r>
        <w:rPr>
          <w:lang w:eastAsia="ja-JP"/>
        </w:rPr>
        <w:t xml:space="preserve"> </w:t>
      </w:r>
      <w:r w:rsidR="00D538E5">
        <w:rPr>
          <w:lang w:eastAsia="ja-JP"/>
        </w:rPr>
        <w:t xml:space="preserve">As noted, </w:t>
      </w:r>
      <w:r w:rsidR="009627D2">
        <w:rPr>
          <w:lang w:eastAsia="ja-JP"/>
        </w:rPr>
        <w:t>this is similar to the existing general daily report, but relating to pens representative of the consignment.</w:t>
      </w:r>
      <w:r w:rsidR="00D538E5">
        <w:rPr>
          <w:lang w:eastAsia="ja-JP"/>
        </w:rPr>
        <w:t xml:space="preserve"> </w:t>
      </w:r>
      <w:r>
        <w:rPr>
          <w:lang w:eastAsia="ja-JP"/>
        </w:rPr>
        <w:t xml:space="preserve">In addition, as the voyage progresses, ‘at high risk’ pens </w:t>
      </w:r>
      <w:r w:rsidR="0074106F">
        <w:rPr>
          <w:lang w:eastAsia="ja-JP"/>
        </w:rPr>
        <w:t>(</w:t>
      </w:r>
      <w:r>
        <w:rPr>
          <w:lang w:eastAsia="ja-JP"/>
        </w:rPr>
        <w:t xml:space="preserve">such as those with poor ventilation, those adjacent to engine, or exposed to direct sunlight) or pens ‘of concern’ (e.g. pens identified with water leaks, unusually wet manure pads or </w:t>
      </w:r>
      <w:r w:rsidR="0074106F">
        <w:rPr>
          <w:lang w:eastAsia="ja-JP"/>
        </w:rPr>
        <w:t>less</w:t>
      </w:r>
      <w:r>
        <w:rPr>
          <w:lang w:eastAsia="ja-JP"/>
        </w:rPr>
        <w:t xml:space="preserve"> trough space per pen) on each deck </w:t>
      </w:r>
      <w:r w:rsidR="0074106F">
        <w:rPr>
          <w:lang w:eastAsia="ja-JP"/>
        </w:rPr>
        <w:t>may be identified. A</w:t>
      </w:r>
      <w:r>
        <w:rPr>
          <w:lang w:eastAsia="ja-JP"/>
        </w:rPr>
        <w:t xml:space="preserve">nimals within </w:t>
      </w:r>
      <w:r w:rsidR="0074106F">
        <w:rPr>
          <w:lang w:eastAsia="ja-JP"/>
        </w:rPr>
        <w:t>those</w:t>
      </w:r>
      <w:r>
        <w:rPr>
          <w:lang w:eastAsia="ja-JP"/>
        </w:rPr>
        <w:t xml:space="preserve"> pens should also be subjected to more detailed welfare reporting as outlined above. </w:t>
      </w:r>
    </w:p>
    <w:p w14:paraId="0DA51AE6" w14:textId="12EDB9E4" w:rsidR="00800BAE" w:rsidRDefault="00800BAE" w:rsidP="00362393">
      <w:pPr>
        <w:rPr>
          <w:lang w:eastAsia="ja-JP"/>
        </w:rPr>
      </w:pPr>
      <w:r>
        <w:rPr>
          <w:lang w:eastAsia="ja-JP"/>
        </w:rPr>
        <w:t xml:space="preserve">The </w:t>
      </w:r>
      <w:r w:rsidR="00C02ADE">
        <w:rPr>
          <w:lang w:eastAsia="ja-JP"/>
        </w:rPr>
        <w:t>panting</w:t>
      </w:r>
      <w:r>
        <w:rPr>
          <w:lang w:eastAsia="ja-JP"/>
        </w:rPr>
        <w:t xml:space="preserve"> scores for sheep </w:t>
      </w:r>
      <w:r w:rsidR="00C02ADE">
        <w:rPr>
          <w:lang w:eastAsia="ja-JP"/>
        </w:rPr>
        <w:t xml:space="preserve">could </w:t>
      </w:r>
      <w:r>
        <w:rPr>
          <w:lang w:eastAsia="ja-JP"/>
        </w:rPr>
        <w:t>be based on the scoring system put forward by Dr</w:t>
      </w:r>
      <w:r w:rsidR="00C02ADE">
        <w:rPr>
          <w:lang w:eastAsia="ja-JP"/>
        </w:rPr>
        <w:t> </w:t>
      </w:r>
      <w:r>
        <w:rPr>
          <w:lang w:eastAsia="ja-JP"/>
        </w:rPr>
        <w:t>McCarthy and since accepted by the department</w:t>
      </w:r>
      <w:r w:rsidR="00C02ADE">
        <w:rPr>
          <w:lang w:eastAsia="ja-JP"/>
        </w:rPr>
        <w:t xml:space="preserve"> (</w:t>
      </w:r>
      <w:r w:rsidR="00C02ADE" w:rsidRPr="00552E8C">
        <w:rPr>
          <w:lang w:eastAsia="ja-JP"/>
        </w:rPr>
        <w:t xml:space="preserve">Table </w:t>
      </w:r>
      <w:r w:rsidR="00552E8C" w:rsidRPr="00552E8C">
        <w:rPr>
          <w:lang w:eastAsia="ja-JP"/>
        </w:rPr>
        <w:t>11</w:t>
      </w:r>
      <w:r w:rsidR="00C02ADE">
        <w:rPr>
          <w:lang w:eastAsia="ja-JP"/>
        </w:rPr>
        <w:t>)</w:t>
      </w:r>
      <w:r>
        <w:rPr>
          <w:lang w:eastAsia="ja-JP"/>
        </w:rPr>
        <w:t xml:space="preserve">. For cattle, the </w:t>
      </w:r>
      <w:r w:rsidR="00C02ADE">
        <w:rPr>
          <w:lang w:eastAsia="ja-JP"/>
        </w:rPr>
        <w:t>panting</w:t>
      </w:r>
      <w:r>
        <w:rPr>
          <w:lang w:eastAsia="ja-JP"/>
        </w:rPr>
        <w:t xml:space="preserve"> score (0</w:t>
      </w:r>
      <w:r w:rsidR="00887E2B">
        <w:rPr>
          <w:lang w:eastAsia="ja-JP"/>
        </w:rPr>
        <w:t>–</w:t>
      </w:r>
      <w:r>
        <w:rPr>
          <w:lang w:eastAsia="ja-JP"/>
        </w:rPr>
        <w:t>4.5) described in the L</w:t>
      </w:r>
      <w:r w:rsidR="00046087">
        <w:rPr>
          <w:lang w:eastAsia="ja-JP"/>
        </w:rPr>
        <w:t xml:space="preserve">ive Export Veterinary Handbook, </w:t>
      </w:r>
      <w:r w:rsidR="00C02ADE">
        <w:rPr>
          <w:lang w:eastAsia="ja-JP"/>
        </w:rPr>
        <w:t xml:space="preserve">could </w:t>
      </w:r>
      <w:r>
        <w:rPr>
          <w:lang w:eastAsia="ja-JP"/>
        </w:rPr>
        <w:t>be used</w:t>
      </w:r>
      <w:r w:rsidR="00C02ADE">
        <w:rPr>
          <w:lang w:eastAsia="ja-JP"/>
        </w:rPr>
        <w:t xml:space="preserve"> (Table </w:t>
      </w:r>
      <w:r w:rsidR="00552E8C" w:rsidRPr="00552E8C">
        <w:rPr>
          <w:lang w:eastAsia="ja-JP"/>
        </w:rPr>
        <w:t>12</w:t>
      </w:r>
      <w:r w:rsidR="00C02ADE" w:rsidRPr="00552E8C">
        <w:rPr>
          <w:lang w:eastAsia="ja-JP"/>
        </w:rPr>
        <w:t>)</w:t>
      </w:r>
      <w:r>
        <w:rPr>
          <w:lang w:eastAsia="ja-JP"/>
        </w:rPr>
        <w:t xml:space="preserve">. A </w:t>
      </w:r>
      <w:r w:rsidR="00C02ADE">
        <w:rPr>
          <w:lang w:eastAsia="ja-JP"/>
        </w:rPr>
        <w:t>panting</w:t>
      </w:r>
      <w:r>
        <w:rPr>
          <w:lang w:eastAsia="ja-JP"/>
        </w:rPr>
        <w:t xml:space="preserve"> score for buffalo does not currently exist and should </w:t>
      </w:r>
      <w:r w:rsidR="00790017">
        <w:rPr>
          <w:lang w:eastAsia="ja-JP"/>
        </w:rPr>
        <w:t xml:space="preserve">be </w:t>
      </w:r>
      <w:r w:rsidR="00C82494">
        <w:rPr>
          <w:lang w:eastAsia="ja-JP"/>
        </w:rPr>
        <w:t>developed</w:t>
      </w:r>
      <w:r>
        <w:rPr>
          <w:lang w:eastAsia="ja-JP"/>
        </w:rPr>
        <w:t xml:space="preserve"> </w:t>
      </w:r>
      <w:r w:rsidR="00C82494">
        <w:rPr>
          <w:lang w:eastAsia="ja-JP"/>
        </w:rPr>
        <w:t xml:space="preserve">with high priority </w:t>
      </w:r>
      <w:r>
        <w:rPr>
          <w:lang w:eastAsia="ja-JP"/>
        </w:rPr>
        <w:t>by industry.</w:t>
      </w:r>
    </w:p>
    <w:p w14:paraId="1F2573B1" w14:textId="07DF7D39" w:rsidR="009C5A38" w:rsidRPr="009C5A38" w:rsidRDefault="009C5A38" w:rsidP="00552E8C">
      <w:pPr>
        <w:keepNext/>
        <w:spacing w:before="120" w:after="0"/>
        <w:rPr>
          <w:b/>
          <w:bCs/>
          <w:i/>
          <w:szCs w:val="18"/>
        </w:rPr>
      </w:pPr>
      <w:r w:rsidRPr="009C5A38">
        <w:rPr>
          <w:b/>
          <w:bCs/>
          <w:i/>
          <w:szCs w:val="18"/>
        </w:rPr>
        <w:t xml:space="preserve">Table </w:t>
      </w:r>
      <w:r w:rsidR="005F0D6D">
        <w:rPr>
          <w:b/>
          <w:bCs/>
          <w:i/>
          <w:szCs w:val="18"/>
        </w:rPr>
        <w:t>11</w:t>
      </w:r>
      <w:r w:rsidRPr="009C5A38">
        <w:rPr>
          <w:b/>
          <w:bCs/>
          <w:i/>
          <w:szCs w:val="18"/>
        </w:rPr>
        <w:t>: Panting scores for sheep</w:t>
      </w:r>
    </w:p>
    <w:tbl>
      <w:tblPr>
        <w:tblStyle w:val="TableGrid"/>
        <w:tblW w:w="8763" w:type="dxa"/>
        <w:tblInd w:w="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9"/>
        <w:gridCol w:w="2126"/>
        <w:gridCol w:w="2268"/>
        <w:gridCol w:w="1990"/>
      </w:tblGrid>
      <w:tr w:rsidR="00C02ADE" w:rsidRPr="00950271" w14:paraId="6B7F6064" w14:textId="77777777" w:rsidTr="00B31663">
        <w:tc>
          <w:tcPr>
            <w:tcW w:w="2379" w:type="dxa"/>
            <w:tcBorders>
              <w:top w:val="single" w:sz="4" w:space="0" w:color="auto"/>
              <w:bottom w:val="single" w:sz="4" w:space="0" w:color="auto"/>
            </w:tcBorders>
          </w:tcPr>
          <w:p w14:paraId="1194252A" w14:textId="77777777" w:rsidR="00C02ADE" w:rsidRPr="00950271" w:rsidRDefault="00C02ADE" w:rsidP="00B31663">
            <w:pPr>
              <w:pStyle w:val="TableText0"/>
              <w:spacing w:after="0"/>
              <w:rPr>
                <w:b/>
              </w:rPr>
            </w:pPr>
            <w:r w:rsidRPr="00950271">
              <w:rPr>
                <w:b/>
              </w:rPr>
              <w:t>Panting score</w:t>
            </w:r>
          </w:p>
        </w:tc>
        <w:tc>
          <w:tcPr>
            <w:tcW w:w="2126" w:type="dxa"/>
            <w:tcBorders>
              <w:top w:val="single" w:sz="4" w:space="0" w:color="auto"/>
              <w:bottom w:val="single" w:sz="4" w:space="0" w:color="auto"/>
            </w:tcBorders>
          </w:tcPr>
          <w:p w14:paraId="7B626637" w14:textId="77777777" w:rsidR="00C02ADE" w:rsidRPr="00950271" w:rsidRDefault="00C02ADE" w:rsidP="00B31663">
            <w:pPr>
              <w:pStyle w:val="TableText0"/>
              <w:spacing w:after="0"/>
              <w:rPr>
                <w:b/>
              </w:rPr>
            </w:pPr>
            <w:r w:rsidRPr="00950271">
              <w:rPr>
                <w:b/>
              </w:rPr>
              <w:t>Respiratory Rate (RR)</w:t>
            </w:r>
          </w:p>
        </w:tc>
        <w:tc>
          <w:tcPr>
            <w:tcW w:w="2268" w:type="dxa"/>
            <w:tcBorders>
              <w:top w:val="single" w:sz="4" w:space="0" w:color="auto"/>
              <w:bottom w:val="single" w:sz="4" w:space="0" w:color="auto"/>
            </w:tcBorders>
          </w:tcPr>
          <w:p w14:paraId="08F84166" w14:textId="77777777" w:rsidR="00C02ADE" w:rsidRPr="00950271" w:rsidRDefault="00C02ADE" w:rsidP="00B31663">
            <w:pPr>
              <w:pStyle w:val="TableText0"/>
              <w:spacing w:after="0"/>
              <w:rPr>
                <w:b/>
              </w:rPr>
            </w:pPr>
            <w:r w:rsidRPr="00950271">
              <w:rPr>
                <w:b/>
              </w:rPr>
              <w:t>Respiratory character</w:t>
            </w:r>
          </w:p>
        </w:tc>
        <w:tc>
          <w:tcPr>
            <w:tcW w:w="1990" w:type="dxa"/>
            <w:tcBorders>
              <w:top w:val="single" w:sz="4" w:space="0" w:color="auto"/>
              <w:bottom w:val="single" w:sz="4" w:space="0" w:color="auto"/>
            </w:tcBorders>
          </w:tcPr>
          <w:p w14:paraId="36F18B72" w14:textId="77777777" w:rsidR="00C02ADE" w:rsidRPr="00950271" w:rsidRDefault="00C02ADE" w:rsidP="00B31663">
            <w:pPr>
              <w:pStyle w:val="TableText0"/>
              <w:spacing w:after="0"/>
              <w:rPr>
                <w:b/>
              </w:rPr>
            </w:pPr>
            <w:r w:rsidRPr="00950271">
              <w:rPr>
                <w:b/>
              </w:rPr>
              <w:t>Appearance or demeanour</w:t>
            </w:r>
          </w:p>
        </w:tc>
      </w:tr>
      <w:tr w:rsidR="00C02ADE" w:rsidRPr="00950271" w14:paraId="19E0B9B2" w14:textId="77777777" w:rsidTr="00B31663">
        <w:tc>
          <w:tcPr>
            <w:tcW w:w="2379" w:type="dxa"/>
            <w:tcBorders>
              <w:top w:val="single" w:sz="4" w:space="0" w:color="auto"/>
            </w:tcBorders>
          </w:tcPr>
          <w:p w14:paraId="10A1BD37" w14:textId="77777777" w:rsidR="00C02ADE" w:rsidRPr="00950271" w:rsidRDefault="00C02ADE" w:rsidP="00B31663">
            <w:pPr>
              <w:pStyle w:val="TableText0"/>
              <w:spacing w:after="0"/>
            </w:pPr>
            <w:r w:rsidRPr="00950271">
              <w:t xml:space="preserve">0 </w:t>
            </w:r>
            <w:r>
              <w:t>–</w:t>
            </w:r>
            <w:r w:rsidRPr="00950271">
              <w:t xml:space="preserve"> Normal</w:t>
            </w:r>
          </w:p>
        </w:tc>
        <w:tc>
          <w:tcPr>
            <w:tcW w:w="2126" w:type="dxa"/>
            <w:tcBorders>
              <w:top w:val="single" w:sz="4" w:space="0" w:color="auto"/>
            </w:tcBorders>
          </w:tcPr>
          <w:p w14:paraId="27E49537" w14:textId="6597EDC9" w:rsidR="00C02ADE" w:rsidRPr="00950271" w:rsidRDefault="00C02ADE" w:rsidP="00B31663">
            <w:pPr>
              <w:pStyle w:val="TableText0"/>
              <w:spacing w:after="0"/>
            </w:pPr>
            <w:r w:rsidRPr="00950271">
              <w:t>25</w:t>
            </w:r>
            <w:r>
              <w:t>–80</w:t>
            </w:r>
            <w:r w:rsidRPr="00950271">
              <w:t xml:space="preserve"> </w:t>
            </w:r>
          </w:p>
        </w:tc>
        <w:tc>
          <w:tcPr>
            <w:tcW w:w="2268" w:type="dxa"/>
            <w:tcBorders>
              <w:top w:val="single" w:sz="4" w:space="0" w:color="auto"/>
            </w:tcBorders>
          </w:tcPr>
          <w:p w14:paraId="073D153B" w14:textId="77777777" w:rsidR="00C02ADE" w:rsidRPr="00950271" w:rsidRDefault="00C02ADE" w:rsidP="00B31663">
            <w:pPr>
              <w:pStyle w:val="TableText0"/>
              <w:spacing w:after="0"/>
            </w:pPr>
            <w:r w:rsidRPr="00950271">
              <w:t>Normal</w:t>
            </w:r>
          </w:p>
        </w:tc>
        <w:tc>
          <w:tcPr>
            <w:tcW w:w="1990" w:type="dxa"/>
            <w:tcBorders>
              <w:top w:val="single" w:sz="4" w:space="0" w:color="auto"/>
            </w:tcBorders>
          </w:tcPr>
          <w:p w14:paraId="4D643F64" w14:textId="77777777" w:rsidR="00C02ADE" w:rsidRPr="00950271" w:rsidRDefault="00C02ADE" w:rsidP="00B31663">
            <w:pPr>
              <w:pStyle w:val="TableText0"/>
              <w:spacing w:after="0"/>
            </w:pPr>
            <w:r w:rsidRPr="00950271">
              <w:t>Normal</w:t>
            </w:r>
          </w:p>
        </w:tc>
      </w:tr>
      <w:tr w:rsidR="00C02ADE" w:rsidRPr="00950271" w14:paraId="58715D65" w14:textId="77777777" w:rsidTr="00B31663">
        <w:tc>
          <w:tcPr>
            <w:tcW w:w="2379" w:type="dxa"/>
          </w:tcPr>
          <w:p w14:paraId="5D409763" w14:textId="77777777" w:rsidR="00C02ADE" w:rsidRPr="00950271" w:rsidRDefault="00C02ADE" w:rsidP="00B31663">
            <w:pPr>
              <w:pStyle w:val="TableText0"/>
              <w:spacing w:after="0"/>
            </w:pPr>
            <w:r w:rsidRPr="00950271">
              <w:t xml:space="preserve">1 </w:t>
            </w:r>
            <w:r>
              <w:t>–</w:t>
            </w:r>
            <w:r w:rsidRPr="00950271">
              <w:t xml:space="preserve"> Normal (elevated RR)</w:t>
            </w:r>
          </w:p>
          <w:p w14:paraId="11FC93E0" w14:textId="77777777" w:rsidR="00C02ADE" w:rsidRPr="00950271" w:rsidRDefault="00C02ADE" w:rsidP="00B31663">
            <w:pPr>
              <w:pStyle w:val="TableText0"/>
              <w:spacing w:after="0"/>
            </w:pPr>
          </w:p>
        </w:tc>
        <w:tc>
          <w:tcPr>
            <w:tcW w:w="2126" w:type="dxa"/>
          </w:tcPr>
          <w:p w14:paraId="21C1A2DD" w14:textId="77777777" w:rsidR="00C02ADE" w:rsidRPr="00950271" w:rsidRDefault="00C02ADE" w:rsidP="00B31663">
            <w:pPr>
              <w:pStyle w:val="TableText0"/>
              <w:spacing w:after="0"/>
            </w:pPr>
            <w:r w:rsidRPr="00950271">
              <w:t>60</w:t>
            </w:r>
            <w:r>
              <w:t>–</w:t>
            </w:r>
            <w:r w:rsidRPr="00950271">
              <w:t>100</w:t>
            </w:r>
          </w:p>
        </w:tc>
        <w:tc>
          <w:tcPr>
            <w:tcW w:w="2268" w:type="dxa"/>
          </w:tcPr>
          <w:p w14:paraId="1C91AB64" w14:textId="77777777" w:rsidR="00C02ADE" w:rsidRPr="00950271" w:rsidRDefault="00C02ADE" w:rsidP="00B31663">
            <w:pPr>
              <w:pStyle w:val="TableText0"/>
              <w:spacing w:after="0"/>
            </w:pPr>
            <w:r w:rsidRPr="00950271">
              <w:t>Increased RR</w:t>
            </w:r>
          </w:p>
        </w:tc>
        <w:tc>
          <w:tcPr>
            <w:tcW w:w="1990" w:type="dxa"/>
          </w:tcPr>
          <w:p w14:paraId="1B68CA29" w14:textId="77777777" w:rsidR="00C02ADE" w:rsidRPr="00950271" w:rsidRDefault="00C02ADE" w:rsidP="00B31663">
            <w:pPr>
              <w:pStyle w:val="TableText0"/>
              <w:spacing w:after="0"/>
            </w:pPr>
            <w:r w:rsidRPr="00950271">
              <w:t>Normal</w:t>
            </w:r>
          </w:p>
          <w:p w14:paraId="1E204E87" w14:textId="77777777" w:rsidR="00C02ADE" w:rsidRPr="00950271" w:rsidRDefault="00C02ADE" w:rsidP="00B31663">
            <w:pPr>
              <w:pStyle w:val="TableText0"/>
              <w:spacing w:after="0"/>
            </w:pPr>
          </w:p>
        </w:tc>
      </w:tr>
      <w:tr w:rsidR="00C02ADE" w:rsidRPr="00950271" w14:paraId="0A90FC84" w14:textId="77777777" w:rsidTr="00B31663">
        <w:tc>
          <w:tcPr>
            <w:tcW w:w="2379" w:type="dxa"/>
          </w:tcPr>
          <w:p w14:paraId="1018C90E" w14:textId="77777777" w:rsidR="00C02ADE" w:rsidRPr="00950271" w:rsidRDefault="00C02ADE" w:rsidP="00B31663">
            <w:pPr>
              <w:pStyle w:val="TableText0"/>
              <w:spacing w:after="0"/>
            </w:pPr>
            <w:r w:rsidRPr="00950271">
              <w:t xml:space="preserve">2 </w:t>
            </w:r>
            <w:r>
              <w:t>–</w:t>
            </w:r>
            <w:r w:rsidRPr="00950271">
              <w:t xml:space="preserve"> Mild panting</w:t>
            </w:r>
          </w:p>
        </w:tc>
        <w:tc>
          <w:tcPr>
            <w:tcW w:w="2126" w:type="dxa"/>
          </w:tcPr>
          <w:p w14:paraId="21E5DE00" w14:textId="77777777" w:rsidR="00C02ADE" w:rsidRPr="00950271" w:rsidRDefault="00C02ADE" w:rsidP="00B31663">
            <w:pPr>
              <w:pStyle w:val="TableText0"/>
              <w:spacing w:after="0"/>
            </w:pPr>
            <w:r w:rsidRPr="00950271">
              <w:t>100</w:t>
            </w:r>
            <w:r>
              <w:t>–</w:t>
            </w:r>
            <w:r w:rsidRPr="00950271">
              <w:t>160</w:t>
            </w:r>
          </w:p>
        </w:tc>
        <w:tc>
          <w:tcPr>
            <w:tcW w:w="2268" w:type="dxa"/>
          </w:tcPr>
          <w:p w14:paraId="0A827D85" w14:textId="77777777" w:rsidR="00C02ADE" w:rsidRPr="00950271" w:rsidRDefault="00C02ADE" w:rsidP="00B31663">
            <w:pPr>
              <w:pStyle w:val="TableText0"/>
              <w:spacing w:after="0"/>
            </w:pPr>
            <w:r w:rsidRPr="00950271">
              <w:t>Rapid RR</w:t>
            </w:r>
          </w:p>
        </w:tc>
        <w:tc>
          <w:tcPr>
            <w:tcW w:w="1990" w:type="dxa"/>
          </w:tcPr>
          <w:p w14:paraId="4B1610C9" w14:textId="77777777" w:rsidR="00C02ADE" w:rsidRPr="00950271" w:rsidRDefault="00C02ADE" w:rsidP="00B31663">
            <w:pPr>
              <w:pStyle w:val="TableText0"/>
              <w:spacing w:after="0"/>
            </w:pPr>
            <w:r w:rsidRPr="00950271">
              <w:t>Discomfort</w:t>
            </w:r>
          </w:p>
          <w:p w14:paraId="288ED513" w14:textId="77777777" w:rsidR="00C02ADE" w:rsidRPr="00950271" w:rsidRDefault="00C02ADE" w:rsidP="00B31663">
            <w:pPr>
              <w:pStyle w:val="TableText0"/>
              <w:spacing w:after="0"/>
            </w:pPr>
          </w:p>
        </w:tc>
      </w:tr>
      <w:tr w:rsidR="00C02ADE" w:rsidRPr="00950271" w14:paraId="35E9F61F" w14:textId="77777777" w:rsidTr="00B31663">
        <w:tc>
          <w:tcPr>
            <w:tcW w:w="2379" w:type="dxa"/>
          </w:tcPr>
          <w:p w14:paraId="773419C9" w14:textId="77777777" w:rsidR="00C02ADE" w:rsidRPr="00950271" w:rsidRDefault="00C02ADE" w:rsidP="00B31663">
            <w:pPr>
              <w:pStyle w:val="TableText0"/>
              <w:spacing w:after="0"/>
            </w:pPr>
            <w:r w:rsidRPr="00950271">
              <w:t xml:space="preserve">3 </w:t>
            </w:r>
            <w:r>
              <w:t>–</w:t>
            </w:r>
            <w:r w:rsidRPr="00950271">
              <w:t xml:space="preserve"> Open mouth panting</w:t>
            </w:r>
          </w:p>
        </w:tc>
        <w:tc>
          <w:tcPr>
            <w:tcW w:w="2126" w:type="dxa"/>
          </w:tcPr>
          <w:p w14:paraId="24CE18F3" w14:textId="77777777" w:rsidR="00C02ADE" w:rsidRPr="00950271" w:rsidRDefault="00C02ADE" w:rsidP="00B31663">
            <w:pPr>
              <w:pStyle w:val="TableText0"/>
              <w:spacing w:after="0"/>
            </w:pPr>
            <w:r w:rsidRPr="00950271">
              <w:t>160</w:t>
            </w:r>
            <w:r>
              <w:t>–</w:t>
            </w:r>
            <w:r w:rsidRPr="00950271">
              <w:t>220</w:t>
            </w:r>
          </w:p>
        </w:tc>
        <w:tc>
          <w:tcPr>
            <w:tcW w:w="2268" w:type="dxa"/>
          </w:tcPr>
          <w:p w14:paraId="119FEF88" w14:textId="77777777" w:rsidR="00C02ADE" w:rsidRPr="00950271" w:rsidRDefault="00C02ADE" w:rsidP="00B31663">
            <w:pPr>
              <w:pStyle w:val="TableText0"/>
              <w:spacing w:after="0"/>
            </w:pPr>
            <w:r w:rsidRPr="00950271">
              <w:t>Laboured</w:t>
            </w:r>
          </w:p>
        </w:tc>
        <w:tc>
          <w:tcPr>
            <w:tcW w:w="1990" w:type="dxa"/>
          </w:tcPr>
          <w:p w14:paraId="3FB4F24C" w14:textId="77777777" w:rsidR="00C02ADE" w:rsidRPr="00950271" w:rsidRDefault="00C02ADE" w:rsidP="00B31663">
            <w:pPr>
              <w:pStyle w:val="TableText0"/>
              <w:spacing w:after="0"/>
            </w:pPr>
            <w:r w:rsidRPr="00950271">
              <w:t>Extreme discomfort</w:t>
            </w:r>
          </w:p>
          <w:p w14:paraId="1BC028CD" w14:textId="77777777" w:rsidR="00C02ADE" w:rsidRPr="00950271" w:rsidRDefault="00C02ADE" w:rsidP="00B31663">
            <w:pPr>
              <w:pStyle w:val="TableText0"/>
              <w:spacing w:after="0"/>
            </w:pPr>
          </w:p>
        </w:tc>
      </w:tr>
      <w:tr w:rsidR="00C02ADE" w:rsidRPr="00950271" w14:paraId="2865A930" w14:textId="77777777" w:rsidTr="00B31663">
        <w:tc>
          <w:tcPr>
            <w:tcW w:w="2379" w:type="dxa"/>
            <w:tcBorders>
              <w:bottom w:val="single" w:sz="4" w:space="0" w:color="auto"/>
            </w:tcBorders>
          </w:tcPr>
          <w:p w14:paraId="6B93DF32" w14:textId="77777777" w:rsidR="00C02ADE" w:rsidRPr="00950271" w:rsidRDefault="00C02ADE" w:rsidP="00B31663">
            <w:pPr>
              <w:pStyle w:val="TableText0"/>
              <w:spacing w:after="0"/>
            </w:pPr>
            <w:r w:rsidRPr="00950271">
              <w:t xml:space="preserve">4 </w:t>
            </w:r>
            <w:r>
              <w:t>–</w:t>
            </w:r>
            <w:r w:rsidRPr="00950271">
              <w:t xml:space="preserve"> Open mouth panting with tongue out</w:t>
            </w:r>
          </w:p>
        </w:tc>
        <w:tc>
          <w:tcPr>
            <w:tcW w:w="2126" w:type="dxa"/>
            <w:tcBorders>
              <w:bottom w:val="single" w:sz="4" w:space="0" w:color="auto"/>
            </w:tcBorders>
          </w:tcPr>
          <w:p w14:paraId="22E67C80" w14:textId="77777777" w:rsidR="00C02ADE" w:rsidRPr="00950271" w:rsidRDefault="00C02ADE" w:rsidP="00B31663">
            <w:pPr>
              <w:pStyle w:val="TableText0"/>
              <w:spacing w:after="0"/>
            </w:pPr>
            <w:r w:rsidRPr="00950271">
              <w:t>Usually second stage</w:t>
            </w:r>
          </w:p>
        </w:tc>
        <w:tc>
          <w:tcPr>
            <w:tcW w:w="2268" w:type="dxa"/>
            <w:tcBorders>
              <w:bottom w:val="single" w:sz="4" w:space="0" w:color="auto"/>
            </w:tcBorders>
          </w:tcPr>
          <w:p w14:paraId="7F42ED5F" w14:textId="77777777" w:rsidR="00C02ADE" w:rsidRPr="00950271" w:rsidRDefault="00C02ADE" w:rsidP="00B31663">
            <w:pPr>
              <w:pStyle w:val="TableText0"/>
              <w:spacing w:after="0"/>
            </w:pPr>
            <w:r w:rsidRPr="00950271">
              <w:t>Extremely laboured</w:t>
            </w:r>
          </w:p>
        </w:tc>
        <w:tc>
          <w:tcPr>
            <w:tcW w:w="1990" w:type="dxa"/>
            <w:tcBorders>
              <w:bottom w:val="single" w:sz="4" w:space="0" w:color="auto"/>
            </w:tcBorders>
          </w:tcPr>
          <w:p w14:paraId="45996287" w14:textId="77777777" w:rsidR="00C02ADE" w:rsidRPr="00950271" w:rsidRDefault="00C02ADE" w:rsidP="00B31663">
            <w:pPr>
              <w:pStyle w:val="TableText0"/>
              <w:spacing w:after="0"/>
            </w:pPr>
            <w:r w:rsidRPr="00950271">
              <w:t>Distressed</w:t>
            </w:r>
          </w:p>
        </w:tc>
      </w:tr>
    </w:tbl>
    <w:p w14:paraId="500A15F4" w14:textId="08F5D205" w:rsidR="009C5A38" w:rsidRPr="00552E8C" w:rsidRDefault="009C5A38" w:rsidP="00362393">
      <w:pPr>
        <w:rPr>
          <w:sz w:val="18"/>
          <w:szCs w:val="18"/>
          <w:lang w:eastAsia="ja-JP"/>
        </w:rPr>
      </w:pPr>
      <w:r w:rsidRPr="00552E8C">
        <w:rPr>
          <w:sz w:val="18"/>
          <w:szCs w:val="18"/>
          <w:lang w:eastAsia="ja-JP"/>
        </w:rPr>
        <w:t xml:space="preserve">Source: </w:t>
      </w:r>
      <w:r w:rsidR="00552E8C" w:rsidRPr="00552E8C">
        <w:rPr>
          <w:sz w:val="18"/>
          <w:szCs w:val="18"/>
          <w:lang w:eastAsia="ja-JP"/>
        </w:rPr>
        <w:t>McCarthy 2018</w:t>
      </w:r>
    </w:p>
    <w:p w14:paraId="392CA3FB" w14:textId="77777777" w:rsidR="00552E8C" w:rsidRDefault="00552E8C">
      <w:pPr>
        <w:spacing w:after="0" w:line="240" w:lineRule="auto"/>
        <w:rPr>
          <w:b/>
          <w:bCs/>
          <w:i/>
          <w:szCs w:val="18"/>
        </w:rPr>
      </w:pPr>
      <w:r>
        <w:rPr>
          <w:b/>
          <w:bCs/>
          <w:i/>
          <w:szCs w:val="18"/>
        </w:rPr>
        <w:br w:type="page"/>
      </w:r>
    </w:p>
    <w:p w14:paraId="0296F620" w14:textId="270D02AE" w:rsidR="009C5A38" w:rsidRPr="009C5A38" w:rsidRDefault="009C5A38" w:rsidP="00552E8C">
      <w:pPr>
        <w:keepNext/>
        <w:spacing w:before="120" w:after="0"/>
        <w:rPr>
          <w:b/>
          <w:bCs/>
          <w:i/>
          <w:szCs w:val="18"/>
        </w:rPr>
      </w:pPr>
      <w:r w:rsidRPr="005F0D6D">
        <w:rPr>
          <w:b/>
          <w:bCs/>
          <w:i/>
          <w:szCs w:val="18"/>
        </w:rPr>
        <w:lastRenderedPageBreak/>
        <w:t xml:space="preserve">Table </w:t>
      </w:r>
      <w:r w:rsidR="005F0D6D" w:rsidRPr="005F0D6D">
        <w:rPr>
          <w:b/>
          <w:bCs/>
          <w:i/>
          <w:szCs w:val="18"/>
        </w:rPr>
        <w:t>12</w:t>
      </w:r>
      <w:r w:rsidRPr="005F0D6D">
        <w:rPr>
          <w:b/>
          <w:bCs/>
          <w:i/>
          <w:szCs w:val="18"/>
        </w:rPr>
        <w:t>:</w:t>
      </w:r>
      <w:r w:rsidRPr="009C5A38">
        <w:rPr>
          <w:b/>
          <w:bCs/>
          <w:i/>
          <w:szCs w:val="18"/>
        </w:rPr>
        <w:t xml:space="preserve"> Panting scores for </w:t>
      </w:r>
      <w:r>
        <w:rPr>
          <w:b/>
          <w:bCs/>
          <w:i/>
          <w:szCs w:val="18"/>
        </w:rPr>
        <w:t>cattle</w:t>
      </w:r>
    </w:p>
    <w:tbl>
      <w:tblPr>
        <w:tblStyle w:val="TableGrid"/>
        <w:tblW w:w="8905" w:type="dxa"/>
        <w:tblInd w:w="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44"/>
        <w:gridCol w:w="1701"/>
        <w:gridCol w:w="1560"/>
      </w:tblGrid>
      <w:tr w:rsidR="00CE16D4" w:rsidRPr="00950271" w14:paraId="5B5109BD" w14:textId="77777777" w:rsidTr="00B31663">
        <w:tc>
          <w:tcPr>
            <w:tcW w:w="5644" w:type="dxa"/>
            <w:tcBorders>
              <w:top w:val="single" w:sz="4" w:space="0" w:color="auto"/>
              <w:bottom w:val="single" w:sz="4" w:space="0" w:color="auto"/>
            </w:tcBorders>
          </w:tcPr>
          <w:p w14:paraId="746CCA84" w14:textId="7940C814" w:rsidR="00CE16D4" w:rsidRPr="00950271" w:rsidRDefault="00CE16D4" w:rsidP="00A77A5D">
            <w:pPr>
              <w:pStyle w:val="TableText0"/>
              <w:spacing w:after="0"/>
              <w:rPr>
                <w:b/>
              </w:rPr>
            </w:pPr>
            <w:r>
              <w:rPr>
                <w:b/>
                <w:bCs/>
              </w:rPr>
              <w:t>Breathing p</w:t>
            </w:r>
            <w:r w:rsidRPr="001A2978">
              <w:rPr>
                <w:b/>
                <w:bCs/>
              </w:rPr>
              <w:t>attern</w:t>
            </w:r>
          </w:p>
        </w:tc>
        <w:tc>
          <w:tcPr>
            <w:tcW w:w="1701" w:type="dxa"/>
            <w:tcBorders>
              <w:top w:val="single" w:sz="4" w:space="0" w:color="auto"/>
              <w:bottom w:val="single" w:sz="4" w:space="0" w:color="auto"/>
            </w:tcBorders>
          </w:tcPr>
          <w:p w14:paraId="0CA22032" w14:textId="518DB086" w:rsidR="00CE16D4" w:rsidRPr="00950271" w:rsidRDefault="00CE16D4" w:rsidP="00A77A5D">
            <w:pPr>
              <w:pStyle w:val="TableText0"/>
              <w:spacing w:after="0"/>
              <w:rPr>
                <w:b/>
              </w:rPr>
            </w:pPr>
            <w:r>
              <w:rPr>
                <w:b/>
              </w:rPr>
              <w:t>Panting score (PS)</w:t>
            </w:r>
          </w:p>
        </w:tc>
        <w:tc>
          <w:tcPr>
            <w:tcW w:w="1560" w:type="dxa"/>
            <w:tcBorders>
              <w:top w:val="single" w:sz="4" w:space="0" w:color="auto"/>
              <w:bottom w:val="single" w:sz="4" w:space="0" w:color="auto"/>
            </w:tcBorders>
          </w:tcPr>
          <w:p w14:paraId="4BFC2B04" w14:textId="77777777" w:rsidR="00CE16D4" w:rsidRDefault="00CE16D4" w:rsidP="00A77A5D">
            <w:pPr>
              <w:pStyle w:val="TableText0"/>
              <w:spacing w:after="0"/>
              <w:rPr>
                <w:b/>
              </w:rPr>
            </w:pPr>
            <w:r w:rsidRPr="00950271">
              <w:rPr>
                <w:b/>
              </w:rPr>
              <w:t>Respiratory</w:t>
            </w:r>
            <w:r>
              <w:rPr>
                <w:b/>
              </w:rPr>
              <w:t xml:space="preserve"> rate </w:t>
            </w:r>
          </w:p>
          <w:p w14:paraId="42B9DA7B" w14:textId="240B27F3" w:rsidR="00CE16D4" w:rsidRPr="00950271" w:rsidRDefault="00CE16D4" w:rsidP="00A77A5D">
            <w:pPr>
              <w:pStyle w:val="TableText0"/>
              <w:spacing w:after="0"/>
              <w:rPr>
                <w:b/>
              </w:rPr>
            </w:pPr>
            <w:r>
              <w:rPr>
                <w:b/>
              </w:rPr>
              <w:t>(per minute)</w:t>
            </w:r>
          </w:p>
        </w:tc>
      </w:tr>
      <w:tr w:rsidR="00CE16D4" w:rsidRPr="00950271" w14:paraId="60BA8827" w14:textId="77777777" w:rsidTr="00B31663">
        <w:tc>
          <w:tcPr>
            <w:tcW w:w="5644" w:type="dxa"/>
            <w:tcBorders>
              <w:top w:val="single" w:sz="4" w:space="0" w:color="auto"/>
            </w:tcBorders>
          </w:tcPr>
          <w:p w14:paraId="4EEF6BCE" w14:textId="28D0CFC9" w:rsidR="00A77A5D" w:rsidRPr="00A77A5D" w:rsidRDefault="00CE16D4" w:rsidP="00552E8C">
            <w:pPr>
              <w:pStyle w:val="TableText0"/>
              <w:spacing w:after="20"/>
              <w:rPr>
                <w:bCs/>
              </w:rPr>
            </w:pPr>
            <w:r w:rsidRPr="001A2978">
              <w:rPr>
                <w:bCs/>
              </w:rPr>
              <w:t>Normal – no panting, difficult to see chest movement</w:t>
            </w:r>
          </w:p>
        </w:tc>
        <w:tc>
          <w:tcPr>
            <w:tcW w:w="1701" w:type="dxa"/>
            <w:tcBorders>
              <w:top w:val="single" w:sz="4" w:space="0" w:color="auto"/>
            </w:tcBorders>
          </w:tcPr>
          <w:p w14:paraId="52079700" w14:textId="7AE3E5FB" w:rsidR="00CE16D4" w:rsidRPr="00950271" w:rsidRDefault="00A77A5D" w:rsidP="00552E8C">
            <w:pPr>
              <w:pStyle w:val="TableText0"/>
              <w:spacing w:after="20"/>
            </w:pPr>
            <w:r>
              <w:t>0</w:t>
            </w:r>
          </w:p>
        </w:tc>
        <w:tc>
          <w:tcPr>
            <w:tcW w:w="1560" w:type="dxa"/>
            <w:tcBorders>
              <w:top w:val="single" w:sz="4" w:space="0" w:color="auto"/>
            </w:tcBorders>
          </w:tcPr>
          <w:p w14:paraId="0838BAB0" w14:textId="3D19FFA6" w:rsidR="00CE16D4" w:rsidRPr="00950271" w:rsidRDefault="00A77A5D" w:rsidP="00552E8C">
            <w:pPr>
              <w:pStyle w:val="TableText0"/>
              <w:spacing w:after="20"/>
            </w:pPr>
            <w:r w:rsidRPr="001A2978">
              <w:rPr>
                <w:bCs/>
              </w:rPr>
              <w:t>&lt;40</w:t>
            </w:r>
          </w:p>
        </w:tc>
      </w:tr>
      <w:tr w:rsidR="00CE16D4" w:rsidRPr="00950271" w14:paraId="16446E1C" w14:textId="77777777" w:rsidTr="00B31663">
        <w:tc>
          <w:tcPr>
            <w:tcW w:w="5644" w:type="dxa"/>
          </w:tcPr>
          <w:p w14:paraId="5AC41201" w14:textId="01642E69" w:rsidR="00CE16D4" w:rsidRPr="00950271" w:rsidRDefault="00CE16D4" w:rsidP="00552E8C">
            <w:pPr>
              <w:pStyle w:val="TableText0"/>
              <w:spacing w:after="20"/>
            </w:pPr>
            <w:r w:rsidRPr="001A2978">
              <w:rPr>
                <w:bCs/>
              </w:rPr>
              <w:t>Slight panting, mouth closed, no drool or foam. Easy to see chest movement</w:t>
            </w:r>
          </w:p>
        </w:tc>
        <w:tc>
          <w:tcPr>
            <w:tcW w:w="1701" w:type="dxa"/>
          </w:tcPr>
          <w:p w14:paraId="2EF3A6D4" w14:textId="19536C20" w:rsidR="00CE16D4" w:rsidRPr="00950271" w:rsidRDefault="00A77A5D" w:rsidP="00552E8C">
            <w:pPr>
              <w:pStyle w:val="TableText0"/>
              <w:spacing w:after="20"/>
            </w:pPr>
            <w:r>
              <w:t>1</w:t>
            </w:r>
          </w:p>
        </w:tc>
        <w:tc>
          <w:tcPr>
            <w:tcW w:w="1560" w:type="dxa"/>
          </w:tcPr>
          <w:p w14:paraId="5453CD29" w14:textId="4B71D69D" w:rsidR="00CE16D4" w:rsidRPr="00950271" w:rsidRDefault="00A77A5D" w:rsidP="00552E8C">
            <w:pPr>
              <w:pStyle w:val="TableText0"/>
              <w:spacing w:after="20"/>
            </w:pPr>
            <w:r w:rsidRPr="001A2978">
              <w:rPr>
                <w:bCs/>
              </w:rPr>
              <w:t>40-70</w:t>
            </w:r>
          </w:p>
        </w:tc>
      </w:tr>
      <w:tr w:rsidR="00CE16D4" w:rsidRPr="00950271" w14:paraId="04352684" w14:textId="77777777" w:rsidTr="00B31663">
        <w:tc>
          <w:tcPr>
            <w:tcW w:w="5644" w:type="dxa"/>
          </w:tcPr>
          <w:p w14:paraId="5A40ED68" w14:textId="0B189E72" w:rsidR="00CE16D4" w:rsidRPr="00950271" w:rsidRDefault="00CE16D4" w:rsidP="00552E8C">
            <w:pPr>
              <w:pStyle w:val="TableText0"/>
              <w:spacing w:after="20"/>
            </w:pPr>
            <w:r w:rsidRPr="001A2978">
              <w:rPr>
                <w:bCs/>
              </w:rPr>
              <w:t>Fast panting, drool or foam present. No open mouth</w:t>
            </w:r>
            <w:r>
              <w:rPr>
                <w:bCs/>
              </w:rPr>
              <w:t xml:space="preserve"> </w:t>
            </w:r>
            <w:r w:rsidRPr="001A2978">
              <w:rPr>
                <w:bCs/>
              </w:rPr>
              <w:t>panting</w:t>
            </w:r>
          </w:p>
        </w:tc>
        <w:tc>
          <w:tcPr>
            <w:tcW w:w="1701" w:type="dxa"/>
          </w:tcPr>
          <w:p w14:paraId="07E08254" w14:textId="19BAA101" w:rsidR="00CE16D4" w:rsidRPr="00950271" w:rsidRDefault="00A77A5D" w:rsidP="00552E8C">
            <w:pPr>
              <w:pStyle w:val="TableText0"/>
              <w:spacing w:after="20"/>
            </w:pPr>
            <w:r>
              <w:t>2</w:t>
            </w:r>
          </w:p>
        </w:tc>
        <w:tc>
          <w:tcPr>
            <w:tcW w:w="1560" w:type="dxa"/>
          </w:tcPr>
          <w:p w14:paraId="4AF4984C" w14:textId="255952C0" w:rsidR="00CE16D4" w:rsidRPr="00950271" w:rsidRDefault="00A77A5D" w:rsidP="00552E8C">
            <w:pPr>
              <w:pStyle w:val="TableText0"/>
              <w:spacing w:after="20"/>
            </w:pPr>
            <w:r w:rsidRPr="001A2978">
              <w:rPr>
                <w:bCs/>
              </w:rPr>
              <w:t>70-120</w:t>
            </w:r>
          </w:p>
        </w:tc>
      </w:tr>
      <w:tr w:rsidR="00CE16D4" w:rsidRPr="00950271" w14:paraId="23FBEC68" w14:textId="77777777" w:rsidTr="00B31663">
        <w:tc>
          <w:tcPr>
            <w:tcW w:w="5644" w:type="dxa"/>
          </w:tcPr>
          <w:p w14:paraId="06134011" w14:textId="49B6566F" w:rsidR="00CE16D4" w:rsidRPr="00950271" w:rsidRDefault="00CE16D4" w:rsidP="00552E8C">
            <w:pPr>
              <w:pStyle w:val="TableText0"/>
              <w:spacing w:after="20"/>
            </w:pPr>
            <w:r w:rsidRPr="001A2978">
              <w:rPr>
                <w:bCs/>
              </w:rPr>
              <w:t>As for 2 but without occasional open mouth. Tongue not</w:t>
            </w:r>
            <w:r>
              <w:rPr>
                <w:bCs/>
              </w:rPr>
              <w:t xml:space="preserve"> protruding</w:t>
            </w:r>
          </w:p>
        </w:tc>
        <w:tc>
          <w:tcPr>
            <w:tcW w:w="1701" w:type="dxa"/>
          </w:tcPr>
          <w:p w14:paraId="2B8D82CD" w14:textId="2FDCF7D4" w:rsidR="00CE16D4" w:rsidRPr="00950271" w:rsidRDefault="00A77A5D" w:rsidP="00552E8C">
            <w:pPr>
              <w:pStyle w:val="TableText0"/>
              <w:spacing w:after="20"/>
            </w:pPr>
            <w:r>
              <w:t>2.5</w:t>
            </w:r>
          </w:p>
        </w:tc>
        <w:tc>
          <w:tcPr>
            <w:tcW w:w="1560" w:type="dxa"/>
          </w:tcPr>
          <w:p w14:paraId="6EDFB5E8" w14:textId="04FF80AF" w:rsidR="00CE16D4" w:rsidRPr="00950271" w:rsidRDefault="00A77A5D" w:rsidP="00552E8C">
            <w:pPr>
              <w:pStyle w:val="TableText0"/>
              <w:spacing w:after="20"/>
            </w:pPr>
            <w:r>
              <w:t>70-120</w:t>
            </w:r>
          </w:p>
        </w:tc>
      </w:tr>
      <w:tr w:rsidR="00B31663" w:rsidRPr="00950271" w14:paraId="3B94FD37" w14:textId="77777777" w:rsidTr="00B31663">
        <w:tc>
          <w:tcPr>
            <w:tcW w:w="5644" w:type="dxa"/>
          </w:tcPr>
          <w:p w14:paraId="12A92A93" w14:textId="28623454" w:rsidR="00CE16D4" w:rsidRPr="00950271" w:rsidRDefault="00CE16D4" w:rsidP="00552E8C">
            <w:pPr>
              <w:pStyle w:val="TableText0"/>
              <w:spacing w:after="20"/>
            </w:pPr>
            <w:r>
              <w:rPr>
                <w:bCs/>
              </w:rPr>
              <w:t>Open mouth and</w:t>
            </w:r>
            <w:r w:rsidRPr="001A2978">
              <w:rPr>
                <w:bCs/>
              </w:rPr>
              <w:t xml:space="preserve"> some drooling. Neck extended and head</w:t>
            </w:r>
            <w:r>
              <w:rPr>
                <w:bCs/>
              </w:rPr>
              <w:t xml:space="preserve"> usually up.</w:t>
            </w:r>
          </w:p>
        </w:tc>
        <w:tc>
          <w:tcPr>
            <w:tcW w:w="1701" w:type="dxa"/>
          </w:tcPr>
          <w:p w14:paraId="7ED3063E" w14:textId="16C499DC" w:rsidR="00CE16D4" w:rsidRPr="00950271" w:rsidRDefault="00A77A5D" w:rsidP="00552E8C">
            <w:pPr>
              <w:pStyle w:val="TableText0"/>
              <w:spacing w:after="20"/>
            </w:pPr>
            <w:r>
              <w:t>3</w:t>
            </w:r>
          </w:p>
        </w:tc>
        <w:tc>
          <w:tcPr>
            <w:tcW w:w="1560" w:type="dxa"/>
          </w:tcPr>
          <w:p w14:paraId="00A36540" w14:textId="791342EA" w:rsidR="00CE16D4" w:rsidRPr="00950271" w:rsidRDefault="00A77A5D" w:rsidP="00552E8C">
            <w:pPr>
              <w:pStyle w:val="TableText0"/>
              <w:spacing w:after="20"/>
            </w:pPr>
            <w:r>
              <w:rPr>
                <w:bCs/>
              </w:rPr>
              <w:t>120-160</w:t>
            </w:r>
          </w:p>
        </w:tc>
      </w:tr>
      <w:tr w:rsidR="00CE16D4" w:rsidRPr="00950271" w14:paraId="4CAB12F8" w14:textId="77777777" w:rsidTr="00B31663">
        <w:tc>
          <w:tcPr>
            <w:tcW w:w="5644" w:type="dxa"/>
          </w:tcPr>
          <w:p w14:paraId="247805BD" w14:textId="16E97333" w:rsidR="00CE16D4" w:rsidRDefault="00A77A5D" w:rsidP="00552E8C">
            <w:pPr>
              <w:pStyle w:val="TableText0"/>
              <w:spacing w:after="20"/>
              <w:rPr>
                <w:bCs/>
              </w:rPr>
            </w:pPr>
            <w:r w:rsidRPr="001A2978">
              <w:rPr>
                <w:bCs/>
              </w:rPr>
              <w:t>As for 3 but with tongue out slightly and occasionally</w:t>
            </w:r>
            <w:r>
              <w:rPr>
                <w:bCs/>
              </w:rPr>
              <w:t xml:space="preserve"> </w:t>
            </w:r>
            <w:r w:rsidRPr="001A2978">
              <w:rPr>
                <w:bCs/>
              </w:rPr>
              <w:t>full</w:t>
            </w:r>
            <w:r>
              <w:rPr>
                <w:bCs/>
              </w:rPr>
              <w:t>y</w:t>
            </w:r>
            <w:r w:rsidRPr="001A2978">
              <w:rPr>
                <w:bCs/>
              </w:rPr>
              <w:t xml:space="preserve"> extended for short periods, E</w:t>
            </w:r>
            <w:r>
              <w:rPr>
                <w:bCs/>
              </w:rPr>
              <w:t>xcessive drooling.</w:t>
            </w:r>
          </w:p>
        </w:tc>
        <w:tc>
          <w:tcPr>
            <w:tcW w:w="1701" w:type="dxa"/>
          </w:tcPr>
          <w:p w14:paraId="2B80E30D" w14:textId="0F4F3D41" w:rsidR="00CE16D4" w:rsidRPr="00950271" w:rsidRDefault="00A77A5D" w:rsidP="00552E8C">
            <w:pPr>
              <w:pStyle w:val="TableText0"/>
              <w:spacing w:after="20"/>
            </w:pPr>
            <w:r>
              <w:t>3.5</w:t>
            </w:r>
          </w:p>
        </w:tc>
        <w:tc>
          <w:tcPr>
            <w:tcW w:w="1560" w:type="dxa"/>
          </w:tcPr>
          <w:p w14:paraId="0A9336D4" w14:textId="58F876B7" w:rsidR="00CE16D4" w:rsidRPr="00950271" w:rsidRDefault="00A77A5D" w:rsidP="00552E8C">
            <w:pPr>
              <w:pStyle w:val="TableText0"/>
              <w:spacing w:after="20"/>
            </w:pPr>
            <w:r>
              <w:t>120-160</w:t>
            </w:r>
          </w:p>
        </w:tc>
      </w:tr>
      <w:tr w:rsidR="00A77A5D" w:rsidRPr="00950271" w14:paraId="50A484CD" w14:textId="77777777" w:rsidTr="00B31663">
        <w:tc>
          <w:tcPr>
            <w:tcW w:w="5644" w:type="dxa"/>
          </w:tcPr>
          <w:p w14:paraId="5AF2C907" w14:textId="071A24D4" w:rsidR="00A77A5D" w:rsidRPr="001A2978" w:rsidRDefault="00A77A5D" w:rsidP="00552E8C">
            <w:pPr>
              <w:pStyle w:val="TableText0"/>
              <w:spacing w:after="20"/>
              <w:rPr>
                <w:bCs/>
              </w:rPr>
            </w:pPr>
            <w:r w:rsidRPr="001A2978">
              <w:rPr>
                <w:bCs/>
              </w:rPr>
              <w:t>Open mouth with tongue fully extended for prolonged</w:t>
            </w:r>
            <w:r>
              <w:rPr>
                <w:bCs/>
              </w:rPr>
              <w:t xml:space="preserve"> </w:t>
            </w:r>
            <w:r w:rsidRPr="001A2978">
              <w:rPr>
                <w:bCs/>
              </w:rPr>
              <w:t>periods + excessive drooling. Neck extended and head up.</w:t>
            </w:r>
          </w:p>
        </w:tc>
        <w:tc>
          <w:tcPr>
            <w:tcW w:w="1701" w:type="dxa"/>
          </w:tcPr>
          <w:p w14:paraId="2F16E5EA" w14:textId="6DEDA028" w:rsidR="00A77A5D" w:rsidRPr="00950271" w:rsidRDefault="00A77A5D" w:rsidP="00552E8C">
            <w:pPr>
              <w:pStyle w:val="TableText0"/>
              <w:spacing w:after="20"/>
            </w:pPr>
            <w:r>
              <w:t>4</w:t>
            </w:r>
          </w:p>
        </w:tc>
        <w:tc>
          <w:tcPr>
            <w:tcW w:w="1560" w:type="dxa"/>
          </w:tcPr>
          <w:p w14:paraId="1C7F09B7" w14:textId="4F64EF03" w:rsidR="00A77A5D" w:rsidRPr="00950271" w:rsidRDefault="00A77A5D" w:rsidP="00552E8C">
            <w:pPr>
              <w:pStyle w:val="TableText0"/>
              <w:spacing w:after="20"/>
            </w:pPr>
            <w:r>
              <w:rPr>
                <w:bCs/>
              </w:rPr>
              <w:t>&gt;160</w:t>
            </w:r>
          </w:p>
        </w:tc>
      </w:tr>
      <w:tr w:rsidR="00A77A5D" w:rsidRPr="00950271" w14:paraId="7514C6E7" w14:textId="77777777" w:rsidTr="00B31663">
        <w:tc>
          <w:tcPr>
            <w:tcW w:w="5644" w:type="dxa"/>
            <w:tcBorders>
              <w:bottom w:val="single" w:sz="4" w:space="0" w:color="auto"/>
            </w:tcBorders>
          </w:tcPr>
          <w:p w14:paraId="5EB734D1" w14:textId="3468BBA3" w:rsidR="00A77A5D" w:rsidRPr="001A2978" w:rsidRDefault="00A77A5D" w:rsidP="00552E8C">
            <w:pPr>
              <w:pStyle w:val="TableText0"/>
              <w:spacing w:after="20"/>
              <w:rPr>
                <w:bCs/>
              </w:rPr>
            </w:pPr>
            <w:r w:rsidRPr="001A2978">
              <w:rPr>
                <w:bCs/>
              </w:rPr>
              <w:t>As for 4 but with head held down. Cattle ‘breath’ from</w:t>
            </w:r>
            <w:r>
              <w:rPr>
                <w:bCs/>
              </w:rPr>
              <w:t xml:space="preserve"> </w:t>
            </w:r>
            <w:r w:rsidRPr="001A2978">
              <w:rPr>
                <w:bCs/>
              </w:rPr>
              <w:t>flank, drooling may cease.</w:t>
            </w:r>
          </w:p>
        </w:tc>
        <w:tc>
          <w:tcPr>
            <w:tcW w:w="1701" w:type="dxa"/>
            <w:tcBorders>
              <w:bottom w:val="single" w:sz="4" w:space="0" w:color="auto"/>
            </w:tcBorders>
          </w:tcPr>
          <w:p w14:paraId="35722D23" w14:textId="50260B8D" w:rsidR="00A77A5D" w:rsidRPr="00950271" w:rsidRDefault="00A77A5D" w:rsidP="00552E8C">
            <w:pPr>
              <w:pStyle w:val="TableText0"/>
              <w:spacing w:after="20"/>
            </w:pPr>
            <w:r>
              <w:t>4.5</w:t>
            </w:r>
          </w:p>
        </w:tc>
        <w:tc>
          <w:tcPr>
            <w:tcW w:w="1560" w:type="dxa"/>
            <w:tcBorders>
              <w:bottom w:val="single" w:sz="4" w:space="0" w:color="auto"/>
            </w:tcBorders>
          </w:tcPr>
          <w:p w14:paraId="783A712D" w14:textId="14F51B69" w:rsidR="00A77A5D" w:rsidRPr="00950271" w:rsidRDefault="00A77A5D" w:rsidP="00552E8C">
            <w:pPr>
              <w:pStyle w:val="TableText0"/>
              <w:spacing w:after="20"/>
            </w:pPr>
            <w:r w:rsidRPr="001A2978">
              <w:rPr>
                <w:bCs/>
              </w:rPr>
              <w:t>Variable – RR may</w:t>
            </w:r>
            <w:r>
              <w:rPr>
                <w:bCs/>
              </w:rPr>
              <w:t xml:space="preserve"> decrease.</w:t>
            </w:r>
          </w:p>
        </w:tc>
      </w:tr>
    </w:tbl>
    <w:p w14:paraId="2DF91F30" w14:textId="3F716D61" w:rsidR="009C5A38" w:rsidRPr="00A77A5D" w:rsidRDefault="009C5A38" w:rsidP="00362393">
      <w:pPr>
        <w:rPr>
          <w:lang w:eastAsia="ja-JP"/>
        </w:rPr>
      </w:pPr>
      <w:r w:rsidRPr="00A77A5D">
        <w:rPr>
          <w:sz w:val="18"/>
          <w:szCs w:val="18"/>
          <w:lang w:eastAsia="ja-JP"/>
        </w:rPr>
        <w:t>Source:</w:t>
      </w:r>
      <w:r w:rsidR="00CE16D4" w:rsidRPr="00A77A5D">
        <w:rPr>
          <w:lang w:eastAsia="ja-JP"/>
        </w:rPr>
        <w:t xml:space="preserve"> </w:t>
      </w:r>
      <w:r w:rsidR="00CE16D4" w:rsidRPr="00A77A5D">
        <w:rPr>
          <w:bCs/>
          <w:sz w:val="18"/>
          <w:szCs w:val="18"/>
        </w:rPr>
        <w:t>MLA/ALEC Veterinary Handbook for Cattle, Sheep and Goats</w:t>
      </w:r>
    </w:p>
    <w:p w14:paraId="362DF895" w14:textId="017E21F9" w:rsidR="00800BAE" w:rsidRDefault="00800BAE" w:rsidP="00362393">
      <w:pPr>
        <w:rPr>
          <w:lang w:eastAsia="ja-JP"/>
        </w:rPr>
      </w:pPr>
      <w:r>
        <w:rPr>
          <w:lang w:eastAsia="ja-JP"/>
        </w:rPr>
        <w:t xml:space="preserve">The daily reports should also require that where a </w:t>
      </w:r>
      <w:r w:rsidR="00C02ADE">
        <w:rPr>
          <w:lang w:eastAsia="ja-JP"/>
        </w:rPr>
        <w:t>panting</w:t>
      </w:r>
      <w:r>
        <w:rPr>
          <w:lang w:eastAsia="ja-JP"/>
        </w:rPr>
        <w:t xml:space="preserve"> score of 3 or 4 is observed, an estimate must be provided of the total number (count) or the percentage of pens with animals showing</w:t>
      </w:r>
      <w:r w:rsidR="00790017">
        <w:rPr>
          <w:lang w:eastAsia="ja-JP"/>
        </w:rPr>
        <w:t xml:space="preserve"> a</w:t>
      </w:r>
      <w:r>
        <w:rPr>
          <w:lang w:eastAsia="ja-JP"/>
        </w:rPr>
        <w:t xml:space="preserve"> score</w:t>
      </w:r>
      <w:r w:rsidR="00790017">
        <w:rPr>
          <w:lang w:eastAsia="ja-JP"/>
        </w:rPr>
        <w:t xml:space="preserve"> of 3 or more</w:t>
      </w:r>
      <w:r>
        <w:rPr>
          <w:lang w:eastAsia="ja-JP"/>
        </w:rPr>
        <w:t xml:space="preserve">. An estimate should also be provided of animals within those pens showing </w:t>
      </w:r>
      <w:r w:rsidR="00C02ADE">
        <w:rPr>
          <w:lang w:eastAsia="ja-JP"/>
        </w:rPr>
        <w:t>panting</w:t>
      </w:r>
      <w:r w:rsidR="00E20B04">
        <w:rPr>
          <w:lang w:eastAsia="ja-JP"/>
        </w:rPr>
        <w:t xml:space="preserve"> score (3</w:t>
      </w:r>
      <w:r w:rsidR="00887E2B">
        <w:rPr>
          <w:lang w:eastAsia="ja-JP"/>
        </w:rPr>
        <w:t>–</w:t>
      </w:r>
      <w:r w:rsidR="00790017">
        <w:rPr>
          <w:lang w:eastAsia="ja-JP"/>
        </w:rPr>
        <w:t>4</w:t>
      </w:r>
      <w:r>
        <w:rPr>
          <w:lang w:eastAsia="ja-JP"/>
        </w:rPr>
        <w:t>). The committee notes that the requirement for this recording may depend on the outcomes of the separate review on the HSRA model for sheep, and any ‘heat stress indicators’ produced by that process. As a result, the requirement for this data should be reviewed in 12</w:t>
      </w:r>
      <w:r w:rsidR="00887E2B">
        <w:rPr>
          <w:lang w:eastAsia="ja-JP"/>
        </w:rPr>
        <w:t>–</w:t>
      </w:r>
      <w:r>
        <w:rPr>
          <w:lang w:eastAsia="ja-JP"/>
        </w:rPr>
        <w:t>18 months.</w:t>
      </w:r>
    </w:p>
    <w:p w14:paraId="2BB18267" w14:textId="72989B24" w:rsidR="00800BAE" w:rsidRDefault="00800BAE" w:rsidP="00362393">
      <w:pPr>
        <w:rPr>
          <w:lang w:eastAsia="ja-JP"/>
        </w:rPr>
      </w:pPr>
      <w:r>
        <w:rPr>
          <w:lang w:eastAsia="ja-JP"/>
        </w:rPr>
        <w:t xml:space="preserve">These, and other more minor amendments, are shown in the requirements for daily and end of voyage reports at Appendix A </w:t>
      </w:r>
      <w:r w:rsidRPr="001716DD">
        <w:rPr>
          <w:lang w:eastAsia="ja-JP"/>
        </w:rPr>
        <w:t>and B</w:t>
      </w:r>
      <w:r w:rsidR="00307299" w:rsidRPr="001716DD">
        <w:rPr>
          <w:lang w:eastAsia="ja-JP"/>
        </w:rPr>
        <w:t xml:space="preserve"> (with </w:t>
      </w:r>
      <w:r w:rsidR="001716DD" w:rsidRPr="001716DD">
        <w:rPr>
          <w:lang w:eastAsia="ja-JP"/>
        </w:rPr>
        <w:t>key new requirements</w:t>
      </w:r>
      <w:r w:rsidR="00307299" w:rsidRPr="001716DD">
        <w:rPr>
          <w:lang w:eastAsia="ja-JP"/>
        </w:rPr>
        <w:t xml:space="preserve"> highlighted)</w:t>
      </w:r>
      <w:r w:rsidRPr="001716DD">
        <w:rPr>
          <w:lang w:eastAsia="ja-JP"/>
        </w:rPr>
        <w:t>.</w:t>
      </w:r>
      <w:r>
        <w:rPr>
          <w:lang w:eastAsia="ja-JP"/>
        </w:rPr>
        <w:t xml:space="preserve"> </w:t>
      </w:r>
    </w:p>
    <w:p w14:paraId="4DF82783" w14:textId="10B3A072" w:rsidR="00362393" w:rsidRDefault="00362393" w:rsidP="00362393">
      <w:pPr>
        <w:rPr>
          <w:lang w:eastAsia="ja-JP"/>
        </w:rPr>
      </w:pPr>
      <w:r>
        <w:rPr>
          <w:lang w:eastAsia="ja-JP"/>
        </w:rPr>
        <w:t xml:space="preserve">The committee foresees that </w:t>
      </w:r>
      <w:r w:rsidR="00D538E5">
        <w:rPr>
          <w:lang w:eastAsia="ja-JP"/>
        </w:rPr>
        <w:t>with these changes, more</w:t>
      </w:r>
      <w:r>
        <w:rPr>
          <w:lang w:eastAsia="ja-JP"/>
        </w:rPr>
        <w:t xml:space="preserve"> detailed and valuable information </w:t>
      </w:r>
      <w:r w:rsidR="00D538E5">
        <w:rPr>
          <w:lang w:eastAsia="ja-JP"/>
        </w:rPr>
        <w:t>will</w:t>
      </w:r>
      <w:r>
        <w:rPr>
          <w:lang w:eastAsia="ja-JP"/>
        </w:rPr>
        <w:t xml:space="preserve"> be submitted during and after each voyage. There is an urgent need for a </w:t>
      </w:r>
      <w:r w:rsidR="0074106F">
        <w:rPr>
          <w:lang w:eastAsia="ja-JP"/>
        </w:rPr>
        <w:t xml:space="preserve">considered review of this data </w:t>
      </w:r>
      <w:r>
        <w:rPr>
          <w:lang w:eastAsia="ja-JP"/>
        </w:rPr>
        <w:t xml:space="preserve">after each shipment to identify any areas of concern </w:t>
      </w:r>
      <w:r w:rsidR="0074106F">
        <w:rPr>
          <w:lang w:eastAsia="ja-JP"/>
        </w:rPr>
        <w:t>and to</w:t>
      </w:r>
      <w:r>
        <w:rPr>
          <w:lang w:eastAsia="ja-JP"/>
        </w:rPr>
        <w:t xml:space="preserve"> pinpoint areas for improvement. A</w:t>
      </w:r>
      <w:r w:rsidR="0074106F">
        <w:rPr>
          <w:lang w:eastAsia="ja-JP"/>
        </w:rPr>
        <w:t>n</w:t>
      </w:r>
      <w:r>
        <w:rPr>
          <w:lang w:eastAsia="ja-JP"/>
        </w:rPr>
        <w:t xml:space="preserve"> epidemiological discussion of any factor based on species and class will be far more valuable than considering data based on averages for species or deck alone. Hence, more resources </w:t>
      </w:r>
      <w:r w:rsidR="00D538E5">
        <w:rPr>
          <w:lang w:eastAsia="ja-JP"/>
        </w:rPr>
        <w:t>will be needed in</w:t>
      </w:r>
      <w:r w:rsidR="00736879">
        <w:rPr>
          <w:lang w:eastAsia="ja-JP"/>
        </w:rPr>
        <w:t xml:space="preserve"> the</w:t>
      </w:r>
      <w:r w:rsidR="00D538E5">
        <w:rPr>
          <w:lang w:eastAsia="ja-JP"/>
        </w:rPr>
        <w:t xml:space="preserve"> </w:t>
      </w:r>
      <w:r w:rsidR="0074106F">
        <w:rPr>
          <w:lang w:eastAsia="ja-JP"/>
        </w:rPr>
        <w:t xml:space="preserve">department </w:t>
      </w:r>
      <w:r>
        <w:rPr>
          <w:lang w:eastAsia="ja-JP"/>
        </w:rPr>
        <w:t xml:space="preserve">to analyse </w:t>
      </w:r>
      <w:r w:rsidR="0074106F">
        <w:rPr>
          <w:lang w:eastAsia="ja-JP"/>
        </w:rPr>
        <w:t>the information.</w:t>
      </w:r>
    </w:p>
    <w:p w14:paraId="59969B73" w14:textId="574A68FF" w:rsidR="0074106F" w:rsidRPr="0058290D" w:rsidRDefault="00800BAE" w:rsidP="0074106F">
      <w:pPr>
        <w:rPr>
          <w:color w:val="000000" w:themeColor="text1"/>
          <w:lang w:eastAsia="ja-JP"/>
        </w:rPr>
      </w:pPr>
      <w:r>
        <w:rPr>
          <w:color w:val="000000" w:themeColor="text1"/>
          <w:lang w:eastAsia="ja-JP"/>
        </w:rPr>
        <w:t xml:space="preserve">The committee notes that, in response to the issues paper, </w:t>
      </w:r>
      <w:r w:rsidR="0074106F">
        <w:rPr>
          <w:color w:val="000000" w:themeColor="text1"/>
          <w:lang w:eastAsia="ja-JP"/>
        </w:rPr>
        <w:t>a</w:t>
      </w:r>
      <w:r w:rsidR="0074106F" w:rsidRPr="0058290D">
        <w:rPr>
          <w:color w:val="000000" w:themeColor="text1"/>
          <w:lang w:eastAsia="ja-JP"/>
        </w:rPr>
        <w:t xml:space="preserve"> number of submissions suggested that voyage reports should be pub</w:t>
      </w:r>
      <w:r w:rsidR="0074106F">
        <w:rPr>
          <w:color w:val="000000" w:themeColor="text1"/>
          <w:lang w:eastAsia="ja-JP"/>
        </w:rPr>
        <w:t>licly released</w:t>
      </w:r>
      <w:r w:rsidR="0074106F" w:rsidRPr="0058290D">
        <w:rPr>
          <w:color w:val="000000" w:themeColor="text1"/>
          <w:lang w:eastAsia="ja-JP"/>
        </w:rPr>
        <w:t xml:space="preserve">. While the standard sets </w:t>
      </w:r>
      <w:r w:rsidR="00736879">
        <w:rPr>
          <w:color w:val="000000" w:themeColor="text1"/>
          <w:lang w:eastAsia="ja-JP"/>
        </w:rPr>
        <w:t xml:space="preserve">out </w:t>
      </w:r>
      <w:r w:rsidR="0074106F" w:rsidRPr="0058290D">
        <w:rPr>
          <w:color w:val="000000" w:themeColor="text1"/>
          <w:lang w:eastAsia="ja-JP"/>
        </w:rPr>
        <w:t xml:space="preserve">requirements in relation to information to be collected, the decision on whether to release reports publicly is a matter for the </w:t>
      </w:r>
      <w:r w:rsidR="00736879">
        <w:rPr>
          <w:color w:val="000000" w:themeColor="text1"/>
          <w:lang w:eastAsia="ja-JP"/>
        </w:rPr>
        <w:t>department</w:t>
      </w:r>
      <w:r w:rsidR="0074106F" w:rsidRPr="0058290D">
        <w:rPr>
          <w:color w:val="000000" w:themeColor="text1"/>
          <w:lang w:eastAsia="ja-JP"/>
        </w:rPr>
        <w:t xml:space="preserve"> and should not be included in the standard.</w:t>
      </w:r>
    </w:p>
    <w:tbl>
      <w:tblPr>
        <w:tblStyle w:val="TableGrid"/>
        <w:tblW w:w="0" w:type="auto"/>
        <w:tblLook w:val="04A0" w:firstRow="1" w:lastRow="0" w:firstColumn="1" w:lastColumn="0" w:noHBand="0" w:noVBand="1"/>
      </w:tblPr>
      <w:tblGrid>
        <w:gridCol w:w="9060"/>
      </w:tblGrid>
      <w:tr w:rsidR="00985FB6" w14:paraId="145FFEA4" w14:textId="77777777" w:rsidTr="00985FB6">
        <w:tc>
          <w:tcPr>
            <w:tcW w:w="9060" w:type="dxa"/>
          </w:tcPr>
          <w:p w14:paraId="41B88A48" w14:textId="3463B872" w:rsidR="00985FB6" w:rsidRPr="00DF0F79" w:rsidRDefault="00985FB6" w:rsidP="00DF0F79">
            <w:pPr>
              <w:rPr>
                <w:b/>
                <w:sz w:val="20"/>
                <w:szCs w:val="20"/>
                <w:lang w:eastAsia="ja-JP"/>
              </w:rPr>
            </w:pPr>
            <w:r w:rsidRPr="00DF0F79">
              <w:rPr>
                <w:b/>
                <w:sz w:val="20"/>
                <w:szCs w:val="20"/>
                <w:lang w:eastAsia="ja-JP"/>
              </w:rPr>
              <w:t>Draft recommendation:</w:t>
            </w:r>
          </w:p>
          <w:p w14:paraId="3D7E6133" w14:textId="77777777" w:rsidR="00800BAE" w:rsidRDefault="007A7B91" w:rsidP="00653057">
            <w:pPr>
              <w:pStyle w:val="ListParagraph"/>
              <w:numPr>
                <w:ilvl w:val="0"/>
                <w:numId w:val="13"/>
              </w:numPr>
              <w:ind w:left="357" w:hanging="357"/>
              <w:contextualSpacing w:val="0"/>
              <w:rPr>
                <w:sz w:val="20"/>
                <w:szCs w:val="20"/>
                <w:lang w:eastAsia="ja-JP"/>
              </w:rPr>
            </w:pPr>
            <w:r w:rsidRPr="00DF0F79">
              <w:rPr>
                <w:sz w:val="20"/>
                <w:szCs w:val="20"/>
                <w:lang w:eastAsia="ja-JP"/>
              </w:rPr>
              <w:t xml:space="preserve">That the requirements for daily reports and end of journey reports be updated as per Appendix A and </w:t>
            </w:r>
            <w:r w:rsidR="00DF0F79">
              <w:rPr>
                <w:sz w:val="20"/>
                <w:szCs w:val="20"/>
                <w:lang w:eastAsia="ja-JP"/>
              </w:rPr>
              <w:t xml:space="preserve">Appendix </w:t>
            </w:r>
            <w:r w:rsidR="00800BAE">
              <w:rPr>
                <w:sz w:val="20"/>
                <w:szCs w:val="20"/>
                <w:lang w:eastAsia="ja-JP"/>
              </w:rPr>
              <w:t>B in this report including:</w:t>
            </w:r>
          </w:p>
          <w:p w14:paraId="426E1673" w14:textId="158B4613" w:rsidR="00800BAE" w:rsidRPr="00800BAE" w:rsidRDefault="00D77C7E" w:rsidP="007225EE">
            <w:pPr>
              <w:pStyle w:val="ListParagraph"/>
              <w:numPr>
                <w:ilvl w:val="0"/>
                <w:numId w:val="27"/>
              </w:numPr>
              <w:ind w:left="596" w:hanging="283"/>
              <w:contextualSpacing w:val="0"/>
              <w:rPr>
                <w:sz w:val="20"/>
                <w:szCs w:val="20"/>
                <w:lang w:eastAsia="ja-JP"/>
              </w:rPr>
            </w:pPr>
            <w:r>
              <w:rPr>
                <w:sz w:val="20"/>
                <w:szCs w:val="20"/>
                <w:lang w:eastAsia="ja-JP"/>
              </w:rPr>
              <w:t>Inclusion</w:t>
            </w:r>
            <w:r w:rsidR="00800BAE" w:rsidRPr="00800BAE">
              <w:rPr>
                <w:sz w:val="20"/>
                <w:szCs w:val="20"/>
                <w:lang w:eastAsia="ja-JP"/>
              </w:rPr>
              <w:t xml:space="preserve"> of more detailed welfare monitoring in daily reports based on an assessment of at least 1</w:t>
            </w:r>
            <w:r w:rsidR="00887E2B">
              <w:rPr>
                <w:sz w:val="20"/>
                <w:szCs w:val="20"/>
                <w:lang w:eastAsia="ja-JP"/>
              </w:rPr>
              <w:t>–</w:t>
            </w:r>
            <w:r w:rsidR="00800BAE" w:rsidRPr="00800BAE">
              <w:rPr>
                <w:sz w:val="20"/>
                <w:szCs w:val="20"/>
                <w:lang w:eastAsia="ja-JP"/>
              </w:rPr>
              <w:t>2 pens of sh</w:t>
            </w:r>
            <w:r w:rsidR="00E20B04">
              <w:rPr>
                <w:sz w:val="20"/>
                <w:szCs w:val="20"/>
                <w:lang w:eastAsia="ja-JP"/>
              </w:rPr>
              <w:t>eep</w:t>
            </w:r>
            <w:r w:rsidR="009C5A38">
              <w:rPr>
                <w:sz w:val="20"/>
                <w:szCs w:val="20"/>
                <w:lang w:eastAsia="ja-JP"/>
              </w:rPr>
              <w:t xml:space="preserve">, cattle, buffalo and goats representative of </w:t>
            </w:r>
            <w:r w:rsidR="007225EE">
              <w:rPr>
                <w:sz w:val="20"/>
                <w:szCs w:val="20"/>
                <w:lang w:eastAsia="ja-JP"/>
              </w:rPr>
              <w:t>each</w:t>
            </w:r>
            <w:r w:rsidR="00E20B04">
              <w:rPr>
                <w:sz w:val="20"/>
                <w:szCs w:val="20"/>
                <w:lang w:eastAsia="ja-JP"/>
              </w:rPr>
              <w:t xml:space="preserve"> class or line, per deck, </w:t>
            </w:r>
            <w:r>
              <w:rPr>
                <w:sz w:val="20"/>
                <w:szCs w:val="20"/>
                <w:lang w:eastAsia="ja-JP"/>
              </w:rPr>
              <w:t>as well as</w:t>
            </w:r>
            <w:r w:rsidR="00800BAE">
              <w:rPr>
                <w:sz w:val="20"/>
                <w:szCs w:val="20"/>
                <w:lang w:eastAsia="ja-JP"/>
              </w:rPr>
              <w:t xml:space="preserve"> a welfare assessment for any ‘at high risk</w:t>
            </w:r>
            <w:r w:rsidR="00653057">
              <w:rPr>
                <w:sz w:val="20"/>
                <w:szCs w:val="20"/>
                <w:lang w:eastAsia="ja-JP"/>
              </w:rPr>
              <w:t xml:space="preserve"> </w:t>
            </w:r>
            <w:r w:rsidR="00800BAE">
              <w:rPr>
                <w:sz w:val="20"/>
                <w:szCs w:val="20"/>
                <w:lang w:eastAsia="ja-JP"/>
              </w:rPr>
              <w:t>pens</w:t>
            </w:r>
            <w:r w:rsidR="00653057">
              <w:rPr>
                <w:sz w:val="20"/>
                <w:szCs w:val="20"/>
                <w:lang w:eastAsia="ja-JP"/>
              </w:rPr>
              <w:t>’</w:t>
            </w:r>
            <w:r w:rsidR="00800BAE">
              <w:rPr>
                <w:sz w:val="20"/>
                <w:szCs w:val="20"/>
                <w:lang w:eastAsia="ja-JP"/>
              </w:rPr>
              <w:t xml:space="preserve"> or ‘pens of concern’. </w:t>
            </w:r>
          </w:p>
        </w:tc>
      </w:tr>
    </w:tbl>
    <w:p w14:paraId="765632AD" w14:textId="328402B4" w:rsidR="00DB14CA" w:rsidRPr="000E3D29" w:rsidRDefault="00DB14CA" w:rsidP="00DB14CA">
      <w:pPr>
        <w:pStyle w:val="Heading2"/>
      </w:pPr>
      <w:bookmarkStart w:id="21" w:name="_Toc528575199"/>
      <w:r w:rsidRPr="000E3D29">
        <w:lastRenderedPageBreak/>
        <w:t>Onboard resources and management</w:t>
      </w:r>
      <w:bookmarkEnd w:id="21"/>
    </w:p>
    <w:p w14:paraId="38AA52DB" w14:textId="463AE028" w:rsidR="00DB14CA" w:rsidRPr="000E3D29" w:rsidRDefault="0036320A" w:rsidP="0036320A">
      <w:pPr>
        <w:pStyle w:val="Heading3"/>
        <w:rPr>
          <w:lang w:eastAsia="ja-JP"/>
        </w:rPr>
      </w:pPr>
      <w:bookmarkStart w:id="22" w:name="_Toc528575200"/>
      <w:r w:rsidRPr="000E3D29">
        <w:rPr>
          <w:lang w:eastAsia="ja-JP"/>
        </w:rPr>
        <w:t>Management of bedding and ammonia levels</w:t>
      </w:r>
      <w:bookmarkEnd w:id="22"/>
    </w:p>
    <w:p w14:paraId="16A01E2C" w14:textId="77777777" w:rsidR="0068644A" w:rsidRPr="000E3D29" w:rsidRDefault="0068644A" w:rsidP="0068644A">
      <w:pPr>
        <w:pStyle w:val="Heading4"/>
        <w:rPr>
          <w:lang w:eastAsia="ja-JP"/>
        </w:rPr>
      </w:pPr>
      <w:r w:rsidRPr="000E3D29">
        <w:rPr>
          <w:lang w:eastAsia="ja-JP"/>
        </w:rPr>
        <w:t>Current requirements</w:t>
      </w:r>
    </w:p>
    <w:p w14:paraId="04401028" w14:textId="3B1422F4" w:rsidR="00676682" w:rsidRDefault="001A37B9" w:rsidP="00676682">
      <w:pPr>
        <w:rPr>
          <w:lang w:eastAsia="ja-JP"/>
        </w:rPr>
      </w:pPr>
      <w:r>
        <w:rPr>
          <w:lang w:eastAsia="ja-JP"/>
        </w:rPr>
        <w:t>Provision of bedding</w:t>
      </w:r>
      <w:r w:rsidR="00676682">
        <w:rPr>
          <w:lang w:eastAsia="ja-JP"/>
        </w:rPr>
        <w:t>,</w:t>
      </w:r>
      <w:r>
        <w:rPr>
          <w:lang w:eastAsia="ja-JP"/>
        </w:rPr>
        <w:t xml:space="preserve"> </w:t>
      </w:r>
      <w:r w:rsidR="001620CD">
        <w:rPr>
          <w:lang w:eastAsia="ja-JP"/>
        </w:rPr>
        <w:t>and management of that bedding</w:t>
      </w:r>
      <w:r w:rsidR="00676682">
        <w:rPr>
          <w:lang w:eastAsia="ja-JP"/>
        </w:rPr>
        <w:t>,</w:t>
      </w:r>
      <w:r w:rsidR="001620CD">
        <w:rPr>
          <w:lang w:eastAsia="ja-JP"/>
        </w:rPr>
        <w:t xml:space="preserve"> is an important part of managing the risk of injury or other adverse welfare outcomes during </w:t>
      </w:r>
      <w:r w:rsidR="00676682">
        <w:rPr>
          <w:lang w:eastAsia="ja-JP"/>
        </w:rPr>
        <w:t>export</w:t>
      </w:r>
      <w:r w:rsidR="001620CD">
        <w:rPr>
          <w:lang w:eastAsia="ja-JP"/>
        </w:rPr>
        <w:t xml:space="preserve">. The reformatted standard </w:t>
      </w:r>
      <w:r w:rsidR="00787AB5">
        <w:rPr>
          <w:lang w:eastAsia="ja-JP"/>
        </w:rPr>
        <w:t xml:space="preserve">released with the issues paper </w:t>
      </w:r>
      <w:r w:rsidR="001620CD">
        <w:rPr>
          <w:lang w:eastAsia="ja-JP"/>
        </w:rPr>
        <w:t>set out bedding requirements in part 3A.3.3 and 3B.4.</w:t>
      </w:r>
      <w:r w:rsidR="00676682">
        <w:rPr>
          <w:lang w:eastAsia="ja-JP"/>
        </w:rPr>
        <w:t xml:space="preserve"> It also include</w:t>
      </w:r>
      <w:r w:rsidR="00787AB5">
        <w:rPr>
          <w:lang w:eastAsia="ja-JP"/>
        </w:rPr>
        <w:t>d</w:t>
      </w:r>
      <w:r w:rsidR="00676682">
        <w:rPr>
          <w:lang w:eastAsia="ja-JP"/>
        </w:rPr>
        <w:t xml:space="preserve"> requirements associated with ventilation, which is relevant to discussions around the impact of ammonia levels of animal health and welfare.</w:t>
      </w:r>
    </w:p>
    <w:p w14:paraId="71CA7659" w14:textId="0464B338" w:rsidR="001620CD" w:rsidRPr="00324ACF" w:rsidRDefault="001620CD" w:rsidP="0027593A">
      <w:pPr>
        <w:keepNext/>
        <w:spacing w:before="120" w:after="120"/>
        <w:rPr>
          <w:b/>
          <w:bCs/>
          <w:i/>
          <w:szCs w:val="18"/>
        </w:rPr>
      </w:pPr>
      <w:r w:rsidRPr="00324ACF">
        <w:rPr>
          <w:b/>
          <w:bCs/>
          <w:i/>
          <w:szCs w:val="18"/>
        </w:rPr>
        <w:t xml:space="preserve">Table </w:t>
      </w:r>
      <w:r w:rsidR="005F0D6D">
        <w:rPr>
          <w:b/>
          <w:bCs/>
          <w:i/>
          <w:noProof/>
          <w:szCs w:val="18"/>
        </w:rPr>
        <w:t>13</w:t>
      </w:r>
      <w:r w:rsidRPr="00324ACF">
        <w:rPr>
          <w:b/>
          <w:bCs/>
          <w:i/>
          <w:noProof/>
          <w:szCs w:val="18"/>
        </w:rPr>
        <w:t>:</w:t>
      </w:r>
      <w:r w:rsidRPr="00324ACF">
        <w:rPr>
          <w:b/>
          <w:bCs/>
          <w:i/>
          <w:szCs w:val="18"/>
        </w:rPr>
        <w:t xml:space="preserve"> </w:t>
      </w:r>
      <w:r>
        <w:rPr>
          <w:b/>
          <w:bCs/>
          <w:i/>
          <w:szCs w:val="18"/>
        </w:rPr>
        <w:t>Bedding and management for sea exports</w:t>
      </w:r>
    </w:p>
    <w:tbl>
      <w:tblPr>
        <w:tblStyle w:val="TableGrid10"/>
        <w:tblW w:w="878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946"/>
      </w:tblGrid>
      <w:tr w:rsidR="00046087" w:rsidRPr="008B143A" w14:paraId="228E2AB6" w14:textId="77777777" w:rsidTr="00046087">
        <w:tc>
          <w:tcPr>
            <w:tcW w:w="1843" w:type="dxa"/>
          </w:tcPr>
          <w:p w14:paraId="37070377" w14:textId="1882B665" w:rsidR="00046087" w:rsidRDefault="00046087" w:rsidP="00A47606">
            <w:pPr>
              <w:keepNext/>
              <w:spacing w:before="60" w:after="60"/>
              <w:rPr>
                <w:b/>
                <w:sz w:val="18"/>
              </w:rPr>
            </w:pPr>
            <w:r>
              <w:rPr>
                <w:b/>
                <w:sz w:val="18"/>
              </w:rPr>
              <w:t>Animal</w:t>
            </w:r>
          </w:p>
        </w:tc>
        <w:tc>
          <w:tcPr>
            <w:tcW w:w="6946" w:type="dxa"/>
          </w:tcPr>
          <w:p w14:paraId="231CCA6B" w14:textId="50D0BB70" w:rsidR="00046087" w:rsidRDefault="00046087" w:rsidP="00497883">
            <w:pPr>
              <w:keepNext/>
              <w:spacing w:before="60" w:after="60"/>
              <w:rPr>
                <w:b/>
                <w:sz w:val="18"/>
              </w:rPr>
            </w:pPr>
            <w:r>
              <w:rPr>
                <w:b/>
                <w:sz w:val="18"/>
              </w:rPr>
              <w:t>Summary of requirements in reformatted standards (issues paper)</w:t>
            </w:r>
          </w:p>
        </w:tc>
      </w:tr>
      <w:tr w:rsidR="00046087" w:rsidRPr="008B143A" w14:paraId="6DC5C893" w14:textId="77777777" w:rsidTr="00046087">
        <w:tc>
          <w:tcPr>
            <w:tcW w:w="1843" w:type="dxa"/>
          </w:tcPr>
          <w:p w14:paraId="589B55B6" w14:textId="6D73CAEE" w:rsidR="00046087" w:rsidRDefault="00046087" w:rsidP="00A47606">
            <w:pPr>
              <w:spacing w:before="60" w:after="60"/>
              <w:rPr>
                <w:sz w:val="18"/>
              </w:rPr>
            </w:pPr>
            <w:r>
              <w:rPr>
                <w:sz w:val="18"/>
              </w:rPr>
              <w:t>Cattle and buffalo</w:t>
            </w:r>
          </w:p>
        </w:tc>
        <w:tc>
          <w:tcPr>
            <w:tcW w:w="6946" w:type="dxa"/>
          </w:tcPr>
          <w:p w14:paraId="630EB421" w14:textId="5C3FBF8F" w:rsidR="00046087" w:rsidRDefault="00046087" w:rsidP="001620CD">
            <w:pPr>
              <w:spacing w:before="60" w:after="60"/>
              <w:rPr>
                <w:sz w:val="18"/>
              </w:rPr>
            </w:pPr>
            <w:r>
              <w:rPr>
                <w:sz w:val="18"/>
              </w:rPr>
              <w:t>On voyages of 10 or more days, must be provided with sawdust, rice hulls or similar material.</w:t>
            </w:r>
          </w:p>
          <w:p w14:paraId="008B770A" w14:textId="4FDADD04" w:rsidR="00046087" w:rsidRDefault="00046087" w:rsidP="001620CD">
            <w:pPr>
              <w:spacing w:before="60" w:after="60"/>
              <w:rPr>
                <w:sz w:val="18"/>
              </w:rPr>
            </w:pPr>
            <w:r>
              <w:rPr>
                <w:sz w:val="18"/>
              </w:rPr>
              <w:t>Bedding must be at a rate of at least seven tonnes or 25m</w:t>
            </w:r>
            <w:r>
              <w:rPr>
                <w:sz w:val="18"/>
                <w:vertAlign w:val="superscript"/>
              </w:rPr>
              <w:t>3</w:t>
            </w:r>
            <w:r>
              <w:rPr>
                <w:sz w:val="18"/>
              </w:rPr>
              <w:t xml:space="preserve"> for every 1000m</w:t>
            </w:r>
            <w:r w:rsidRPr="001620CD">
              <w:rPr>
                <w:sz w:val="18"/>
                <w:vertAlign w:val="superscript"/>
              </w:rPr>
              <w:t>2</w:t>
            </w:r>
            <w:r>
              <w:rPr>
                <w:sz w:val="18"/>
              </w:rPr>
              <w:t xml:space="preserve"> of cattle pen space.</w:t>
            </w:r>
          </w:p>
          <w:p w14:paraId="1AD80F0B" w14:textId="7F377781" w:rsidR="00046087" w:rsidRPr="001620CD" w:rsidRDefault="00046087" w:rsidP="001620CD">
            <w:pPr>
              <w:spacing w:before="60" w:after="60"/>
              <w:rPr>
                <w:sz w:val="18"/>
              </w:rPr>
            </w:pPr>
            <w:r>
              <w:rPr>
                <w:sz w:val="18"/>
              </w:rPr>
              <w:t>Does not apply to cattle and buffalo loaded from Brisbane or a port north of latitude 26</w:t>
            </w:r>
            <w:r>
              <w:rPr>
                <w:sz w:val="18"/>
                <w:vertAlign w:val="superscript"/>
              </w:rPr>
              <w:t>0</w:t>
            </w:r>
            <w:r>
              <w:rPr>
                <w:sz w:val="18"/>
              </w:rPr>
              <w:t xml:space="preserve"> south and exported to Southeast Asia or Japan.</w:t>
            </w:r>
          </w:p>
        </w:tc>
      </w:tr>
      <w:tr w:rsidR="00046087" w:rsidRPr="008B143A" w14:paraId="4E2DF6C5" w14:textId="77777777" w:rsidTr="00046087">
        <w:tc>
          <w:tcPr>
            <w:tcW w:w="1843" w:type="dxa"/>
          </w:tcPr>
          <w:p w14:paraId="1310EAB7" w14:textId="29C52E59" w:rsidR="00046087" w:rsidRDefault="00046087" w:rsidP="00A47606">
            <w:pPr>
              <w:spacing w:before="60" w:after="60"/>
              <w:rPr>
                <w:sz w:val="18"/>
              </w:rPr>
            </w:pPr>
            <w:r>
              <w:rPr>
                <w:sz w:val="18"/>
              </w:rPr>
              <w:t>Deer and camelids</w:t>
            </w:r>
          </w:p>
        </w:tc>
        <w:tc>
          <w:tcPr>
            <w:tcW w:w="6946" w:type="dxa"/>
          </w:tcPr>
          <w:p w14:paraId="2116392C" w14:textId="77777777" w:rsidR="00046087" w:rsidRDefault="00046087" w:rsidP="00A47606">
            <w:pPr>
              <w:spacing w:before="60" w:after="60"/>
              <w:rPr>
                <w:sz w:val="18"/>
              </w:rPr>
            </w:pPr>
            <w:r>
              <w:rPr>
                <w:sz w:val="18"/>
              </w:rPr>
              <w:t>On all voyages, must be provided with straw, shavings or sawdust.</w:t>
            </w:r>
          </w:p>
          <w:p w14:paraId="44B4264B" w14:textId="0CAB6B4C" w:rsidR="00046087" w:rsidRDefault="00046087" w:rsidP="001620CD">
            <w:pPr>
              <w:spacing w:before="60" w:after="60"/>
              <w:rPr>
                <w:sz w:val="18"/>
              </w:rPr>
            </w:pPr>
            <w:r>
              <w:rPr>
                <w:sz w:val="18"/>
              </w:rPr>
              <w:t>Bedding must be at a rate of at least seven tonnes or 25m</w:t>
            </w:r>
            <w:r>
              <w:rPr>
                <w:sz w:val="18"/>
                <w:vertAlign w:val="superscript"/>
              </w:rPr>
              <w:t>3</w:t>
            </w:r>
            <w:r>
              <w:rPr>
                <w:sz w:val="18"/>
              </w:rPr>
              <w:t xml:space="preserve"> for every 1000m</w:t>
            </w:r>
            <w:r w:rsidRPr="001620CD">
              <w:rPr>
                <w:sz w:val="18"/>
                <w:vertAlign w:val="superscript"/>
              </w:rPr>
              <w:t>2</w:t>
            </w:r>
            <w:r>
              <w:rPr>
                <w:sz w:val="18"/>
              </w:rPr>
              <w:t xml:space="preserve"> of deer pen space before animals are loaded.</w:t>
            </w:r>
          </w:p>
        </w:tc>
      </w:tr>
      <w:tr w:rsidR="00046087" w:rsidRPr="008B143A" w14:paraId="7B4EE04A" w14:textId="77777777" w:rsidTr="00046087">
        <w:tc>
          <w:tcPr>
            <w:tcW w:w="1843" w:type="dxa"/>
          </w:tcPr>
          <w:p w14:paraId="1C524759" w14:textId="22415E49" w:rsidR="00046087" w:rsidRDefault="00046087" w:rsidP="00A47606">
            <w:pPr>
              <w:spacing w:before="60" w:after="60"/>
              <w:rPr>
                <w:sz w:val="18"/>
              </w:rPr>
            </w:pPr>
            <w:r>
              <w:rPr>
                <w:sz w:val="18"/>
              </w:rPr>
              <w:t>All</w:t>
            </w:r>
          </w:p>
        </w:tc>
        <w:tc>
          <w:tcPr>
            <w:tcW w:w="6946" w:type="dxa"/>
          </w:tcPr>
          <w:p w14:paraId="44FEBABE" w14:textId="6AFACDF2" w:rsidR="00046087" w:rsidRDefault="00046087" w:rsidP="00080DC1">
            <w:pPr>
              <w:spacing w:before="60" w:after="60"/>
              <w:rPr>
                <w:sz w:val="18"/>
              </w:rPr>
            </w:pPr>
            <w:r>
              <w:rPr>
                <w:sz w:val="18"/>
              </w:rPr>
              <w:t>Where used, bedding must be maintained to ensure the health and welfare of the livestock and meet requirements set out in paragraph 3A.3.3.</w:t>
            </w:r>
          </w:p>
        </w:tc>
      </w:tr>
    </w:tbl>
    <w:p w14:paraId="1096D588" w14:textId="6BEFEA87" w:rsidR="00497883" w:rsidRPr="00324ACF" w:rsidRDefault="001620CD" w:rsidP="0027593A">
      <w:pPr>
        <w:spacing w:before="200" w:after="120"/>
        <w:rPr>
          <w:b/>
          <w:bCs/>
          <w:i/>
          <w:szCs w:val="18"/>
        </w:rPr>
      </w:pPr>
      <w:r>
        <w:rPr>
          <w:lang w:eastAsia="ja-JP"/>
        </w:rPr>
        <w:t xml:space="preserve"> </w:t>
      </w:r>
      <w:r w:rsidR="00497883" w:rsidRPr="00324ACF">
        <w:rPr>
          <w:b/>
          <w:bCs/>
          <w:i/>
          <w:szCs w:val="18"/>
        </w:rPr>
        <w:t xml:space="preserve">Table </w:t>
      </w:r>
      <w:r w:rsidR="005F0D6D">
        <w:rPr>
          <w:b/>
          <w:bCs/>
          <w:i/>
          <w:noProof/>
          <w:szCs w:val="18"/>
        </w:rPr>
        <w:t>14</w:t>
      </w:r>
      <w:r w:rsidR="00497883" w:rsidRPr="00324ACF">
        <w:rPr>
          <w:b/>
          <w:bCs/>
          <w:i/>
          <w:noProof/>
          <w:szCs w:val="18"/>
        </w:rPr>
        <w:t>:</w:t>
      </w:r>
      <w:r w:rsidR="00497883" w:rsidRPr="00324ACF">
        <w:rPr>
          <w:b/>
          <w:bCs/>
          <w:i/>
          <w:szCs w:val="18"/>
        </w:rPr>
        <w:t xml:space="preserve"> </w:t>
      </w:r>
      <w:r w:rsidR="00497883">
        <w:rPr>
          <w:b/>
          <w:bCs/>
          <w:i/>
          <w:szCs w:val="18"/>
        </w:rPr>
        <w:t>Ventilation for export by sea</w:t>
      </w:r>
    </w:p>
    <w:tbl>
      <w:tblPr>
        <w:tblStyle w:val="TableGrid10"/>
        <w:tblW w:w="878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046087" w:rsidRPr="008B143A" w14:paraId="1C532BBA" w14:textId="77777777" w:rsidTr="00046087">
        <w:tc>
          <w:tcPr>
            <w:tcW w:w="8789" w:type="dxa"/>
          </w:tcPr>
          <w:p w14:paraId="7EAF0B58" w14:textId="72B3A60E" w:rsidR="00046087" w:rsidRDefault="00046087" w:rsidP="0030497D">
            <w:pPr>
              <w:keepNext/>
              <w:spacing w:before="60" w:after="60"/>
              <w:rPr>
                <w:b/>
                <w:sz w:val="18"/>
              </w:rPr>
            </w:pPr>
            <w:r>
              <w:rPr>
                <w:b/>
                <w:sz w:val="18"/>
              </w:rPr>
              <w:t>Summary of requirements in reformatted standards (issues paper)</w:t>
            </w:r>
          </w:p>
        </w:tc>
      </w:tr>
      <w:tr w:rsidR="00046087" w:rsidRPr="008B143A" w14:paraId="42CE1F58" w14:textId="77777777" w:rsidTr="00046087">
        <w:tc>
          <w:tcPr>
            <w:tcW w:w="8789" w:type="dxa"/>
          </w:tcPr>
          <w:p w14:paraId="6D2BC269" w14:textId="43338729" w:rsidR="00046087" w:rsidRPr="001620CD" w:rsidRDefault="00046087" w:rsidP="0030497D">
            <w:pPr>
              <w:spacing w:before="60" w:after="60"/>
              <w:rPr>
                <w:sz w:val="18"/>
              </w:rPr>
            </w:pPr>
            <w:r>
              <w:rPr>
                <w:sz w:val="18"/>
              </w:rPr>
              <w:t>When animals are loaded on vessels with enclosed decks, the ventilation system must be run continuously from commencement of loading.</w:t>
            </w:r>
          </w:p>
        </w:tc>
      </w:tr>
      <w:tr w:rsidR="00046087" w:rsidRPr="008B143A" w14:paraId="399638E7" w14:textId="77777777" w:rsidTr="00046087">
        <w:tc>
          <w:tcPr>
            <w:tcW w:w="8789" w:type="dxa"/>
          </w:tcPr>
          <w:p w14:paraId="7F4FF5D0" w14:textId="0E6FB0E7" w:rsidR="00046087" w:rsidRDefault="00046087" w:rsidP="0030497D">
            <w:pPr>
              <w:spacing w:before="60" w:after="60"/>
              <w:rPr>
                <w:sz w:val="18"/>
              </w:rPr>
            </w:pPr>
            <w:r>
              <w:rPr>
                <w:sz w:val="18"/>
              </w:rPr>
              <w:t>Ventilation must be monitored daily to ensure adequate thermoregulation of the livestock.</w:t>
            </w:r>
          </w:p>
        </w:tc>
      </w:tr>
    </w:tbl>
    <w:p w14:paraId="0AC70852" w14:textId="77777777" w:rsidR="00497883" w:rsidRDefault="00497883" w:rsidP="0068644A">
      <w:pPr>
        <w:rPr>
          <w:lang w:eastAsia="ja-JP"/>
        </w:rPr>
      </w:pPr>
    </w:p>
    <w:p w14:paraId="29B5F253" w14:textId="77777777" w:rsidR="0068644A" w:rsidRPr="000E3D29" w:rsidRDefault="0068644A" w:rsidP="0068644A">
      <w:pPr>
        <w:pStyle w:val="Heading4"/>
        <w:rPr>
          <w:lang w:eastAsia="ja-JP"/>
        </w:rPr>
      </w:pPr>
      <w:r w:rsidRPr="000E3D29">
        <w:rPr>
          <w:lang w:eastAsia="ja-JP"/>
        </w:rPr>
        <w:t>McCarthy review</w:t>
      </w:r>
    </w:p>
    <w:p w14:paraId="05C424C6" w14:textId="6CAA1FB0" w:rsidR="002072F4" w:rsidRPr="000E3D29" w:rsidRDefault="002072F4" w:rsidP="002072F4">
      <w:r>
        <w:t xml:space="preserve">Dr McCarthy </w:t>
      </w:r>
      <w:r w:rsidR="008D323C">
        <w:t>discuss</w:t>
      </w:r>
      <w:r w:rsidR="00C82494">
        <w:t>ed</w:t>
      </w:r>
      <w:r>
        <w:t xml:space="preserve"> bedding management for sheep export voyages. His view was </w:t>
      </w:r>
      <w:r w:rsidR="008D323C">
        <w:t xml:space="preserve">that on </w:t>
      </w:r>
      <w:r w:rsidR="00C82494">
        <w:t>routine</w:t>
      </w:r>
      <w:r w:rsidR="008D323C">
        <w:t xml:space="preserve"> sheep voyages, there was no need for bedding beyond the sheep</w:t>
      </w:r>
      <w:r w:rsidR="00307299">
        <w:t xml:space="preserve"> manure</w:t>
      </w:r>
      <w:r w:rsidR="008D323C">
        <w:t xml:space="preserve"> pad. He did</w:t>
      </w:r>
      <w:r w:rsidR="00736879">
        <w:t>,</w:t>
      </w:r>
      <w:r w:rsidR="008D323C">
        <w:t xml:space="preserve"> however</w:t>
      </w:r>
      <w:r w:rsidR="00736879">
        <w:t>,</w:t>
      </w:r>
      <w:r w:rsidR="008D323C">
        <w:t xml:space="preserve"> note the strategic use of bedding for cattle </w:t>
      </w:r>
      <w:r w:rsidR="00671588">
        <w:t>to extend the life of the cattle pad on</w:t>
      </w:r>
      <w:r w:rsidR="008D323C">
        <w:t xml:space="preserve"> long haul voyages, and recommended that exporter’s heat stress management plans for sheep should include strategic use of sawdust before and/or during the voyage, if required, for targeted areas on the vessel. </w:t>
      </w:r>
      <w:r>
        <w:t xml:space="preserve">The department implemented </w:t>
      </w:r>
      <w:r w:rsidR="008D323C">
        <w:t xml:space="preserve">that recommendation </w:t>
      </w:r>
      <w:r w:rsidR="00307299">
        <w:t>through</w:t>
      </w:r>
      <w:r>
        <w:t xml:space="preserve"> the </w:t>
      </w:r>
      <w:r w:rsidRPr="008D323C">
        <w:rPr>
          <w:i/>
        </w:rPr>
        <w:t>Australian Meat and Live‑stock Industry (Export of Sheep to the Middle East) Order 2018</w:t>
      </w:r>
      <w:r>
        <w:t>, which requires an exporter to ensure there is at least one tonne of bedding on board per 10,000 sheep.</w:t>
      </w:r>
    </w:p>
    <w:p w14:paraId="5586CB67" w14:textId="5B014F39" w:rsidR="0068644A" w:rsidRDefault="00507E63" w:rsidP="0068644A">
      <w:pPr>
        <w:pStyle w:val="Heading4"/>
        <w:rPr>
          <w:lang w:eastAsia="ja-JP"/>
        </w:rPr>
      </w:pPr>
      <w:r>
        <w:rPr>
          <w:lang w:eastAsia="ja-JP"/>
        </w:rPr>
        <w:lastRenderedPageBreak/>
        <w:t>Discussion</w:t>
      </w:r>
    </w:p>
    <w:p w14:paraId="2B72798D" w14:textId="3BCC76C7" w:rsidR="00A028CA" w:rsidRDefault="00A028CA" w:rsidP="00A028CA">
      <w:pPr>
        <w:rPr>
          <w:lang w:eastAsia="ja-JP"/>
        </w:rPr>
      </w:pPr>
      <w:r>
        <w:rPr>
          <w:lang w:eastAsia="ja-JP"/>
        </w:rPr>
        <w:t xml:space="preserve">Submissions </w:t>
      </w:r>
      <w:r w:rsidR="008F60A6">
        <w:rPr>
          <w:lang w:eastAsia="ja-JP"/>
        </w:rPr>
        <w:t>discussed the</w:t>
      </w:r>
      <w:r>
        <w:rPr>
          <w:lang w:eastAsia="ja-JP"/>
        </w:rPr>
        <w:t xml:space="preserve"> usefulness of bedding in managing spills, </w:t>
      </w:r>
      <w:r w:rsidR="008F60A6">
        <w:rPr>
          <w:lang w:eastAsia="ja-JP"/>
        </w:rPr>
        <w:t xml:space="preserve">preventing </w:t>
      </w:r>
      <w:r>
        <w:rPr>
          <w:lang w:eastAsia="ja-JP"/>
        </w:rPr>
        <w:t xml:space="preserve">slipping on loading and discharge ramps as well as in specific pen use. </w:t>
      </w:r>
    </w:p>
    <w:p w14:paraId="6450677E" w14:textId="23BE16A9" w:rsidR="00A028CA" w:rsidRDefault="008F60A6" w:rsidP="00A028CA">
      <w:pPr>
        <w:rPr>
          <w:lang w:eastAsia="ja-JP"/>
        </w:rPr>
      </w:pPr>
      <w:r>
        <w:rPr>
          <w:lang w:eastAsia="ja-JP"/>
        </w:rPr>
        <w:t xml:space="preserve">There was general agreement that the sheep </w:t>
      </w:r>
      <w:r w:rsidR="00307299">
        <w:rPr>
          <w:lang w:eastAsia="ja-JP"/>
        </w:rPr>
        <w:t xml:space="preserve">manure </w:t>
      </w:r>
      <w:r>
        <w:rPr>
          <w:lang w:eastAsia="ja-JP"/>
        </w:rPr>
        <w:t xml:space="preserve">pad constitutes adequate bedding in </w:t>
      </w:r>
      <w:r w:rsidR="00307299">
        <w:rPr>
          <w:lang w:eastAsia="ja-JP"/>
        </w:rPr>
        <w:t>most</w:t>
      </w:r>
      <w:r>
        <w:rPr>
          <w:lang w:eastAsia="ja-JP"/>
        </w:rPr>
        <w:t xml:space="preserve"> circumstances</w:t>
      </w:r>
      <w:r w:rsidR="00307299">
        <w:rPr>
          <w:lang w:eastAsia="ja-JP"/>
        </w:rPr>
        <w:t>, provided adequate sawdust or wood shavings is available to manage wet or boggy pens</w:t>
      </w:r>
      <w:r>
        <w:rPr>
          <w:lang w:eastAsia="ja-JP"/>
        </w:rPr>
        <w:t>. There were however</w:t>
      </w:r>
      <w:r w:rsidR="00736879">
        <w:rPr>
          <w:lang w:eastAsia="ja-JP"/>
        </w:rPr>
        <w:t>,</w:t>
      </w:r>
      <w:r>
        <w:rPr>
          <w:lang w:eastAsia="ja-JP"/>
        </w:rPr>
        <w:t xml:space="preserve"> mixed</w:t>
      </w:r>
      <w:r w:rsidR="00BB0000">
        <w:rPr>
          <w:lang w:eastAsia="ja-JP"/>
        </w:rPr>
        <w:t>, and strong,</w:t>
      </w:r>
      <w:r>
        <w:rPr>
          <w:lang w:eastAsia="ja-JP"/>
        </w:rPr>
        <w:t xml:space="preserve"> views on bedding requirements for cattle, particularly on long haul voyages.</w:t>
      </w:r>
      <w:r w:rsidR="00BB0000">
        <w:rPr>
          <w:lang w:eastAsia="ja-JP"/>
        </w:rPr>
        <w:t xml:space="preserve"> Submissions from welfare groups tended to argue for more bedding. Submissions from industry varied, with some suggesting additional bedding in certain circumstances and others arguing that existing bedding requirements should be retained.</w:t>
      </w:r>
      <w:r>
        <w:rPr>
          <w:lang w:eastAsia="ja-JP"/>
        </w:rPr>
        <w:t xml:space="preserve"> </w:t>
      </w:r>
      <w:r w:rsidR="00A028CA">
        <w:rPr>
          <w:lang w:eastAsia="ja-JP"/>
        </w:rPr>
        <w:t xml:space="preserve">Views from </w:t>
      </w:r>
      <w:r w:rsidR="008512ED">
        <w:rPr>
          <w:lang w:eastAsia="ja-JP"/>
        </w:rPr>
        <w:t>AAVs</w:t>
      </w:r>
      <w:r w:rsidR="007A3DF3">
        <w:rPr>
          <w:lang w:eastAsia="ja-JP"/>
        </w:rPr>
        <w:t xml:space="preserve"> varied</w:t>
      </w:r>
      <w:r>
        <w:rPr>
          <w:lang w:eastAsia="ja-JP"/>
        </w:rPr>
        <w:t xml:space="preserve">. There was little evidence provided to support either increasing or decreasing </w:t>
      </w:r>
      <w:r w:rsidR="007A3DF3">
        <w:rPr>
          <w:lang w:eastAsia="ja-JP"/>
        </w:rPr>
        <w:t>existing requirements</w:t>
      </w:r>
      <w:r>
        <w:rPr>
          <w:lang w:eastAsia="ja-JP"/>
        </w:rPr>
        <w:t>.</w:t>
      </w:r>
      <w:r w:rsidR="007A3DF3">
        <w:rPr>
          <w:lang w:eastAsia="ja-JP"/>
        </w:rPr>
        <w:t xml:space="preserve"> Many submissions noted the </w:t>
      </w:r>
      <w:r w:rsidR="00FB37E1">
        <w:rPr>
          <w:lang w:eastAsia="ja-JP"/>
        </w:rPr>
        <w:t>project</w:t>
      </w:r>
      <w:r w:rsidR="00AA3FAC">
        <w:rPr>
          <w:lang w:eastAsia="ja-JP"/>
        </w:rPr>
        <w:t xml:space="preserve"> </w:t>
      </w:r>
      <w:r w:rsidR="00FB37E1">
        <w:rPr>
          <w:lang w:eastAsia="ja-JP"/>
        </w:rPr>
        <w:t>industry is commissioning to</w:t>
      </w:r>
      <w:r>
        <w:rPr>
          <w:lang w:eastAsia="ja-JP"/>
        </w:rPr>
        <w:t xml:space="preserve"> </w:t>
      </w:r>
      <w:r w:rsidR="00AA3FAC">
        <w:rPr>
          <w:lang w:eastAsia="ja-JP"/>
        </w:rPr>
        <w:t>scientifica</w:t>
      </w:r>
      <w:r w:rsidR="00FB37E1">
        <w:rPr>
          <w:lang w:eastAsia="ja-JP"/>
        </w:rPr>
        <w:t>lly analyse the relationship</w:t>
      </w:r>
      <w:r w:rsidR="00AA3FAC">
        <w:rPr>
          <w:lang w:eastAsia="ja-JP"/>
        </w:rPr>
        <w:t xml:space="preserve"> between the different variables affecting bedding and the on board environment (particularly ammonia levels)</w:t>
      </w:r>
      <w:r w:rsidR="00FB37E1">
        <w:rPr>
          <w:lang w:eastAsia="ja-JP"/>
        </w:rPr>
        <w:t>,</w:t>
      </w:r>
      <w:r w:rsidR="00AA3FAC">
        <w:rPr>
          <w:lang w:eastAsia="ja-JP"/>
        </w:rPr>
        <w:t xml:space="preserve"> as well as identifying ways to effectively estimate and mitigate </w:t>
      </w:r>
      <w:r w:rsidR="00FB37E1">
        <w:rPr>
          <w:lang w:eastAsia="ja-JP"/>
        </w:rPr>
        <w:t>risks.</w:t>
      </w:r>
    </w:p>
    <w:p w14:paraId="7B9F25EF" w14:textId="4356CBB7" w:rsidR="00A028CA" w:rsidRDefault="00A028CA" w:rsidP="00A028CA">
      <w:pPr>
        <w:rPr>
          <w:lang w:eastAsia="ja-JP"/>
        </w:rPr>
      </w:pPr>
      <w:r>
        <w:rPr>
          <w:lang w:eastAsia="ja-JP"/>
        </w:rPr>
        <w:t xml:space="preserve">There was general agreement </w:t>
      </w:r>
      <w:r w:rsidR="008F60A6">
        <w:rPr>
          <w:lang w:eastAsia="ja-JP"/>
        </w:rPr>
        <w:t>that</w:t>
      </w:r>
      <w:r>
        <w:rPr>
          <w:lang w:eastAsia="ja-JP"/>
        </w:rPr>
        <w:t xml:space="preserve"> 25ppm</w:t>
      </w:r>
      <w:r w:rsidR="008F60A6">
        <w:rPr>
          <w:lang w:eastAsia="ja-JP"/>
        </w:rPr>
        <w:t xml:space="preserve"> was an appropriate maximum level for ammonia, although measurement presents a challenge</w:t>
      </w:r>
      <w:r>
        <w:rPr>
          <w:lang w:eastAsia="ja-JP"/>
        </w:rPr>
        <w:t>.</w:t>
      </w:r>
    </w:p>
    <w:p w14:paraId="237F47DF" w14:textId="455DE975" w:rsidR="00A028CA" w:rsidRDefault="008F60A6" w:rsidP="00A028CA">
      <w:pPr>
        <w:rPr>
          <w:lang w:eastAsia="ja-JP"/>
        </w:rPr>
      </w:pPr>
      <w:r>
        <w:rPr>
          <w:lang w:eastAsia="ja-JP"/>
        </w:rPr>
        <w:t>The independent literature review confirmed the appropriateness of different approaches for sheep and cattle.</w:t>
      </w:r>
      <w:r w:rsidR="00A028CA" w:rsidRPr="002E53E5">
        <w:rPr>
          <w:lang w:eastAsia="ja-JP"/>
        </w:rPr>
        <w:t xml:space="preserve"> The manure pad from sheep is generally quite dry, and if it remains firm, dry and intact, it is considered the preferred choice of bedding material for sheep during live export (Banney et al. 2009). </w:t>
      </w:r>
      <w:r w:rsidR="00A028CA">
        <w:rPr>
          <w:lang w:eastAsia="ja-JP"/>
        </w:rPr>
        <w:t xml:space="preserve">On the other hand, manure from cattle is more liquid and generally requires more cleaning during long haul voyages. </w:t>
      </w:r>
      <w:r>
        <w:rPr>
          <w:lang w:eastAsia="ja-JP"/>
        </w:rPr>
        <w:t>It noted that very</w:t>
      </w:r>
      <w:r w:rsidR="00A028CA" w:rsidRPr="002E53E5">
        <w:rPr>
          <w:lang w:eastAsia="ja-JP"/>
        </w:rPr>
        <w:t xml:space="preserve"> little specific research has been conducted on bedding on ships, and there are issues associated with most of the materials. Provision of bedding is linked to ventilation and air quality (McCarthy and Banhazi 2016), whereby ventilation will affect the moisture content of the bedding, and the removal of noxious gases produced in the bedding.</w:t>
      </w:r>
      <w:r w:rsidR="00A028CA" w:rsidRPr="002E53E5">
        <w:t xml:space="preserve"> </w:t>
      </w:r>
      <w:r w:rsidR="00A028CA">
        <w:rPr>
          <w:lang w:eastAsia="ja-JP"/>
        </w:rPr>
        <w:t>An early study recommended the monitoring of ammonia levels on</w:t>
      </w:r>
      <w:r w:rsidR="00887E2B">
        <w:rPr>
          <w:lang w:eastAsia="ja-JP"/>
        </w:rPr>
        <w:t>–</w:t>
      </w:r>
      <w:r w:rsidR="00A028CA">
        <w:rPr>
          <w:lang w:eastAsia="ja-JP"/>
        </w:rPr>
        <w:t xml:space="preserve">board, and that ammonia levels below 20 ppm (parts per million) should be the target during live cattle export (Tudor et al. 2003). </w:t>
      </w:r>
    </w:p>
    <w:p w14:paraId="2570391E" w14:textId="6B7C7A03" w:rsidR="0068644A" w:rsidRPr="000E3D29" w:rsidRDefault="0068644A" w:rsidP="0068644A">
      <w:pPr>
        <w:pStyle w:val="Heading4"/>
        <w:rPr>
          <w:lang w:eastAsia="ja-JP"/>
        </w:rPr>
      </w:pPr>
      <w:r w:rsidRPr="000E3D29">
        <w:rPr>
          <w:lang w:eastAsia="ja-JP"/>
        </w:rPr>
        <w:t>Committee consideration</w:t>
      </w:r>
    </w:p>
    <w:p w14:paraId="5087FB0C" w14:textId="0BB6DDAB" w:rsidR="0074106F" w:rsidRPr="0074106F" w:rsidRDefault="0074106F" w:rsidP="0074106F">
      <w:pPr>
        <w:spacing w:after="60"/>
        <w:rPr>
          <w:b/>
          <w:lang w:eastAsia="ja-JP"/>
        </w:rPr>
      </w:pPr>
      <w:r w:rsidRPr="0074106F">
        <w:rPr>
          <w:b/>
          <w:lang w:eastAsia="ja-JP"/>
        </w:rPr>
        <w:t>Bedding</w:t>
      </w:r>
    </w:p>
    <w:p w14:paraId="7E3D8152" w14:textId="65E80C3B" w:rsidR="00E97905" w:rsidRDefault="0074106F" w:rsidP="0074106F">
      <w:pPr>
        <w:rPr>
          <w:lang w:eastAsia="ja-JP"/>
        </w:rPr>
      </w:pPr>
      <w:r>
        <w:rPr>
          <w:lang w:eastAsia="ja-JP"/>
        </w:rPr>
        <w:t>There was universal agreement</w:t>
      </w:r>
      <w:r w:rsidR="00307299">
        <w:rPr>
          <w:lang w:eastAsia="ja-JP"/>
        </w:rPr>
        <w:t xml:space="preserve"> in submissions to the committee</w:t>
      </w:r>
      <w:r>
        <w:rPr>
          <w:lang w:eastAsia="ja-JP"/>
        </w:rPr>
        <w:t xml:space="preserve"> that some bedding material should be provided on all voyages for </w:t>
      </w:r>
      <w:r w:rsidR="00C82494">
        <w:rPr>
          <w:lang w:eastAsia="ja-JP"/>
        </w:rPr>
        <w:t xml:space="preserve">either </w:t>
      </w:r>
      <w:r>
        <w:rPr>
          <w:lang w:eastAsia="ja-JP"/>
        </w:rPr>
        <w:t>specific</w:t>
      </w:r>
      <w:r w:rsidR="00C82494">
        <w:rPr>
          <w:lang w:eastAsia="ja-JP"/>
        </w:rPr>
        <w:t xml:space="preserve"> bedding use in pens and for use in </w:t>
      </w:r>
      <w:r w:rsidR="00E535C5">
        <w:rPr>
          <w:lang w:eastAsia="ja-JP"/>
        </w:rPr>
        <w:t>managing</w:t>
      </w:r>
      <w:r>
        <w:rPr>
          <w:lang w:eastAsia="ja-JP"/>
        </w:rPr>
        <w:t xml:space="preserve"> water spills, </w:t>
      </w:r>
      <w:r w:rsidR="00E535C5">
        <w:rPr>
          <w:lang w:eastAsia="ja-JP"/>
        </w:rPr>
        <w:t xml:space="preserve">to prevent slipping on </w:t>
      </w:r>
      <w:r>
        <w:rPr>
          <w:lang w:eastAsia="ja-JP"/>
        </w:rPr>
        <w:t>loading and discharge ramps and for bedding within hospital pens</w:t>
      </w:r>
      <w:r w:rsidR="00C82494">
        <w:rPr>
          <w:lang w:eastAsia="ja-JP"/>
        </w:rPr>
        <w:t xml:space="preserve"> (particularly those with lame cattle)</w:t>
      </w:r>
      <w:r w:rsidR="00E20B04">
        <w:rPr>
          <w:lang w:eastAsia="ja-JP"/>
        </w:rPr>
        <w:t>. Bedding may also be used to potentially limit harmful emissions such as ammonia</w:t>
      </w:r>
      <w:r>
        <w:rPr>
          <w:lang w:eastAsia="ja-JP"/>
        </w:rPr>
        <w:t xml:space="preserve">. Bedding should be dry and consist of an appropriate material that is comfortable for livestock to lie on. Vacuumed wood shavings </w:t>
      </w:r>
      <w:r w:rsidR="00F338E8">
        <w:rPr>
          <w:lang w:eastAsia="ja-JP"/>
        </w:rPr>
        <w:t xml:space="preserve">and rice hulls </w:t>
      </w:r>
      <w:r>
        <w:rPr>
          <w:lang w:eastAsia="ja-JP"/>
        </w:rPr>
        <w:t xml:space="preserve">are </w:t>
      </w:r>
      <w:r w:rsidR="00E535C5">
        <w:rPr>
          <w:lang w:eastAsia="ja-JP"/>
        </w:rPr>
        <w:t xml:space="preserve">preferred over </w:t>
      </w:r>
      <w:r>
        <w:rPr>
          <w:lang w:eastAsia="ja-JP"/>
        </w:rPr>
        <w:t xml:space="preserve">sawdust, </w:t>
      </w:r>
      <w:r w:rsidR="00F338E8">
        <w:rPr>
          <w:lang w:eastAsia="ja-JP"/>
        </w:rPr>
        <w:t>as</w:t>
      </w:r>
      <w:r>
        <w:rPr>
          <w:lang w:eastAsia="ja-JP"/>
        </w:rPr>
        <w:t xml:space="preserve"> there was some concern expressed about the relationship </w:t>
      </w:r>
      <w:r w:rsidR="00E535C5">
        <w:rPr>
          <w:lang w:eastAsia="ja-JP"/>
        </w:rPr>
        <w:t>between</w:t>
      </w:r>
      <w:r>
        <w:rPr>
          <w:lang w:eastAsia="ja-JP"/>
        </w:rPr>
        <w:t xml:space="preserve"> the application of sawdust</w:t>
      </w:r>
      <w:r w:rsidR="00E20B04">
        <w:rPr>
          <w:lang w:eastAsia="ja-JP"/>
        </w:rPr>
        <w:t xml:space="preserve"> and the incidence of pinkeye. However, the committee noted it was challenging to be prescriptive in the amounts to be provided.</w:t>
      </w:r>
    </w:p>
    <w:p w14:paraId="7B9CDA8C" w14:textId="1800C8B5" w:rsidR="00E97905" w:rsidRDefault="0074106F" w:rsidP="0074106F">
      <w:pPr>
        <w:rPr>
          <w:lang w:eastAsia="ja-JP"/>
        </w:rPr>
      </w:pPr>
      <w:r>
        <w:rPr>
          <w:lang w:eastAsia="ja-JP"/>
        </w:rPr>
        <w:t>Bedding requirements may depend on voyage length and stocking type, but when provided</w:t>
      </w:r>
      <w:r w:rsidR="00E535C5">
        <w:rPr>
          <w:lang w:eastAsia="ja-JP"/>
        </w:rPr>
        <w:t>,</w:t>
      </w:r>
      <w:r>
        <w:rPr>
          <w:lang w:eastAsia="ja-JP"/>
        </w:rPr>
        <w:t xml:space="preserve"> it should be in amounts sufficient to ensur</w:t>
      </w:r>
      <w:r w:rsidR="00E535C5">
        <w:rPr>
          <w:lang w:eastAsia="ja-JP"/>
        </w:rPr>
        <w:t xml:space="preserve">e animals can rest comfortably. </w:t>
      </w:r>
      <w:r>
        <w:rPr>
          <w:lang w:eastAsia="ja-JP"/>
        </w:rPr>
        <w:t>For example, pregnant breeding cattle and heavier slaughter weight cattle</w:t>
      </w:r>
      <w:r w:rsidR="00E535C5">
        <w:rPr>
          <w:lang w:eastAsia="ja-JP"/>
        </w:rPr>
        <w:t>,</w:t>
      </w:r>
      <w:r>
        <w:rPr>
          <w:lang w:eastAsia="ja-JP"/>
        </w:rPr>
        <w:t xml:space="preserve"> which have potential for more leg injuries</w:t>
      </w:r>
      <w:r w:rsidR="00E535C5">
        <w:rPr>
          <w:lang w:eastAsia="ja-JP"/>
        </w:rPr>
        <w:t>,</w:t>
      </w:r>
      <w:r>
        <w:rPr>
          <w:lang w:eastAsia="ja-JP"/>
        </w:rPr>
        <w:t xml:space="preserve"> </w:t>
      </w:r>
      <w:r w:rsidR="00E535C5">
        <w:rPr>
          <w:lang w:eastAsia="ja-JP"/>
        </w:rPr>
        <w:t xml:space="preserve">will require additional bedding. Sheep </w:t>
      </w:r>
      <w:r>
        <w:rPr>
          <w:lang w:eastAsia="ja-JP"/>
        </w:rPr>
        <w:t>generally require much less bedding.</w:t>
      </w:r>
      <w:r w:rsidR="00805955">
        <w:rPr>
          <w:lang w:eastAsia="ja-JP"/>
        </w:rPr>
        <w:t xml:space="preserve"> </w:t>
      </w:r>
      <w:r>
        <w:rPr>
          <w:lang w:eastAsia="ja-JP"/>
        </w:rPr>
        <w:t xml:space="preserve">All cattle voyages </w:t>
      </w:r>
      <w:r>
        <w:rPr>
          <w:lang w:eastAsia="ja-JP"/>
        </w:rPr>
        <w:lastRenderedPageBreak/>
        <w:t>that require washing</w:t>
      </w:r>
      <w:r w:rsidR="00E535C5">
        <w:rPr>
          <w:lang w:eastAsia="ja-JP"/>
        </w:rPr>
        <w:t xml:space="preserve"> also</w:t>
      </w:r>
      <w:r>
        <w:rPr>
          <w:lang w:eastAsia="ja-JP"/>
        </w:rPr>
        <w:t xml:space="preserve"> require</w:t>
      </w:r>
      <w:r w:rsidR="00E535C5">
        <w:rPr>
          <w:lang w:eastAsia="ja-JP"/>
        </w:rPr>
        <w:t xml:space="preserve"> sufficient amounts of bedding, and long </w:t>
      </w:r>
      <w:r w:rsidR="00887E2B">
        <w:rPr>
          <w:lang w:eastAsia="ja-JP"/>
        </w:rPr>
        <w:t>–</w:t>
      </w:r>
      <w:r>
        <w:rPr>
          <w:lang w:eastAsia="ja-JP"/>
        </w:rPr>
        <w:t xml:space="preserve">haul voyages </w:t>
      </w:r>
      <w:r w:rsidR="00E535C5">
        <w:rPr>
          <w:lang w:eastAsia="ja-JP"/>
        </w:rPr>
        <w:t xml:space="preserve">in particular </w:t>
      </w:r>
      <w:r>
        <w:rPr>
          <w:lang w:eastAsia="ja-JP"/>
        </w:rPr>
        <w:t xml:space="preserve">require additional amounts. Bedding material is also useful </w:t>
      </w:r>
      <w:r w:rsidR="00E535C5">
        <w:rPr>
          <w:lang w:eastAsia="ja-JP"/>
        </w:rPr>
        <w:t xml:space="preserve">for managing </w:t>
      </w:r>
      <w:r>
        <w:rPr>
          <w:lang w:eastAsia="ja-JP"/>
        </w:rPr>
        <w:t xml:space="preserve">faecal pad </w:t>
      </w:r>
      <w:r w:rsidRPr="00D77C7E">
        <w:rPr>
          <w:lang w:eastAsia="ja-JP"/>
        </w:rPr>
        <w:t xml:space="preserve">moisture </w:t>
      </w:r>
      <w:r w:rsidR="00E535C5" w:rsidRPr="00D77C7E">
        <w:rPr>
          <w:lang w:eastAsia="ja-JP"/>
        </w:rPr>
        <w:t>at</w:t>
      </w:r>
      <w:r w:rsidRPr="00D77C7E">
        <w:rPr>
          <w:lang w:eastAsia="ja-JP"/>
        </w:rPr>
        <w:t xml:space="preserve"> times when</w:t>
      </w:r>
      <w:r>
        <w:rPr>
          <w:lang w:eastAsia="ja-JP"/>
        </w:rPr>
        <w:t xml:space="preserve"> it becomes too moist such as in high humidity or </w:t>
      </w:r>
      <w:r w:rsidR="009039DF">
        <w:rPr>
          <w:lang w:eastAsia="ja-JP"/>
        </w:rPr>
        <w:t>where there is high urine output.</w:t>
      </w:r>
      <w:r>
        <w:rPr>
          <w:lang w:eastAsia="ja-JP"/>
        </w:rPr>
        <w:t xml:space="preserve"> </w:t>
      </w:r>
    </w:p>
    <w:p w14:paraId="3D6AB08C" w14:textId="3AD1706C" w:rsidR="00D77C7E" w:rsidRDefault="0074106F" w:rsidP="00AF4C78">
      <w:pPr>
        <w:spacing w:after="60"/>
        <w:rPr>
          <w:lang w:eastAsia="ja-JP"/>
        </w:rPr>
      </w:pPr>
      <w:r>
        <w:rPr>
          <w:lang w:eastAsia="ja-JP"/>
        </w:rPr>
        <w:t>Additional research has been commissioned</w:t>
      </w:r>
      <w:r w:rsidR="00A557EF">
        <w:rPr>
          <w:lang w:eastAsia="ja-JP"/>
        </w:rPr>
        <w:t xml:space="preserve"> under the</w:t>
      </w:r>
      <w:r>
        <w:rPr>
          <w:lang w:eastAsia="ja-JP"/>
        </w:rPr>
        <w:t xml:space="preserve"> </w:t>
      </w:r>
      <w:r w:rsidR="0029395B">
        <w:rPr>
          <w:lang w:eastAsia="ja-JP"/>
        </w:rPr>
        <w:t>Livestock Export Program</w:t>
      </w:r>
      <w:r>
        <w:rPr>
          <w:lang w:eastAsia="ja-JP"/>
        </w:rPr>
        <w:t xml:space="preserve"> to determine bedding requirements for both sheep and cattle and its effect on welfare outcomes</w:t>
      </w:r>
      <w:r w:rsidR="00A557EF">
        <w:rPr>
          <w:lang w:eastAsia="ja-JP"/>
        </w:rPr>
        <w:t xml:space="preserve">. Further </w:t>
      </w:r>
      <w:r>
        <w:rPr>
          <w:lang w:eastAsia="ja-JP"/>
        </w:rPr>
        <w:t xml:space="preserve">research on vessels is </w:t>
      </w:r>
      <w:r w:rsidR="00A557EF">
        <w:rPr>
          <w:lang w:eastAsia="ja-JP"/>
        </w:rPr>
        <w:t xml:space="preserve">also </w:t>
      </w:r>
      <w:r>
        <w:rPr>
          <w:lang w:eastAsia="ja-JP"/>
        </w:rPr>
        <w:t xml:space="preserve">required. The standards should be reviewed when the results of </w:t>
      </w:r>
      <w:r w:rsidR="009039DF">
        <w:rPr>
          <w:lang w:eastAsia="ja-JP"/>
        </w:rPr>
        <w:t>that</w:t>
      </w:r>
      <w:r>
        <w:rPr>
          <w:lang w:eastAsia="ja-JP"/>
        </w:rPr>
        <w:t xml:space="preserve"> research become available.</w:t>
      </w:r>
      <w:r w:rsidR="009039DF">
        <w:rPr>
          <w:lang w:eastAsia="ja-JP"/>
        </w:rPr>
        <w:t xml:space="preserve"> To assist with future decisions on bedding requirements, the committee agreed that bedding type and use, as well as conditions of the manure pad, should be monitored and reported as part of voyage reporting.</w:t>
      </w:r>
    </w:p>
    <w:p w14:paraId="06954252" w14:textId="4103C1A0" w:rsidR="00AF4C78" w:rsidRPr="00AF4C78" w:rsidRDefault="00AF4C78" w:rsidP="00AF4C78">
      <w:pPr>
        <w:spacing w:after="60"/>
        <w:rPr>
          <w:b/>
          <w:lang w:eastAsia="ja-JP"/>
        </w:rPr>
      </w:pPr>
      <w:r w:rsidRPr="00AF4C78">
        <w:rPr>
          <w:b/>
          <w:lang w:eastAsia="ja-JP"/>
        </w:rPr>
        <w:t>Ammonia levels</w:t>
      </w:r>
    </w:p>
    <w:p w14:paraId="6C83B45C" w14:textId="03F16314" w:rsidR="00AF4C78" w:rsidRDefault="00AF4C78" w:rsidP="00AF4C78">
      <w:pPr>
        <w:rPr>
          <w:lang w:eastAsia="ja-JP"/>
        </w:rPr>
      </w:pPr>
      <w:r>
        <w:rPr>
          <w:lang w:eastAsia="ja-JP"/>
        </w:rPr>
        <w:t>There was universal agreement that high concentrations of ammonia gas are known to be deleterious for welfare and health. Ammonia is a strong mucosal irritant and at harmful levels predisposes to respiratory disease due to inflammation of the respiratory tract, and adversely affects feed intake. On ships, ammonia is produced and accumulates in livestock accommodation spaces as a result of the chemical and microbiological degradation of urine and faeces, although the exact risk factors and their interaction are not fully understood.</w:t>
      </w:r>
      <w:r w:rsidR="00362393">
        <w:rPr>
          <w:lang w:eastAsia="ja-JP"/>
        </w:rPr>
        <w:t xml:space="preserve"> </w:t>
      </w:r>
      <w:r>
        <w:rPr>
          <w:lang w:eastAsia="ja-JP"/>
        </w:rPr>
        <w:t>Inadequate ventilation/air movement, high temperatures and humidity, reduced waste removal, management of bedding and high protein levels in feed are believed to be risk</w:t>
      </w:r>
      <w:r w:rsidR="00362393">
        <w:rPr>
          <w:lang w:eastAsia="ja-JP"/>
        </w:rPr>
        <w:t xml:space="preserve"> factors for ammonia emission. </w:t>
      </w:r>
      <w:r>
        <w:rPr>
          <w:lang w:eastAsia="ja-JP"/>
        </w:rPr>
        <w:t>Studies on board vessels have demonstrated that high ammonia levels can be localised in parts of the holding areas of the vessel, and are not necessarily consistent over time.</w:t>
      </w:r>
    </w:p>
    <w:p w14:paraId="13AB2AEE" w14:textId="3A558AA6" w:rsidR="00AF4C78" w:rsidRDefault="00AF4C78" w:rsidP="00AF4C78">
      <w:pPr>
        <w:rPr>
          <w:lang w:eastAsia="ja-JP"/>
        </w:rPr>
      </w:pPr>
      <w:r>
        <w:rPr>
          <w:lang w:eastAsia="ja-JP"/>
        </w:rPr>
        <w:t xml:space="preserve">Based on research studies, and submissions to the </w:t>
      </w:r>
      <w:r w:rsidR="0011738E">
        <w:rPr>
          <w:lang w:eastAsia="ja-JP"/>
        </w:rPr>
        <w:t>committee</w:t>
      </w:r>
      <w:r>
        <w:rPr>
          <w:lang w:eastAsia="ja-JP"/>
        </w:rPr>
        <w:t xml:space="preserve">, there is a strong consensus </w:t>
      </w:r>
      <w:r w:rsidR="00E97905">
        <w:rPr>
          <w:lang w:eastAsia="ja-JP"/>
        </w:rPr>
        <w:t>that ammonia levels above 25ppm</w:t>
      </w:r>
      <w:r w:rsidR="00E97905">
        <w:t>—</w:t>
      </w:r>
      <w:r w:rsidR="00E97905">
        <w:rPr>
          <w:lang w:eastAsia="ja-JP"/>
        </w:rPr>
        <w:t>as a time weighted average</w:t>
      </w:r>
      <w:r w:rsidR="00E97905">
        <w:t>—</w:t>
      </w:r>
      <w:r>
        <w:rPr>
          <w:lang w:eastAsia="ja-JP"/>
        </w:rPr>
        <w:t>are harmful to animals (and humans) and should be avoided.</w:t>
      </w:r>
      <w:r w:rsidR="00805955">
        <w:rPr>
          <w:lang w:eastAsia="ja-JP"/>
        </w:rPr>
        <w:t xml:space="preserve"> </w:t>
      </w:r>
      <w:r>
        <w:rPr>
          <w:lang w:eastAsia="ja-JP"/>
        </w:rPr>
        <w:t xml:space="preserve">The </w:t>
      </w:r>
      <w:r w:rsidR="0011738E">
        <w:rPr>
          <w:lang w:eastAsia="ja-JP"/>
        </w:rPr>
        <w:t>committee</w:t>
      </w:r>
      <w:r>
        <w:rPr>
          <w:lang w:eastAsia="ja-JP"/>
        </w:rPr>
        <w:t xml:space="preserve"> recommends that the standards include a new requirement that ammonia levels must not exceed 25ppm, and that ammonia reduction measures (to the extent that these are understood) must be implemented if levels exceed or appear likely to exceed this level. </w:t>
      </w:r>
      <w:r w:rsidRPr="000B6D21">
        <w:rPr>
          <w:lang w:eastAsia="ja-JP"/>
        </w:rPr>
        <w:t>Recording of ammonia levels should be incorporated into the daily and end</w:t>
      </w:r>
      <w:r w:rsidR="00887E2B">
        <w:rPr>
          <w:lang w:eastAsia="ja-JP"/>
        </w:rPr>
        <w:t>–</w:t>
      </w:r>
      <w:r w:rsidRPr="000B6D21">
        <w:rPr>
          <w:lang w:eastAsia="ja-JP"/>
        </w:rPr>
        <w:t>of</w:t>
      </w:r>
      <w:r w:rsidR="00887E2B">
        <w:rPr>
          <w:lang w:eastAsia="ja-JP"/>
        </w:rPr>
        <w:t>–</w:t>
      </w:r>
      <w:r w:rsidRPr="000B6D21">
        <w:rPr>
          <w:lang w:eastAsia="ja-JP"/>
        </w:rPr>
        <w:t>voyage reports.</w:t>
      </w:r>
    </w:p>
    <w:p w14:paraId="7DCA7FD2" w14:textId="168CE845" w:rsidR="006A12E4" w:rsidRDefault="00AF4C78" w:rsidP="00AF4C78">
      <w:pPr>
        <w:rPr>
          <w:lang w:eastAsia="ja-JP"/>
        </w:rPr>
      </w:pPr>
      <w:r>
        <w:rPr>
          <w:lang w:eastAsia="ja-JP"/>
        </w:rPr>
        <w:t xml:space="preserve">The </w:t>
      </w:r>
      <w:r w:rsidR="0011738E">
        <w:rPr>
          <w:lang w:eastAsia="ja-JP"/>
        </w:rPr>
        <w:t>committee</w:t>
      </w:r>
      <w:r>
        <w:rPr>
          <w:lang w:eastAsia="ja-JP"/>
        </w:rPr>
        <w:t xml:space="preserve"> notes, however, that practical measurement of ammonia gas levels as a routine, regular measure is currently problematic. There is no technology currently available to provide the on</w:t>
      </w:r>
      <w:r w:rsidR="00887E2B">
        <w:rPr>
          <w:lang w:eastAsia="ja-JP"/>
        </w:rPr>
        <w:t>–</w:t>
      </w:r>
      <w:r>
        <w:rPr>
          <w:lang w:eastAsia="ja-JP"/>
        </w:rPr>
        <w:t>going automated ammonia measurements that would be necessary to demonstrate compliance with such a standard, particularly to calculate a time</w:t>
      </w:r>
      <w:r w:rsidR="00887E2B">
        <w:rPr>
          <w:lang w:eastAsia="ja-JP"/>
        </w:rPr>
        <w:t>–</w:t>
      </w:r>
      <w:r>
        <w:rPr>
          <w:lang w:eastAsia="ja-JP"/>
        </w:rPr>
        <w:t>weighted average.</w:t>
      </w:r>
      <w:r w:rsidR="00805955">
        <w:rPr>
          <w:lang w:eastAsia="ja-JP"/>
        </w:rPr>
        <w:t xml:space="preserve"> </w:t>
      </w:r>
      <w:r>
        <w:rPr>
          <w:lang w:eastAsia="ja-JP"/>
        </w:rPr>
        <w:t xml:space="preserve">The </w:t>
      </w:r>
      <w:r w:rsidR="0011738E">
        <w:rPr>
          <w:lang w:eastAsia="ja-JP"/>
        </w:rPr>
        <w:t>committee</w:t>
      </w:r>
      <w:r>
        <w:rPr>
          <w:lang w:eastAsia="ja-JP"/>
        </w:rPr>
        <w:t xml:space="preserve"> also notes that a project has been established to scientifically analyse the relationships between the different variables affecting bedding and the on</w:t>
      </w:r>
      <w:r w:rsidR="00887E2B">
        <w:rPr>
          <w:lang w:eastAsia="ja-JP"/>
        </w:rPr>
        <w:t>–</w:t>
      </w:r>
      <w:r>
        <w:rPr>
          <w:lang w:eastAsia="ja-JP"/>
        </w:rPr>
        <w:t>board environment (including ammonia), and to identify ways to estimate and mitigate risks.</w:t>
      </w:r>
      <w:r w:rsidR="00805955">
        <w:rPr>
          <w:lang w:eastAsia="ja-JP"/>
        </w:rPr>
        <w:t xml:space="preserve"> </w:t>
      </w:r>
      <w:r>
        <w:rPr>
          <w:lang w:eastAsia="ja-JP"/>
        </w:rPr>
        <w:t>While this project is only at the commencement stage, there is a good prospect that once completed, risk factors and mitigation measures will be better understood and ammonia</w:t>
      </w:r>
      <w:r w:rsidR="00887E2B">
        <w:rPr>
          <w:lang w:eastAsia="ja-JP"/>
        </w:rPr>
        <w:t>–</w:t>
      </w:r>
      <w:r>
        <w:rPr>
          <w:lang w:eastAsia="ja-JP"/>
        </w:rPr>
        <w:t>related requirements in the standards can be inserted or revised accordingly.</w:t>
      </w:r>
    </w:p>
    <w:p w14:paraId="3E241218" w14:textId="565852F7" w:rsidR="00E20B04" w:rsidRDefault="00E20B04" w:rsidP="00AF4C78">
      <w:pPr>
        <w:rPr>
          <w:lang w:eastAsia="ja-JP"/>
        </w:rPr>
      </w:pPr>
      <w:r>
        <w:rPr>
          <w:lang w:eastAsia="ja-JP"/>
        </w:rPr>
        <w:t>The committee strongly recommends that its requirements for bedding be reviewed in 12 to 18 months’ time in light of research on bedding being commissioned by the Livestock Export Program.</w:t>
      </w:r>
    </w:p>
    <w:p w14:paraId="1573A254" w14:textId="77777777" w:rsidR="00E20B04" w:rsidRDefault="00E20B04" w:rsidP="00AF4C78">
      <w:pPr>
        <w:rPr>
          <w:lang w:eastAsia="ja-JP"/>
        </w:rPr>
      </w:pPr>
    </w:p>
    <w:tbl>
      <w:tblPr>
        <w:tblStyle w:val="TableGrid"/>
        <w:tblW w:w="0" w:type="auto"/>
        <w:tblLook w:val="04A0" w:firstRow="1" w:lastRow="0" w:firstColumn="1" w:lastColumn="0" w:noHBand="0" w:noVBand="1"/>
      </w:tblPr>
      <w:tblGrid>
        <w:gridCol w:w="9060"/>
      </w:tblGrid>
      <w:tr w:rsidR="00985FB6" w14:paraId="2547522F" w14:textId="77777777" w:rsidTr="00985FB6">
        <w:tc>
          <w:tcPr>
            <w:tcW w:w="9060" w:type="dxa"/>
          </w:tcPr>
          <w:p w14:paraId="3C28AA91" w14:textId="1A639B16" w:rsidR="00985FB6" w:rsidRPr="00DF0F79" w:rsidRDefault="00985FB6" w:rsidP="00DF0F79">
            <w:pPr>
              <w:spacing w:line="240" w:lineRule="auto"/>
              <w:rPr>
                <w:b/>
                <w:sz w:val="20"/>
                <w:szCs w:val="20"/>
                <w:lang w:eastAsia="ja-JP"/>
              </w:rPr>
            </w:pPr>
            <w:r w:rsidRPr="00DF0F79">
              <w:rPr>
                <w:b/>
                <w:sz w:val="20"/>
                <w:szCs w:val="20"/>
                <w:lang w:eastAsia="ja-JP"/>
              </w:rPr>
              <w:lastRenderedPageBreak/>
              <w:t>Draft recommendation</w:t>
            </w:r>
            <w:r w:rsidR="00DF0F79">
              <w:rPr>
                <w:b/>
                <w:sz w:val="20"/>
                <w:szCs w:val="20"/>
                <w:lang w:eastAsia="ja-JP"/>
              </w:rPr>
              <w:t>s</w:t>
            </w:r>
            <w:r w:rsidRPr="00DF0F79">
              <w:rPr>
                <w:b/>
                <w:sz w:val="20"/>
                <w:szCs w:val="20"/>
                <w:lang w:eastAsia="ja-JP"/>
              </w:rPr>
              <w:t>:</w:t>
            </w:r>
          </w:p>
          <w:p w14:paraId="32231D48" w14:textId="77777777" w:rsidR="00F27427" w:rsidRPr="00F27427" w:rsidRDefault="00F27427" w:rsidP="00F27427">
            <w:pPr>
              <w:pStyle w:val="ListParagraph"/>
              <w:numPr>
                <w:ilvl w:val="0"/>
                <w:numId w:val="13"/>
              </w:numPr>
              <w:ind w:left="357" w:hanging="357"/>
              <w:contextualSpacing w:val="0"/>
              <w:rPr>
                <w:sz w:val="20"/>
                <w:szCs w:val="20"/>
                <w:lang w:eastAsia="ja-JP"/>
              </w:rPr>
            </w:pPr>
            <w:r w:rsidRPr="00DF0F79">
              <w:rPr>
                <w:sz w:val="20"/>
                <w:szCs w:val="20"/>
                <w:lang w:eastAsia="ja-JP"/>
              </w:rPr>
              <w:t xml:space="preserve">That the standard require bedding management, including deck wash downs and replacement of </w:t>
            </w:r>
            <w:r w:rsidRPr="00F27427">
              <w:rPr>
                <w:sz w:val="20"/>
                <w:szCs w:val="20"/>
                <w:lang w:eastAsia="ja-JP"/>
              </w:rPr>
              <w:t xml:space="preserve">bedding materials, to be sufficient to ensure good welfare outcomes for livestock, in particular, minimising slipping and abrasions, lameness, pugging and faecal coating. </w:t>
            </w:r>
          </w:p>
          <w:p w14:paraId="13E66C11" w14:textId="280237D5" w:rsidR="00F27427" w:rsidRDefault="00F27427" w:rsidP="00F27427">
            <w:pPr>
              <w:pStyle w:val="ListParagraph"/>
              <w:numPr>
                <w:ilvl w:val="0"/>
                <w:numId w:val="13"/>
              </w:numPr>
              <w:ind w:left="357" w:hanging="357"/>
              <w:contextualSpacing w:val="0"/>
              <w:rPr>
                <w:sz w:val="20"/>
                <w:szCs w:val="20"/>
                <w:lang w:eastAsia="ja-JP"/>
              </w:rPr>
            </w:pPr>
            <w:r w:rsidRPr="00F27427">
              <w:rPr>
                <w:sz w:val="20"/>
                <w:szCs w:val="20"/>
                <w:lang w:eastAsia="ja-JP"/>
              </w:rPr>
              <w:t xml:space="preserve">That the standard require the consistency and depth of bedding material to be </w:t>
            </w:r>
            <w:r w:rsidR="00F338E8">
              <w:rPr>
                <w:sz w:val="20"/>
                <w:szCs w:val="20"/>
                <w:lang w:eastAsia="ja-JP"/>
              </w:rPr>
              <w:t>routinely</w:t>
            </w:r>
            <w:r w:rsidRPr="00F27427">
              <w:rPr>
                <w:sz w:val="20"/>
                <w:szCs w:val="20"/>
                <w:lang w:eastAsia="ja-JP"/>
              </w:rPr>
              <w:t xml:space="preserve"> monitored. </w:t>
            </w:r>
          </w:p>
          <w:p w14:paraId="403F4780" w14:textId="607C7DC1" w:rsidR="00F27427" w:rsidRDefault="00985FB6" w:rsidP="00F27427">
            <w:pPr>
              <w:pStyle w:val="ListParagraph"/>
              <w:numPr>
                <w:ilvl w:val="0"/>
                <w:numId w:val="13"/>
              </w:numPr>
              <w:ind w:left="357" w:hanging="357"/>
              <w:contextualSpacing w:val="0"/>
              <w:rPr>
                <w:sz w:val="20"/>
                <w:szCs w:val="20"/>
                <w:lang w:eastAsia="ja-JP"/>
              </w:rPr>
            </w:pPr>
            <w:r w:rsidRPr="00F27427">
              <w:rPr>
                <w:sz w:val="20"/>
                <w:szCs w:val="20"/>
                <w:lang w:eastAsia="ja-JP"/>
              </w:rPr>
              <w:t>T</w:t>
            </w:r>
            <w:r w:rsidR="00CF6B73" w:rsidRPr="00F27427">
              <w:rPr>
                <w:sz w:val="20"/>
                <w:szCs w:val="20"/>
                <w:lang w:eastAsia="ja-JP"/>
              </w:rPr>
              <w:t>hat the sheep</w:t>
            </w:r>
            <w:r w:rsidR="00307299">
              <w:rPr>
                <w:sz w:val="20"/>
                <w:szCs w:val="20"/>
                <w:lang w:eastAsia="ja-JP"/>
              </w:rPr>
              <w:t xml:space="preserve"> manure</w:t>
            </w:r>
            <w:r w:rsidR="00CF6B73" w:rsidRPr="00F27427">
              <w:rPr>
                <w:sz w:val="20"/>
                <w:szCs w:val="20"/>
                <w:lang w:eastAsia="ja-JP"/>
              </w:rPr>
              <w:t xml:space="preserve"> pad continue to</w:t>
            </w:r>
            <w:r w:rsidR="00A650C3" w:rsidRPr="00F27427">
              <w:rPr>
                <w:sz w:val="20"/>
                <w:szCs w:val="20"/>
                <w:lang w:eastAsia="ja-JP"/>
              </w:rPr>
              <w:t xml:space="preserve"> be</w:t>
            </w:r>
            <w:r w:rsidR="00CF6B73" w:rsidRPr="00F27427">
              <w:rPr>
                <w:sz w:val="20"/>
                <w:szCs w:val="20"/>
                <w:lang w:eastAsia="ja-JP"/>
              </w:rPr>
              <w:t xml:space="preserve"> </w:t>
            </w:r>
            <w:r w:rsidR="00A650C3" w:rsidRPr="00F27427">
              <w:rPr>
                <w:sz w:val="20"/>
                <w:szCs w:val="20"/>
                <w:lang w:eastAsia="ja-JP"/>
              </w:rPr>
              <w:t>used</w:t>
            </w:r>
            <w:r w:rsidR="00CF6B73" w:rsidRPr="00F27427">
              <w:rPr>
                <w:sz w:val="20"/>
                <w:szCs w:val="20"/>
                <w:lang w:eastAsia="ja-JP"/>
              </w:rPr>
              <w:t xml:space="preserve"> as the </w:t>
            </w:r>
            <w:r w:rsidR="008512ED">
              <w:rPr>
                <w:sz w:val="20"/>
                <w:szCs w:val="20"/>
                <w:lang w:eastAsia="ja-JP"/>
              </w:rPr>
              <w:t>preferred</w:t>
            </w:r>
            <w:r w:rsidR="00CF6B73" w:rsidRPr="00F27427">
              <w:rPr>
                <w:sz w:val="20"/>
                <w:szCs w:val="20"/>
                <w:lang w:eastAsia="ja-JP"/>
              </w:rPr>
              <w:t xml:space="preserve"> bedding approach for sheep, but that the standards require </w:t>
            </w:r>
            <w:r w:rsidR="00F27427" w:rsidRPr="00F27427">
              <w:rPr>
                <w:sz w:val="20"/>
                <w:szCs w:val="20"/>
                <w:lang w:eastAsia="ja-JP"/>
              </w:rPr>
              <w:t xml:space="preserve">a </w:t>
            </w:r>
            <w:r w:rsidR="009C5A38">
              <w:rPr>
                <w:sz w:val="20"/>
                <w:szCs w:val="20"/>
                <w:lang w:eastAsia="ja-JP"/>
              </w:rPr>
              <w:t xml:space="preserve">sufficient amount </w:t>
            </w:r>
            <w:r w:rsidR="00F27427" w:rsidRPr="00F27427">
              <w:rPr>
                <w:sz w:val="20"/>
                <w:szCs w:val="20"/>
                <w:lang w:eastAsia="ja-JP"/>
              </w:rPr>
              <w:t>of</w:t>
            </w:r>
            <w:r w:rsidR="00D77C7E" w:rsidRPr="00F27427">
              <w:rPr>
                <w:sz w:val="20"/>
                <w:szCs w:val="20"/>
                <w:lang w:eastAsia="ja-JP"/>
              </w:rPr>
              <w:t xml:space="preserve"> sawdust, rice hulls or similar material </w:t>
            </w:r>
            <w:r w:rsidR="00CF6B73" w:rsidRPr="00F27427">
              <w:rPr>
                <w:sz w:val="20"/>
                <w:szCs w:val="20"/>
                <w:lang w:eastAsia="ja-JP"/>
              </w:rPr>
              <w:t xml:space="preserve">be carried </w:t>
            </w:r>
            <w:r w:rsidR="00F27427" w:rsidRPr="00F27427">
              <w:rPr>
                <w:sz w:val="20"/>
                <w:szCs w:val="20"/>
                <w:lang w:eastAsia="ja-JP"/>
              </w:rPr>
              <w:t>to manage</w:t>
            </w:r>
            <w:r w:rsidR="00D77C7E" w:rsidRPr="00F27427">
              <w:rPr>
                <w:sz w:val="20"/>
                <w:szCs w:val="20"/>
                <w:lang w:eastAsia="ja-JP"/>
              </w:rPr>
              <w:t xml:space="preserve"> </w:t>
            </w:r>
            <w:r w:rsidR="00CF6B73" w:rsidRPr="00F27427">
              <w:rPr>
                <w:sz w:val="20"/>
                <w:szCs w:val="20"/>
                <w:lang w:eastAsia="ja-JP"/>
              </w:rPr>
              <w:t xml:space="preserve">moisture in the sheep </w:t>
            </w:r>
            <w:r w:rsidR="009C5A38">
              <w:rPr>
                <w:sz w:val="20"/>
                <w:szCs w:val="20"/>
                <w:lang w:eastAsia="ja-JP"/>
              </w:rPr>
              <w:t xml:space="preserve">manure </w:t>
            </w:r>
            <w:r w:rsidR="00CF6B73" w:rsidRPr="00F27427">
              <w:rPr>
                <w:sz w:val="20"/>
                <w:szCs w:val="20"/>
                <w:lang w:eastAsia="ja-JP"/>
              </w:rPr>
              <w:t>pad</w:t>
            </w:r>
            <w:r w:rsidR="00D77C7E" w:rsidRPr="00F27427">
              <w:rPr>
                <w:sz w:val="20"/>
                <w:szCs w:val="20"/>
                <w:lang w:eastAsia="ja-JP"/>
              </w:rPr>
              <w:t xml:space="preserve">, avoid slippage during loading and unloading, and manage </w:t>
            </w:r>
            <w:r w:rsidR="00CF6B73" w:rsidRPr="00F27427">
              <w:rPr>
                <w:sz w:val="20"/>
                <w:szCs w:val="20"/>
                <w:lang w:eastAsia="ja-JP"/>
              </w:rPr>
              <w:t xml:space="preserve">incidents such as pen flooding. The </w:t>
            </w:r>
            <w:r w:rsidR="00F27427" w:rsidRPr="00F27427">
              <w:rPr>
                <w:sz w:val="20"/>
                <w:szCs w:val="20"/>
                <w:lang w:eastAsia="ja-JP"/>
              </w:rPr>
              <w:t xml:space="preserve">necessity and adequacy of </w:t>
            </w:r>
            <w:r w:rsidR="007225EE">
              <w:rPr>
                <w:sz w:val="20"/>
                <w:szCs w:val="20"/>
                <w:lang w:eastAsia="ja-JP"/>
              </w:rPr>
              <w:t>the amounts carried</w:t>
            </w:r>
            <w:r w:rsidR="00CF6B73" w:rsidRPr="00F27427">
              <w:rPr>
                <w:sz w:val="20"/>
                <w:szCs w:val="20"/>
                <w:lang w:eastAsia="ja-JP"/>
              </w:rPr>
              <w:t xml:space="preserve"> should be tested over the next 12 months, with adjustments </w:t>
            </w:r>
            <w:r w:rsidR="007225EE">
              <w:rPr>
                <w:sz w:val="20"/>
                <w:szCs w:val="20"/>
                <w:lang w:eastAsia="ja-JP"/>
              </w:rPr>
              <w:t xml:space="preserve">to this requirement </w:t>
            </w:r>
            <w:r w:rsidR="00CF6B73" w:rsidRPr="00F27427">
              <w:rPr>
                <w:sz w:val="20"/>
                <w:szCs w:val="20"/>
                <w:lang w:eastAsia="ja-JP"/>
              </w:rPr>
              <w:t>made on the basis of evidence obtained through daily and end of voyage reporting.</w:t>
            </w:r>
          </w:p>
          <w:p w14:paraId="7C72580E" w14:textId="785D5BE7" w:rsidR="00F27427" w:rsidRDefault="00CF6B73" w:rsidP="00F27427">
            <w:pPr>
              <w:pStyle w:val="ListParagraph"/>
              <w:numPr>
                <w:ilvl w:val="0"/>
                <w:numId w:val="13"/>
              </w:numPr>
              <w:ind w:left="357" w:hanging="357"/>
              <w:contextualSpacing w:val="0"/>
              <w:rPr>
                <w:sz w:val="20"/>
                <w:szCs w:val="20"/>
                <w:lang w:eastAsia="ja-JP"/>
              </w:rPr>
            </w:pPr>
            <w:r w:rsidRPr="00F27427">
              <w:rPr>
                <w:sz w:val="20"/>
                <w:szCs w:val="20"/>
                <w:lang w:eastAsia="ja-JP"/>
              </w:rPr>
              <w:t xml:space="preserve">That the standards require </w:t>
            </w:r>
            <w:r w:rsidR="00A650C3" w:rsidRPr="00F27427">
              <w:rPr>
                <w:sz w:val="20"/>
                <w:szCs w:val="20"/>
                <w:lang w:eastAsia="ja-JP"/>
              </w:rPr>
              <w:t xml:space="preserve">that </w:t>
            </w:r>
            <w:r w:rsidRPr="00F27427">
              <w:rPr>
                <w:sz w:val="20"/>
                <w:szCs w:val="20"/>
                <w:lang w:eastAsia="ja-JP"/>
              </w:rPr>
              <w:t xml:space="preserve">cattle and buffalo </w:t>
            </w:r>
            <w:r w:rsidR="00F27427" w:rsidRPr="00F27427">
              <w:rPr>
                <w:sz w:val="20"/>
                <w:szCs w:val="20"/>
                <w:lang w:eastAsia="ja-JP"/>
              </w:rPr>
              <w:t>on all</w:t>
            </w:r>
            <w:r w:rsidR="00A650C3" w:rsidRPr="00F27427">
              <w:rPr>
                <w:sz w:val="20"/>
                <w:szCs w:val="20"/>
                <w:lang w:eastAsia="ja-JP"/>
              </w:rPr>
              <w:t xml:space="preserve"> voyages are</w:t>
            </w:r>
            <w:r w:rsidRPr="00F27427">
              <w:rPr>
                <w:sz w:val="20"/>
                <w:szCs w:val="20"/>
                <w:lang w:eastAsia="ja-JP"/>
              </w:rPr>
              <w:t xml:space="preserve"> provided with </w:t>
            </w:r>
            <w:r w:rsidR="00F338E8">
              <w:rPr>
                <w:sz w:val="20"/>
                <w:szCs w:val="20"/>
                <w:lang w:eastAsia="ja-JP"/>
              </w:rPr>
              <w:t xml:space="preserve">sufficient </w:t>
            </w:r>
            <w:r w:rsidRPr="00F27427">
              <w:rPr>
                <w:sz w:val="20"/>
                <w:szCs w:val="20"/>
                <w:lang w:eastAsia="ja-JP"/>
              </w:rPr>
              <w:t>sawdust, rice hulls or similar material to be used</w:t>
            </w:r>
            <w:r w:rsidR="009C5A38">
              <w:rPr>
                <w:sz w:val="20"/>
                <w:szCs w:val="20"/>
                <w:lang w:eastAsia="ja-JP"/>
              </w:rPr>
              <w:t xml:space="preserve"> for bedding</w:t>
            </w:r>
            <w:r w:rsidRPr="00F27427">
              <w:rPr>
                <w:sz w:val="20"/>
                <w:szCs w:val="20"/>
                <w:lang w:eastAsia="ja-JP"/>
              </w:rPr>
              <w:t xml:space="preserve"> </w:t>
            </w:r>
            <w:r w:rsidR="00307299">
              <w:rPr>
                <w:sz w:val="20"/>
                <w:szCs w:val="20"/>
                <w:lang w:eastAsia="ja-JP"/>
              </w:rPr>
              <w:t>at a minimum rate of 4 </w:t>
            </w:r>
            <w:r w:rsidRPr="00F27427">
              <w:rPr>
                <w:sz w:val="20"/>
                <w:szCs w:val="20"/>
                <w:lang w:eastAsia="ja-JP"/>
              </w:rPr>
              <w:t>tonnes per 1000m</w:t>
            </w:r>
            <w:r w:rsidRPr="00F27427">
              <w:rPr>
                <w:sz w:val="20"/>
                <w:szCs w:val="20"/>
                <w:vertAlign w:val="superscript"/>
                <w:lang w:eastAsia="ja-JP"/>
              </w:rPr>
              <w:t>2</w:t>
            </w:r>
            <w:r w:rsidR="00D77C7E" w:rsidRPr="00F27427">
              <w:rPr>
                <w:sz w:val="20"/>
                <w:szCs w:val="20"/>
                <w:lang w:eastAsia="ja-JP"/>
              </w:rPr>
              <w:t xml:space="preserve"> per application</w:t>
            </w:r>
            <w:r w:rsidR="00E11A57" w:rsidRPr="00F27427">
              <w:rPr>
                <w:sz w:val="20"/>
                <w:szCs w:val="20"/>
                <w:lang w:eastAsia="ja-JP"/>
              </w:rPr>
              <w:t xml:space="preserve">, </w:t>
            </w:r>
            <w:r w:rsidRPr="00F27427">
              <w:rPr>
                <w:sz w:val="20"/>
                <w:szCs w:val="20"/>
                <w:lang w:eastAsia="ja-JP"/>
              </w:rPr>
              <w:t>with a minimum of 4 tonnes per 1000m</w:t>
            </w:r>
            <w:r w:rsidRPr="00F27427">
              <w:rPr>
                <w:sz w:val="20"/>
                <w:szCs w:val="20"/>
                <w:vertAlign w:val="superscript"/>
                <w:lang w:eastAsia="ja-JP"/>
              </w:rPr>
              <w:t>2</w:t>
            </w:r>
            <w:r w:rsidRPr="00F27427">
              <w:rPr>
                <w:sz w:val="20"/>
                <w:szCs w:val="20"/>
                <w:lang w:eastAsia="ja-JP"/>
              </w:rPr>
              <w:t xml:space="preserve"> provided </w:t>
            </w:r>
            <w:r w:rsidR="00B90B7E">
              <w:rPr>
                <w:sz w:val="20"/>
                <w:szCs w:val="20"/>
                <w:lang w:eastAsia="ja-JP"/>
              </w:rPr>
              <w:t>after</w:t>
            </w:r>
            <w:r w:rsidR="00B90B7E" w:rsidRPr="00F27427">
              <w:rPr>
                <w:sz w:val="20"/>
                <w:szCs w:val="20"/>
                <w:lang w:eastAsia="ja-JP"/>
              </w:rPr>
              <w:t xml:space="preserve"> </w:t>
            </w:r>
            <w:r w:rsidRPr="00F27427">
              <w:rPr>
                <w:sz w:val="20"/>
                <w:szCs w:val="20"/>
                <w:lang w:eastAsia="ja-JP"/>
              </w:rPr>
              <w:t>each washdown.</w:t>
            </w:r>
          </w:p>
          <w:p w14:paraId="4D2D8667" w14:textId="232F0FB8" w:rsidR="00F27427" w:rsidRDefault="00A650C3" w:rsidP="00F27427">
            <w:pPr>
              <w:pStyle w:val="ListParagraph"/>
              <w:numPr>
                <w:ilvl w:val="0"/>
                <w:numId w:val="13"/>
              </w:numPr>
              <w:ind w:left="357" w:hanging="357"/>
              <w:contextualSpacing w:val="0"/>
              <w:rPr>
                <w:sz w:val="20"/>
                <w:szCs w:val="20"/>
                <w:lang w:eastAsia="ja-JP"/>
              </w:rPr>
            </w:pPr>
            <w:r w:rsidRPr="00F27427">
              <w:rPr>
                <w:sz w:val="20"/>
                <w:szCs w:val="20"/>
                <w:lang w:eastAsia="ja-JP"/>
              </w:rPr>
              <w:t>That</w:t>
            </w:r>
            <w:r w:rsidR="00CF6B73" w:rsidRPr="00F27427">
              <w:rPr>
                <w:sz w:val="20"/>
                <w:szCs w:val="20"/>
                <w:lang w:eastAsia="ja-JP"/>
              </w:rPr>
              <w:t xml:space="preserve"> </w:t>
            </w:r>
            <w:r w:rsidRPr="00F27427">
              <w:rPr>
                <w:sz w:val="20"/>
                <w:szCs w:val="20"/>
                <w:lang w:eastAsia="ja-JP"/>
              </w:rPr>
              <w:t xml:space="preserve">bedding requirements for extended long haul voyages be </w:t>
            </w:r>
            <w:r w:rsidR="00E11A57" w:rsidRPr="00F27427">
              <w:rPr>
                <w:sz w:val="20"/>
                <w:szCs w:val="20"/>
                <w:lang w:eastAsia="ja-JP"/>
              </w:rPr>
              <w:t>agreed in</w:t>
            </w:r>
            <w:r w:rsidRPr="00F27427">
              <w:rPr>
                <w:sz w:val="20"/>
                <w:szCs w:val="20"/>
                <w:lang w:eastAsia="ja-JP"/>
              </w:rPr>
              <w:t xml:space="preserve"> the</w:t>
            </w:r>
            <w:r w:rsidR="00F338E8">
              <w:rPr>
                <w:sz w:val="20"/>
                <w:szCs w:val="20"/>
                <w:lang w:eastAsia="ja-JP"/>
              </w:rPr>
              <w:t xml:space="preserve"> long haul management plan.</w:t>
            </w:r>
          </w:p>
          <w:p w14:paraId="128C23D5" w14:textId="39EC83D3" w:rsidR="00AF4C78" w:rsidRPr="00F27427" w:rsidRDefault="00AF4C78" w:rsidP="007225EE">
            <w:pPr>
              <w:pStyle w:val="ListParagraph"/>
              <w:numPr>
                <w:ilvl w:val="0"/>
                <w:numId w:val="13"/>
              </w:numPr>
              <w:ind w:left="357" w:hanging="357"/>
              <w:contextualSpacing w:val="0"/>
              <w:rPr>
                <w:sz w:val="20"/>
                <w:szCs w:val="20"/>
                <w:lang w:eastAsia="ja-JP"/>
              </w:rPr>
            </w:pPr>
            <w:r w:rsidRPr="00F27427">
              <w:rPr>
                <w:sz w:val="20"/>
                <w:szCs w:val="20"/>
                <w:lang w:eastAsia="ja-JP"/>
              </w:rPr>
              <w:t>That once the variables affecting ammonia levels are better,</w:t>
            </w:r>
            <w:r w:rsidR="009C5A38">
              <w:rPr>
                <w:sz w:val="20"/>
                <w:szCs w:val="20"/>
                <w:lang w:eastAsia="ja-JP"/>
              </w:rPr>
              <w:t xml:space="preserve"> and practical measurement devices are available</w:t>
            </w:r>
            <w:r w:rsidR="007225EE">
              <w:rPr>
                <w:sz w:val="20"/>
                <w:szCs w:val="20"/>
                <w:lang w:eastAsia="ja-JP"/>
              </w:rPr>
              <w:t xml:space="preserve"> (noting the current Livestock Export Program project underway)</w:t>
            </w:r>
            <w:r w:rsidR="009C5A38">
              <w:rPr>
                <w:sz w:val="20"/>
                <w:szCs w:val="20"/>
                <w:lang w:eastAsia="ja-JP"/>
              </w:rPr>
              <w:t>,</w:t>
            </w:r>
            <w:r w:rsidRPr="00F27427">
              <w:rPr>
                <w:sz w:val="20"/>
                <w:szCs w:val="20"/>
                <w:lang w:eastAsia="ja-JP"/>
              </w:rPr>
              <w:t xml:space="preserve"> a requirement be inserted into </w:t>
            </w:r>
            <w:r w:rsidR="00F27427" w:rsidRPr="00F27427">
              <w:rPr>
                <w:sz w:val="20"/>
                <w:szCs w:val="20"/>
                <w:lang w:eastAsia="ja-JP"/>
              </w:rPr>
              <w:t>the standards</w:t>
            </w:r>
            <w:r w:rsidRPr="00F27427">
              <w:rPr>
                <w:sz w:val="20"/>
                <w:szCs w:val="20"/>
                <w:lang w:eastAsia="ja-JP"/>
              </w:rPr>
              <w:t xml:space="preserve"> that</w:t>
            </w:r>
            <w:r w:rsidR="00F27427" w:rsidRPr="00F27427">
              <w:rPr>
                <w:sz w:val="20"/>
                <w:szCs w:val="20"/>
                <w:lang w:eastAsia="ja-JP"/>
              </w:rPr>
              <w:t>:</w:t>
            </w:r>
            <w:r w:rsidRPr="00F27427">
              <w:rPr>
                <w:sz w:val="20"/>
                <w:szCs w:val="20"/>
                <w:lang w:eastAsia="ja-JP"/>
              </w:rPr>
              <w:t xml:space="preserve"> (i) ammonia levels in livestock spac</w:t>
            </w:r>
            <w:r w:rsidR="000D7FB9">
              <w:rPr>
                <w:sz w:val="20"/>
                <w:szCs w:val="20"/>
                <w:lang w:eastAsia="ja-JP"/>
              </w:rPr>
              <w:t>es must not exceed 25ppm, and</w:t>
            </w:r>
            <w:r w:rsidRPr="00F27427">
              <w:rPr>
                <w:sz w:val="20"/>
                <w:szCs w:val="20"/>
                <w:lang w:eastAsia="ja-JP"/>
              </w:rPr>
              <w:t xml:space="preserve"> (ii) that ammonia reduction measures must be implemented if levels exceed 25ppm in any given area of a vessel.</w:t>
            </w:r>
          </w:p>
        </w:tc>
      </w:tr>
    </w:tbl>
    <w:p w14:paraId="6EDF60A0" w14:textId="77777777" w:rsidR="009352D5" w:rsidRDefault="009352D5" w:rsidP="009352D5">
      <w:pPr>
        <w:pStyle w:val="Heading3"/>
        <w:numPr>
          <w:ilvl w:val="0"/>
          <w:numId w:val="0"/>
        </w:numPr>
        <w:ind w:left="964" w:hanging="964"/>
        <w:rPr>
          <w:lang w:eastAsia="ja-JP"/>
        </w:rPr>
      </w:pPr>
    </w:p>
    <w:p w14:paraId="2FF4324F" w14:textId="22015816" w:rsidR="0036320A" w:rsidRPr="000E3D29" w:rsidRDefault="0036320A" w:rsidP="0036320A">
      <w:pPr>
        <w:pStyle w:val="Heading3"/>
        <w:rPr>
          <w:lang w:eastAsia="ja-JP"/>
        </w:rPr>
      </w:pPr>
      <w:bookmarkStart w:id="23" w:name="_Toc528575201"/>
      <w:r w:rsidRPr="000E3D29">
        <w:rPr>
          <w:lang w:eastAsia="ja-JP"/>
        </w:rPr>
        <w:t>Water, fodder and chaff requirements</w:t>
      </w:r>
      <w:bookmarkEnd w:id="23"/>
    </w:p>
    <w:p w14:paraId="775BCB19" w14:textId="77777777" w:rsidR="0068644A" w:rsidRPr="000E3D29" w:rsidRDefault="0068644A" w:rsidP="0068644A">
      <w:pPr>
        <w:pStyle w:val="Heading4"/>
        <w:rPr>
          <w:lang w:eastAsia="ja-JP"/>
        </w:rPr>
      </w:pPr>
      <w:r w:rsidRPr="000E3D29">
        <w:rPr>
          <w:lang w:eastAsia="ja-JP"/>
        </w:rPr>
        <w:t>Current requirements</w:t>
      </w:r>
    </w:p>
    <w:p w14:paraId="5F85F543" w14:textId="5C1CF4BC" w:rsidR="007D7F1C" w:rsidRDefault="007D7F1C" w:rsidP="007D7F1C">
      <w:pPr>
        <w:rPr>
          <w:lang w:eastAsia="ja-JP"/>
        </w:rPr>
      </w:pPr>
      <w:r>
        <w:rPr>
          <w:lang w:eastAsia="ja-JP"/>
        </w:rPr>
        <w:t>Part</w:t>
      </w:r>
      <w:r w:rsidR="00955EC1">
        <w:rPr>
          <w:lang w:eastAsia="ja-JP"/>
        </w:rPr>
        <w:t xml:space="preserve"> 3A.2 of the reformatted standard</w:t>
      </w:r>
      <w:r w:rsidR="00787AB5">
        <w:rPr>
          <w:lang w:eastAsia="ja-JP"/>
        </w:rPr>
        <w:t xml:space="preserve"> released with the issues paper</w:t>
      </w:r>
      <w:r>
        <w:rPr>
          <w:lang w:eastAsia="ja-JP"/>
        </w:rPr>
        <w:t xml:space="preserve"> set out requirements in relation to the types and volumes of water and feed for export voyages</w:t>
      </w:r>
      <w:r w:rsidR="00955EC1">
        <w:rPr>
          <w:lang w:eastAsia="ja-JP"/>
        </w:rPr>
        <w:t>.</w:t>
      </w:r>
      <w:r w:rsidR="0030497D">
        <w:rPr>
          <w:lang w:eastAsia="ja-JP"/>
        </w:rPr>
        <w:t xml:space="preserve"> </w:t>
      </w:r>
      <w:r w:rsidR="0023245A">
        <w:rPr>
          <w:lang w:eastAsia="ja-JP"/>
        </w:rPr>
        <w:t xml:space="preserve">Part 3B.2(a) then </w:t>
      </w:r>
      <w:r w:rsidR="00787AB5">
        <w:rPr>
          <w:lang w:eastAsia="ja-JP"/>
        </w:rPr>
        <w:t xml:space="preserve">went </w:t>
      </w:r>
      <w:r w:rsidR="0023245A">
        <w:rPr>
          <w:lang w:eastAsia="ja-JP"/>
        </w:rPr>
        <w:t xml:space="preserve">on to require </w:t>
      </w:r>
      <w:r>
        <w:rPr>
          <w:lang w:eastAsia="ja-JP"/>
        </w:rPr>
        <w:t>that animals have ready access to feed and water on the export voyage. A summary is below.</w:t>
      </w:r>
    </w:p>
    <w:p w14:paraId="343754B1" w14:textId="57090E4B" w:rsidR="00955EC1" w:rsidRPr="00324ACF" w:rsidRDefault="00955EC1" w:rsidP="00955EC1">
      <w:pPr>
        <w:keepNext/>
        <w:spacing w:before="360" w:after="120"/>
        <w:rPr>
          <w:b/>
          <w:bCs/>
          <w:i/>
          <w:szCs w:val="18"/>
        </w:rPr>
      </w:pPr>
      <w:r w:rsidRPr="00324ACF">
        <w:rPr>
          <w:b/>
          <w:bCs/>
          <w:i/>
          <w:szCs w:val="18"/>
        </w:rPr>
        <w:t xml:space="preserve">Table </w:t>
      </w:r>
      <w:r w:rsidR="005F0D6D">
        <w:rPr>
          <w:b/>
          <w:bCs/>
          <w:i/>
          <w:noProof/>
          <w:szCs w:val="18"/>
        </w:rPr>
        <w:t>15</w:t>
      </w:r>
      <w:r w:rsidRPr="00324ACF">
        <w:rPr>
          <w:b/>
          <w:bCs/>
          <w:i/>
          <w:noProof/>
          <w:szCs w:val="18"/>
        </w:rPr>
        <w:t>:</w:t>
      </w:r>
      <w:r w:rsidRPr="00324ACF">
        <w:rPr>
          <w:b/>
          <w:bCs/>
          <w:i/>
          <w:szCs w:val="18"/>
        </w:rPr>
        <w:t xml:space="preserve"> </w:t>
      </w:r>
      <w:r>
        <w:rPr>
          <w:b/>
          <w:bCs/>
          <w:i/>
          <w:szCs w:val="18"/>
        </w:rPr>
        <w:t>Water and feed requirements</w:t>
      </w:r>
    </w:p>
    <w:tbl>
      <w:tblPr>
        <w:tblStyle w:val="TableGrid10"/>
        <w:tblW w:w="90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796"/>
      </w:tblGrid>
      <w:tr w:rsidR="00046087" w:rsidRPr="008B143A" w14:paraId="13ACF255" w14:textId="77777777" w:rsidTr="00046087">
        <w:tc>
          <w:tcPr>
            <w:tcW w:w="1276" w:type="dxa"/>
          </w:tcPr>
          <w:p w14:paraId="5531C975" w14:textId="6A15C326" w:rsidR="00046087" w:rsidRDefault="00046087" w:rsidP="00A47606">
            <w:pPr>
              <w:keepNext/>
              <w:spacing w:before="60" w:after="60"/>
              <w:rPr>
                <w:b/>
                <w:sz w:val="18"/>
              </w:rPr>
            </w:pPr>
            <w:r>
              <w:rPr>
                <w:b/>
                <w:sz w:val="18"/>
              </w:rPr>
              <w:t>What</w:t>
            </w:r>
          </w:p>
        </w:tc>
        <w:tc>
          <w:tcPr>
            <w:tcW w:w="7796" w:type="dxa"/>
          </w:tcPr>
          <w:p w14:paraId="720A640B" w14:textId="0C7071F7" w:rsidR="00046087" w:rsidRDefault="00046087" w:rsidP="00A47606">
            <w:pPr>
              <w:keepNext/>
              <w:spacing w:before="60" w:after="60"/>
              <w:rPr>
                <w:b/>
                <w:sz w:val="18"/>
              </w:rPr>
            </w:pPr>
            <w:r>
              <w:rPr>
                <w:b/>
                <w:sz w:val="18"/>
              </w:rPr>
              <w:t>Summary of requirements in reformatted standard (issues paper)</w:t>
            </w:r>
          </w:p>
        </w:tc>
      </w:tr>
      <w:tr w:rsidR="00046087" w:rsidRPr="008B143A" w14:paraId="4DAB86FD" w14:textId="77777777" w:rsidTr="00046087">
        <w:tc>
          <w:tcPr>
            <w:tcW w:w="1276" w:type="dxa"/>
          </w:tcPr>
          <w:p w14:paraId="6D8DF723" w14:textId="762F5AA7" w:rsidR="00046087" w:rsidRDefault="00046087" w:rsidP="00A47606">
            <w:pPr>
              <w:spacing w:before="60" w:after="60"/>
              <w:rPr>
                <w:sz w:val="18"/>
              </w:rPr>
            </w:pPr>
            <w:r>
              <w:rPr>
                <w:sz w:val="18"/>
              </w:rPr>
              <w:t>Water</w:t>
            </w:r>
          </w:p>
        </w:tc>
        <w:tc>
          <w:tcPr>
            <w:tcW w:w="7796" w:type="dxa"/>
          </w:tcPr>
          <w:p w14:paraId="664729E1" w14:textId="2ADA8475" w:rsidR="00046087" w:rsidRDefault="00046087" w:rsidP="00A47606">
            <w:pPr>
              <w:spacing w:before="60" w:after="60"/>
              <w:rPr>
                <w:sz w:val="18"/>
              </w:rPr>
            </w:pPr>
            <w:r>
              <w:rPr>
                <w:sz w:val="18"/>
              </w:rPr>
              <w:t xml:space="preserve">At time of departure, vessels must hold or be able to produce quantity of water to meet anticipated needs of animals, plus statutory reserve amounts (Appendix G). </w:t>
            </w:r>
          </w:p>
          <w:p w14:paraId="55C6FB82" w14:textId="531E8364" w:rsidR="00046087" w:rsidRPr="001620CD" w:rsidRDefault="00046087" w:rsidP="00A47606">
            <w:pPr>
              <w:spacing w:before="60" w:after="60"/>
              <w:rPr>
                <w:sz w:val="18"/>
              </w:rPr>
            </w:pPr>
            <w:r>
              <w:rPr>
                <w:sz w:val="18"/>
              </w:rPr>
              <w:t>Must take into account species, class, age and expected weather conditions.</w:t>
            </w:r>
          </w:p>
        </w:tc>
      </w:tr>
      <w:tr w:rsidR="00046087" w:rsidRPr="008B143A" w14:paraId="637B3672" w14:textId="77777777" w:rsidTr="00046087">
        <w:tc>
          <w:tcPr>
            <w:tcW w:w="1276" w:type="dxa"/>
          </w:tcPr>
          <w:p w14:paraId="59CE80F8" w14:textId="27D885A0" w:rsidR="00046087" w:rsidRDefault="00046087" w:rsidP="00A47606">
            <w:pPr>
              <w:spacing w:before="60" w:after="60"/>
              <w:rPr>
                <w:sz w:val="18"/>
              </w:rPr>
            </w:pPr>
            <w:r>
              <w:rPr>
                <w:sz w:val="18"/>
              </w:rPr>
              <w:t>Feed</w:t>
            </w:r>
          </w:p>
        </w:tc>
        <w:tc>
          <w:tcPr>
            <w:tcW w:w="7796" w:type="dxa"/>
          </w:tcPr>
          <w:p w14:paraId="53C1B6EE" w14:textId="15630ACC" w:rsidR="00046087" w:rsidRDefault="00046087" w:rsidP="00A47606">
            <w:pPr>
              <w:spacing w:before="60" w:after="60"/>
              <w:rPr>
                <w:sz w:val="18"/>
              </w:rPr>
            </w:pPr>
            <w:r>
              <w:rPr>
                <w:sz w:val="18"/>
              </w:rPr>
              <w:t>At time of departure, vessel must hold at least quantity of feed to meet anticipated needs of animals. Must also hold statutory reserve amounts (Appendix G).</w:t>
            </w:r>
          </w:p>
          <w:p w14:paraId="4993B03D" w14:textId="43CE84A2" w:rsidR="00046087" w:rsidRDefault="00046087" w:rsidP="00A47606">
            <w:pPr>
              <w:spacing w:before="60" w:after="60"/>
              <w:rPr>
                <w:sz w:val="18"/>
              </w:rPr>
            </w:pPr>
            <w:r>
              <w:rPr>
                <w:sz w:val="18"/>
              </w:rPr>
              <w:t>Must not contain more than 30 per cent by weight of wheat, barley or corn, unless livestock have adapted to that ration over at least 2 weeks before export.</w:t>
            </w:r>
          </w:p>
          <w:p w14:paraId="7705E46B" w14:textId="77777777" w:rsidR="00046087" w:rsidRDefault="00046087" w:rsidP="00A47606">
            <w:pPr>
              <w:spacing w:before="60" w:after="60"/>
              <w:rPr>
                <w:sz w:val="18"/>
              </w:rPr>
            </w:pPr>
            <w:r>
              <w:rPr>
                <w:sz w:val="18"/>
              </w:rPr>
              <w:t>Fodder for cattle exported from a port south of 26</w:t>
            </w:r>
            <w:r w:rsidRPr="00135C28">
              <w:rPr>
                <w:sz w:val="18"/>
                <w:vertAlign w:val="superscript"/>
              </w:rPr>
              <w:t>0</w:t>
            </w:r>
            <w:r>
              <w:rPr>
                <w:sz w:val="18"/>
              </w:rPr>
              <w:t xml:space="preserve"> south must include at least one per cent of required feed as chaff and/or hay.</w:t>
            </w:r>
          </w:p>
          <w:p w14:paraId="4B842E62" w14:textId="77777777" w:rsidR="00046087" w:rsidRDefault="00046087" w:rsidP="00A47606">
            <w:pPr>
              <w:spacing w:before="60" w:after="60"/>
              <w:rPr>
                <w:sz w:val="18"/>
              </w:rPr>
            </w:pPr>
            <w:r>
              <w:rPr>
                <w:sz w:val="18"/>
              </w:rPr>
              <w:lastRenderedPageBreak/>
              <w:t>Pelleted feed must be accompanied by manufacturer’s declaration that manufactured in accordance with national pellet standards.</w:t>
            </w:r>
          </w:p>
          <w:p w14:paraId="3C3E4EB7" w14:textId="77777777" w:rsidR="00046087" w:rsidRDefault="00046087" w:rsidP="00A47606">
            <w:pPr>
              <w:spacing w:before="60" w:after="60"/>
              <w:rPr>
                <w:sz w:val="18"/>
              </w:rPr>
            </w:pPr>
            <w:r>
              <w:rPr>
                <w:sz w:val="18"/>
              </w:rPr>
              <w:t>Pelleted feed for sheep, goats and camelids must also meet requirements in Appendix G.</w:t>
            </w:r>
          </w:p>
          <w:p w14:paraId="724F1F92" w14:textId="59E96D49" w:rsidR="00046087" w:rsidRDefault="00046087" w:rsidP="00A47606">
            <w:pPr>
              <w:spacing w:before="60" w:after="60"/>
              <w:rPr>
                <w:sz w:val="18"/>
              </w:rPr>
            </w:pPr>
            <w:r>
              <w:rPr>
                <w:sz w:val="18"/>
              </w:rPr>
              <w:t>Feed from previous voyage can remain in storage tank subject to certain requirements.</w:t>
            </w:r>
          </w:p>
          <w:p w14:paraId="6BEB75B8" w14:textId="77777777" w:rsidR="00046087" w:rsidRDefault="00046087" w:rsidP="00A47606">
            <w:pPr>
              <w:spacing w:before="60" w:after="60"/>
              <w:rPr>
                <w:sz w:val="18"/>
              </w:rPr>
            </w:pPr>
            <w:r>
              <w:rPr>
                <w:sz w:val="18"/>
              </w:rPr>
              <w:t>For deer, where concentrates are fed, they should be included at a ratio of 1:4 with roughage.</w:t>
            </w:r>
          </w:p>
          <w:p w14:paraId="6236983D" w14:textId="5765AA24" w:rsidR="00046087" w:rsidRDefault="00046087" w:rsidP="00A47606">
            <w:pPr>
              <w:spacing w:before="60" w:after="60"/>
              <w:rPr>
                <w:sz w:val="18"/>
              </w:rPr>
            </w:pPr>
            <w:r>
              <w:rPr>
                <w:sz w:val="18"/>
              </w:rPr>
              <w:t>For all voyages through the Suez Canal, the statutory reserve of additional fodder must be increased to at least seven days.</w:t>
            </w:r>
          </w:p>
        </w:tc>
      </w:tr>
    </w:tbl>
    <w:p w14:paraId="17B32835" w14:textId="7D72F93F" w:rsidR="0030497D" w:rsidRPr="00324ACF" w:rsidRDefault="0030497D" w:rsidP="0030497D">
      <w:pPr>
        <w:keepNext/>
        <w:spacing w:before="360" w:after="120"/>
        <w:rPr>
          <w:b/>
          <w:bCs/>
          <w:i/>
          <w:szCs w:val="18"/>
        </w:rPr>
      </w:pPr>
      <w:r w:rsidRPr="00324ACF">
        <w:rPr>
          <w:b/>
          <w:bCs/>
          <w:i/>
          <w:szCs w:val="18"/>
        </w:rPr>
        <w:lastRenderedPageBreak/>
        <w:t xml:space="preserve">Table </w:t>
      </w:r>
      <w:r w:rsidR="005F0D6D">
        <w:rPr>
          <w:b/>
          <w:bCs/>
          <w:i/>
          <w:noProof/>
          <w:szCs w:val="18"/>
        </w:rPr>
        <w:t>16</w:t>
      </w:r>
      <w:r w:rsidRPr="00324ACF">
        <w:rPr>
          <w:b/>
          <w:bCs/>
          <w:i/>
          <w:noProof/>
          <w:szCs w:val="18"/>
        </w:rPr>
        <w:t>:</w:t>
      </w:r>
      <w:r w:rsidR="00805955">
        <w:rPr>
          <w:b/>
          <w:bCs/>
          <w:i/>
          <w:szCs w:val="18"/>
        </w:rPr>
        <w:t xml:space="preserve"> </w:t>
      </w:r>
      <w:r>
        <w:rPr>
          <w:b/>
          <w:bCs/>
          <w:i/>
          <w:szCs w:val="18"/>
        </w:rPr>
        <w:t>Access to feed and water, export by sea</w:t>
      </w:r>
    </w:p>
    <w:tbl>
      <w:tblPr>
        <w:tblStyle w:val="TableGrid10"/>
        <w:tblW w:w="90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046087" w:rsidRPr="008B143A" w14:paraId="5487A168" w14:textId="77777777" w:rsidTr="00046087">
        <w:tc>
          <w:tcPr>
            <w:tcW w:w="9072" w:type="dxa"/>
          </w:tcPr>
          <w:p w14:paraId="62B85451" w14:textId="2592D134" w:rsidR="00046087" w:rsidRDefault="00046087" w:rsidP="0030497D">
            <w:pPr>
              <w:keepNext/>
              <w:spacing w:before="60" w:after="60"/>
              <w:rPr>
                <w:b/>
                <w:sz w:val="18"/>
              </w:rPr>
            </w:pPr>
            <w:r>
              <w:rPr>
                <w:b/>
                <w:sz w:val="18"/>
              </w:rPr>
              <w:t>Summary of requirements in reformatted standard (issues paper)</w:t>
            </w:r>
          </w:p>
        </w:tc>
      </w:tr>
      <w:tr w:rsidR="00046087" w:rsidRPr="008B143A" w14:paraId="71DF8399" w14:textId="77777777" w:rsidTr="00046087">
        <w:tc>
          <w:tcPr>
            <w:tcW w:w="9072" w:type="dxa"/>
          </w:tcPr>
          <w:p w14:paraId="16543A73" w14:textId="7B306184" w:rsidR="00046087" w:rsidRDefault="00046087" w:rsidP="0030497D">
            <w:pPr>
              <w:spacing w:before="60" w:after="60"/>
              <w:rPr>
                <w:sz w:val="18"/>
              </w:rPr>
            </w:pPr>
            <w:r>
              <w:rPr>
                <w:sz w:val="18"/>
              </w:rPr>
              <w:t>Must have access to adequate water of a quantity and quality and frequency to maintain good health.</w:t>
            </w:r>
          </w:p>
          <w:p w14:paraId="654C964C" w14:textId="639740AC" w:rsidR="00046087" w:rsidRDefault="00046087" w:rsidP="0030497D">
            <w:pPr>
              <w:spacing w:before="60" w:after="60"/>
              <w:rPr>
                <w:sz w:val="18"/>
              </w:rPr>
            </w:pPr>
            <w:r>
              <w:rPr>
                <w:sz w:val="18"/>
              </w:rPr>
              <w:t>Must have access to suitable feed to maintain good health.</w:t>
            </w:r>
          </w:p>
          <w:p w14:paraId="6E05DC40" w14:textId="6B2B74F5" w:rsidR="00046087" w:rsidRPr="001620CD" w:rsidRDefault="00046087" w:rsidP="0030497D">
            <w:pPr>
              <w:spacing w:before="60" w:after="60"/>
              <w:rPr>
                <w:sz w:val="18"/>
              </w:rPr>
            </w:pPr>
            <w:r>
              <w:rPr>
                <w:sz w:val="18"/>
              </w:rPr>
              <w:t>Take into consideration any particular needs of livestock species, class and age.</w:t>
            </w:r>
          </w:p>
        </w:tc>
      </w:tr>
      <w:tr w:rsidR="00046087" w:rsidRPr="008B143A" w14:paraId="01001666" w14:textId="77777777" w:rsidTr="00046087">
        <w:tc>
          <w:tcPr>
            <w:tcW w:w="9072" w:type="dxa"/>
          </w:tcPr>
          <w:p w14:paraId="3972B7C0" w14:textId="1AE294CA" w:rsidR="00046087" w:rsidRDefault="00046087" w:rsidP="0030497D">
            <w:pPr>
              <w:spacing w:before="60" w:after="60"/>
              <w:rPr>
                <w:sz w:val="18"/>
              </w:rPr>
            </w:pPr>
            <w:r>
              <w:rPr>
                <w:sz w:val="18"/>
              </w:rPr>
              <w:t>Must be offered feed and water as soon as possible after being loaded, and within 12 hours.</w:t>
            </w:r>
          </w:p>
        </w:tc>
      </w:tr>
      <w:tr w:rsidR="00046087" w:rsidRPr="008B143A" w14:paraId="56A73336" w14:textId="77777777" w:rsidTr="00046087">
        <w:tc>
          <w:tcPr>
            <w:tcW w:w="9072" w:type="dxa"/>
          </w:tcPr>
          <w:p w14:paraId="21A51F1C" w14:textId="77777777" w:rsidR="00046087" w:rsidRDefault="00046087" w:rsidP="0030497D">
            <w:pPr>
              <w:spacing w:before="60" w:after="60"/>
              <w:rPr>
                <w:sz w:val="18"/>
              </w:rPr>
            </w:pPr>
            <w:r>
              <w:rPr>
                <w:sz w:val="18"/>
              </w:rPr>
              <w:t>Feed and water supply systems must be monitored day and night and maintained in good order.</w:t>
            </w:r>
          </w:p>
        </w:tc>
      </w:tr>
      <w:tr w:rsidR="00046087" w:rsidRPr="008B143A" w14:paraId="31DA3763" w14:textId="77777777" w:rsidTr="00046087">
        <w:tc>
          <w:tcPr>
            <w:tcW w:w="9072" w:type="dxa"/>
          </w:tcPr>
          <w:p w14:paraId="06FCF89C" w14:textId="1E5DB60F" w:rsidR="00046087" w:rsidRDefault="00046087" w:rsidP="0030497D">
            <w:pPr>
              <w:spacing w:before="60" w:after="60"/>
              <w:rPr>
                <w:sz w:val="18"/>
              </w:rPr>
            </w:pPr>
            <w:r>
              <w:rPr>
                <w:sz w:val="18"/>
              </w:rPr>
              <w:t>Adequate feed and water must be supplied to livestock awaiting and during discharge period.</w:t>
            </w:r>
          </w:p>
        </w:tc>
      </w:tr>
    </w:tbl>
    <w:p w14:paraId="2383F844" w14:textId="77777777" w:rsidR="0030497D" w:rsidRDefault="0030497D" w:rsidP="0068644A">
      <w:pPr>
        <w:rPr>
          <w:lang w:eastAsia="ja-JP"/>
        </w:rPr>
      </w:pPr>
    </w:p>
    <w:p w14:paraId="5E3BFF78" w14:textId="77777777" w:rsidR="0068644A" w:rsidRPr="000E3D29" w:rsidRDefault="0068644A" w:rsidP="0068644A">
      <w:pPr>
        <w:pStyle w:val="Heading4"/>
        <w:rPr>
          <w:lang w:eastAsia="ja-JP"/>
        </w:rPr>
      </w:pPr>
      <w:r w:rsidRPr="000E3D29">
        <w:rPr>
          <w:lang w:eastAsia="ja-JP"/>
        </w:rPr>
        <w:t>McCarthy review</w:t>
      </w:r>
    </w:p>
    <w:p w14:paraId="38A2B655" w14:textId="34A3D09D" w:rsidR="005F3C10" w:rsidRPr="000E3D29" w:rsidRDefault="005F3C10" w:rsidP="005F3C10">
      <w:r>
        <w:t xml:space="preserve">Dr McCarthy noted </w:t>
      </w:r>
      <w:r w:rsidR="00671588">
        <w:t>that having an automatic watering systems</w:t>
      </w:r>
      <w:r>
        <w:t xml:space="preserve"> </w:t>
      </w:r>
      <w:r w:rsidR="00671588">
        <w:t xml:space="preserve">on vessels transporting sheep to the Middle East removes a level of risk. </w:t>
      </w:r>
      <w:r>
        <w:t>He recommended automatic watering systems should be mandatory for vesse</w:t>
      </w:r>
      <w:r w:rsidR="00671588">
        <w:t>ls during the northern summer. The d</w:t>
      </w:r>
      <w:r>
        <w:t xml:space="preserve">epartment implemented </w:t>
      </w:r>
      <w:r w:rsidR="00671588">
        <w:t xml:space="preserve">this recommendation </w:t>
      </w:r>
      <w:r>
        <w:t xml:space="preserve">for voyages of sheep to the Middle East through the </w:t>
      </w:r>
      <w:r w:rsidRPr="00671588">
        <w:rPr>
          <w:i/>
        </w:rPr>
        <w:t>Australian Meat and Live</w:t>
      </w:r>
      <w:r w:rsidR="00887E2B">
        <w:rPr>
          <w:i/>
        </w:rPr>
        <w:t>–</w:t>
      </w:r>
      <w:r w:rsidRPr="00671588">
        <w:rPr>
          <w:i/>
        </w:rPr>
        <w:t>stock Industry (Export of Sheep by Sea to Middle East) Order 2018</w:t>
      </w:r>
      <w:r>
        <w:t>.</w:t>
      </w:r>
    </w:p>
    <w:p w14:paraId="174672B5" w14:textId="6F42A7D0" w:rsidR="0068644A" w:rsidRPr="000E3D29" w:rsidRDefault="00396E60" w:rsidP="0068644A">
      <w:pPr>
        <w:pStyle w:val="Heading4"/>
        <w:rPr>
          <w:lang w:eastAsia="ja-JP"/>
        </w:rPr>
      </w:pPr>
      <w:r>
        <w:rPr>
          <w:lang w:eastAsia="ja-JP"/>
        </w:rPr>
        <w:t>Discussion</w:t>
      </w:r>
    </w:p>
    <w:p w14:paraId="75F28143" w14:textId="7A27C2CD" w:rsidR="008E2F77" w:rsidRPr="00FB37E1" w:rsidRDefault="008E2F77" w:rsidP="008E2F77">
      <w:pPr>
        <w:rPr>
          <w:lang w:eastAsia="ja-JP"/>
        </w:rPr>
      </w:pPr>
      <w:r>
        <w:rPr>
          <w:lang w:eastAsia="ja-JP"/>
        </w:rPr>
        <w:t xml:space="preserve">A number of submissions proposed that chaff or hay should make up at least one per cent of the on board ration. Several went into detail as to why; citing the importance of chaff in enticing shy feeders or cattle onto pellets, and as a management tool for treating bloat. A number of industry submissions noted the importance of the issue and referenced work commissioned through the Livestock Export Program to review fodder quantity and quality on export voyages. The results </w:t>
      </w:r>
      <w:r w:rsidRPr="00FB37E1">
        <w:rPr>
          <w:lang w:eastAsia="ja-JP"/>
        </w:rPr>
        <w:t xml:space="preserve">of this study could be beneficial in setting fodder levels in the future. </w:t>
      </w:r>
    </w:p>
    <w:p w14:paraId="7355E6DD" w14:textId="4CA4C7F0" w:rsidR="008E2F77" w:rsidRDefault="008E2F77" w:rsidP="008E2F77">
      <w:pPr>
        <w:rPr>
          <w:lang w:eastAsia="ja-JP"/>
        </w:rPr>
      </w:pPr>
      <w:r w:rsidRPr="00FB37E1">
        <w:rPr>
          <w:lang w:eastAsia="ja-JP"/>
        </w:rPr>
        <w:t xml:space="preserve">There was support amongst </w:t>
      </w:r>
      <w:r w:rsidR="00AA3FAC" w:rsidRPr="00FB37E1">
        <w:rPr>
          <w:lang w:eastAsia="ja-JP"/>
        </w:rPr>
        <w:t xml:space="preserve">many </w:t>
      </w:r>
      <w:r w:rsidRPr="00FB37E1">
        <w:rPr>
          <w:lang w:eastAsia="ja-JP"/>
        </w:rPr>
        <w:t>submissions for additional</w:t>
      </w:r>
      <w:r w:rsidR="00AA3FAC" w:rsidRPr="00FB37E1">
        <w:rPr>
          <w:lang w:eastAsia="ja-JP"/>
        </w:rPr>
        <w:t>/contingency</w:t>
      </w:r>
      <w:r w:rsidR="00FB37E1">
        <w:rPr>
          <w:lang w:eastAsia="ja-JP"/>
        </w:rPr>
        <w:t xml:space="preserve"> fodder</w:t>
      </w:r>
      <w:r w:rsidRPr="00FB37E1">
        <w:rPr>
          <w:lang w:eastAsia="ja-JP"/>
        </w:rPr>
        <w:t xml:space="preserve"> </w:t>
      </w:r>
      <w:r w:rsidR="00FB37E1">
        <w:rPr>
          <w:lang w:eastAsia="ja-JP"/>
        </w:rPr>
        <w:t>on</w:t>
      </w:r>
      <w:r w:rsidRPr="00FB37E1">
        <w:rPr>
          <w:lang w:eastAsia="ja-JP"/>
        </w:rPr>
        <w:t xml:space="preserve"> voyages of 10 or more days. </w:t>
      </w:r>
      <w:r w:rsidR="00AA3FAC" w:rsidRPr="00FB37E1">
        <w:rPr>
          <w:lang w:eastAsia="ja-JP"/>
        </w:rPr>
        <w:t>Additional/contingency fodder is essential for mitigating risks of a possible break down or delay in voyage duration.</w:t>
      </w:r>
      <w:r w:rsidRPr="00FB37E1">
        <w:rPr>
          <w:lang w:eastAsia="ja-JP"/>
        </w:rPr>
        <w:t xml:space="preserve"> One submission also suggested calculating fodder </w:t>
      </w:r>
      <w:r w:rsidR="00AA3FAC" w:rsidRPr="00FB37E1">
        <w:rPr>
          <w:lang w:eastAsia="ja-JP"/>
        </w:rPr>
        <w:t xml:space="preserve">for the voyage </w:t>
      </w:r>
      <w:r w:rsidRPr="00FB37E1">
        <w:rPr>
          <w:lang w:eastAsia="ja-JP"/>
        </w:rPr>
        <w:t xml:space="preserve">based on the day of departure (once all livestock loaded) and </w:t>
      </w:r>
      <w:r w:rsidR="00AA3FAC" w:rsidRPr="00FB37E1">
        <w:rPr>
          <w:lang w:eastAsia="ja-JP"/>
        </w:rPr>
        <w:t xml:space="preserve">final </w:t>
      </w:r>
      <w:r w:rsidRPr="00FB37E1">
        <w:rPr>
          <w:lang w:eastAsia="ja-JP"/>
        </w:rPr>
        <w:t>date of disembarkation (</w:t>
      </w:r>
      <w:r w:rsidR="00AA3FAC" w:rsidRPr="00FB37E1">
        <w:rPr>
          <w:lang w:eastAsia="ja-JP"/>
        </w:rPr>
        <w:t xml:space="preserve">last </w:t>
      </w:r>
      <w:r w:rsidRPr="00FB37E1">
        <w:rPr>
          <w:lang w:eastAsia="ja-JP"/>
        </w:rPr>
        <w:t xml:space="preserve">animal leaves the vessel). This would exclude any fodder consumed whilst the vessel is </w:t>
      </w:r>
      <w:r w:rsidR="000D7FB9">
        <w:rPr>
          <w:lang w:eastAsia="ja-JP"/>
        </w:rPr>
        <w:t>being</w:t>
      </w:r>
      <w:r w:rsidRPr="00FB37E1">
        <w:rPr>
          <w:lang w:eastAsia="ja-JP"/>
        </w:rPr>
        <w:t xml:space="preserve"> loaded from the calculation. The inclusion of hay and chaff </w:t>
      </w:r>
      <w:r w:rsidR="00AA3FAC" w:rsidRPr="00FB37E1">
        <w:rPr>
          <w:lang w:eastAsia="ja-JP"/>
        </w:rPr>
        <w:t xml:space="preserve">in the on board ration for voyages over 10 days </w:t>
      </w:r>
      <w:r w:rsidRPr="00FB37E1">
        <w:rPr>
          <w:lang w:eastAsia="ja-JP"/>
        </w:rPr>
        <w:t xml:space="preserve">was again supported by most submissions, with one suggesting chaff or hay inclusion should be two per cent. </w:t>
      </w:r>
    </w:p>
    <w:p w14:paraId="4186B27B" w14:textId="5E16567C" w:rsidR="008E2F77" w:rsidRDefault="008E2F77" w:rsidP="008E2F77">
      <w:pPr>
        <w:rPr>
          <w:lang w:eastAsia="ja-JP"/>
        </w:rPr>
      </w:pPr>
      <w:r>
        <w:rPr>
          <w:lang w:eastAsia="ja-JP"/>
        </w:rPr>
        <w:t>Submissions were fairly consistent on watering systems, with most recommending that automated or ad lib water systems be mandatory for all vessels.</w:t>
      </w:r>
    </w:p>
    <w:p w14:paraId="64AF42C5" w14:textId="2E1EA63D" w:rsidR="008E2F77" w:rsidRPr="000E3D29" w:rsidRDefault="008E2F77" w:rsidP="008E2F77">
      <w:pPr>
        <w:rPr>
          <w:lang w:eastAsia="ja-JP"/>
        </w:rPr>
      </w:pPr>
      <w:r>
        <w:rPr>
          <w:lang w:eastAsia="ja-JP"/>
        </w:rPr>
        <w:lastRenderedPageBreak/>
        <w:t>Basic fodder and water allocations were not addressed in the literature review. However, feed and water provision were mentioned in relation to heat load, with studies indicating that the timing of feed, amount and composition can contribute to capacity of livestock to manage heat load.</w:t>
      </w:r>
    </w:p>
    <w:p w14:paraId="71707F82" w14:textId="74FAA1AE" w:rsidR="0068644A" w:rsidRPr="004C6F20" w:rsidRDefault="0068644A" w:rsidP="0068644A">
      <w:pPr>
        <w:pStyle w:val="Heading4"/>
        <w:rPr>
          <w:lang w:eastAsia="ja-JP"/>
        </w:rPr>
      </w:pPr>
      <w:r w:rsidRPr="004C6F20">
        <w:rPr>
          <w:lang w:eastAsia="ja-JP"/>
        </w:rPr>
        <w:t>Committee consideration</w:t>
      </w:r>
    </w:p>
    <w:p w14:paraId="20B5C6AB" w14:textId="7FDBB497" w:rsidR="000D7FB9" w:rsidRDefault="000D7FB9" w:rsidP="000D7FB9">
      <w:pPr>
        <w:rPr>
          <w:lang w:eastAsia="ja-JP"/>
        </w:rPr>
      </w:pPr>
      <w:r>
        <w:rPr>
          <w:lang w:eastAsia="ja-JP"/>
        </w:rPr>
        <w:t xml:space="preserve">The </w:t>
      </w:r>
      <w:r w:rsidR="009B754B">
        <w:rPr>
          <w:lang w:eastAsia="ja-JP"/>
        </w:rPr>
        <w:t xml:space="preserve">committee </w:t>
      </w:r>
      <w:r>
        <w:rPr>
          <w:lang w:eastAsia="ja-JP"/>
        </w:rPr>
        <w:t>considered the wide range of submissions concerning the provision of fodder, information from relevant research and from AAV workshops held on this topic in 2012 and 2016.</w:t>
      </w:r>
      <w:r w:rsidR="00805955">
        <w:rPr>
          <w:lang w:eastAsia="ja-JP"/>
        </w:rPr>
        <w:t xml:space="preserve"> </w:t>
      </w:r>
    </w:p>
    <w:p w14:paraId="78935CA5" w14:textId="0B707C17" w:rsidR="000D7FB9" w:rsidRDefault="000D7FB9" w:rsidP="000D7FB9">
      <w:pPr>
        <w:rPr>
          <w:lang w:eastAsia="ja-JP"/>
        </w:rPr>
      </w:pPr>
      <w:r>
        <w:rPr>
          <w:lang w:eastAsia="ja-JP"/>
        </w:rPr>
        <w:t>It is clear that there is a need for improved pelletised feeds and feeding regimes for use on ships, and that the current standards are in need of substantial updating.</w:t>
      </w:r>
      <w:r w:rsidR="00805955">
        <w:rPr>
          <w:lang w:eastAsia="ja-JP"/>
        </w:rPr>
        <w:t xml:space="preserve"> </w:t>
      </w:r>
      <w:r>
        <w:rPr>
          <w:lang w:eastAsia="ja-JP"/>
        </w:rPr>
        <w:t>Issues include fodder quality and quantity, and pellet specifications (including in particular the problem of pellets breaking into ‘fines’ when put through mechanised pellet distribution systems on ships),</w:t>
      </w:r>
      <w:r w:rsidR="00B90B7E">
        <w:rPr>
          <w:lang w:eastAsia="ja-JP"/>
        </w:rPr>
        <w:t xml:space="preserve"> use of chaff or hay, and contingency reserves of fodder.</w:t>
      </w:r>
    </w:p>
    <w:p w14:paraId="48560D91" w14:textId="2AABFCBE" w:rsidR="000D7FB9" w:rsidRDefault="000D7FB9" w:rsidP="000D7FB9">
      <w:pPr>
        <w:rPr>
          <w:lang w:eastAsia="ja-JP"/>
        </w:rPr>
      </w:pPr>
      <w:r>
        <w:rPr>
          <w:lang w:eastAsia="ja-JP"/>
        </w:rPr>
        <w:t xml:space="preserve">The </w:t>
      </w:r>
      <w:r w:rsidR="009B754B">
        <w:rPr>
          <w:lang w:eastAsia="ja-JP"/>
        </w:rPr>
        <w:t xml:space="preserve">committee </w:t>
      </w:r>
      <w:r>
        <w:rPr>
          <w:lang w:eastAsia="ja-JP"/>
        </w:rPr>
        <w:t>noted that the Livestock Export Program has commissioned a substantial study specifically addressing fodder quality, pellet specifications, chaff volumes, contingency reserve volumes, and how fodder requirements are best calculated/quantified.</w:t>
      </w:r>
      <w:r w:rsidR="00805955">
        <w:rPr>
          <w:lang w:eastAsia="ja-JP"/>
        </w:rPr>
        <w:t xml:space="preserve"> </w:t>
      </w:r>
      <w:r>
        <w:rPr>
          <w:lang w:eastAsia="ja-JP"/>
        </w:rPr>
        <w:t>It is studying fodder needs of separate classes of animals such as young animals, growing animals and adults with respect to any specific energy and nutritional needs.</w:t>
      </w:r>
      <w:r w:rsidR="00805955">
        <w:rPr>
          <w:lang w:eastAsia="ja-JP"/>
        </w:rPr>
        <w:t xml:space="preserve"> </w:t>
      </w:r>
      <w:r>
        <w:rPr>
          <w:lang w:eastAsia="ja-JP"/>
        </w:rPr>
        <w:t>The project includes an updated literature review, and includes consultation with pellet manufacturers and AAVs.</w:t>
      </w:r>
      <w:r w:rsidR="00805955">
        <w:rPr>
          <w:lang w:eastAsia="ja-JP"/>
        </w:rPr>
        <w:t xml:space="preserve"> </w:t>
      </w:r>
    </w:p>
    <w:p w14:paraId="2853559C" w14:textId="41C42BCE" w:rsidR="000D7FB9" w:rsidRDefault="000D7FB9" w:rsidP="000D7FB9">
      <w:pPr>
        <w:rPr>
          <w:lang w:eastAsia="ja-JP"/>
        </w:rPr>
      </w:pPr>
      <w:r>
        <w:rPr>
          <w:lang w:eastAsia="ja-JP"/>
        </w:rPr>
        <w:t xml:space="preserve">It was the </w:t>
      </w:r>
      <w:r w:rsidR="009B754B">
        <w:rPr>
          <w:lang w:eastAsia="ja-JP"/>
        </w:rPr>
        <w:t xml:space="preserve">committee’s </w:t>
      </w:r>
      <w:r>
        <w:rPr>
          <w:lang w:eastAsia="ja-JP"/>
        </w:rPr>
        <w:t xml:space="preserve">view that it would be premature to recommend significant changes to the standard regarding these matters at </w:t>
      </w:r>
      <w:r w:rsidR="00B90B7E">
        <w:rPr>
          <w:lang w:eastAsia="ja-JP"/>
        </w:rPr>
        <w:t>t</w:t>
      </w:r>
      <w:r>
        <w:rPr>
          <w:lang w:eastAsia="ja-JP"/>
        </w:rPr>
        <w:t xml:space="preserve">his time ahead of these studies being completed. Notwithstanding this position, the </w:t>
      </w:r>
      <w:r w:rsidR="009B754B">
        <w:rPr>
          <w:lang w:eastAsia="ja-JP"/>
        </w:rPr>
        <w:t xml:space="preserve">committee </w:t>
      </w:r>
      <w:r>
        <w:rPr>
          <w:lang w:eastAsia="ja-JP"/>
        </w:rPr>
        <w:t>considered that some revision to the standard was necessary and timely.</w:t>
      </w:r>
      <w:r w:rsidR="00805955">
        <w:rPr>
          <w:lang w:eastAsia="ja-JP"/>
        </w:rPr>
        <w:t xml:space="preserve"> </w:t>
      </w:r>
    </w:p>
    <w:p w14:paraId="200804A9" w14:textId="5E7016FC" w:rsidR="000D7FB9" w:rsidRDefault="000D7FB9" w:rsidP="000D7FB9">
      <w:pPr>
        <w:rPr>
          <w:lang w:eastAsia="ja-JP"/>
        </w:rPr>
      </w:pPr>
      <w:r>
        <w:rPr>
          <w:lang w:eastAsia="ja-JP"/>
        </w:rPr>
        <w:t>It is widely accepted that the use of chaff or hay is essential as a supplement to pellets, and many submissions advocated for revising the standards to require chaff/hay for cattle voyages other than just those loaded at southern ports.</w:t>
      </w:r>
      <w:r w:rsidR="00805955">
        <w:rPr>
          <w:lang w:eastAsia="ja-JP"/>
        </w:rPr>
        <w:t xml:space="preserve"> </w:t>
      </w:r>
      <w:r>
        <w:rPr>
          <w:lang w:eastAsia="ja-JP"/>
        </w:rPr>
        <w:t xml:space="preserve">The </w:t>
      </w:r>
      <w:r w:rsidR="009B754B">
        <w:rPr>
          <w:lang w:eastAsia="ja-JP"/>
        </w:rPr>
        <w:t xml:space="preserve">committee </w:t>
      </w:r>
      <w:r>
        <w:rPr>
          <w:lang w:eastAsia="ja-JP"/>
        </w:rPr>
        <w:t>was of the view that the evidence justifies extending the requirement that fodder for cattle and buffalo includes 1</w:t>
      </w:r>
      <w:r w:rsidR="00F2078C">
        <w:rPr>
          <w:lang w:eastAsia="ja-JP"/>
        </w:rPr>
        <w:t xml:space="preserve"> per cent</w:t>
      </w:r>
      <w:r>
        <w:rPr>
          <w:lang w:eastAsia="ja-JP"/>
        </w:rPr>
        <w:t xml:space="preserve"> chaff/hay, to all voyages not just those loaded at southern ports.</w:t>
      </w:r>
      <w:r w:rsidR="00805955">
        <w:rPr>
          <w:lang w:eastAsia="ja-JP"/>
        </w:rPr>
        <w:t xml:space="preserve"> </w:t>
      </w:r>
      <w:r>
        <w:rPr>
          <w:lang w:eastAsia="ja-JP"/>
        </w:rPr>
        <w:t>Additional chaff/hay (ie 2</w:t>
      </w:r>
      <w:r w:rsidR="00F2078C">
        <w:rPr>
          <w:lang w:eastAsia="ja-JP"/>
        </w:rPr>
        <w:t xml:space="preserve"> per cent</w:t>
      </w:r>
      <w:r>
        <w:rPr>
          <w:lang w:eastAsia="ja-JP"/>
        </w:rPr>
        <w:t xml:space="preserve"> of feed carried) was justified for extended long haul voyages (greater than 30 days). </w:t>
      </w:r>
    </w:p>
    <w:p w14:paraId="6EA789B4" w14:textId="53834092" w:rsidR="000D7FB9" w:rsidRDefault="000D7FB9" w:rsidP="000D7FB9">
      <w:pPr>
        <w:rPr>
          <w:lang w:eastAsia="ja-JP"/>
        </w:rPr>
      </w:pPr>
      <w:r>
        <w:rPr>
          <w:lang w:eastAsia="ja-JP"/>
        </w:rPr>
        <w:t xml:space="preserve">The </w:t>
      </w:r>
      <w:r w:rsidR="009B754B">
        <w:rPr>
          <w:lang w:eastAsia="ja-JP"/>
        </w:rPr>
        <w:t xml:space="preserve">committee </w:t>
      </w:r>
      <w:r>
        <w:rPr>
          <w:lang w:eastAsia="ja-JP"/>
        </w:rPr>
        <w:t>also believes that further clarity is necessary in the standards with respect to the method of calculation of feed quantity to be carried, by specifying that the expected days of loading and discharge be included along with voyage length when calculating ‘the anticipated needs’ of the voyage.</w:t>
      </w:r>
      <w:r w:rsidR="00805955">
        <w:rPr>
          <w:lang w:eastAsia="ja-JP"/>
        </w:rPr>
        <w:t xml:space="preserve"> </w:t>
      </w:r>
      <w:r>
        <w:rPr>
          <w:lang w:eastAsia="ja-JP"/>
        </w:rPr>
        <w:t xml:space="preserve">Similarly, the </w:t>
      </w:r>
      <w:r w:rsidR="009B754B">
        <w:rPr>
          <w:lang w:eastAsia="ja-JP"/>
        </w:rPr>
        <w:t xml:space="preserve">committee </w:t>
      </w:r>
      <w:r>
        <w:rPr>
          <w:lang w:eastAsia="ja-JP"/>
        </w:rPr>
        <w:t>was concerned to ensure that it was explicit that the specified statutory fodder reserve was not to be used to meet normal livestock feeding requirements during loading and discharge.</w:t>
      </w:r>
      <w:r w:rsidR="00805955">
        <w:rPr>
          <w:lang w:eastAsia="ja-JP"/>
        </w:rPr>
        <w:t xml:space="preserve"> </w:t>
      </w:r>
      <w:r>
        <w:rPr>
          <w:lang w:eastAsia="ja-JP"/>
        </w:rPr>
        <w:t xml:space="preserve">In consideration of a number of submissions and voyage reports, the </w:t>
      </w:r>
      <w:r w:rsidR="009B754B">
        <w:rPr>
          <w:lang w:eastAsia="ja-JP"/>
        </w:rPr>
        <w:t xml:space="preserve">committee’s </w:t>
      </w:r>
      <w:r>
        <w:rPr>
          <w:lang w:eastAsia="ja-JP"/>
        </w:rPr>
        <w:t>found that fodder was not infrequently being rationed due to concern that voyage duration may be extended beyond that anticipated, and came to the view that the statutory reserve of fodder should be increased to 4 days for all long haul voyages for all species (while maintaining the current requirement for a 7 day fodder reserve for voyages travelling through the Suez Canal).</w:t>
      </w:r>
    </w:p>
    <w:p w14:paraId="2C5AB514" w14:textId="2DE0B610" w:rsidR="000D7FB9" w:rsidRDefault="000D7FB9" w:rsidP="000D7FB9">
      <w:pPr>
        <w:rPr>
          <w:lang w:eastAsia="ja-JP"/>
        </w:rPr>
      </w:pPr>
      <w:r>
        <w:rPr>
          <w:lang w:eastAsia="ja-JP"/>
        </w:rPr>
        <w:t xml:space="preserve">With respect to requirements for water in the standard, after considering the submissions and available evidence, the </w:t>
      </w:r>
      <w:r w:rsidR="009B754B">
        <w:rPr>
          <w:lang w:eastAsia="ja-JP"/>
        </w:rPr>
        <w:t xml:space="preserve">committee </w:t>
      </w:r>
      <w:r>
        <w:rPr>
          <w:lang w:eastAsia="ja-JP"/>
        </w:rPr>
        <w:t xml:space="preserve">found no basis to recommend revision of the current </w:t>
      </w:r>
      <w:r>
        <w:rPr>
          <w:lang w:eastAsia="ja-JP"/>
        </w:rPr>
        <w:lastRenderedPageBreak/>
        <w:t>requirements for calculating water allowances (Appendix G of the reformatted standards).</w:t>
      </w:r>
      <w:r w:rsidR="00805955">
        <w:rPr>
          <w:lang w:eastAsia="ja-JP"/>
        </w:rPr>
        <w:t xml:space="preserve"> </w:t>
      </w:r>
      <w:r>
        <w:rPr>
          <w:lang w:eastAsia="ja-JP"/>
        </w:rPr>
        <w:t xml:space="preserve">The </w:t>
      </w:r>
      <w:r w:rsidR="009B754B">
        <w:rPr>
          <w:lang w:eastAsia="ja-JP"/>
        </w:rPr>
        <w:t xml:space="preserve">committee </w:t>
      </w:r>
      <w:r>
        <w:rPr>
          <w:lang w:eastAsia="ja-JP"/>
        </w:rPr>
        <w:t>did take note of a previous concern (by Livecorp/MLA) that the health and welfare of livestock is jeopardised by any pre</w:t>
      </w:r>
      <w:r w:rsidR="00887E2B">
        <w:rPr>
          <w:lang w:eastAsia="ja-JP"/>
        </w:rPr>
        <w:t>–</w:t>
      </w:r>
      <w:r>
        <w:rPr>
          <w:lang w:eastAsia="ja-JP"/>
        </w:rPr>
        <w:t xml:space="preserve">discharge curfew with respect to subsequent land transport that follows. The </w:t>
      </w:r>
      <w:r w:rsidR="009B754B">
        <w:rPr>
          <w:lang w:eastAsia="ja-JP"/>
        </w:rPr>
        <w:t xml:space="preserve">committee </w:t>
      </w:r>
      <w:r>
        <w:rPr>
          <w:lang w:eastAsia="ja-JP"/>
        </w:rPr>
        <w:t xml:space="preserve">has accepted the need for the standards to require water to be provided </w:t>
      </w:r>
      <w:r w:rsidRPr="00D702B6">
        <w:rPr>
          <w:i/>
          <w:lang w:eastAsia="ja-JP"/>
        </w:rPr>
        <w:t>ad libitum</w:t>
      </w:r>
      <w:r>
        <w:rPr>
          <w:lang w:eastAsia="ja-JP"/>
        </w:rPr>
        <w:t xml:space="preserve"> throughout the entire voyage, and that curfewing of access to water to meet trade requirements should not be permitted in summer in Middle Eastern ports. </w:t>
      </w:r>
    </w:p>
    <w:p w14:paraId="1E43E21B" w14:textId="686C461F" w:rsidR="000D7FB9" w:rsidRDefault="000D7FB9" w:rsidP="000D7FB9">
      <w:pPr>
        <w:rPr>
          <w:lang w:eastAsia="ja-JP"/>
        </w:rPr>
      </w:pPr>
      <w:r>
        <w:rPr>
          <w:lang w:eastAsia="ja-JP"/>
        </w:rPr>
        <w:t>The matter of automated water delivery systems on vessels concerns the construction and design of vessels, and is out of scope for the standards under review.</w:t>
      </w:r>
      <w:r w:rsidR="00805955">
        <w:rPr>
          <w:lang w:eastAsia="ja-JP"/>
        </w:rPr>
        <w:t xml:space="preserve"> </w:t>
      </w:r>
      <w:r>
        <w:rPr>
          <w:lang w:eastAsia="ja-JP"/>
        </w:rPr>
        <w:t xml:space="preserve">Nonetheless, the </w:t>
      </w:r>
      <w:r w:rsidR="009B754B">
        <w:rPr>
          <w:lang w:eastAsia="ja-JP"/>
        </w:rPr>
        <w:t xml:space="preserve">committee </w:t>
      </w:r>
      <w:r>
        <w:rPr>
          <w:lang w:eastAsia="ja-JP"/>
        </w:rPr>
        <w:t xml:space="preserve">does note that all ships carrying sheep (and cattle) to the Middle East now have automated watering systems (a McCarthy recommendation), but has found no evidence to support recommending to the </w:t>
      </w:r>
      <w:r w:rsidR="009B754B">
        <w:rPr>
          <w:lang w:eastAsia="ja-JP"/>
        </w:rPr>
        <w:t xml:space="preserve">department </w:t>
      </w:r>
      <w:r>
        <w:rPr>
          <w:lang w:eastAsia="ja-JP"/>
        </w:rPr>
        <w:t>that this be extended to cattle watering systems on all vessels.</w:t>
      </w:r>
    </w:p>
    <w:tbl>
      <w:tblPr>
        <w:tblStyle w:val="TableGrid"/>
        <w:tblW w:w="0" w:type="auto"/>
        <w:tblLook w:val="04A0" w:firstRow="1" w:lastRow="0" w:firstColumn="1" w:lastColumn="0" w:noHBand="0" w:noVBand="1"/>
      </w:tblPr>
      <w:tblGrid>
        <w:gridCol w:w="9060"/>
      </w:tblGrid>
      <w:tr w:rsidR="00985FB6" w14:paraId="41DED5CA" w14:textId="77777777" w:rsidTr="00985FB6">
        <w:tc>
          <w:tcPr>
            <w:tcW w:w="9060" w:type="dxa"/>
          </w:tcPr>
          <w:p w14:paraId="1CBC89BD" w14:textId="136F5B6A" w:rsidR="00985FB6" w:rsidRPr="00DF0F79" w:rsidRDefault="00985FB6" w:rsidP="00DF0F79">
            <w:pPr>
              <w:rPr>
                <w:b/>
                <w:sz w:val="20"/>
                <w:szCs w:val="20"/>
                <w:lang w:eastAsia="ja-JP"/>
              </w:rPr>
            </w:pPr>
            <w:r w:rsidRPr="00DF0F79">
              <w:rPr>
                <w:b/>
                <w:sz w:val="20"/>
                <w:szCs w:val="20"/>
                <w:lang w:eastAsia="ja-JP"/>
              </w:rPr>
              <w:t>Draft recommendation</w:t>
            </w:r>
            <w:r w:rsidR="00E11A57" w:rsidRPr="00DF0F79">
              <w:rPr>
                <w:b/>
                <w:sz w:val="20"/>
                <w:szCs w:val="20"/>
                <w:lang w:eastAsia="ja-JP"/>
              </w:rPr>
              <w:t>s</w:t>
            </w:r>
            <w:r w:rsidRPr="00DF0F79">
              <w:rPr>
                <w:b/>
                <w:sz w:val="20"/>
                <w:szCs w:val="20"/>
                <w:lang w:eastAsia="ja-JP"/>
              </w:rPr>
              <w:t>:</w:t>
            </w:r>
          </w:p>
          <w:p w14:paraId="0AA82C88" w14:textId="70C1171A" w:rsidR="00925284" w:rsidRPr="00DF0F79" w:rsidRDefault="00925284" w:rsidP="00F40C4E">
            <w:pPr>
              <w:pStyle w:val="ListParagraph"/>
              <w:numPr>
                <w:ilvl w:val="0"/>
                <w:numId w:val="13"/>
              </w:numPr>
              <w:ind w:left="357" w:hanging="357"/>
              <w:contextualSpacing w:val="0"/>
              <w:rPr>
                <w:sz w:val="20"/>
                <w:szCs w:val="20"/>
                <w:lang w:eastAsia="ja-JP"/>
              </w:rPr>
            </w:pPr>
            <w:r w:rsidRPr="00DF0F79">
              <w:rPr>
                <w:sz w:val="20"/>
                <w:szCs w:val="20"/>
                <w:lang w:eastAsia="ja-JP"/>
              </w:rPr>
              <w:t>That the standards require that all livestock be offered feed and water as soon as possible after being loaded on the vessel, and at the very least within 12 hours.</w:t>
            </w:r>
          </w:p>
          <w:p w14:paraId="23D3FBD5" w14:textId="5B83BD56" w:rsidR="00925284" w:rsidRPr="00224B43" w:rsidRDefault="00925284" w:rsidP="00F40C4E">
            <w:pPr>
              <w:pStyle w:val="ListParagraph"/>
              <w:numPr>
                <w:ilvl w:val="0"/>
                <w:numId w:val="13"/>
              </w:numPr>
              <w:ind w:left="357" w:hanging="357"/>
              <w:contextualSpacing w:val="0"/>
              <w:rPr>
                <w:sz w:val="20"/>
                <w:szCs w:val="20"/>
                <w:lang w:eastAsia="ja-JP"/>
              </w:rPr>
            </w:pPr>
            <w:r w:rsidRPr="00DF0F79">
              <w:rPr>
                <w:sz w:val="20"/>
                <w:szCs w:val="20"/>
                <w:lang w:eastAsia="ja-JP"/>
              </w:rPr>
              <w:t xml:space="preserve">That the standards </w:t>
            </w:r>
            <w:r w:rsidR="00F40C4E">
              <w:rPr>
                <w:sz w:val="20"/>
                <w:szCs w:val="20"/>
                <w:lang w:eastAsia="ja-JP"/>
              </w:rPr>
              <w:t xml:space="preserve">require water to be provided </w:t>
            </w:r>
            <w:r w:rsidR="00F40C4E" w:rsidRPr="00D702B6">
              <w:rPr>
                <w:i/>
                <w:sz w:val="20"/>
                <w:szCs w:val="20"/>
                <w:lang w:eastAsia="ja-JP"/>
              </w:rPr>
              <w:t xml:space="preserve">ad </w:t>
            </w:r>
            <w:r w:rsidRPr="00D702B6">
              <w:rPr>
                <w:i/>
                <w:sz w:val="20"/>
                <w:szCs w:val="20"/>
                <w:lang w:eastAsia="ja-JP"/>
              </w:rPr>
              <w:t>lib</w:t>
            </w:r>
            <w:r w:rsidR="00F40C4E" w:rsidRPr="00D702B6">
              <w:rPr>
                <w:i/>
                <w:sz w:val="20"/>
                <w:szCs w:val="20"/>
                <w:lang w:eastAsia="ja-JP"/>
              </w:rPr>
              <w:t>itum</w:t>
            </w:r>
            <w:r w:rsidRPr="00DF0F79">
              <w:rPr>
                <w:sz w:val="20"/>
                <w:szCs w:val="20"/>
                <w:lang w:eastAsia="ja-JP"/>
              </w:rPr>
              <w:t xml:space="preserve"> throughout the voyage (including days </w:t>
            </w:r>
            <w:r w:rsidRPr="00224B43">
              <w:rPr>
                <w:sz w:val="20"/>
                <w:szCs w:val="20"/>
                <w:lang w:eastAsia="ja-JP"/>
              </w:rPr>
              <w:t xml:space="preserve">of loading and discharge). The standards should also prevent </w:t>
            </w:r>
            <w:r w:rsidR="00F338E8" w:rsidRPr="00224B43">
              <w:rPr>
                <w:sz w:val="20"/>
                <w:szCs w:val="20"/>
                <w:lang w:eastAsia="ja-JP"/>
              </w:rPr>
              <w:t>any water curfew</w:t>
            </w:r>
            <w:r w:rsidRPr="00224B43">
              <w:rPr>
                <w:sz w:val="20"/>
                <w:szCs w:val="20"/>
                <w:lang w:eastAsia="ja-JP"/>
              </w:rPr>
              <w:t xml:space="preserve"> prior to unloading in the </w:t>
            </w:r>
            <w:r w:rsidR="00F338E8" w:rsidRPr="00224B43">
              <w:rPr>
                <w:sz w:val="20"/>
                <w:szCs w:val="20"/>
                <w:lang w:eastAsia="ja-JP"/>
              </w:rPr>
              <w:t>northern hemisphere</w:t>
            </w:r>
            <w:r w:rsidRPr="00224B43">
              <w:rPr>
                <w:sz w:val="20"/>
                <w:szCs w:val="20"/>
                <w:lang w:eastAsia="ja-JP"/>
              </w:rPr>
              <w:t xml:space="preserve"> summer in Middle East ports.</w:t>
            </w:r>
          </w:p>
          <w:p w14:paraId="2DCC240C" w14:textId="06D6DF27" w:rsidR="00985FB6" w:rsidRPr="00224B43" w:rsidRDefault="009224A5" w:rsidP="00F40C4E">
            <w:pPr>
              <w:pStyle w:val="ListParagraph"/>
              <w:numPr>
                <w:ilvl w:val="0"/>
                <w:numId w:val="13"/>
              </w:numPr>
              <w:ind w:left="357" w:hanging="357"/>
              <w:contextualSpacing w:val="0"/>
              <w:rPr>
                <w:sz w:val="20"/>
                <w:szCs w:val="20"/>
                <w:lang w:eastAsia="ja-JP"/>
              </w:rPr>
            </w:pPr>
            <w:r w:rsidRPr="00224B43">
              <w:rPr>
                <w:sz w:val="20"/>
                <w:szCs w:val="20"/>
                <w:lang w:eastAsia="ja-JP"/>
              </w:rPr>
              <w:t>That</w:t>
            </w:r>
            <w:r w:rsidR="0079664B" w:rsidRPr="00224B43">
              <w:rPr>
                <w:sz w:val="20"/>
                <w:szCs w:val="20"/>
                <w:lang w:eastAsia="ja-JP"/>
              </w:rPr>
              <w:t xml:space="preserve"> the standards require that for </w:t>
            </w:r>
            <w:r w:rsidR="00896769" w:rsidRPr="00224B43">
              <w:rPr>
                <w:sz w:val="20"/>
                <w:szCs w:val="20"/>
                <w:lang w:eastAsia="ja-JP"/>
              </w:rPr>
              <w:t>voyages of 30 days or less,</w:t>
            </w:r>
            <w:r w:rsidR="0079664B" w:rsidRPr="00224B43">
              <w:rPr>
                <w:sz w:val="20"/>
                <w:szCs w:val="20"/>
                <w:lang w:eastAsia="ja-JP"/>
              </w:rPr>
              <w:t xml:space="preserve"> at least 1 per</w:t>
            </w:r>
            <w:r w:rsidR="005B492B" w:rsidRPr="00224B43">
              <w:rPr>
                <w:sz w:val="20"/>
                <w:szCs w:val="20"/>
                <w:lang w:eastAsia="ja-JP"/>
              </w:rPr>
              <w:t xml:space="preserve"> </w:t>
            </w:r>
            <w:r w:rsidR="0079664B" w:rsidRPr="00224B43">
              <w:rPr>
                <w:sz w:val="20"/>
                <w:szCs w:val="20"/>
                <w:lang w:eastAsia="ja-JP"/>
              </w:rPr>
              <w:t>cent of the fodder required for cattle must be chaff and/or hay. For voyages</w:t>
            </w:r>
            <w:r w:rsidR="00896769" w:rsidRPr="00224B43">
              <w:rPr>
                <w:sz w:val="20"/>
                <w:szCs w:val="20"/>
                <w:lang w:eastAsia="ja-JP"/>
              </w:rPr>
              <w:t xml:space="preserve"> of 31 days or more</w:t>
            </w:r>
            <w:r w:rsidR="0079664B" w:rsidRPr="00224B43">
              <w:rPr>
                <w:sz w:val="20"/>
                <w:szCs w:val="20"/>
                <w:lang w:eastAsia="ja-JP"/>
              </w:rPr>
              <w:t>, at least 2 per</w:t>
            </w:r>
            <w:r w:rsidR="005B492B" w:rsidRPr="00224B43">
              <w:rPr>
                <w:sz w:val="20"/>
                <w:szCs w:val="20"/>
                <w:lang w:eastAsia="ja-JP"/>
              </w:rPr>
              <w:t xml:space="preserve"> </w:t>
            </w:r>
            <w:r w:rsidR="0079664B" w:rsidRPr="00224B43">
              <w:rPr>
                <w:sz w:val="20"/>
                <w:szCs w:val="20"/>
                <w:lang w:eastAsia="ja-JP"/>
              </w:rPr>
              <w:t>cent of the required fodder must be chaff and/or hay.</w:t>
            </w:r>
          </w:p>
          <w:p w14:paraId="48F3E6F2" w14:textId="77777777" w:rsidR="00DF0F79" w:rsidRPr="00F40C4E" w:rsidRDefault="0079664B" w:rsidP="00F40C4E">
            <w:pPr>
              <w:pStyle w:val="ListParagraph"/>
              <w:numPr>
                <w:ilvl w:val="0"/>
                <w:numId w:val="13"/>
              </w:numPr>
              <w:ind w:left="357" w:hanging="357"/>
              <w:contextualSpacing w:val="0"/>
              <w:rPr>
                <w:sz w:val="20"/>
                <w:szCs w:val="20"/>
                <w:lang w:eastAsia="ja-JP"/>
              </w:rPr>
            </w:pPr>
            <w:r w:rsidRPr="00F40C4E">
              <w:rPr>
                <w:sz w:val="20"/>
                <w:szCs w:val="20"/>
                <w:lang w:eastAsia="ja-JP"/>
              </w:rPr>
              <w:t xml:space="preserve">That in relation to 3A.3.2, the ‘anticipated needs of the animals’ must include expected days of loading and discharge, rather than applying from the time of departure. </w:t>
            </w:r>
          </w:p>
          <w:p w14:paraId="49EAD69B" w14:textId="028FC8F2" w:rsidR="00E11A57" w:rsidRDefault="0079664B" w:rsidP="00F40C4E">
            <w:pPr>
              <w:pStyle w:val="ListParagraph"/>
              <w:numPr>
                <w:ilvl w:val="0"/>
                <w:numId w:val="13"/>
              </w:numPr>
              <w:ind w:left="357" w:hanging="357"/>
              <w:contextualSpacing w:val="0"/>
              <w:rPr>
                <w:sz w:val="20"/>
                <w:szCs w:val="20"/>
                <w:lang w:eastAsia="ja-JP"/>
              </w:rPr>
            </w:pPr>
            <w:r w:rsidRPr="00F40C4E">
              <w:rPr>
                <w:sz w:val="20"/>
                <w:szCs w:val="20"/>
                <w:lang w:eastAsia="ja-JP"/>
              </w:rPr>
              <w:t xml:space="preserve">That in relation to 3A.3.2, the </w:t>
            </w:r>
            <w:r w:rsidR="00E11A57" w:rsidRPr="00F40C4E">
              <w:rPr>
                <w:sz w:val="20"/>
                <w:szCs w:val="20"/>
                <w:lang w:eastAsia="ja-JP"/>
              </w:rPr>
              <w:t>statutory reserve should be increased to 4 days for all voyages longer than 10 days, regardless of species</w:t>
            </w:r>
            <w:r w:rsidR="000D7FB9">
              <w:rPr>
                <w:sz w:val="20"/>
                <w:szCs w:val="20"/>
                <w:lang w:eastAsia="ja-JP"/>
              </w:rPr>
              <w:t xml:space="preserve"> (while maintaining the current requirement for a 7 day fodder reserve for all voyages travelling through the Suez Canal)</w:t>
            </w:r>
            <w:r w:rsidR="00E11A57" w:rsidRPr="00F40C4E">
              <w:rPr>
                <w:sz w:val="20"/>
                <w:szCs w:val="20"/>
                <w:lang w:eastAsia="ja-JP"/>
              </w:rPr>
              <w:t>.</w:t>
            </w:r>
          </w:p>
          <w:p w14:paraId="11B402DF" w14:textId="5137D18C" w:rsidR="000D7FB9" w:rsidRPr="00DF0F79" w:rsidRDefault="000D7FB9" w:rsidP="00F40C4E">
            <w:pPr>
              <w:pStyle w:val="ListParagraph"/>
              <w:numPr>
                <w:ilvl w:val="0"/>
                <w:numId w:val="13"/>
              </w:numPr>
              <w:ind w:left="357" w:hanging="357"/>
              <w:contextualSpacing w:val="0"/>
              <w:rPr>
                <w:sz w:val="20"/>
                <w:szCs w:val="20"/>
                <w:lang w:eastAsia="ja-JP"/>
              </w:rPr>
            </w:pPr>
            <w:r>
              <w:rPr>
                <w:sz w:val="20"/>
                <w:szCs w:val="20"/>
                <w:lang w:eastAsia="ja-JP"/>
              </w:rPr>
              <w:t>That the standards are further reviewed without delay once current studies into fodder quality, quantity and pellet specifications are completed.</w:t>
            </w:r>
          </w:p>
        </w:tc>
      </w:tr>
    </w:tbl>
    <w:p w14:paraId="261E9811" w14:textId="77777777" w:rsidR="00985FB6" w:rsidRPr="000E3D29" w:rsidRDefault="00985FB6" w:rsidP="00985FB6">
      <w:pPr>
        <w:rPr>
          <w:lang w:eastAsia="ja-JP"/>
        </w:rPr>
      </w:pPr>
    </w:p>
    <w:p w14:paraId="6747BF0D" w14:textId="58328784" w:rsidR="0036320A" w:rsidRPr="000E3D29" w:rsidRDefault="0036320A" w:rsidP="0036320A">
      <w:pPr>
        <w:pStyle w:val="Heading2"/>
      </w:pPr>
      <w:bookmarkStart w:id="24" w:name="_Toc528575202"/>
      <w:r w:rsidRPr="000E3D29">
        <w:lastRenderedPageBreak/>
        <w:t>Onboard personnel</w:t>
      </w:r>
      <w:bookmarkEnd w:id="24"/>
    </w:p>
    <w:p w14:paraId="51548094" w14:textId="77777777" w:rsidR="0068644A" w:rsidRPr="000E3D29" w:rsidRDefault="0068644A" w:rsidP="0068644A">
      <w:pPr>
        <w:pStyle w:val="Heading4"/>
        <w:rPr>
          <w:lang w:eastAsia="ja-JP"/>
        </w:rPr>
      </w:pPr>
      <w:r w:rsidRPr="000E3D29">
        <w:rPr>
          <w:lang w:eastAsia="ja-JP"/>
        </w:rPr>
        <w:t>Current requirements</w:t>
      </w:r>
    </w:p>
    <w:p w14:paraId="56317647" w14:textId="147FFA3F" w:rsidR="001632A1" w:rsidRDefault="00605D3B" w:rsidP="001632A1">
      <w:pPr>
        <w:rPr>
          <w:lang w:eastAsia="ja-JP"/>
        </w:rPr>
      </w:pPr>
      <w:r>
        <w:rPr>
          <w:lang w:eastAsia="ja-JP"/>
        </w:rPr>
        <w:t>The qualifications and role of personnel on board the vessel has been discussed in a number of reviews. Part 3B.5 of the reformatted standard</w:t>
      </w:r>
      <w:r w:rsidR="00787AB5">
        <w:rPr>
          <w:lang w:eastAsia="ja-JP"/>
        </w:rPr>
        <w:t xml:space="preserve"> released with the issues paper</w:t>
      </w:r>
      <w:r>
        <w:rPr>
          <w:lang w:eastAsia="ja-JP"/>
        </w:rPr>
        <w:t xml:space="preserve"> reflect</w:t>
      </w:r>
      <w:r w:rsidR="00787AB5">
        <w:rPr>
          <w:lang w:eastAsia="ja-JP"/>
        </w:rPr>
        <w:t>ed</w:t>
      </w:r>
      <w:r>
        <w:rPr>
          <w:lang w:eastAsia="ja-JP"/>
        </w:rPr>
        <w:t xml:space="preserve"> require</w:t>
      </w:r>
      <w:r w:rsidR="001632A1">
        <w:rPr>
          <w:lang w:eastAsia="ja-JP"/>
        </w:rPr>
        <w:t>ments currently set out in ASEL </w:t>
      </w:r>
      <w:r>
        <w:rPr>
          <w:lang w:eastAsia="ja-JP"/>
        </w:rPr>
        <w:t>v2.3.</w:t>
      </w:r>
      <w:r w:rsidR="001632A1">
        <w:rPr>
          <w:lang w:eastAsia="ja-JP"/>
        </w:rPr>
        <w:t xml:space="preserve"> Whilst not specified</w:t>
      </w:r>
      <w:r w:rsidR="00787AB5">
        <w:rPr>
          <w:lang w:eastAsia="ja-JP"/>
        </w:rPr>
        <w:t xml:space="preserve"> in the standards</w:t>
      </w:r>
      <w:r w:rsidR="001632A1">
        <w:rPr>
          <w:lang w:eastAsia="ja-JP"/>
        </w:rPr>
        <w:t xml:space="preserve">, in practice the department requires an </w:t>
      </w:r>
      <w:r w:rsidR="008512ED">
        <w:rPr>
          <w:lang w:eastAsia="ja-JP"/>
        </w:rPr>
        <w:t>AAV</w:t>
      </w:r>
      <w:r w:rsidR="001632A1">
        <w:rPr>
          <w:lang w:eastAsia="ja-JP"/>
        </w:rPr>
        <w:t xml:space="preserve"> to be present on all voyages to or through the Middle East, as well as for voyages to new markets (i.e. export to a new country), new market trial voyages, maiden voyages, and for any other voyage at the department’s discretion.</w:t>
      </w:r>
    </w:p>
    <w:p w14:paraId="75524B7D" w14:textId="6FE1090C" w:rsidR="00605D3B" w:rsidRPr="00324ACF" w:rsidRDefault="00605D3B" w:rsidP="00605D3B">
      <w:pPr>
        <w:keepNext/>
        <w:spacing w:before="360" w:after="120"/>
        <w:rPr>
          <w:b/>
          <w:bCs/>
          <w:i/>
          <w:szCs w:val="18"/>
        </w:rPr>
      </w:pPr>
      <w:r w:rsidRPr="00324ACF">
        <w:rPr>
          <w:b/>
          <w:bCs/>
          <w:i/>
          <w:szCs w:val="18"/>
        </w:rPr>
        <w:t xml:space="preserve">Table </w:t>
      </w:r>
      <w:r w:rsidR="005F0D6D">
        <w:rPr>
          <w:b/>
          <w:bCs/>
          <w:i/>
          <w:noProof/>
          <w:szCs w:val="18"/>
        </w:rPr>
        <w:t>17</w:t>
      </w:r>
      <w:r w:rsidRPr="00324ACF">
        <w:rPr>
          <w:b/>
          <w:bCs/>
          <w:i/>
          <w:noProof/>
          <w:szCs w:val="18"/>
        </w:rPr>
        <w:t>:</w:t>
      </w:r>
      <w:r w:rsidRPr="00324ACF">
        <w:rPr>
          <w:b/>
          <w:bCs/>
          <w:i/>
          <w:szCs w:val="18"/>
        </w:rPr>
        <w:t xml:space="preserve"> </w:t>
      </w:r>
      <w:r>
        <w:rPr>
          <w:b/>
          <w:bCs/>
          <w:i/>
          <w:szCs w:val="18"/>
        </w:rPr>
        <w:t>Competent personnel</w:t>
      </w:r>
    </w:p>
    <w:tbl>
      <w:tblPr>
        <w:tblStyle w:val="TableGrid10"/>
        <w:tblW w:w="89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046087" w:rsidRPr="008B143A" w14:paraId="17CFAA7F" w14:textId="77777777" w:rsidTr="00046087">
        <w:tc>
          <w:tcPr>
            <w:tcW w:w="8931" w:type="dxa"/>
          </w:tcPr>
          <w:p w14:paraId="01398C80" w14:textId="03E28EF4" w:rsidR="00046087" w:rsidRDefault="00046087" w:rsidP="00A47606">
            <w:pPr>
              <w:keepNext/>
              <w:spacing w:before="60" w:after="60"/>
              <w:rPr>
                <w:b/>
                <w:sz w:val="18"/>
              </w:rPr>
            </w:pPr>
            <w:r>
              <w:rPr>
                <w:b/>
                <w:sz w:val="18"/>
              </w:rPr>
              <w:t>Requirements in reformatted standard (issues paper)</w:t>
            </w:r>
          </w:p>
        </w:tc>
      </w:tr>
      <w:tr w:rsidR="00046087" w:rsidRPr="008B143A" w14:paraId="448490E6" w14:textId="77777777" w:rsidTr="00046087">
        <w:tc>
          <w:tcPr>
            <w:tcW w:w="8931" w:type="dxa"/>
          </w:tcPr>
          <w:p w14:paraId="367BC014" w14:textId="16E91FB3" w:rsidR="00046087" w:rsidRPr="001620CD" w:rsidRDefault="00046087" w:rsidP="00A47606">
            <w:pPr>
              <w:spacing w:before="60" w:after="60"/>
              <w:rPr>
                <w:sz w:val="18"/>
              </w:rPr>
            </w:pPr>
            <w:r>
              <w:rPr>
                <w:sz w:val="18"/>
              </w:rPr>
              <w:t>Accredited stock person must accompany each consignment and remain with it until discharge is complete at final port.</w:t>
            </w:r>
          </w:p>
        </w:tc>
      </w:tr>
      <w:tr w:rsidR="00046087" w:rsidRPr="008B143A" w14:paraId="1ED6F083" w14:textId="77777777" w:rsidTr="00046087">
        <w:tc>
          <w:tcPr>
            <w:tcW w:w="8931" w:type="dxa"/>
          </w:tcPr>
          <w:p w14:paraId="404C7DB8" w14:textId="2C1991F7" w:rsidR="00046087" w:rsidRDefault="00046087" w:rsidP="00BC7D5E">
            <w:pPr>
              <w:spacing w:before="60" w:after="60"/>
              <w:rPr>
                <w:sz w:val="18"/>
              </w:rPr>
            </w:pPr>
            <w:r>
              <w:rPr>
                <w:sz w:val="18"/>
              </w:rPr>
              <w:t>AAVs must accompany each consignment where required by the department and remain with it until discharge is complete at final port. Lists the following circumstances where required:</w:t>
            </w:r>
          </w:p>
          <w:p w14:paraId="1B9E2518" w14:textId="77777777" w:rsidR="00046087" w:rsidRDefault="00046087" w:rsidP="00153EBE">
            <w:pPr>
              <w:pStyle w:val="ListParagraph"/>
              <w:numPr>
                <w:ilvl w:val="0"/>
                <w:numId w:val="15"/>
              </w:numPr>
              <w:spacing w:before="60" w:after="60"/>
              <w:rPr>
                <w:sz w:val="18"/>
              </w:rPr>
            </w:pPr>
            <w:r>
              <w:rPr>
                <w:sz w:val="18"/>
              </w:rPr>
              <w:t>Voyage travels through Middle East.</w:t>
            </w:r>
          </w:p>
          <w:p w14:paraId="689883C1" w14:textId="77777777" w:rsidR="00046087" w:rsidRDefault="00046087" w:rsidP="00153EBE">
            <w:pPr>
              <w:pStyle w:val="ListParagraph"/>
              <w:numPr>
                <w:ilvl w:val="0"/>
                <w:numId w:val="15"/>
              </w:numPr>
              <w:spacing w:before="60" w:after="60"/>
              <w:rPr>
                <w:sz w:val="18"/>
              </w:rPr>
            </w:pPr>
            <w:r>
              <w:rPr>
                <w:sz w:val="18"/>
              </w:rPr>
              <w:t>Voyage involves new or recently renovated vessels.</w:t>
            </w:r>
          </w:p>
          <w:p w14:paraId="72FE3F7F" w14:textId="24D20EA1" w:rsidR="00046087" w:rsidRPr="00BC7D5E" w:rsidRDefault="00046087" w:rsidP="00153EBE">
            <w:pPr>
              <w:pStyle w:val="ListParagraph"/>
              <w:numPr>
                <w:ilvl w:val="0"/>
                <w:numId w:val="15"/>
              </w:numPr>
              <w:spacing w:before="60" w:after="60"/>
              <w:rPr>
                <w:sz w:val="18"/>
              </w:rPr>
            </w:pPr>
            <w:r>
              <w:rPr>
                <w:sz w:val="18"/>
              </w:rPr>
              <w:t>It is the first consignment for the exporter.</w:t>
            </w:r>
          </w:p>
        </w:tc>
      </w:tr>
      <w:tr w:rsidR="00046087" w:rsidRPr="008B143A" w14:paraId="0D4C56F9" w14:textId="77777777" w:rsidTr="00046087">
        <w:tc>
          <w:tcPr>
            <w:tcW w:w="8931" w:type="dxa"/>
          </w:tcPr>
          <w:p w14:paraId="56F19775" w14:textId="03845DB9" w:rsidR="00046087" w:rsidRDefault="00046087" w:rsidP="00A47606">
            <w:pPr>
              <w:spacing w:before="60" w:after="60"/>
              <w:rPr>
                <w:sz w:val="18"/>
              </w:rPr>
            </w:pPr>
            <w:r>
              <w:rPr>
                <w:sz w:val="18"/>
              </w:rPr>
              <w:t>AAV and accredited stock person can be the same person.</w:t>
            </w:r>
          </w:p>
        </w:tc>
      </w:tr>
      <w:tr w:rsidR="00046087" w:rsidRPr="008B143A" w14:paraId="30F13934" w14:textId="77777777" w:rsidTr="00046087">
        <w:tc>
          <w:tcPr>
            <w:tcW w:w="8931" w:type="dxa"/>
          </w:tcPr>
          <w:p w14:paraId="09377E34" w14:textId="4BE439BA" w:rsidR="00046087" w:rsidRDefault="00046087" w:rsidP="008512ED">
            <w:pPr>
              <w:spacing w:before="60" w:after="60"/>
              <w:rPr>
                <w:sz w:val="18"/>
              </w:rPr>
            </w:pPr>
            <w:r>
              <w:rPr>
                <w:sz w:val="18"/>
              </w:rPr>
              <w:t>Accredited stockperson and AAVs must work with the vessel’s Master and crew to ensure and maintain health and welfare of the livestock.</w:t>
            </w:r>
          </w:p>
        </w:tc>
      </w:tr>
      <w:tr w:rsidR="00046087" w:rsidRPr="008B143A" w14:paraId="17609767" w14:textId="77777777" w:rsidTr="00046087">
        <w:tc>
          <w:tcPr>
            <w:tcW w:w="8931" w:type="dxa"/>
          </w:tcPr>
          <w:p w14:paraId="7D789E5F" w14:textId="7D92CAF0" w:rsidR="00046087" w:rsidRDefault="00046087" w:rsidP="00A47606">
            <w:pPr>
              <w:spacing w:before="60" w:after="60"/>
              <w:rPr>
                <w:sz w:val="18"/>
              </w:rPr>
            </w:pPr>
            <w:r>
              <w:rPr>
                <w:sz w:val="18"/>
              </w:rPr>
              <w:t xml:space="preserve">Requires all personnel handling and caring for stock to be able to demonstrate adequate level of experience and skill. </w:t>
            </w:r>
          </w:p>
        </w:tc>
      </w:tr>
      <w:tr w:rsidR="00046087" w:rsidRPr="008B143A" w14:paraId="56413581" w14:textId="77777777" w:rsidTr="00046087">
        <w:tc>
          <w:tcPr>
            <w:tcW w:w="8931" w:type="dxa"/>
          </w:tcPr>
          <w:p w14:paraId="65F3D50D" w14:textId="19020C9F" w:rsidR="00046087" w:rsidRDefault="00046087" w:rsidP="00A47606">
            <w:pPr>
              <w:spacing w:before="60" w:after="60"/>
              <w:rPr>
                <w:sz w:val="18"/>
              </w:rPr>
            </w:pPr>
            <w:r>
              <w:rPr>
                <w:sz w:val="18"/>
              </w:rPr>
              <w:t>Pregnant livestock must be accompanied by an accredited stockperson with experience.</w:t>
            </w:r>
          </w:p>
        </w:tc>
      </w:tr>
    </w:tbl>
    <w:p w14:paraId="4CB1A83B" w14:textId="00A52141" w:rsidR="00605D3B" w:rsidRDefault="00605D3B" w:rsidP="00BC7D5E">
      <w:pPr>
        <w:rPr>
          <w:lang w:eastAsia="ja-JP"/>
        </w:rPr>
      </w:pPr>
      <w:r>
        <w:rPr>
          <w:lang w:eastAsia="ja-JP"/>
        </w:rPr>
        <w:t xml:space="preserve"> </w:t>
      </w:r>
    </w:p>
    <w:p w14:paraId="68E829A8" w14:textId="77777777" w:rsidR="0068644A" w:rsidRPr="000E3D29" w:rsidRDefault="0068644A" w:rsidP="0068644A">
      <w:pPr>
        <w:pStyle w:val="Heading4"/>
        <w:rPr>
          <w:lang w:eastAsia="ja-JP"/>
        </w:rPr>
      </w:pPr>
      <w:r w:rsidRPr="000E3D29">
        <w:rPr>
          <w:lang w:eastAsia="ja-JP"/>
        </w:rPr>
        <w:t>McCarthy review</w:t>
      </w:r>
    </w:p>
    <w:p w14:paraId="79344EAC" w14:textId="55515C08" w:rsidR="00671588" w:rsidRDefault="00671588" w:rsidP="00671588">
      <w:r>
        <w:t>In his recommendations, Dr McCarthy suggested that a taskforce, perhaps the ASEL Review Technical Advisory Committee, determine the roles and responsibilities of AAVs, independent</w:t>
      </w:r>
      <w:r w:rsidR="00E97905">
        <w:t xml:space="preserve"> observers and accredited stock</w:t>
      </w:r>
      <w:r>
        <w:t xml:space="preserve">persons. The relevant discussion in Dr McCarthy’s report includes a number of questions around what qualifications, training, knowledge and skills are required to enable a veterinarian or stockperson to perform their role effectively. He also considers what tools or information </w:t>
      </w:r>
      <w:r w:rsidR="00DA772E">
        <w:t>are</w:t>
      </w:r>
      <w:r>
        <w:t xml:space="preserve"> required</w:t>
      </w:r>
      <w:r w:rsidR="00DA772E">
        <w:t>,</w:t>
      </w:r>
      <w:r>
        <w:t xml:space="preserve"> for example to perform and interpret environmental monitoring and ventilation, specifically in relation to voyages to the Middle East during the northern summer. </w:t>
      </w:r>
    </w:p>
    <w:p w14:paraId="2B9DBEB8" w14:textId="6C71F51D" w:rsidR="00671588" w:rsidRPr="000E3D29" w:rsidRDefault="00671588" w:rsidP="00671588">
      <w:r>
        <w:t xml:space="preserve">The department has carriage of the </w:t>
      </w:r>
      <w:r w:rsidR="00DA772E">
        <w:t>independent observer program,</w:t>
      </w:r>
      <w:r>
        <w:t xml:space="preserve"> and the consideration of their role is outside the scope of this review. The responsibilities for AAVs are also broadly contained in legislation including the </w:t>
      </w:r>
      <w:r w:rsidRPr="00DA772E">
        <w:rPr>
          <w:i/>
        </w:rPr>
        <w:t>Export Control (Animals) Order 2004</w:t>
      </w:r>
      <w:r w:rsidR="00FB37E1">
        <w:t xml:space="preserve">. The framework under which AAVs and accredited stockpersons are engaged is outside the scope of this ASEL review. </w:t>
      </w:r>
    </w:p>
    <w:p w14:paraId="7DBF3E82" w14:textId="5D3705CC" w:rsidR="0068644A" w:rsidRPr="000E3D29" w:rsidRDefault="00605375" w:rsidP="0068644A">
      <w:pPr>
        <w:pStyle w:val="Heading4"/>
        <w:rPr>
          <w:lang w:eastAsia="ja-JP"/>
        </w:rPr>
      </w:pPr>
      <w:r>
        <w:rPr>
          <w:lang w:eastAsia="ja-JP"/>
        </w:rPr>
        <w:lastRenderedPageBreak/>
        <w:t>Discussion</w:t>
      </w:r>
    </w:p>
    <w:p w14:paraId="5D1EDEE3" w14:textId="0CA338DD" w:rsidR="00ED3E48" w:rsidRPr="00FB37E1" w:rsidRDefault="00ED3E48" w:rsidP="00ED3E48">
      <w:pPr>
        <w:rPr>
          <w:lang w:eastAsia="ja-JP"/>
        </w:rPr>
      </w:pPr>
      <w:r w:rsidRPr="00FB37E1">
        <w:rPr>
          <w:lang w:eastAsia="ja-JP"/>
        </w:rPr>
        <w:t>Submissions agreed that having appropriately skilled and competent personnel on voyages is essential. A large number of submission</w:t>
      </w:r>
      <w:r w:rsidR="0013082C" w:rsidRPr="00FB37E1">
        <w:rPr>
          <w:lang w:eastAsia="ja-JP"/>
        </w:rPr>
        <w:t>s</w:t>
      </w:r>
      <w:r w:rsidRPr="00FB37E1">
        <w:rPr>
          <w:lang w:eastAsia="ja-JP"/>
        </w:rPr>
        <w:t xml:space="preserve"> recommended having an </w:t>
      </w:r>
      <w:r w:rsidR="008512ED">
        <w:rPr>
          <w:lang w:eastAsia="ja-JP"/>
        </w:rPr>
        <w:t>AAV</w:t>
      </w:r>
      <w:r w:rsidRPr="00FB37E1">
        <w:rPr>
          <w:lang w:eastAsia="ja-JP"/>
        </w:rPr>
        <w:t xml:space="preserve"> accompany ever</w:t>
      </w:r>
      <w:r w:rsidR="0013082C" w:rsidRPr="00FB37E1">
        <w:rPr>
          <w:lang w:eastAsia="ja-JP"/>
        </w:rPr>
        <w:t xml:space="preserve">y voyage (regardless of length). Some suggested they </w:t>
      </w:r>
      <w:r w:rsidRPr="00FB37E1">
        <w:rPr>
          <w:lang w:eastAsia="ja-JP"/>
        </w:rPr>
        <w:t xml:space="preserve">should be independent of the exporter. Others were comfortable with maintaining the current arrangements, with the regulator having discretion to put an </w:t>
      </w:r>
      <w:r w:rsidR="008512ED">
        <w:rPr>
          <w:lang w:eastAsia="ja-JP"/>
        </w:rPr>
        <w:t>AAV</w:t>
      </w:r>
      <w:r w:rsidRPr="00FB37E1">
        <w:rPr>
          <w:lang w:eastAsia="ja-JP"/>
        </w:rPr>
        <w:t xml:space="preserve"> on board voyages as needed (Export Advisory Notice 2016</w:t>
      </w:r>
      <w:r w:rsidR="00887E2B">
        <w:rPr>
          <w:lang w:eastAsia="ja-JP"/>
        </w:rPr>
        <w:t>–</w:t>
      </w:r>
      <w:r w:rsidRPr="00FB37E1">
        <w:rPr>
          <w:lang w:eastAsia="ja-JP"/>
        </w:rPr>
        <w:t xml:space="preserve">14 refers). </w:t>
      </w:r>
    </w:p>
    <w:p w14:paraId="04598582" w14:textId="6C510113" w:rsidR="00ED3E48" w:rsidRPr="00FB37E1" w:rsidRDefault="00ED3E48" w:rsidP="00ED3E48">
      <w:pPr>
        <w:rPr>
          <w:lang w:eastAsia="ja-JP"/>
        </w:rPr>
      </w:pPr>
      <w:r w:rsidRPr="00FB37E1">
        <w:rPr>
          <w:lang w:eastAsia="ja-JP"/>
        </w:rPr>
        <w:t xml:space="preserve">Several submissions, including one submitted by a group of AAVs, called for stockpersons to be allocated based on a ratio of stockperson to livestock. Others were of the view that stockpersons should be allocated on an outcomes basis to ensure livestock receive necessary care and oversight on voyages. </w:t>
      </w:r>
    </w:p>
    <w:p w14:paraId="7763A25D" w14:textId="6990D661" w:rsidR="00ED3E48" w:rsidRDefault="00ED3E48" w:rsidP="00ED3E48">
      <w:pPr>
        <w:rPr>
          <w:lang w:eastAsia="ja-JP"/>
        </w:rPr>
      </w:pPr>
      <w:r w:rsidRPr="00FB37E1">
        <w:rPr>
          <w:lang w:eastAsia="ja-JP"/>
        </w:rPr>
        <w:t xml:space="preserve">Several submissions raised the need for further clarification on the roles of </w:t>
      </w:r>
      <w:r w:rsidR="008512ED">
        <w:rPr>
          <w:lang w:eastAsia="ja-JP"/>
        </w:rPr>
        <w:t>AAVs</w:t>
      </w:r>
      <w:r w:rsidRPr="00FB37E1">
        <w:rPr>
          <w:lang w:eastAsia="ja-JP"/>
        </w:rPr>
        <w:t xml:space="preserve"> and </w:t>
      </w:r>
      <w:r w:rsidR="008512ED">
        <w:rPr>
          <w:lang w:eastAsia="ja-JP"/>
        </w:rPr>
        <w:t xml:space="preserve">accredited </w:t>
      </w:r>
      <w:r w:rsidRPr="00FB37E1">
        <w:rPr>
          <w:lang w:eastAsia="ja-JP"/>
        </w:rPr>
        <w:t xml:space="preserve">stockpersons, particularly in light of the introduction of independent observers. Submissions defined the role of stockpersons to include basic husbandry, health care, feeding, watering and hygiene of livestock. </w:t>
      </w:r>
      <w:r w:rsidR="008512ED">
        <w:rPr>
          <w:lang w:eastAsia="ja-JP"/>
        </w:rPr>
        <w:t>AAVs</w:t>
      </w:r>
      <w:r w:rsidRPr="00FB37E1">
        <w:rPr>
          <w:lang w:eastAsia="ja-JP"/>
        </w:rPr>
        <w:t xml:space="preserve"> were seen to be responsible for overall monitoring and maintenance of livestock health.</w:t>
      </w:r>
    </w:p>
    <w:p w14:paraId="05A88923" w14:textId="21A856B8" w:rsidR="0068644A" w:rsidRPr="000E3D29" w:rsidRDefault="0068644A" w:rsidP="0068644A">
      <w:pPr>
        <w:pStyle w:val="Heading4"/>
        <w:rPr>
          <w:lang w:eastAsia="ja-JP"/>
        </w:rPr>
      </w:pPr>
      <w:r w:rsidRPr="000E3D29">
        <w:rPr>
          <w:lang w:eastAsia="ja-JP"/>
        </w:rPr>
        <w:t>Committee consideration</w:t>
      </w:r>
    </w:p>
    <w:p w14:paraId="073898F0" w14:textId="7CE968C9" w:rsidR="00530560" w:rsidRDefault="00530560" w:rsidP="00530560">
      <w:pPr>
        <w:rPr>
          <w:lang w:eastAsia="ja-JP"/>
        </w:rPr>
      </w:pPr>
      <w:r>
        <w:rPr>
          <w:lang w:eastAsia="ja-JP"/>
        </w:rPr>
        <w:t>In its consideration of on board personnel and their respective roles in the monitoring and management of animals, the committee noted the mutual interdependence of these personnel and the importance of good working relationships between company</w:t>
      </w:r>
      <w:r w:rsidR="00887E2B">
        <w:rPr>
          <w:lang w:eastAsia="ja-JP"/>
        </w:rPr>
        <w:t>–</w:t>
      </w:r>
      <w:r>
        <w:rPr>
          <w:lang w:eastAsia="ja-JP"/>
        </w:rPr>
        <w:t xml:space="preserve">employed people (ie. </w:t>
      </w:r>
      <w:r w:rsidR="008512ED">
        <w:rPr>
          <w:lang w:eastAsia="ja-JP"/>
        </w:rPr>
        <w:t>AAVs</w:t>
      </w:r>
      <w:r>
        <w:rPr>
          <w:lang w:eastAsia="ja-JP"/>
        </w:rPr>
        <w:t>, accredited stockpersons, competent</w:t>
      </w:r>
      <w:r w:rsidR="00736879">
        <w:rPr>
          <w:lang w:eastAsia="ja-JP"/>
        </w:rPr>
        <w:t xml:space="preserve"> stock handlers) and the ship’s</w:t>
      </w:r>
      <w:r>
        <w:rPr>
          <w:lang w:eastAsia="ja-JP"/>
        </w:rPr>
        <w:t xml:space="preserve"> crew. The committee also noted the importance of appropriate training for all personnel involved in the care and management of livestock.</w:t>
      </w:r>
    </w:p>
    <w:p w14:paraId="214FF519" w14:textId="66B4E571" w:rsidR="00530560" w:rsidRDefault="00530560" w:rsidP="00530560">
      <w:pPr>
        <w:rPr>
          <w:lang w:eastAsia="ja-JP"/>
        </w:rPr>
      </w:pPr>
      <w:r>
        <w:rPr>
          <w:lang w:eastAsia="ja-JP"/>
        </w:rPr>
        <w:t xml:space="preserve">The committee examined the specific requirements of Section 3B.5 (Animals are managed by sufficient competent personnel) of the </w:t>
      </w:r>
      <w:r w:rsidR="00215373">
        <w:rPr>
          <w:lang w:eastAsia="ja-JP"/>
        </w:rPr>
        <w:t>reformatted (issues paper) standards</w:t>
      </w:r>
      <w:r>
        <w:rPr>
          <w:lang w:eastAsia="ja-JP"/>
        </w:rPr>
        <w:t xml:space="preserve"> to ascertain whether any of these requirements should be amended. In doing so, the committee’s underlying objective was to ensure that the extent of veterinary care and supervision available is proportionate to the risk of the journey and the type and number of animals carried.</w:t>
      </w:r>
    </w:p>
    <w:p w14:paraId="137A859E" w14:textId="77777777" w:rsidR="00530560" w:rsidRDefault="00530560" w:rsidP="00530560">
      <w:pPr>
        <w:rPr>
          <w:lang w:eastAsia="ja-JP"/>
        </w:rPr>
      </w:pPr>
      <w:r>
        <w:rPr>
          <w:lang w:eastAsia="ja-JP"/>
        </w:rPr>
        <w:t xml:space="preserve">The committee recommends that the requirement that an accredited stockperson accompany each consignment of livestock should be retained in its current form (ie. Section 3B.5(a)). </w:t>
      </w:r>
    </w:p>
    <w:p w14:paraId="5E64C774" w14:textId="59FA6EC5" w:rsidR="00530560" w:rsidRDefault="00530560" w:rsidP="00530560">
      <w:pPr>
        <w:rPr>
          <w:lang w:eastAsia="ja-JP"/>
        </w:rPr>
      </w:pPr>
      <w:r>
        <w:rPr>
          <w:lang w:eastAsia="ja-JP"/>
        </w:rPr>
        <w:t xml:space="preserve">In respect of the provisions for </w:t>
      </w:r>
      <w:r w:rsidR="008512ED">
        <w:rPr>
          <w:lang w:eastAsia="ja-JP"/>
        </w:rPr>
        <w:t>AAVs</w:t>
      </w:r>
      <w:r>
        <w:rPr>
          <w:lang w:eastAsia="ja-JP"/>
        </w:rPr>
        <w:t xml:space="preserve"> (Section 3B.5(b), the committee agreed that departmental discretion to require an </w:t>
      </w:r>
      <w:r w:rsidR="008512ED">
        <w:rPr>
          <w:lang w:eastAsia="ja-JP"/>
        </w:rPr>
        <w:t>AAV</w:t>
      </w:r>
      <w:r>
        <w:rPr>
          <w:lang w:eastAsia="ja-JP"/>
        </w:rPr>
        <w:t xml:space="preserve"> to accompany any export consignment should be retained, along with the provisions in section 3B.5(b)(i) relating to shipments travelling to or through the Middle East, shipments in new or recently renovated vessels or the first consignment for an exporter. However, the committee recommends that a further provision should be added to this section to require an </w:t>
      </w:r>
      <w:r w:rsidR="008512ED">
        <w:rPr>
          <w:lang w:eastAsia="ja-JP"/>
        </w:rPr>
        <w:t>AAV</w:t>
      </w:r>
      <w:r>
        <w:rPr>
          <w:lang w:eastAsia="ja-JP"/>
        </w:rPr>
        <w:t xml:space="preserve"> to accompany each consignment on long haul voyages, extended </w:t>
      </w:r>
      <w:r w:rsidR="00914DCF">
        <w:rPr>
          <w:lang w:eastAsia="ja-JP"/>
        </w:rPr>
        <w:t xml:space="preserve">long haul </w:t>
      </w:r>
      <w:r>
        <w:rPr>
          <w:lang w:eastAsia="ja-JP"/>
        </w:rPr>
        <w:t>voyages and voyages with pregnant livestock, unless otherwise agreed by the department. This proposed new provision would strengthen the risk</w:t>
      </w:r>
      <w:r w:rsidR="00887E2B">
        <w:rPr>
          <w:lang w:eastAsia="ja-JP"/>
        </w:rPr>
        <w:t>–</w:t>
      </w:r>
      <w:r>
        <w:rPr>
          <w:lang w:eastAsia="ja-JP"/>
        </w:rPr>
        <w:t>based approach to monitoring and managing livestock. At the same time, it would enable the department to retain some regulatory flexibility to recognise good performance based on sound performance measures.</w:t>
      </w:r>
    </w:p>
    <w:p w14:paraId="5B448ACD" w14:textId="345CD100" w:rsidR="00530560" w:rsidRDefault="00530560" w:rsidP="00530560">
      <w:pPr>
        <w:rPr>
          <w:lang w:eastAsia="ja-JP"/>
        </w:rPr>
      </w:pPr>
      <w:r>
        <w:rPr>
          <w:lang w:eastAsia="ja-JP"/>
        </w:rPr>
        <w:t xml:space="preserve">The committee also considered Section 3B.5(b)(ii) which allows the </w:t>
      </w:r>
      <w:r w:rsidR="008512ED">
        <w:rPr>
          <w:lang w:eastAsia="ja-JP"/>
        </w:rPr>
        <w:t>AAV</w:t>
      </w:r>
      <w:r>
        <w:rPr>
          <w:lang w:eastAsia="ja-JP"/>
        </w:rPr>
        <w:t xml:space="preserve"> and accredited stockperson to be the same person if that person holds both current accreditations. The </w:t>
      </w:r>
      <w:r>
        <w:rPr>
          <w:lang w:eastAsia="ja-JP"/>
        </w:rPr>
        <w:lastRenderedPageBreak/>
        <w:t xml:space="preserve">committee recommends that this provision be removed. In the committee’s view, the </w:t>
      </w:r>
      <w:r w:rsidR="008512ED">
        <w:rPr>
          <w:lang w:eastAsia="ja-JP"/>
        </w:rPr>
        <w:t>AAV</w:t>
      </w:r>
      <w:r>
        <w:rPr>
          <w:lang w:eastAsia="ja-JP"/>
        </w:rPr>
        <w:t xml:space="preserve"> and accredited stockperson are there for specific individual purposes which should not be taken up with duties that would otherwise be filled by one or the other.</w:t>
      </w:r>
    </w:p>
    <w:p w14:paraId="6F8DB642" w14:textId="08D09377" w:rsidR="00530560" w:rsidRDefault="00530560" w:rsidP="00530560">
      <w:pPr>
        <w:rPr>
          <w:lang w:eastAsia="ja-JP"/>
        </w:rPr>
      </w:pPr>
      <w:r>
        <w:rPr>
          <w:lang w:eastAsia="ja-JP"/>
        </w:rPr>
        <w:t xml:space="preserve">The committee recommends that the requirements in Sections 3B.5(c), 3B.5(d) and 3B.5 (e) be retained in their current form. </w:t>
      </w:r>
    </w:p>
    <w:p w14:paraId="2A95EF60" w14:textId="5D7173F6" w:rsidR="00530560" w:rsidRDefault="00530560" w:rsidP="00530560">
      <w:pPr>
        <w:rPr>
          <w:lang w:eastAsia="ja-JP"/>
        </w:rPr>
      </w:pPr>
      <w:r>
        <w:rPr>
          <w:lang w:eastAsia="ja-JP"/>
        </w:rPr>
        <w:t>The committee noted that a number of submissions raised concerns about the sufficiency of personnel available at loading and during the voyage to manage livestock husbandry and welfare. This issue was also raised in the ASEL 2012</w:t>
      </w:r>
      <w:r w:rsidR="00887E2B">
        <w:rPr>
          <w:lang w:eastAsia="ja-JP"/>
        </w:rPr>
        <w:t>–</w:t>
      </w:r>
      <w:r>
        <w:rPr>
          <w:lang w:eastAsia="ja-JP"/>
        </w:rPr>
        <w:t xml:space="preserve">13 review. </w:t>
      </w:r>
      <w:r w:rsidR="00736879">
        <w:rPr>
          <w:lang w:eastAsia="ja-JP"/>
        </w:rPr>
        <w:t xml:space="preserve">To address these concerns, the </w:t>
      </w:r>
      <w:r>
        <w:rPr>
          <w:lang w:eastAsia="ja-JP"/>
        </w:rPr>
        <w:t>committee recommends that on every voyage there should be one competent stock handler</w:t>
      </w:r>
      <w:r w:rsidR="000D7FB9">
        <w:rPr>
          <w:lang w:eastAsia="ja-JP"/>
        </w:rPr>
        <w:t xml:space="preserve"> </w:t>
      </w:r>
      <w:r>
        <w:rPr>
          <w:lang w:eastAsia="ja-JP"/>
        </w:rPr>
        <w:t xml:space="preserve">per 3,000 cattle </w:t>
      </w:r>
      <w:r w:rsidR="008512ED">
        <w:rPr>
          <w:lang w:eastAsia="ja-JP"/>
        </w:rPr>
        <w:t>or</w:t>
      </w:r>
      <w:r>
        <w:rPr>
          <w:lang w:eastAsia="ja-JP"/>
        </w:rPr>
        <w:t xml:space="preserve"> buffalo, and one per 30,000 sheep. The accredited stockperson would count towards this requirement.</w:t>
      </w:r>
    </w:p>
    <w:p w14:paraId="550CF0D8" w14:textId="376BA277" w:rsidR="00530560" w:rsidRDefault="00530560" w:rsidP="00530560">
      <w:pPr>
        <w:rPr>
          <w:lang w:eastAsia="ja-JP"/>
        </w:rPr>
      </w:pPr>
      <w:r>
        <w:rPr>
          <w:lang w:eastAsia="ja-JP"/>
        </w:rPr>
        <w:t>The committee noted that many submissions commented on the value of training and the need for training to be commensurate with the roles and responsibilities of on board personnel. The committee believes there woul</w:t>
      </w:r>
      <w:r w:rsidR="00E97905">
        <w:rPr>
          <w:lang w:eastAsia="ja-JP"/>
        </w:rPr>
        <w:t>d be considerable value in ship</w:t>
      </w:r>
      <w:r>
        <w:rPr>
          <w:lang w:eastAsia="ja-JP"/>
        </w:rPr>
        <w:t>board veterinarians completing the accredited stockpersons course as part of obtaining their AAV accreditation and that the department consider incorporating this into accreditation requirements.</w:t>
      </w:r>
    </w:p>
    <w:p w14:paraId="101C2A21" w14:textId="4D732475" w:rsidR="00530560" w:rsidRDefault="00530560" w:rsidP="00530560">
      <w:pPr>
        <w:rPr>
          <w:lang w:eastAsia="ja-JP"/>
        </w:rPr>
      </w:pPr>
      <w:r>
        <w:rPr>
          <w:lang w:eastAsia="ja-JP"/>
        </w:rPr>
        <w:t xml:space="preserve"> The committee also noted that a number of submissions provided a set of practical suggestions that could be used to develop standardised duty statements for </w:t>
      </w:r>
      <w:r w:rsidR="008512ED">
        <w:rPr>
          <w:lang w:eastAsia="ja-JP"/>
        </w:rPr>
        <w:t>AAVs</w:t>
      </w:r>
      <w:r>
        <w:rPr>
          <w:lang w:eastAsia="ja-JP"/>
        </w:rPr>
        <w:t xml:space="preserve"> and accredited stockpersons. The committee suggests that the department consider using that information, and role descriptions developed in the 2012</w:t>
      </w:r>
      <w:r w:rsidR="00887E2B">
        <w:rPr>
          <w:lang w:eastAsia="ja-JP"/>
        </w:rPr>
        <w:t>–</w:t>
      </w:r>
      <w:r>
        <w:rPr>
          <w:lang w:eastAsia="ja-JP"/>
        </w:rPr>
        <w:t xml:space="preserve">13 review, to develop a set of clear roles and responsibilities for </w:t>
      </w:r>
      <w:r w:rsidR="008512ED">
        <w:rPr>
          <w:lang w:eastAsia="ja-JP"/>
        </w:rPr>
        <w:t>AAVs</w:t>
      </w:r>
      <w:r>
        <w:rPr>
          <w:lang w:eastAsia="ja-JP"/>
        </w:rPr>
        <w:t xml:space="preserve"> and accredited stockpersons.</w:t>
      </w:r>
    </w:p>
    <w:tbl>
      <w:tblPr>
        <w:tblStyle w:val="TableGrid"/>
        <w:tblW w:w="0" w:type="auto"/>
        <w:tblLook w:val="04A0" w:firstRow="1" w:lastRow="0" w:firstColumn="1" w:lastColumn="0" w:noHBand="0" w:noVBand="1"/>
      </w:tblPr>
      <w:tblGrid>
        <w:gridCol w:w="9060"/>
      </w:tblGrid>
      <w:tr w:rsidR="009224A5" w14:paraId="42944D6A" w14:textId="77777777" w:rsidTr="009224A5">
        <w:tc>
          <w:tcPr>
            <w:tcW w:w="9060" w:type="dxa"/>
          </w:tcPr>
          <w:p w14:paraId="4E6ABECA" w14:textId="2FE32B30" w:rsidR="009224A5" w:rsidRPr="00557439" w:rsidRDefault="009224A5" w:rsidP="00691A3E">
            <w:pPr>
              <w:rPr>
                <w:b/>
                <w:sz w:val="20"/>
                <w:szCs w:val="20"/>
                <w:lang w:eastAsia="ja-JP"/>
              </w:rPr>
            </w:pPr>
            <w:r w:rsidRPr="00557439">
              <w:rPr>
                <w:b/>
                <w:sz w:val="20"/>
                <w:szCs w:val="20"/>
                <w:lang w:eastAsia="ja-JP"/>
              </w:rPr>
              <w:t>Draft recommendation</w:t>
            </w:r>
            <w:r w:rsidR="00557439" w:rsidRPr="00557439">
              <w:rPr>
                <w:b/>
                <w:sz w:val="20"/>
                <w:szCs w:val="20"/>
                <w:lang w:eastAsia="ja-JP"/>
              </w:rPr>
              <w:t>s</w:t>
            </w:r>
            <w:r w:rsidRPr="00557439">
              <w:rPr>
                <w:b/>
                <w:sz w:val="20"/>
                <w:szCs w:val="20"/>
                <w:lang w:eastAsia="ja-JP"/>
              </w:rPr>
              <w:t>:</w:t>
            </w:r>
          </w:p>
          <w:p w14:paraId="0C6D58F5" w14:textId="59FA5BA9" w:rsidR="00466784" w:rsidRDefault="00466784" w:rsidP="00F40C4E">
            <w:pPr>
              <w:pStyle w:val="ListParagraph"/>
              <w:numPr>
                <w:ilvl w:val="0"/>
                <w:numId w:val="13"/>
              </w:numPr>
              <w:ind w:left="357" w:hanging="357"/>
              <w:contextualSpacing w:val="0"/>
              <w:rPr>
                <w:sz w:val="20"/>
                <w:szCs w:val="20"/>
                <w:lang w:eastAsia="ja-JP"/>
              </w:rPr>
            </w:pPr>
            <w:r w:rsidRPr="00557439">
              <w:rPr>
                <w:sz w:val="20"/>
                <w:szCs w:val="20"/>
                <w:lang w:eastAsia="ja-JP"/>
              </w:rPr>
              <w:t xml:space="preserve">That the standards continue to require an </w:t>
            </w:r>
            <w:r w:rsidRPr="000D7FB9">
              <w:rPr>
                <w:i/>
                <w:sz w:val="20"/>
                <w:szCs w:val="20"/>
                <w:lang w:eastAsia="ja-JP"/>
              </w:rPr>
              <w:t>accredited stockperson</w:t>
            </w:r>
            <w:r w:rsidRPr="00557439">
              <w:rPr>
                <w:sz w:val="20"/>
                <w:szCs w:val="20"/>
                <w:lang w:eastAsia="ja-JP"/>
              </w:rPr>
              <w:t xml:space="preserve"> to accompany each consignment of livestock.</w:t>
            </w:r>
          </w:p>
          <w:p w14:paraId="08C32F05" w14:textId="53B1F11B" w:rsidR="00F40C4E" w:rsidRPr="00557439" w:rsidRDefault="00F40C4E" w:rsidP="00F40C4E">
            <w:pPr>
              <w:pStyle w:val="ListParagraph"/>
              <w:numPr>
                <w:ilvl w:val="0"/>
                <w:numId w:val="13"/>
              </w:numPr>
              <w:ind w:left="357" w:hanging="357"/>
              <w:contextualSpacing w:val="0"/>
              <w:rPr>
                <w:sz w:val="20"/>
                <w:szCs w:val="20"/>
                <w:lang w:eastAsia="ja-JP"/>
              </w:rPr>
            </w:pPr>
            <w:r w:rsidRPr="00557439">
              <w:rPr>
                <w:sz w:val="20"/>
                <w:szCs w:val="20"/>
                <w:lang w:eastAsia="ja-JP"/>
              </w:rPr>
              <w:t xml:space="preserve">That the standards require one </w:t>
            </w:r>
            <w:r w:rsidRPr="00F40C4E">
              <w:rPr>
                <w:i/>
                <w:sz w:val="20"/>
                <w:szCs w:val="20"/>
                <w:lang w:eastAsia="ja-JP"/>
              </w:rPr>
              <w:t>competent stock handler</w:t>
            </w:r>
            <w:r w:rsidRPr="00557439">
              <w:rPr>
                <w:sz w:val="20"/>
                <w:szCs w:val="20"/>
                <w:lang w:eastAsia="ja-JP"/>
              </w:rPr>
              <w:t xml:space="preserve"> </w:t>
            </w:r>
            <w:r>
              <w:rPr>
                <w:sz w:val="20"/>
                <w:szCs w:val="20"/>
                <w:lang w:eastAsia="ja-JP"/>
              </w:rPr>
              <w:t xml:space="preserve">(as defined in the reformatted standards) </w:t>
            </w:r>
            <w:r w:rsidRPr="00557439">
              <w:rPr>
                <w:sz w:val="20"/>
                <w:szCs w:val="20"/>
                <w:lang w:eastAsia="ja-JP"/>
              </w:rPr>
              <w:t>per 3,000</w:t>
            </w:r>
            <w:r>
              <w:rPr>
                <w:sz w:val="20"/>
                <w:szCs w:val="20"/>
                <w:lang w:eastAsia="ja-JP"/>
              </w:rPr>
              <w:t xml:space="preserve"> (or part thereof)</w:t>
            </w:r>
            <w:r w:rsidRPr="00557439">
              <w:rPr>
                <w:sz w:val="20"/>
                <w:szCs w:val="20"/>
                <w:lang w:eastAsia="ja-JP"/>
              </w:rPr>
              <w:t xml:space="preserve"> cattle and buffalo, and</w:t>
            </w:r>
            <w:r>
              <w:rPr>
                <w:sz w:val="20"/>
                <w:szCs w:val="20"/>
                <w:lang w:eastAsia="ja-JP"/>
              </w:rPr>
              <w:t>/or</w:t>
            </w:r>
            <w:r w:rsidRPr="00557439">
              <w:rPr>
                <w:sz w:val="20"/>
                <w:szCs w:val="20"/>
                <w:lang w:eastAsia="ja-JP"/>
              </w:rPr>
              <w:t xml:space="preserve"> one per 30,000</w:t>
            </w:r>
            <w:r>
              <w:rPr>
                <w:sz w:val="20"/>
                <w:szCs w:val="20"/>
                <w:lang w:eastAsia="ja-JP"/>
              </w:rPr>
              <w:t xml:space="preserve"> (or part thereof)</w:t>
            </w:r>
            <w:r w:rsidRPr="00557439">
              <w:rPr>
                <w:sz w:val="20"/>
                <w:szCs w:val="20"/>
                <w:lang w:eastAsia="ja-JP"/>
              </w:rPr>
              <w:t xml:space="preserve"> sheep. The standards should allow the accredited stockperson to count towards this requirement.</w:t>
            </w:r>
          </w:p>
          <w:p w14:paraId="0158EC10" w14:textId="09459E79" w:rsidR="00021828" w:rsidRPr="00557439" w:rsidRDefault="00021828" w:rsidP="00F40C4E">
            <w:pPr>
              <w:pStyle w:val="ListParagraph"/>
              <w:numPr>
                <w:ilvl w:val="0"/>
                <w:numId w:val="13"/>
              </w:numPr>
              <w:ind w:left="357" w:hanging="357"/>
              <w:contextualSpacing w:val="0"/>
              <w:rPr>
                <w:sz w:val="20"/>
                <w:szCs w:val="20"/>
                <w:lang w:eastAsia="ja-JP"/>
              </w:rPr>
            </w:pPr>
            <w:r w:rsidRPr="00557439">
              <w:rPr>
                <w:sz w:val="20"/>
                <w:szCs w:val="20"/>
                <w:lang w:eastAsia="ja-JP"/>
              </w:rPr>
              <w:t xml:space="preserve">That the standards require an </w:t>
            </w:r>
            <w:r w:rsidR="008512ED" w:rsidRPr="008512ED">
              <w:rPr>
                <w:sz w:val="20"/>
                <w:szCs w:val="20"/>
                <w:lang w:eastAsia="ja-JP"/>
              </w:rPr>
              <w:t>AAV</w:t>
            </w:r>
            <w:r w:rsidRPr="00557439">
              <w:rPr>
                <w:sz w:val="20"/>
                <w:szCs w:val="20"/>
                <w:lang w:eastAsia="ja-JP"/>
              </w:rPr>
              <w:t xml:space="preserve"> to accompany any export consignment where required by the department. Notwithstanding that, an </w:t>
            </w:r>
            <w:r w:rsidR="008512ED">
              <w:rPr>
                <w:sz w:val="20"/>
                <w:szCs w:val="20"/>
                <w:lang w:eastAsia="ja-JP"/>
              </w:rPr>
              <w:t>AAV</w:t>
            </w:r>
            <w:r w:rsidRPr="00557439">
              <w:rPr>
                <w:sz w:val="20"/>
                <w:szCs w:val="20"/>
                <w:lang w:eastAsia="ja-JP"/>
              </w:rPr>
              <w:t xml:space="preserve"> must accompany </w:t>
            </w:r>
            <w:r w:rsidR="00466784" w:rsidRPr="00557439">
              <w:rPr>
                <w:sz w:val="20"/>
                <w:szCs w:val="20"/>
                <w:lang w:eastAsia="ja-JP"/>
              </w:rPr>
              <w:t xml:space="preserve">each </w:t>
            </w:r>
            <w:r w:rsidRPr="00557439">
              <w:rPr>
                <w:sz w:val="20"/>
                <w:szCs w:val="20"/>
                <w:lang w:eastAsia="ja-JP"/>
              </w:rPr>
              <w:t>consignment on long haul voyages, extended long haul voyages and voyages with pregnant livestock, unless otherwise agreed by the department.</w:t>
            </w:r>
          </w:p>
          <w:p w14:paraId="7DB5CD5C" w14:textId="1057576F" w:rsidR="00021828" w:rsidRPr="00F40C4E" w:rsidRDefault="00021828" w:rsidP="008512ED">
            <w:pPr>
              <w:pStyle w:val="ListParagraph"/>
              <w:numPr>
                <w:ilvl w:val="0"/>
                <w:numId w:val="13"/>
              </w:numPr>
              <w:ind w:left="357" w:hanging="357"/>
              <w:contextualSpacing w:val="0"/>
              <w:rPr>
                <w:sz w:val="20"/>
                <w:szCs w:val="20"/>
                <w:lang w:eastAsia="ja-JP"/>
              </w:rPr>
            </w:pPr>
            <w:r w:rsidRPr="00557439">
              <w:rPr>
                <w:sz w:val="20"/>
                <w:szCs w:val="20"/>
                <w:lang w:eastAsia="ja-JP"/>
              </w:rPr>
              <w:t xml:space="preserve">That the standard </w:t>
            </w:r>
            <w:r w:rsidRPr="00B90B7E">
              <w:rPr>
                <w:sz w:val="20"/>
                <w:szCs w:val="20"/>
                <w:u w:val="single"/>
                <w:lang w:eastAsia="ja-JP"/>
              </w:rPr>
              <w:t>not</w:t>
            </w:r>
            <w:r w:rsidRPr="00557439">
              <w:rPr>
                <w:sz w:val="20"/>
                <w:szCs w:val="20"/>
                <w:lang w:eastAsia="ja-JP"/>
              </w:rPr>
              <w:t xml:space="preserve"> allow </w:t>
            </w:r>
            <w:r w:rsidR="00466784" w:rsidRPr="00557439">
              <w:rPr>
                <w:sz w:val="20"/>
                <w:szCs w:val="20"/>
                <w:lang w:eastAsia="ja-JP"/>
              </w:rPr>
              <w:t>the same</w:t>
            </w:r>
            <w:r w:rsidRPr="00557439">
              <w:rPr>
                <w:sz w:val="20"/>
                <w:szCs w:val="20"/>
                <w:lang w:eastAsia="ja-JP"/>
              </w:rPr>
              <w:t xml:space="preserve"> person to be both the </w:t>
            </w:r>
            <w:r w:rsidR="008512ED">
              <w:rPr>
                <w:sz w:val="20"/>
                <w:szCs w:val="20"/>
                <w:lang w:eastAsia="ja-JP"/>
              </w:rPr>
              <w:t>AAV</w:t>
            </w:r>
            <w:r w:rsidRPr="00557439">
              <w:rPr>
                <w:sz w:val="20"/>
                <w:szCs w:val="20"/>
                <w:lang w:eastAsia="ja-JP"/>
              </w:rPr>
              <w:t xml:space="preserve"> and the accredited stockperson</w:t>
            </w:r>
            <w:r w:rsidR="000D7FB9">
              <w:rPr>
                <w:sz w:val="20"/>
                <w:szCs w:val="20"/>
                <w:lang w:eastAsia="ja-JP"/>
              </w:rPr>
              <w:t xml:space="preserve"> for any given voyage</w:t>
            </w:r>
            <w:r w:rsidRPr="00557439">
              <w:rPr>
                <w:sz w:val="20"/>
                <w:szCs w:val="20"/>
                <w:lang w:eastAsia="ja-JP"/>
              </w:rPr>
              <w:t>.</w:t>
            </w:r>
          </w:p>
        </w:tc>
      </w:tr>
    </w:tbl>
    <w:p w14:paraId="62816236" w14:textId="77777777" w:rsidR="00691A3E" w:rsidRPr="000E3D29" w:rsidRDefault="00691A3E" w:rsidP="00691A3E">
      <w:pPr>
        <w:rPr>
          <w:lang w:eastAsia="ja-JP"/>
        </w:rPr>
      </w:pPr>
    </w:p>
    <w:p w14:paraId="50E23105" w14:textId="77777777" w:rsidR="00BF0EC7" w:rsidRPr="000E3D29" w:rsidRDefault="00BF0EC7" w:rsidP="00BF0EC7">
      <w:pPr>
        <w:pStyle w:val="Heading2"/>
      </w:pPr>
      <w:bookmarkStart w:id="25" w:name="_Toc528575203"/>
      <w:r w:rsidRPr="000E3D29">
        <w:lastRenderedPageBreak/>
        <w:t xml:space="preserve">Other </w:t>
      </w:r>
      <w:r>
        <w:t>recommendations</w:t>
      </w:r>
      <w:bookmarkEnd w:id="25"/>
    </w:p>
    <w:p w14:paraId="107F77AB" w14:textId="0713A86E" w:rsidR="00BF0EC7" w:rsidRDefault="00BF0EC7" w:rsidP="00BF0EC7">
      <w:pPr>
        <w:rPr>
          <w:lang w:eastAsia="ja-JP"/>
        </w:rPr>
      </w:pPr>
      <w:r>
        <w:rPr>
          <w:lang w:eastAsia="ja-JP"/>
        </w:rPr>
        <w:t>In Stage 1 of the review process</w:t>
      </w:r>
      <w:r w:rsidR="00C66586">
        <w:rPr>
          <w:lang w:eastAsia="ja-JP"/>
        </w:rPr>
        <w:t>,</w:t>
      </w:r>
      <w:r>
        <w:rPr>
          <w:lang w:eastAsia="ja-JP"/>
        </w:rPr>
        <w:t xml:space="preserve"> the </w:t>
      </w:r>
      <w:r w:rsidR="0011738E">
        <w:rPr>
          <w:lang w:eastAsia="ja-JP"/>
        </w:rPr>
        <w:t>committee</w:t>
      </w:r>
      <w:r>
        <w:rPr>
          <w:lang w:eastAsia="ja-JP"/>
        </w:rPr>
        <w:t xml:space="preserve"> identified a number of amendments that should be made to the standard</w:t>
      </w:r>
      <w:r w:rsidR="00D72405">
        <w:rPr>
          <w:lang w:eastAsia="ja-JP"/>
        </w:rPr>
        <w:t>s</w:t>
      </w:r>
      <w:r>
        <w:rPr>
          <w:lang w:eastAsia="ja-JP"/>
        </w:rPr>
        <w:t xml:space="preserve"> based on agreements reached in the 2012</w:t>
      </w:r>
      <w:r w:rsidR="00887E2B">
        <w:rPr>
          <w:lang w:eastAsia="ja-JP"/>
        </w:rPr>
        <w:t>–</w:t>
      </w:r>
      <w:r>
        <w:rPr>
          <w:lang w:eastAsia="ja-JP"/>
        </w:rPr>
        <w:t xml:space="preserve">13 review process and comments made in Stage 1 submissions. These interim recommendations were outlined in the </w:t>
      </w:r>
      <w:r w:rsidR="0011738E">
        <w:rPr>
          <w:lang w:eastAsia="ja-JP"/>
        </w:rPr>
        <w:t>committee</w:t>
      </w:r>
      <w:r>
        <w:rPr>
          <w:lang w:eastAsia="ja-JP"/>
        </w:rPr>
        <w:t xml:space="preserve">’s Stage 2 issues paper, including supporting arguments. In response to views submitted, the </w:t>
      </w:r>
      <w:r w:rsidR="0011738E">
        <w:rPr>
          <w:lang w:eastAsia="ja-JP"/>
        </w:rPr>
        <w:t>committee</w:t>
      </w:r>
      <w:r>
        <w:rPr>
          <w:lang w:eastAsia="ja-JP"/>
        </w:rPr>
        <w:t xml:space="preserve"> has agreed the following.</w:t>
      </w:r>
    </w:p>
    <w:p w14:paraId="006E13F7" w14:textId="5D50901A" w:rsidR="00BF0EC7" w:rsidRPr="00324ACF" w:rsidRDefault="00BF0EC7" w:rsidP="00BF0EC7">
      <w:pPr>
        <w:keepNext/>
        <w:spacing w:before="360" w:after="120"/>
        <w:rPr>
          <w:b/>
          <w:bCs/>
          <w:i/>
          <w:szCs w:val="18"/>
        </w:rPr>
      </w:pPr>
      <w:r w:rsidRPr="003D272F">
        <w:rPr>
          <w:b/>
          <w:bCs/>
          <w:i/>
          <w:szCs w:val="18"/>
        </w:rPr>
        <w:t xml:space="preserve">Table </w:t>
      </w:r>
      <w:r w:rsidR="005F0D6D">
        <w:rPr>
          <w:b/>
          <w:bCs/>
          <w:i/>
          <w:noProof/>
          <w:szCs w:val="18"/>
        </w:rPr>
        <w:t>18</w:t>
      </w:r>
      <w:r w:rsidRPr="003D272F">
        <w:rPr>
          <w:b/>
          <w:bCs/>
          <w:i/>
          <w:noProof/>
          <w:szCs w:val="18"/>
        </w:rPr>
        <w:t>:</w:t>
      </w:r>
      <w:r w:rsidRPr="003D272F">
        <w:rPr>
          <w:b/>
          <w:bCs/>
          <w:i/>
          <w:szCs w:val="18"/>
        </w:rPr>
        <w:t xml:space="preserve"> Other</w:t>
      </w:r>
      <w:r>
        <w:rPr>
          <w:b/>
          <w:bCs/>
          <w:i/>
          <w:szCs w:val="18"/>
        </w:rPr>
        <w:t xml:space="preserve"> amendments</w:t>
      </w:r>
    </w:p>
    <w:tbl>
      <w:tblPr>
        <w:tblStyle w:val="TableGrid10"/>
        <w:tblW w:w="878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521"/>
      </w:tblGrid>
      <w:tr w:rsidR="00BF0EC7" w:rsidRPr="008B143A" w14:paraId="538EBDCC" w14:textId="77777777" w:rsidTr="009E3CD1">
        <w:tc>
          <w:tcPr>
            <w:tcW w:w="2268" w:type="dxa"/>
            <w:shd w:val="clear" w:color="auto" w:fill="auto"/>
          </w:tcPr>
          <w:p w14:paraId="1A009AE9" w14:textId="77777777" w:rsidR="00BF0EC7" w:rsidRPr="008B143A" w:rsidRDefault="00BF0EC7" w:rsidP="009E3CD1">
            <w:pPr>
              <w:keepNext/>
              <w:spacing w:before="60" w:after="60"/>
              <w:rPr>
                <w:b/>
                <w:sz w:val="18"/>
              </w:rPr>
            </w:pPr>
            <w:r>
              <w:rPr>
                <w:b/>
                <w:sz w:val="18"/>
              </w:rPr>
              <w:t>Issue</w:t>
            </w:r>
          </w:p>
        </w:tc>
        <w:tc>
          <w:tcPr>
            <w:tcW w:w="6521" w:type="dxa"/>
          </w:tcPr>
          <w:p w14:paraId="2443AE9F" w14:textId="5FC32028" w:rsidR="00BF0EC7" w:rsidRDefault="00BF0EC7" w:rsidP="009E3CD1">
            <w:pPr>
              <w:keepNext/>
              <w:spacing w:before="60" w:after="60"/>
              <w:rPr>
                <w:b/>
                <w:sz w:val="18"/>
              </w:rPr>
            </w:pPr>
            <w:r>
              <w:rPr>
                <w:b/>
                <w:sz w:val="18"/>
              </w:rPr>
              <w:t xml:space="preserve">Current </w:t>
            </w:r>
            <w:r w:rsidR="0011738E">
              <w:rPr>
                <w:b/>
                <w:sz w:val="18"/>
              </w:rPr>
              <w:t>committee</w:t>
            </w:r>
            <w:r>
              <w:rPr>
                <w:b/>
                <w:sz w:val="18"/>
              </w:rPr>
              <w:t xml:space="preserve"> position</w:t>
            </w:r>
          </w:p>
        </w:tc>
      </w:tr>
      <w:tr w:rsidR="00BF0EC7" w:rsidRPr="008B143A" w14:paraId="29D07F61" w14:textId="77777777" w:rsidTr="009E3CD1">
        <w:tc>
          <w:tcPr>
            <w:tcW w:w="2268" w:type="dxa"/>
            <w:shd w:val="clear" w:color="auto" w:fill="auto"/>
          </w:tcPr>
          <w:p w14:paraId="26142DDD" w14:textId="7BB21B5F" w:rsidR="00BA6DB1" w:rsidRDefault="00BF0EC7" w:rsidP="009E3CD1">
            <w:pPr>
              <w:spacing w:before="60" w:after="60"/>
              <w:rPr>
                <w:sz w:val="18"/>
              </w:rPr>
            </w:pPr>
            <w:r>
              <w:rPr>
                <w:sz w:val="18"/>
              </w:rPr>
              <w:t>Export of deer and camelids</w:t>
            </w:r>
          </w:p>
          <w:p w14:paraId="7AD111DB" w14:textId="77777777" w:rsidR="00BF0EC7" w:rsidRPr="00BA6DB1" w:rsidRDefault="00BF0EC7" w:rsidP="00BA6DB1">
            <w:pPr>
              <w:jc w:val="right"/>
              <w:rPr>
                <w:sz w:val="18"/>
              </w:rPr>
            </w:pPr>
          </w:p>
        </w:tc>
        <w:tc>
          <w:tcPr>
            <w:tcW w:w="6521" w:type="dxa"/>
          </w:tcPr>
          <w:p w14:paraId="6F3044E9" w14:textId="1293C6D8" w:rsidR="00BF0EC7" w:rsidRPr="001620CD" w:rsidRDefault="00BF0EC7" w:rsidP="007277BA">
            <w:pPr>
              <w:spacing w:before="60" w:after="60"/>
              <w:rPr>
                <w:sz w:val="18"/>
              </w:rPr>
            </w:pPr>
            <w:r w:rsidRPr="00FA67BB">
              <w:rPr>
                <w:sz w:val="18"/>
              </w:rPr>
              <w:t>Remove specific requirements relating to the export of deer and camels by sea and replace a requirement for consignment specific management plans.</w:t>
            </w:r>
            <w:r w:rsidR="007277BA" w:rsidRPr="00FA67BB">
              <w:rPr>
                <w:sz w:val="18"/>
              </w:rPr>
              <w:t xml:space="preserve"> The department will need appropriate expertise to assess these plans, with the requirements in ASEL v2.3 available as a reference point.</w:t>
            </w:r>
          </w:p>
        </w:tc>
      </w:tr>
      <w:tr w:rsidR="00BF0EC7" w:rsidRPr="008B143A" w14:paraId="769A4614" w14:textId="77777777" w:rsidTr="009E3CD1">
        <w:tc>
          <w:tcPr>
            <w:tcW w:w="2268" w:type="dxa"/>
            <w:shd w:val="clear" w:color="auto" w:fill="auto"/>
          </w:tcPr>
          <w:p w14:paraId="3EB372E5" w14:textId="77777777" w:rsidR="00BF0EC7" w:rsidRDefault="00BF0EC7" w:rsidP="009E3CD1">
            <w:pPr>
              <w:spacing w:before="60" w:after="60"/>
              <w:rPr>
                <w:sz w:val="18"/>
              </w:rPr>
            </w:pPr>
            <w:r>
              <w:rPr>
                <w:sz w:val="18"/>
              </w:rPr>
              <w:t>Export of goats</w:t>
            </w:r>
          </w:p>
        </w:tc>
        <w:tc>
          <w:tcPr>
            <w:tcW w:w="6521" w:type="dxa"/>
          </w:tcPr>
          <w:p w14:paraId="054BA00C" w14:textId="551D6BB0" w:rsidR="00BF0EC7" w:rsidRDefault="00BF0EC7" w:rsidP="009E3CD1">
            <w:pPr>
              <w:spacing w:before="60" w:after="60"/>
              <w:rPr>
                <w:sz w:val="18"/>
              </w:rPr>
            </w:pPr>
            <w:r>
              <w:rPr>
                <w:sz w:val="18"/>
              </w:rPr>
              <w:t xml:space="preserve">Retain requirements in relation to the export of goats by sea, given that whilst exports are not occurring, they are technically possible under the terms outlined in </w:t>
            </w:r>
            <w:r w:rsidR="0046159F">
              <w:rPr>
                <w:sz w:val="18"/>
              </w:rPr>
              <w:t>Export Advisory Notice 2016</w:t>
            </w:r>
            <w:r w:rsidR="00887E2B">
              <w:rPr>
                <w:sz w:val="18"/>
              </w:rPr>
              <w:t>–</w:t>
            </w:r>
            <w:r w:rsidR="0046159F">
              <w:rPr>
                <w:sz w:val="18"/>
              </w:rPr>
              <w:t>10.</w:t>
            </w:r>
          </w:p>
          <w:p w14:paraId="4147B291" w14:textId="77777777" w:rsidR="00BF0EC7" w:rsidRDefault="00BF0EC7" w:rsidP="009E3CD1">
            <w:pPr>
              <w:spacing w:before="60" w:after="60"/>
              <w:rPr>
                <w:sz w:val="18"/>
              </w:rPr>
            </w:pPr>
            <w:r>
              <w:rPr>
                <w:sz w:val="18"/>
              </w:rPr>
              <w:t>Amend paragraph 1.A.1.1(b) to require that for export of goats by sea, a secondary inspection be conducted at the registered premises – excluding the day of arrival and final inspection prior to loading – to confirm that the goats have been held in the registered premises for five (5) days and fed appropriately.</w:t>
            </w:r>
          </w:p>
        </w:tc>
      </w:tr>
      <w:tr w:rsidR="00BF0EC7" w:rsidRPr="008B143A" w14:paraId="2BF21888" w14:textId="77777777" w:rsidTr="009E3CD1">
        <w:tc>
          <w:tcPr>
            <w:tcW w:w="2268" w:type="dxa"/>
            <w:shd w:val="clear" w:color="auto" w:fill="auto"/>
          </w:tcPr>
          <w:p w14:paraId="177F7291" w14:textId="77777777" w:rsidR="00BF0EC7" w:rsidRDefault="00BF0EC7" w:rsidP="009E3CD1">
            <w:pPr>
              <w:spacing w:before="60" w:after="60"/>
              <w:rPr>
                <w:sz w:val="18"/>
              </w:rPr>
            </w:pPr>
            <w:r>
              <w:rPr>
                <w:sz w:val="18"/>
              </w:rPr>
              <w:t>Definitions</w:t>
            </w:r>
          </w:p>
        </w:tc>
        <w:tc>
          <w:tcPr>
            <w:tcW w:w="6521" w:type="dxa"/>
          </w:tcPr>
          <w:p w14:paraId="0F5ADD8D" w14:textId="77777777" w:rsidR="00BF0EC7" w:rsidRPr="00FC5AE3" w:rsidRDefault="00BF0EC7" w:rsidP="009E3CD1">
            <w:pPr>
              <w:spacing w:before="60" w:after="60"/>
              <w:rPr>
                <w:sz w:val="18"/>
                <w:highlight w:val="yellow"/>
              </w:rPr>
            </w:pPr>
            <w:r w:rsidRPr="00FA67BB">
              <w:rPr>
                <w:sz w:val="18"/>
              </w:rPr>
              <w:t>Update definitions, including for pastoral and station sheep, and considering definitions used in the Australian Animal Welfare Standards and Guidelines.</w:t>
            </w:r>
          </w:p>
        </w:tc>
      </w:tr>
      <w:tr w:rsidR="00BF0EC7" w:rsidRPr="008B143A" w14:paraId="54130A1B" w14:textId="77777777" w:rsidTr="009E3CD1">
        <w:tc>
          <w:tcPr>
            <w:tcW w:w="2268" w:type="dxa"/>
            <w:shd w:val="clear" w:color="auto" w:fill="auto"/>
          </w:tcPr>
          <w:p w14:paraId="01A3D6A0" w14:textId="77777777" w:rsidR="00BF0EC7" w:rsidRDefault="00BF0EC7" w:rsidP="009E3CD1">
            <w:pPr>
              <w:spacing w:before="60" w:after="60"/>
              <w:rPr>
                <w:sz w:val="18"/>
              </w:rPr>
            </w:pPr>
            <w:r>
              <w:rPr>
                <w:sz w:val="18"/>
              </w:rPr>
              <w:t>Body scoring</w:t>
            </w:r>
          </w:p>
        </w:tc>
        <w:tc>
          <w:tcPr>
            <w:tcW w:w="6521" w:type="dxa"/>
          </w:tcPr>
          <w:p w14:paraId="056D7AF7" w14:textId="77777777" w:rsidR="00BF0EC7" w:rsidRDefault="00BF0EC7" w:rsidP="009E3CD1">
            <w:pPr>
              <w:spacing w:before="60" w:after="60"/>
              <w:rPr>
                <w:sz w:val="18"/>
              </w:rPr>
            </w:pPr>
            <w:r>
              <w:rPr>
                <w:sz w:val="18"/>
              </w:rPr>
              <w:t>Update as outlined in the Issues Paper.</w:t>
            </w:r>
          </w:p>
        </w:tc>
      </w:tr>
      <w:tr w:rsidR="00BF0EC7" w:rsidRPr="008B143A" w14:paraId="78934127" w14:textId="77777777" w:rsidTr="009E3CD1">
        <w:tc>
          <w:tcPr>
            <w:tcW w:w="2268" w:type="dxa"/>
            <w:shd w:val="clear" w:color="auto" w:fill="auto"/>
          </w:tcPr>
          <w:p w14:paraId="797791DE" w14:textId="77777777" w:rsidR="00BF0EC7" w:rsidRDefault="00BF0EC7" w:rsidP="009E3CD1">
            <w:pPr>
              <w:spacing w:before="60" w:after="60"/>
              <w:rPr>
                <w:sz w:val="18"/>
              </w:rPr>
            </w:pPr>
            <w:r>
              <w:rPr>
                <w:sz w:val="18"/>
              </w:rPr>
              <w:t>Onboard veterinary medicines</w:t>
            </w:r>
          </w:p>
        </w:tc>
        <w:tc>
          <w:tcPr>
            <w:tcW w:w="6521" w:type="dxa"/>
          </w:tcPr>
          <w:p w14:paraId="7B23ED5A" w14:textId="0995A4E8" w:rsidR="00BF0EC7" w:rsidRDefault="00BF0EC7" w:rsidP="009E3CD1">
            <w:pPr>
              <w:spacing w:before="60" w:after="60"/>
              <w:rPr>
                <w:sz w:val="18"/>
              </w:rPr>
            </w:pPr>
            <w:r w:rsidRPr="003D272F">
              <w:rPr>
                <w:sz w:val="18"/>
              </w:rPr>
              <w:t>Apply requirements in Table 10 to all cattle and buffalo exported by sea.</w:t>
            </w:r>
          </w:p>
          <w:p w14:paraId="2C5591B4" w14:textId="77777777" w:rsidR="00BF0EC7" w:rsidRDefault="00BF0EC7" w:rsidP="009E3CD1">
            <w:pPr>
              <w:spacing w:before="60" w:after="60"/>
              <w:rPr>
                <w:sz w:val="18"/>
              </w:rPr>
            </w:pPr>
            <w:r>
              <w:rPr>
                <w:sz w:val="18"/>
              </w:rPr>
              <w:t>Agree that Appendix F be updated following completion of the Livecorp project on shipboard drug use, which will have findings for broader veterinary requirements. In the interim, add the following requirements for pregnant cattle:</w:t>
            </w:r>
          </w:p>
          <w:p w14:paraId="69C3718B" w14:textId="77777777" w:rsidR="00BF0EC7" w:rsidRDefault="00BF0EC7" w:rsidP="00B74CF7">
            <w:pPr>
              <w:pStyle w:val="ListParagraph"/>
              <w:numPr>
                <w:ilvl w:val="0"/>
                <w:numId w:val="19"/>
              </w:numPr>
              <w:spacing w:before="60" w:after="60"/>
              <w:rPr>
                <w:sz w:val="18"/>
              </w:rPr>
            </w:pPr>
            <w:r>
              <w:rPr>
                <w:sz w:val="18"/>
              </w:rPr>
              <w:t>5 litres of obstetrical lubricant per 2000 [dairy?] cattle</w:t>
            </w:r>
          </w:p>
          <w:p w14:paraId="09E7C275" w14:textId="77777777" w:rsidR="00BF0EC7" w:rsidRDefault="00BF0EC7" w:rsidP="00B74CF7">
            <w:pPr>
              <w:pStyle w:val="ListParagraph"/>
              <w:numPr>
                <w:ilvl w:val="0"/>
                <w:numId w:val="19"/>
              </w:numPr>
              <w:spacing w:before="60" w:after="60"/>
              <w:rPr>
                <w:sz w:val="18"/>
              </w:rPr>
            </w:pPr>
            <w:r>
              <w:rPr>
                <w:sz w:val="18"/>
              </w:rPr>
              <w:t>Calving ropes (1 set per ship)</w:t>
            </w:r>
          </w:p>
          <w:p w14:paraId="1B1BB7A1" w14:textId="77777777" w:rsidR="00BF0EC7" w:rsidRDefault="00BF0EC7" w:rsidP="00B74CF7">
            <w:pPr>
              <w:pStyle w:val="ListParagraph"/>
              <w:numPr>
                <w:ilvl w:val="0"/>
                <w:numId w:val="19"/>
              </w:numPr>
              <w:spacing w:before="60" w:after="60"/>
              <w:rPr>
                <w:sz w:val="18"/>
              </w:rPr>
            </w:pPr>
            <w:r>
              <w:rPr>
                <w:sz w:val="18"/>
              </w:rPr>
              <w:t>Obstetrical gloves (1 box per ship)</w:t>
            </w:r>
          </w:p>
          <w:p w14:paraId="11606D03" w14:textId="77777777" w:rsidR="00BF0EC7" w:rsidRDefault="00BF0EC7" w:rsidP="00B74CF7">
            <w:pPr>
              <w:pStyle w:val="ListParagraph"/>
              <w:numPr>
                <w:ilvl w:val="0"/>
                <w:numId w:val="19"/>
              </w:numPr>
              <w:spacing w:before="60" w:after="60"/>
              <w:rPr>
                <w:sz w:val="18"/>
              </w:rPr>
            </w:pPr>
            <w:r>
              <w:rPr>
                <w:sz w:val="18"/>
              </w:rPr>
              <w:t>Oxytocin (50ml per 1000 cattle)</w:t>
            </w:r>
          </w:p>
          <w:p w14:paraId="3B42D78B" w14:textId="77777777" w:rsidR="00BF0EC7" w:rsidRDefault="00BF0EC7" w:rsidP="00B74CF7">
            <w:pPr>
              <w:pStyle w:val="ListParagraph"/>
              <w:numPr>
                <w:ilvl w:val="0"/>
                <w:numId w:val="19"/>
              </w:numPr>
              <w:spacing w:before="60" w:after="60"/>
              <w:rPr>
                <w:sz w:val="18"/>
              </w:rPr>
            </w:pPr>
            <w:r>
              <w:rPr>
                <w:sz w:val="18"/>
              </w:rPr>
              <w:t>Additional chlorohexidine (or equivalent) of 5 litres per ship</w:t>
            </w:r>
          </w:p>
          <w:p w14:paraId="0E53C5F7" w14:textId="77777777" w:rsidR="00BF0EC7" w:rsidRDefault="00BF0EC7" w:rsidP="00B74CF7">
            <w:pPr>
              <w:pStyle w:val="ListParagraph"/>
              <w:numPr>
                <w:ilvl w:val="0"/>
                <w:numId w:val="19"/>
              </w:numPr>
              <w:spacing w:before="60" w:after="60"/>
              <w:rPr>
                <w:sz w:val="18"/>
              </w:rPr>
            </w:pPr>
            <w:r>
              <w:rPr>
                <w:sz w:val="18"/>
              </w:rPr>
              <w:t>1 litre iodine per ship (umbilical testing)</w:t>
            </w:r>
          </w:p>
          <w:p w14:paraId="3EDE5FBC" w14:textId="77777777" w:rsidR="00BF0EC7" w:rsidRDefault="00BF0EC7" w:rsidP="00B74CF7">
            <w:pPr>
              <w:pStyle w:val="ListParagraph"/>
              <w:numPr>
                <w:ilvl w:val="0"/>
                <w:numId w:val="19"/>
              </w:numPr>
              <w:spacing w:before="60" w:after="60"/>
              <w:rPr>
                <w:sz w:val="18"/>
              </w:rPr>
            </w:pPr>
            <w:r>
              <w:rPr>
                <w:sz w:val="18"/>
              </w:rPr>
              <w:t>Uterine pessaries (10 per 2000 cattle)</w:t>
            </w:r>
          </w:p>
          <w:p w14:paraId="740B8251" w14:textId="77777777" w:rsidR="00BF0EC7" w:rsidRPr="002A0C92" w:rsidRDefault="00BF0EC7" w:rsidP="00B74CF7">
            <w:pPr>
              <w:pStyle w:val="ListParagraph"/>
              <w:numPr>
                <w:ilvl w:val="0"/>
                <w:numId w:val="19"/>
              </w:numPr>
              <w:spacing w:before="60" w:after="60"/>
              <w:rPr>
                <w:sz w:val="18"/>
              </w:rPr>
            </w:pPr>
            <w:r>
              <w:rPr>
                <w:sz w:val="18"/>
              </w:rPr>
              <w:t>Surgical equipment adequate to conduct a caesarean section.</w:t>
            </w:r>
          </w:p>
        </w:tc>
      </w:tr>
      <w:tr w:rsidR="00BF0EC7" w:rsidRPr="008B143A" w14:paraId="12E91475" w14:textId="77777777" w:rsidTr="009E3CD1">
        <w:tc>
          <w:tcPr>
            <w:tcW w:w="2268" w:type="dxa"/>
            <w:shd w:val="clear" w:color="auto" w:fill="auto"/>
          </w:tcPr>
          <w:p w14:paraId="44376C61" w14:textId="77777777" w:rsidR="00BF0EC7" w:rsidRDefault="00BF0EC7" w:rsidP="009E3CD1">
            <w:pPr>
              <w:spacing w:before="60" w:after="60"/>
              <w:rPr>
                <w:sz w:val="18"/>
              </w:rPr>
            </w:pPr>
            <w:r>
              <w:rPr>
                <w:sz w:val="18"/>
              </w:rPr>
              <w:t>Minimum liveweights</w:t>
            </w:r>
          </w:p>
        </w:tc>
        <w:tc>
          <w:tcPr>
            <w:tcW w:w="6521" w:type="dxa"/>
          </w:tcPr>
          <w:p w14:paraId="1D459EC8" w14:textId="73D3751A" w:rsidR="00BF0EC7" w:rsidRDefault="00BF0EC7" w:rsidP="003D272F">
            <w:pPr>
              <w:spacing w:before="60" w:after="60"/>
              <w:rPr>
                <w:sz w:val="18"/>
              </w:rPr>
            </w:pPr>
            <w:r>
              <w:rPr>
                <w:sz w:val="18"/>
              </w:rPr>
              <w:t>Increase the minimum liveweight of sheep and goats for export by se</w:t>
            </w:r>
            <w:r w:rsidR="003D272F">
              <w:rPr>
                <w:sz w:val="18"/>
              </w:rPr>
              <w:t>a to 32kg and 24kg respectively, to address higher mortality risk.</w:t>
            </w:r>
          </w:p>
        </w:tc>
      </w:tr>
      <w:tr w:rsidR="00BF0EC7" w:rsidRPr="008B143A" w14:paraId="29A1DEE5" w14:textId="77777777" w:rsidTr="009E3CD1">
        <w:tc>
          <w:tcPr>
            <w:tcW w:w="2268" w:type="dxa"/>
            <w:shd w:val="clear" w:color="auto" w:fill="auto"/>
          </w:tcPr>
          <w:p w14:paraId="12C29004" w14:textId="77777777" w:rsidR="00BF0EC7" w:rsidRDefault="00BF0EC7" w:rsidP="009E3CD1">
            <w:pPr>
              <w:spacing w:before="60" w:after="60"/>
              <w:rPr>
                <w:sz w:val="18"/>
              </w:rPr>
            </w:pPr>
            <w:r>
              <w:rPr>
                <w:sz w:val="18"/>
              </w:rPr>
              <w:t>Horn requirements</w:t>
            </w:r>
          </w:p>
        </w:tc>
        <w:tc>
          <w:tcPr>
            <w:tcW w:w="6521" w:type="dxa"/>
          </w:tcPr>
          <w:p w14:paraId="4D1BB62E" w14:textId="77777777" w:rsidR="00BF0EC7" w:rsidRDefault="00BF0EC7" w:rsidP="009E3CD1">
            <w:pPr>
              <w:spacing w:before="60" w:after="60"/>
              <w:rPr>
                <w:sz w:val="18"/>
              </w:rPr>
            </w:pPr>
            <w:r>
              <w:rPr>
                <w:sz w:val="18"/>
              </w:rPr>
              <w:t>Require that horned cattle have the nonvascular tip removed to a diameter of 3cm.</w:t>
            </w:r>
          </w:p>
          <w:p w14:paraId="3B28DC8D" w14:textId="370E67C9" w:rsidR="00BF0EC7" w:rsidRDefault="00BF0EC7" w:rsidP="009E3CD1">
            <w:pPr>
              <w:spacing w:before="60" w:after="60"/>
              <w:rPr>
                <w:sz w:val="18"/>
              </w:rPr>
            </w:pPr>
            <w:r>
              <w:rPr>
                <w:sz w:val="18"/>
              </w:rPr>
              <w:t>Retain the requirement that if horned, buffalo must have horns no longer than the spread of the ears. However, industry should quickly commission research to establish the impact of a longer horn for on</w:t>
            </w:r>
            <w:r w:rsidR="005F6566">
              <w:rPr>
                <w:sz w:val="18"/>
              </w:rPr>
              <w:t xml:space="preserve"> </w:t>
            </w:r>
            <w:r>
              <w:rPr>
                <w:sz w:val="18"/>
              </w:rPr>
              <w:t>board management of buffalo, including assessing the impact on access to feed and water. A more informed decision can then be made on horn length. In the meantime, producers and exporters must not implement inappropriate management practices to achieve a particular horn length and avoid a long horn management plan. De</w:t>
            </w:r>
            <w:r w:rsidR="00887E2B">
              <w:rPr>
                <w:sz w:val="18"/>
              </w:rPr>
              <w:t>–</w:t>
            </w:r>
            <w:r>
              <w:rPr>
                <w:sz w:val="18"/>
              </w:rPr>
              <w:t>horning should be conducted earlier.</w:t>
            </w:r>
          </w:p>
        </w:tc>
      </w:tr>
      <w:tr w:rsidR="00BF0EC7" w:rsidRPr="008B143A" w14:paraId="6D8D18CF" w14:textId="77777777" w:rsidTr="009E3CD1">
        <w:tc>
          <w:tcPr>
            <w:tcW w:w="2268" w:type="dxa"/>
            <w:shd w:val="clear" w:color="auto" w:fill="auto"/>
          </w:tcPr>
          <w:p w14:paraId="41F0D095" w14:textId="77777777" w:rsidR="00BF0EC7" w:rsidRDefault="00BF0EC7" w:rsidP="009E3CD1">
            <w:pPr>
              <w:spacing w:before="60" w:after="60"/>
              <w:rPr>
                <w:sz w:val="18"/>
              </w:rPr>
            </w:pPr>
          </w:p>
        </w:tc>
        <w:tc>
          <w:tcPr>
            <w:tcW w:w="6521" w:type="dxa"/>
          </w:tcPr>
          <w:p w14:paraId="4E7EB25A" w14:textId="77777777" w:rsidR="00BF0EC7" w:rsidRDefault="00BF0EC7" w:rsidP="009E3CD1">
            <w:pPr>
              <w:spacing w:before="60" w:after="60"/>
              <w:rPr>
                <w:sz w:val="18"/>
              </w:rPr>
            </w:pPr>
            <w:r>
              <w:rPr>
                <w:sz w:val="18"/>
              </w:rPr>
              <w:t>Retain requirements for a long horn management plan.</w:t>
            </w:r>
          </w:p>
        </w:tc>
      </w:tr>
      <w:tr w:rsidR="00BF0EC7" w:rsidRPr="008B143A" w14:paraId="2BDF87B7" w14:textId="77777777" w:rsidTr="009E3CD1">
        <w:tc>
          <w:tcPr>
            <w:tcW w:w="2268" w:type="dxa"/>
            <w:shd w:val="clear" w:color="auto" w:fill="auto"/>
          </w:tcPr>
          <w:p w14:paraId="58FDAF8A" w14:textId="77777777" w:rsidR="00BF0EC7" w:rsidRDefault="00BF0EC7" w:rsidP="009E3CD1">
            <w:pPr>
              <w:spacing w:before="60" w:after="60"/>
              <w:rPr>
                <w:sz w:val="18"/>
              </w:rPr>
            </w:pPr>
            <w:r>
              <w:rPr>
                <w:sz w:val="18"/>
              </w:rPr>
              <w:t>Sourcing sheep</w:t>
            </w:r>
          </w:p>
        </w:tc>
        <w:tc>
          <w:tcPr>
            <w:tcW w:w="6521" w:type="dxa"/>
          </w:tcPr>
          <w:p w14:paraId="1744222B" w14:textId="18313976" w:rsidR="00BF0EC7" w:rsidRDefault="00BF0EC7" w:rsidP="00B06152">
            <w:pPr>
              <w:spacing w:before="60" w:after="60"/>
              <w:rPr>
                <w:sz w:val="18"/>
              </w:rPr>
            </w:pPr>
            <w:r>
              <w:rPr>
                <w:sz w:val="18"/>
              </w:rPr>
              <w:t>Remove references to sourcing through ports of Darwin, Weipa and Wyndham, and instead prohibit sourcing from all ports north of 2</w:t>
            </w:r>
            <w:r w:rsidR="009C5A38">
              <w:rPr>
                <w:sz w:val="18"/>
              </w:rPr>
              <w:t>6</w:t>
            </w:r>
            <w:r w:rsidR="00B06152">
              <w:rPr>
                <w:sz w:val="20"/>
                <w:szCs w:val="20"/>
                <w:lang w:eastAsia="ja-JP"/>
              </w:rPr>
              <w:t xml:space="preserve">° </w:t>
            </w:r>
            <w:r>
              <w:rPr>
                <w:sz w:val="18"/>
              </w:rPr>
              <w:t>south.</w:t>
            </w:r>
          </w:p>
        </w:tc>
      </w:tr>
      <w:tr w:rsidR="00BF0EC7" w:rsidRPr="008B143A" w14:paraId="35B94668" w14:textId="77777777" w:rsidTr="009E3CD1">
        <w:tc>
          <w:tcPr>
            <w:tcW w:w="2268" w:type="dxa"/>
            <w:shd w:val="clear" w:color="auto" w:fill="auto"/>
          </w:tcPr>
          <w:p w14:paraId="396644E2" w14:textId="77777777" w:rsidR="00BF0EC7" w:rsidRDefault="00BF0EC7" w:rsidP="009E3CD1">
            <w:pPr>
              <w:spacing w:before="60" w:after="60"/>
              <w:rPr>
                <w:sz w:val="18"/>
              </w:rPr>
            </w:pPr>
            <w:r>
              <w:rPr>
                <w:sz w:val="18"/>
              </w:rPr>
              <w:t>Water engorgement</w:t>
            </w:r>
          </w:p>
        </w:tc>
        <w:tc>
          <w:tcPr>
            <w:tcW w:w="6521" w:type="dxa"/>
          </w:tcPr>
          <w:p w14:paraId="236D5DEE" w14:textId="77777777" w:rsidR="00BF0EC7" w:rsidRDefault="00BF0EC7" w:rsidP="009E3CD1">
            <w:pPr>
              <w:spacing w:before="60" w:after="60"/>
              <w:rPr>
                <w:sz w:val="18"/>
              </w:rPr>
            </w:pPr>
            <w:r>
              <w:rPr>
                <w:sz w:val="18"/>
              </w:rPr>
              <w:t>Remove provisions relating to water engorgement.</w:t>
            </w:r>
          </w:p>
        </w:tc>
      </w:tr>
      <w:tr w:rsidR="00BF0EC7" w:rsidRPr="008B143A" w14:paraId="3108FF9D" w14:textId="77777777" w:rsidTr="009E3CD1">
        <w:tc>
          <w:tcPr>
            <w:tcW w:w="2268" w:type="dxa"/>
            <w:shd w:val="clear" w:color="auto" w:fill="auto"/>
          </w:tcPr>
          <w:p w14:paraId="1FCEE08B" w14:textId="77777777" w:rsidR="00BF0EC7" w:rsidRDefault="00BF0EC7" w:rsidP="009E3CD1">
            <w:pPr>
              <w:spacing w:before="60" w:after="60"/>
              <w:rPr>
                <w:sz w:val="18"/>
              </w:rPr>
            </w:pPr>
            <w:r>
              <w:rPr>
                <w:sz w:val="18"/>
              </w:rPr>
              <w:t>Land transport standards</w:t>
            </w:r>
          </w:p>
        </w:tc>
        <w:tc>
          <w:tcPr>
            <w:tcW w:w="6521" w:type="dxa"/>
          </w:tcPr>
          <w:p w14:paraId="5E890963" w14:textId="77777777" w:rsidR="00BF0EC7" w:rsidRDefault="00BF0EC7" w:rsidP="009E3CD1">
            <w:pPr>
              <w:spacing w:before="60" w:after="60"/>
              <w:rPr>
                <w:sz w:val="18"/>
              </w:rPr>
            </w:pPr>
            <w:r>
              <w:rPr>
                <w:sz w:val="18"/>
              </w:rPr>
              <w:t>Retain requirements in 2B.1(a) and (b) – aimed at minimising the amount of time for which access to feed and water is restricted.</w:t>
            </w:r>
          </w:p>
          <w:p w14:paraId="4A3A1373" w14:textId="77777777" w:rsidR="00BF0EC7" w:rsidRDefault="00BF0EC7" w:rsidP="009E3CD1">
            <w:pPr>
              <w:spacing w:before="60" w:after="60"/>
              <w:rPr>
                <w:sz w:val="18"/>
              </w:rPr>
            </w:pPr>
            <w:r>
              <w:rPr>
                <w:sz w:val="18"/>
              </w:rPr>
              <w:t>Retain curfew and rest requirements at set out in Appendix B – aimed at addressing cumulative stress of transport through the supply chain.</w:t>
            </w:r>
          </w:p>
        </w:tc>
      </w:tr>
      <w:tr w:rsidR="00BF0EC7" w:rsidRPr="008B143A" w14:paraId="72DC22CB" w14:textId="77777777" w:rsidTr="009E3CD1">
        <w:tc>
          <w:tcPr>
            <w:tcW w:w="2268" w:type="dxa"/>
            <w:shd w:val="clear" w:color="auto" w:fill="auto"/>
          </w:tcPr>
          <w:p w14:paraId="414305E6" w14:textId="77B68AB2" w:rsidR="00BF0EC7" w:rsidRDefault="004D76F6" w:rsidP="009E3CD1">
            <w:pPr>
              <w:spacing w:before="60" w:after="60"/>
              <w:rPr>
                <w:sz w:val="18"/>
              </w:rPr>
            </w:pPr>
            <w:r>
              <w:rPr>
                <w:sz w:val="18"/>
              </w:rPr>
              <w:t xml:space="preserve">Extension of long </w:t>
            </w:r>
            <w:r w:rsidR="00BF0EC7">
              <w:rPr>
                <w:sz w:val="18"/>
              </w:rPr>
              <w:t>haul voyage requirements</w:t>
            </w:r>
          </w:p>
        </w:tc>
        <w:tc>
          <w:tcPr>
            <w:tcW w:w="6521" w:type="dxa"/>
          </w:tcPr>
          <w:p w14:paraId="4346168E" w14:textId="77777777" w:rsidR="00BF0EC7" w:rsidRDefault="00BF0EC7" w:rsidP="009E3CD1">
            <w:pPr>
              <w:spacing w:before="60" w:after="60"/>
              <w:rPr>
                <w:sz w:val="18"/>
              </w:rPr>
            </w:pPr>
            <w:r>
              <w:rPr>
                <w:sz w:val="18"/>
              </w:rPr>
              <w:t xml:space="preserve">Require that all sea voyages via the Suez Canal, the Cape of Good Hope, the Panama Canal and Cape Horn, as well as any other route where the voyage is expected to be longer than 30 days, have at least seven days reserve of additional fodder. </w:t>
            </w:r>
          </w:p>
        </w:tc>
      </w:tr>
    </w:tbl>
    <w:p w14:paraId="54A65B26" w14:textId="77777777" w:rsidR="000840A1" w:rsidRPr="000E3D29" w:rsidRDefault="000840A1">
      <w:pPr>
        <w:spacing w:after="0" w:line="240" w:lineRule="auto"/>
        <w:rPr>
          <w:rFonts w:ascii="Calibri" w:eastAsia="Times New Roman" w:hAnsi="Calibri" w:cs="Times New Roman"/>
          <w:b/>
          <w:bCs/>
          <w:sz w:val="36"/>
          <w:szCs w:val="24"/>
          <w:lang w:eastAsia="ja-JP"/>
        </w:rPr>
      </w:pPr>
      <w:r w:rsidRPr="000E3D29">
        <w:rPr>
          <w:lang w:eastAsia="ja-JP"/>
        </w:rPr>
        <w:br w:type="page"/>
      </w:r>
    </w:p>
    <w:p w14:paraId="093E6D0E" w14:textId="3A6C58A2" w:rsidR="00174C96" w:rsidRPr="000E3D29" w:rsidRDefault="00F404DE" w:rsidP="00174C96">
      <w:pPr>
        <w:pStyle w:val="Heading2"/>
      </w:pPr>
      <w:bookmarkStart w:id="26" w:name="_Toc528575204"/>
      <w:r>
        <w:lastRenderedPageBreak/>
        <w:t>Financial and economic</w:t>
      </w:r>
      <w:r w:rsidR="00691A3E" w:rsidRPr="000E3D29">
        <w:t xml:space="preserve"> analysis</w:t>
      </w:r>
      <w:bookmarkEnd w:id="26"/>
    </w:p>
    <w:p w14:paraId="3DE7BE66" w14:textId="77777777" w:rsidR="001F138C" w:rsidRDefault="001F138C" w:rsidP="001F138C">
      <w:pPr>
        <w:rPr>
          <w:lang w:eastAsia="ja-JP"/>
        </w:rPr>
      </w:pPr>
      <w:r>
        <w:rPr>
          <w:lang w:eastAsia="ja-JP"/>
        </w:rPr>
        <w:t xml:space="preserve">The committee’s terms of reference require it to examine ‘viable, genuine, policy options’ and state that its recommendations must ‘balance the implications for animal welfare with the practicalities of livestock management, compliance costs and industry sustainability’. </w:t>
      </w:r>
    </w:p>
    <w:p w14:paraId="7E801D80" w14:textId="77777777" w:rsidR="001F138C" w:rsidRDefault="001F138C" w:rsidP="001F138C">
      <w:pPr>
        <w:rPr>
          <w:lang w:eastAsia="ja-JP"/>
        </w:rPr>
      </w:pPr>
      <w:r>
        <w:rPr>
          <w:lang w:eastAsia="ja-JP"/>
        </w:rPr>
        <w:t xml:space="preserve">These requirements make clear that the committee cannot focus solely on enhancing animal welfare—it must consider the impact of any proposed changes on the future viability of the industry. This chapter summarises the committee’s assessment of changes proposed in previous chapters on industry sustainability. </w:t>
      </w:r>
    </w:p>
    <w:p w14:paraId="3DD11D6F" w14:textId="1290E3A3" w:rsidR="001F138C" w:rsidRPr="000E3D29" w:rsidRDefault="001F138C" w:rsidP="00F404DE">
      <w:pPr>
        <w:rPr>
          <w:lang w:eastAsia="ja-JP"/>
        </w:rPr>
      </w:pPr>
      <w:r>
        <w:rPr>
          <w:lang w:eastAsia="ja-JP"/>
        </w:rPr>
        <w:t>There have been several studies and reports done about the economics of the live export trade and possible options available to farmers</w:t>
      </w:r>
      <w:r w:rsidRPr="00E60779">
        <w:footnoteReference w:id="2"/>
      </w:r>
      <w:r>
        <w:rPr>
          <w:lang w:eastAsia="ja-JP"/>
        </w:rPr>
        <w:t>. This report will not repeat those analyses. Nor will it repeat analyses of how to value animal welfare</w:t>
      </w:r>
      <w:r w:rsidRPr="00E60779">
        <w:footnoteReference w:id="3"/>
      </w:r>
      <w:r>
        <w:rPr>
          <w:lang w:eastAsia="ja-JP"/>
        </w:rPr>
        <w:t>. Its focus is limited to assessing whether or not the welfare improvements recommended in previous chapters will leave the industry in a sustainable position.</w:t>
      </w:r>
    </w:p>
    <w:p w14:paraId="7E73EFCF" w14:textId="6712CA46" w:rsidR="0036320A" w:rsidRPr="000E3D29" w:rsidRDefault="00174C96" w:rsidP="00174C96">
      <w:pPr>
        <w:pStyle w:val="Heading3"/>
        <w:rPr>
          <w:lang w:eastAsia="ja-JP"/>
        </w:rPr>
      </w:pPr>
      <w:bookmarkStart w:id="27" w:name="_Toc528575205"/>
      <w:r w:rsidRPr="000E3D29">
        <w:rPr>
          <w:lang w:eastAsia="ja-JP"/>
        </w:rPr>
        <w:t>Live export trade</w:t>
      </w:r>
      <w:bookmarkEnd w:id="27"/>
    </w:p>
    <w:p w14:paraId="60D87894" w14:textId="76095DA6" w:rsidR="001F138C" w:rsidRDefault="001F138C" w:rsidP="001F138C">
      <w:pPr>
        <w:rPr>
          <w:lang w:eastAsia="ja-JP"/>
        </w:rPr>
      </w:pPr>
      <w:r>
        <w:rPr>
          <w:lang w:eastAsia="ja-JP"/>
        </w:rPr>
        <w:t xml:space="preserve">In 2016-17, ABARES estimated that the live export trade was worth $1.432 billion at free on board (fob) prices. Of this, sheep accounted for $0.233 billion and </w:t>
      </w:r>
      <w:r w:rsidRPr="0095441E">
        <w:rPr>
          <w:lang w:eastAsia="ja-JP"/>
        </w:rPr>
        <w:t>c</w:t>
      </w:r>
      <w:r w:rsidR="0086149A" w:rsidRPr="0095441E">
        <w:rPr>
          <w:lang w:eastAsia="ja-JP"/>
        </w:rPr>
        <w:t>attle $1.199 billion</w:t>
      </w:r>
      <w:r w:rsidR="0086149A">
        <w:rPr>
          <w:lang w:eastAsia="ja-JP"/>
        </w:rPr>
        <w:t xml:space="preserve"> (see Table </w:t>
      </w:r>
      <w:r w:rsidR="005F0D6D">
        <w:rPr>
          <w:lang w:eastAsia="ja-JP"/>
        </w:rPr>
        <w:t>20</w:t>
      </w:r>
      <w:r w:rsidR="00A77A5D">
        <w:rPr>
          <w:lang w:eastAsia="ja-JP"/>
        </w:rPr>
        <w:t>, Appendix C</w:t>
      </w:r>
      <w:r>
        <w:rPr>
          <w:lang w:eastAsia="ja-JP"/>
        </w:rPr>
        <w:t>). ABARES data indicates that the average fob price per head for sheep exported to the Middle East rose from $89 in 2013-14 to $121 in 2016-17, and the average fob price per head for slaughter cattle rose from $790 to $1,262 over the same period.</w:t>
      </w:r>
    </w:p>
    <w:p w14:paraId="6B96A718" w14:textId="0D1AE089" w:rsidR="001F138C" w:rsidRDefault="001F138C" w:rsidP="001F138C">
      <w:pPr>
        <w:rPr>
          <w:lang w:eastAsia="ja-JP"/>
        </w:rPr>
      </w:pPr>
      <w:r>
        <w:rPr>
          <w:lang w:eastAsia="ja-JP"/>
        </w:rPr>
        <w:t>Data published by the department provides a breakdown of exports by origin, desti</w:t>
      </w:r>
      <w:r w:rsidR="005F0D6D">
        <w:rPr>
          <w:lang w:eastAsia="ja-JP"/>
        </w:rPr>
        <w:t>nation and species (see Table 21 and Table 22</w:t>
      </w:r>
      <w:r w:rsidR="00A77A5D">
        <w:rPr>
          <w:lang w:eastAsia="ja-JP"/>
        </w:rPr>
        <w:t>, Appendix C</w:t>
      </w:r>
      <w:r>
        <w:rPr>
          <w:lang w:eastAsia="ja-JP"/>
        </w:rPr>
        <w:t xml:space="preserve">). In </w:t>
      </w:r>
      <w:r w:rsidR="00516B80">
        <w:rPr>
          <w:lang w:eastAsia="ja-JP"/>
        </w:rPr>
        <w:t>calendar year</w:t>
      </w:r>
      <w:r>
        <w:rPr>
          <w:lang w:eastAsia="ja-JP"/>
        </w:rPr>
        <w:t xml:space="preserve"> 2017 approximately 86 per cent of all sheep exports originated in Western Australia, 13 per cent in South Australia and just 1 per cent in Victoria. The origin of cattle exports was more evenly spread between the states, although northern Australian regions dominated the slaughter/feeder trade and Victoria the breeder trade. The Northern Territory was the largest source of cattle, accounting for 36 per cent of exports, followed by Western Australia with 28 per cent and Queensland with 25 per cent.</w:t>
      </w:r>
    </w:p>
    <w:p w14:paraId="0D95420D" w14:textId="0F5768C0" w:rsidR="001F138C" w:rsidRDefault="001F138C" w:rsidP="001F138C">
      <w:pPr>
        <w:rPr>
          <w:lang w:eastAsia="ja-JP"/>
        </w:rPr>
      </w:pPr>
      <w:r>
        <w:rPr>
          <w:lang w:eastAsia="ja-JP"/>
        </w:rPr>
        <w:t xml:space="preserve">In calendar </w:t>
      </w:r>
      <w:r w:rsidR="00516B80">
        <w:rPr>
          <w:lang w:eastAsia="ja-JP"/>
        </w:rPr>
        <w:t xml:space="preserve">year </w:t>
      </w:r>
      <w:r>
        <w:rPr>
          <w:lang w:eastAsia="ja-JP"/>
        </w:rPr>
        <w:t>2017 the major customers for sheep were Qatar (36 per cent) and Kuwait (33 per cent), while the main customers for slaughter/feeder cattle were Indonesia (60 per cent) and Vietnam (19 per cent). For breeder cattle, the main customer was China.</w:t>
      </w:r>
    </w:p>
    <w:p w14:paraId="3213A9CA" w14:textId="257BBC09" w:rsidR="001F138C" w:rsidRDefault="005F0D6D" w:rsidP="001F138C">
      <w:pPr>
        <w:rPr>
          <w:lang w:eastAsia="ja-JP"/>
        </w:rPr>
      </w:pPr>
      <w:r>
        <w:rPr>
          <w:lang w:eastAsia="ja-JP"/>
        </w:rPr>
        <w:lastRenderedPageBreak/>
        <w:t>Table 23</w:t>
      </w:r>
      <w:r w:rsidR="00A77A5D">
        <w:rPr>
          <w:lang w:eastAsia="ja-JP"/>
        </w:rPr>
        <w:t xml:space="preserve"> (Appendix C</w:t>
      </w:r>
      <w:r w:rsidR="0086149A">
        <w:rPr>
          <w:lang w:eastAsia="ja-JP"/>
        </w:rPr>
        <w:t>)</w:t>
      </w:r>
      <w:r w:rsidR="001F138C">
        <w:rPr>
          <w:lang w:eastAsia="ja-JP"/>
        </w:rPr>
        <w:t xml:space="preserve"> provides FAO data on the major importers and exporters of live sheep and cattle. Australia ranks as the fourth largest exporter of live sheep and third largest exporter of live cattle. Saudi Arabia, a market no longer accessible to Australian live sheep exporters, is by far the largest importer, accounting for almost 43 per cent of all trade in live sheep, followed by Kuwait at 7 per cent. The largest exporters</w:t>
      </w:r>
      <w:r w:rsidR="001F138C">
        <w:t>—</w:t>
      </w:r>
      <w:r w:rsidR="001F138C">
        <w:rPr>
          <w:lang w:eastAsia="ja-JP"/>
        </w:rPr>
        <w:t>Sudan, Romania and Somalia</w:t>
      </w:r>
      <w:r w:rsidR="001F138C">
        <w:t>—</w:t>
      </w:r>
      <w:r w:rsidR="001F138C">
        <w:rPr>
          <w:lang w:eastAsia="ja-JP"/>
        </w:rPr>
        <w:t>all enjoy a geographical advantage over Australia into Middle Eastern markets. Of the ten largest cattle importers, only one</w:t>
      </w:r>
      <w:r w:rsidR="001F138C">
        <w:t>—</w:t>
      </w:r>
      <w:r w:rsidR="001F138C">
        <w:rPr>
          <w:lang w:eastAsia="ja-JP"/>
        </w:rPr>
        <w:t>Indonesia</w:t>
      </w:r>
      <w:r w:rsidR="001F138C">
        <w:t>—</w:t>
      </w:r>
      <w:r w:rsidR="001F138C">
        <w:rPr>
          <w:lang w:eastAsia="ja-JP"/>
        </w:rPr>
        <w:t>is a major market for Australian cattle.</w:t>
      </w:r>
    </w:p>
    <w:p w14:paraId="376585A5" w14:textId="77777777" w:rsidR="001F138C" w:rsidRDefault="001F138C" w:rsidP="001F138C">
      <w:pPr>
        <w:rPr>
          <w:lang w:eastAsia="ja-JP"/>
        </w:rPr>
      </w:pPr>
      <w:r>
        <w:rPr>
          <w:lang w:eastAsia="ja-JP"/>
        </w:rPr>
        <w:t>Data obtained by the committee shows that in Australia’s two largest sheep markets</w:t>
      </w:r>
      <w:r>
        <w:t>—</w:t>
      </w:r>
      <w:r>
        <w:rPr>
          <w:lang w:eastAsia="ja-JP"/>
        </w:rPr>
        <w:t>Kuwait and Qatar</w:t>
      </w:r>
      <w:r>
        <w:t>—</w:t>
      </w:r>
      <w:r>
        <w:rPr>
          <w:lang w:eastAsia="ja-JP"/>
        </w:rPr>
        <w:t>we are the major supplier with about 80 per cent of Qatar’s imports and about 40 per cent of Kuwait’s. And for cattle, Australia accounts for more than 95 per cent of Indonesia’s imports.</w:t>
      </w:r>
    </w:p>
    <w:p w14:paraId="4CC4EDEC" w14:textId="77777777" w:rsidR="001F138C" w:rsidRDefault="001F138C" w:rsidP="001F138C">
      <w:pPr>
        <w:rPr>
          <w:lang w:eastAsia="ja-JP"/>
        </w:rPr>
      </w:pPr>
      <w:r>
        <w:rPr>
          <w:lang w:eastAsia="ja-JP"/>
        </w:rPr>
        <w:t>As noted in several submissions, the volume of sheep exported has declined significantly from a peak of around 7.3 million in 1983. In recent times, sheep exports have fallen from 2.916 million in 2010-11 to 1.851 million in 2016-17 (ABARES, Commodity Statistics). A range of factors have contributed to this decline</w:t>
      </w:r>
      <w:r>
        <w:rPr>
          <w:rStyle w:val="FootnoteReference"/>
          <w:lang w:eastAsia="ja-JP"/>
        </w:rPr>
        <w:footnoteReference w:id="4"/>
      </w:r>
      <w:r>
        <w:rPr>
          <w:lang w:eastAsia="ja-JP"/>
        </w:rPr>
        <w:t xml:space="preserve"> but there remains a viable industry, albeit on a smaller scale than previously.</w:t>
      </w:r>
    </w:p>
    <w:p w14:paraId="5D70824D" w14:textId="0E3577DC" w:rsidR="009D3125" w:rsidRDefault="001F138C" w:rsidP="003D61D3">
      <w:pPr>
        <w:rPr>
          <w:lang w:eastAsia="ja-JP"/>
        </w:rPr>
      </w:pPr>
      <w:r>
        <w:rPr>
          <w:lang w:eastAsia="ja-JP"/>
        </w:rPr>
        <w:t>Meat and Livestock Australia</w:t>
      </w:r>
      <w:r w:rsidRPr="003D61D3">
        <w:rPr>
          <w:lang w:eastAsia="ja-JP"/>
        </w:rPr>
        <w:t xml:space="preserve"> price data show</w:t>
      </w:r>
      <w:r>
        <w:rPr>
          <w:lang w:eastAsia="ja-JP"/>
        </w:rPr>
        <w:t>s</w:t>
      </w:r>
      <w:r w:rsidRPr="003D61D3">
        <w:rPr>
          <w:lang w:eastAsia="ja-JP"/>
        </w:rPr>
        <w:t xml:space="preserve"> that in 2018</w:t>
      </w:r>
      <w:r w:rsidR="00516B80">
        <w:rPr>
          <w:lang w:eastAsia="ja-JP"/>
        </w:rPr>
        <w:t>,</w:t>
      </w:r>
      <w:r w:rsidRPr="003D61D3">
        <w:rPr>
          <w:lang w:eastAsia="ja-JP"/>
        </w:rPr>
        <w:t xml:space="preserve"> the average price paid for an export sheep </w:t>
      </w:r>
      <w:r>
        <w:rPr>
          <w:lang w:eastAsia="ja-JP"/>
        </w:rPr>
        <w:t>has</w:t>
      </w:r>
      <w:r w:rsidRPr="003D61D3">
        <w:rPr>
          <w:lang w:eastAsia="ja-JP"/>
        </w:rPr>
        <w:t xml:space="preserve"> been $117.</w:t>
      </w:r>
      <w:r>
        <w:rPr>
          <w:lang w:eastAsia="ja-JP"/>
        </w:rPr>
        <w:t xml:space="preserve"> </w:t>
      </w:r>
      <w:r w:rsidRPr="003D61D3">
        <w:rPr>
          <w:lang w:eastAsia="ja-JP"/>
        </w:rPr>
        <w:t>For export cattle ex-Darwin, the average price for a ‘light steer’ has been $2.96 per kilogram liveweight and for a ‘heavy steer’ $2.67.</w:t>
      </w:r>
      <w:r>
        <w:rPr>
          <w:lang w:eastAsia="ja-JP"/>
        </w:rPr>
        <w:t xml:space="preserve"> </w:t>
      </w:r>
      <w:r w:rsidRPr="003D61D3">
        <w:rPr>
          <w:lang w:eastAsia="ja-JP"/>
        </w:rPr>
        <w:t>The corresponding prices ex-Townsville have been $2.70 and $2.40.</w:t>
      </w:r>
      <w:r w:rsidR="00EE55D4">
        <w:rPr>
          <w:lang w:eastAsia="ja-JP"/>
        </w:rPr>
        <w:t xml:space="preserve"> </w:t>
      </w:r>
      <w:r>
        <w:rPr>
          <w:lang w:eastAsia="ja-JP"/>
        </w:rPr>
        <w:t>The difference is, in part, due to the higher freight cost to market ex-Townsville to destination markets compared to ex-Darwin and the inability of exporters to pass on higher freight costs to end buyers (ie.the market price in the destination sets the final amount and all logistics costs are then deducted to arrive at a price th</w:t>
      </w:r>
      <w:r w:rsidR="0086149A">
        <w:rPr>
          <w:lang w:eastAsia="ja-JP"/>
        </w:rPr>
        <w:t>e exporter can pay the farmer).</w:t>
      </w:r>
    </w:p>
    <w:p w14:paraId="43C08DCC" w14:textId="79FB461E" w:rsidR="00CE75CE" w:rsidRDefault="00CE75CE" w:rsidP="00174C96">
      <w:pPr>
        <w:pStyle w:val="Heading3"/>
        <w:rPr>
          <w:lang w:eastAsia="ja-JP"/>
        </w:rPr>
      </w:pPr>
      <w:bookmarkStart w:id="28" w:name="_Toc528575206"/>
      <w:r>
        <w:rPr>
          <w:lang w:eastAsia="ja-JP"/>
        </w:rPr>
        <w:t>Cost implications for the trade</w:t>
      </w:r>
      <w:bookmarkEnd w:id="28"/>
    </w:p>
    <w:p w14:paraId="49827900" w14:textId="77777777" w:rsidR="001F138C" w:rsidRDefault="001F138C" w:rsidP="001F138C">
      <w:pPr>
        <w:spacing w:after="120"/>
        <w:rPr>
          <w:lang w:eastAsia="ja-JP"/>
        </w:rPr>
      </w:pPr>
      <w:r>
        <w:rPr>
          <w:lang w:eastAsia="ja-JP"/>
        </w:rPr>
        <w:t>Some of the proposed changes outlined in this report will have minimal impact, while others are likely to have a more significant impact. The principal changes factored into the committee’s assessment of the sustainability of the trade are:</w:t>
      </w:r>
    </w:p>
    <w:p w14:paraId="2D68CEC4" w14:textId="77777777" w:rsidR="001F138C" w:rsidRDefault="001F138C" w:rsidP="005B3490">
      <w:pPr>
        <w:pStyle w:val="ListParagraph"/>
        <w:numPr>
          <w:ilvl w:val="0"/>
          <w:numId w:val="31"/>
        </w:numPr>
        <w:rPr>
          <w:lang w:eastAsia="ja-JP"/>
        </w:rPr>
      </w:pPr>
      <w:r>
        <w:rPr>
          <w:lang w:eastAsia="ja-JP"/>
        </w:rPr>
        <w:t>A reduction in onboard stocking densities.</w:t>
      </w:r>
    </w:p>
    <w:p w14:paraId="28D0FFE9" w14:textId="77777777" w:rsidR="001F138C" w:rsidRDefault="001F138C" w:rsidP="005B3490">
      <w:pPr>
        <w:pStyle w:val="ListParagraph"/>
        <w:numPr>
          <w:ilvl w:val="0"/>
          <w:numId w:val="31"/>
        </w:numPr>
        <w:rPr>
          <w:lang w:eastAsia="ja-JP"/>
        </w:rPr>
      </w:pPr>
      <w:r>
        <w:rPr>
          <w:lang w:eastAsia="ja-JP"/>
        </w:rPr>
        <w:t>Additional space requirements onboard for pregnant cattle and horned animals.</w:t>
      </w:r>
    </w:p>
    <w:p w14:paraId="74F644CA" w14:textId="77777777" w:rsidR="001F138C" w:rsidRDefault="001F138C" w:rsidP="005B3490">
      <w:pPr>
        <w:pStyle w:val="ListParagraph"/>
        <w:numPr>
          <w:ilvl w:val="0"/>
          <w:numId w:val="31"/>
        </w:numPr>
        <w:rPr>
          <w:lang w:eastAsia="ja-JP"/>
        </w:rPr>
      </w:pPr>
      <w:r>
        <w:rPr>
          <w:lang w:eastAsia="ja-JP"/>
        </w:rPr>
        <w:t>An increase in minimum fodder reserves.</w:t>
      </w:r>
    </w:p>
    <w:p w14:paraId="26B9ED99" w14:textId="77777777" w:rsidR="001F138C" w:rsidRDefault="001F138C" w:rsidP="005B3490">
      <w:pPr>
        <w:pStyle w:val="ListParagraph"/>
        <w:numPr>
          <w:ilvl w:val="0"/>
          <w:numId w:val="31"/>
        </w:numPr>
        <w:rPr>
          <w:lang w:eastAsia="ja-JP"/>
        </w:rPr>
      </w:pPr>
      <w:r>
        <w:rPr>
          <w:lang w:eastAsia="ja-JP"/>
        </w:rPr>
        <w:t>An increase in minimum bedding requirements.</w:t>
      </w:r>
    </w:p>
    <w:p w14:paraId="45DCD5EE" w14:textId="77777777" w:rsidR="001F138C" w:rsidRDefault="001F138C" w:rsidP="005B3490">
      <w:pPr>
        <w:pStyle w:val="ListParagraph"/>
        <w:numPr>
          <w:ilvl w:val="0"/>
          <w:numId w:val="31"/>
        </w:numPr>
        <w:rPr>
          <w:lang w:eastAsia="ja-JP"/>
        </w:rPr>
      </w:pPr>
      <w:r>
        <w:rPr>
          <w:lang w:eastAsia="ja-JP"/>
        </w:rPr>
        <w:t>An increase in the minimum number of clear days animals must spend in pre-export facilities.</w:t>
      </w:r>
    </w:p>
    <w:p w14:paraId="4407F303" w14:textId="77777777" w:rsidR="001F138C" w:rsidRDefault="001F138C" w:rsidP="005B3490">
      <w:pPr>
        <w:pStyle w:val="ListParagraph"/>
        <w:numPr>
          <w:ilvl w:val="0"/>
          <w:numId w:val="31"/>
        </w:numPr>
        <w:rPr>
          <w:lang w:eastAsia="ja-JP"/>
        </w:rPr>
      </w:pPr>
      <w:r>
        <w:rPr>
          <w:lang w:eastAsia="ja-JP"/>
        </w:rPr>
        <w:t>A need for veterinarians to be placed on more voyages than under the current ASEL.</w:t>
      </w:r>
    </w:p>
    <w:p w14:paraId="000294FB" w14:textId="77777777" w:rsidR="001F138C" w:rsidRDefault="001F138C" w:rsidP="005B3490">
      <w:pPr>
        <w:pStyle w:val="ListParagraph"/>
        <w:numPr>
          <w:ilvl w:val="0"/>
          <w:numId w:val="31"/>
        </w:numPr>
        <w:rPr>
          <w:lang w:eastAsia="ja-JP"/>
        </w:rPr>
      </w:pPr>
      <w:r>
        <w:rPr>
          <w:lang w:eastAsia="ja-JP"/>
        </w:rPr>
        <w:lastRenderedPageBreak/>
        <w:t>The need to conduct a HSRA for all voyages that cross the equator.</w:t>
      </w:r>
    </w:p>
    <w:p w14:paraId="7E1A2152" w14:textId="4EEC4411" w:rsidR="001F138C" w:rsidRDefault="001F138C" w:rsidP="005B3490">
      <w:pPr>
        <w:pStyle w:val="ListParagraph"/>
        <w:numPr>
          <w:ilvl w:val="0"/>
          <w:numId w:val="31"/>
        </w:numPr>
        <w:rPr>
          <w:lang w:eastAsia="ja-JP"/>
        </w:rPr>
      </w:pPr>
      <w:r>
        <w:rPr>
          <w:lang w:eastAsia="ja-JP"/>
        </w:rPr>
        <w:t xml:space="preserve">An increase in the number of </w:t>
      </w:r>
      <w:r w:rsidR="00516B80">
        <w:rPr>
          <w:lang w:eastAsia="ja-JP"/>
        </w:rPr>
        <w:t xml:space="preserve">competent </w:t>
      </w:r>
      <w:r>
        <w:rPr>
          <w:lang w:eastAsia="ja-JP"/>
        </w:rPr>
        <w:t>stock handlers.</w:t>
      </w:r>
    </w:p>
    <w:p w14:paraId="4B7D3336" w14:textId="7BF2DEBC" w:rsidR="001F138C" w:rsidRDefault="001F138C" w:rsidP="001F138C">
      <w:pPr>
        <w:rPr>
          <w:lang w:eastAsia="ja-JP"/>
        </w:rPr>
      </w:pPr>
      <w:r>
        <w:rPr>
          <w:lang w:eastAsia="ja-JP"/>
        </w:rPr>
        <w:t>While outside the committee’s terms of reference, placing an independent observer on all export voyages from 1 November 2018 will increase costs for exporters and has been factored into the cost model.</w:t>
      </w:r>
      <w:r w:rsidR="00EE55D4">
        <w:rPr>
          <w:lang w:eastAsia="ja-JP"/>
        </w:rPr>
        <w:t xml:space="preserve"> </w:t>
      </w:r>
      <w:r>
        <w:rPr>
          <w:lang w:eastAsia="ja-JP"/>
        </w:rPr>
        <w:t>In addition, the phasing out of double tiered decks for sheep carriers under the revised Marine Order 43 will change the economics for some vessels but has not been factored into the Committee’s modelling.</w:t>
      </w:r>
    </w:p>
    <w:p w14:paraId="58EA6BF5" w14:textId="5F9A23B5" w:rsidR="003D61D3" w:rsidRDefault="003D61D3" w:rsidP="003D61D3">
      <w:pPr>
        <w:pStyle w:val="Heading4"/>
        <w:rPr>
          <w:lang w:eastAsia="ja-JP"/>
        </w:rPr>
      </w:pPr>
      <w:r>
        <w:rPr>
          <w:lang w:eastAsia="ja-JP"/>
        </w:rPr>
        <w:t>Approach used</w:t>
      </w:r>
    </w:p>
    <w:p w14:paraId="26ED35D2" w14:textId="77777777" w:rsidR="001F138C" w:rsidRDefault="001F138C" w:rsidP="001F138C">
      <w:pPr>
        <w:rPr>
          <w:lang w:eastAsia="ja-JP"/>
        </w:rPr>
      </w:pPr>
      <w:r>
        <w:rPr>
          <w:lang w:eastAsia="ja-JP"/>
        </w:rPr>
        <w:t>The sheer number of variables in the export process means it was not possible to develop a single, definitive cost model. Ship sizes and economics, different flag states, animal weights, journey lengths, weather vagaries, capital and depreciation costs across different nations, interest rate variances, tax rate differentials, labour rate differences, etc can all change the overall cost equation. In the reduced time available to the committee it had to curtail development of a detailed and complex model with a substantial database for one that could be achieved in the timeframe.</w:t>
      </w:r>
    </w:p>
    <w:p w14:paraId="75369274" w14:textId="77777777" w:rsidR="001F138C" w:rsidRDefault="001F138C" w:rsidP="001F138C">
      <w:pPr>
        <w:spacing w:after="60"/>
        <w:rPr>
          <w:lang w:eastAsia="ja-JP"/>
        </w:rPr>
      </w:pPr>
      <w:r>
        <w:rPr>
          <w:lang w:eastAsia="ja-JP"/>
        </w:rPr>
        <w:t>Given this, the committee decided to examine four typical journeys that cover Australia’s major markets. They are:</w:t>
      </w:r>
    </w:p>
    <w:p w14:paraId="499D62D4" w14:textId="28E8BB4C" w:rsidR="001F138C" w:rsidRDefault="001F138C" w:rsidP="005B3490">
      <w:pPr>
        <w:pStyle w:val="ListParagraph"/>
        <w:numPr>
          <w:ilvl w:val="0"/>
          <w:numId w:val="32"/>
        </w:numPr>
        <w:rPr>
          <w:lang w:eastAsia="ja-JP"/>
        </w:rPr>
      </w:pPr>
      <w:r>
        <w:rPr>
          <w:lang w:eastAsia="ja-JP"/>
        </w:rPr>
        <w:t>Freemantle to Kuwait (she</w:t>
      </w:r>
      <w:r w:rsidR="00BA3CE4">
        <w:rPr>
          <w:lang w:eastAsia="ja-JP"/>
        </w:rPr>
        <w:t>ep)</w:t>
      </w:r>
    </w:p>
    <w:p w14:paraId="35E52E11" w14:textId="01EC47A5" w:rsidR="001F138C" w:rsidRDefault="001F138C" w:rsidP="005B3490">
      <w:pPr>
        <w:pStyle w:val="ListParagraph"/>
        <w:numPr>
          <w:ilvl w:val="0"/>
          <w:numId w:val="32"/>
        </w:numPr>
        <w:rPr>
          <w:lang w:eastAsia="ja-JP"/>
        </w:rPr>
      </w:pPr>
      <w:r>
        <w:rPr>
          <w:lang w:eastAsia="ja-JP"/>
        </w:rPr>
        <w:t>Darwin to Indone</w:t>
      </w:r>
      <w:r w:rsidR="00BA3CE4">
        <w:rPr>
          <w:lang w:eastAsia="ja-JP"/>
        </w:rPr>
        <w:t>sia (slaughter &amp; feeder cattle)</w:t>
      </w:r>
    </w:p>
    <w:p w14:paraId="34250DDB" w14:textId="6EDB54AF" w:rsidR="001F138C" w:rsidRDefault="001F138C" w:rsidP="005B3490">
      <w:pPr>
        <w:pStyle w:val="ListParagraph"/>
        <w:numPr>
          <w:ilvl w:val="0"/>
          <w:numId w:val="32"/>
        </w:numPr>
        <w:rPr>
          <w:lang w:eastAsia="ja-JP"/>
        </w:rPr>
      </w:pPr>
      <w:r>
        <w:rPr>
          <w:lang w:eastAsia="ja-JP"/>
        </w:rPr>
        <w:t>Townsville</w:t>
      </w:r>
      <w:r w:rsidR="00BA3CE4">
        <w:rPr>
          <w:lang w:eastAsia="ja-JP"/>
        </w:rPr>
        <w:t xml:space="preserve"> to Vietnam (slaughter cattle), </w:t>
      </w:r>
      <w:r>
        <w:rPr>
          <w:lang w:eastAsia="ja-JP"/>
        </w:rPr>
        <w:t>and</w:t>
      </w:r>
    </w:p>
    <w:p w14:paraId="0C914F92" w14:textId="77777777" w:rsidR="001F138C" w:rsidRDefault="001F138C" w:rsidP="005B3490">
      <w:pPr>
        <w:pStyle w:val="ListParagraph"/>
        <w:numPr>
          <w:ilvl w:val="0"/>
          <w:numId w:val="32"/>
        </w:numPr>
        <w:rPr>
          <w:lang w:eastAsia="ja-JP"/>
        </w:rPr>
      </w:pPr>
      <w:r>
        <w:rPr>
          <w:lang w:eastAsia="ja-JP"/>
        </w:rPr>
        <w:t>Portland to China (breeder and slaughter cattle).</w:t>
      </w:r>
    </w:p>
    <w:p w14:paraId="3DA652AE" w14:textId="77777777" w:rsidR="001F138C" w:rsidRDefault="001F138C" w:rsidP="001F138C">
      <w:pPr>
        <w:rPr>
          <w:lang w:eastAsia="ja-JP"/>
        </w:rPr>
      </w:pPr>
      <w:r>
        <w:rPr>
          <w:lang w:eastAsia="ja-JP"/>
        </w:rPr>
        <w:t>No mixed cargo voyages (i.e. cattle and sheep, or cattle and buffalo) were modelled.</w:t>
      </w:r>
    </w:p>
    <w:p w14:paraId="30BEB15B" w14:textId="77777777" w:rsidR="001F138C" w:rsidRDefault="001F138C" w:rsidP="001F138C">
      <w:pPr>
        <w:rPr>
          <w:lang w:eastAsia="ja-JP"/>
        </w:rPr>
      </w:pPr>
      <w:r>
        <w:rPr>
          <w:lang w:eastAsia="ja-JP"/>
        </w:rPr>
        <w:t>The committee sought assistance from ABARES and a number of commercial operators in developing a model for each journey. On the cost side, the model covers livestock acquisition costs, land transport costs, pre-export facility costs, sea journey costs and overhead costs. On the revenue side, the model covers sale in the export destination and some minor revenue from wool gained from pre-shipment shearing of sheep.</w:t>
      </w:r>
    </w:p>
    <w:p w14:paraId="1EA6C93A" w14:textId="5A7EDD20" w:rsidR="001F138C" w:rsidRDefault="001F138C" w:rsidP="001F138C">
      <w:pPr>
        <w:rPr>
          <w:lang w:eastAsia="ja-JP"/>
        </w:rPr>
      </w:pPr>
      <w:r>
        <w:rPr>
          <w:lang w:eastAsia="ja-JP"/>
        </w:rPr>
        <w:t>A baseline scenario was first developed for each journey using the existing ASEL requirements. Once this was established, the inputs were progressively varied by changing those items that the committee is proposing</w:t>
      </w:r>
      <w:r>
        <w:t>—</w:t>
      </w:r>
      <w:r>
        <w:rPr>
          <w:lang w:eastAsia="ja-JP"/>
        </w:rPr>
        <w:t>for example, by reducing stocking densities</w:t>
      </w:r>
      <w:r w:rsidR="00516B80">
        <w:rPr>
          <w:lang w:eastAsia="ja-JP"/>
        </w:rPr>
        <w:t>,</w:t>
      </w:r>
      <w:r>
        <w:rPr>
          <w:lang w:eastAsia="ja-JP"/>
        </w:rPr>
        <w:t xml:space="preserve"> the number of sheep onboard is reduced. While some costs will decrease (e.g. fodder consumed onboard) others do not and have to be spread over a reduced number of sheep (e.g. cost of veterinarian, port charges, etc). By changing each of the items and slowly adding more of them in until the full suite of proposed changes was included</w:t>
      </w:r>
      <w:r w:rsidR="00516B80">
        <w:rPr>
          <w:lang w:eastAsia="ja-JP"/>
        </w:rPr>
        <w:t>,</w:t>
      </w:r>
      <w:r>
        <w:rPr>
          <w:lang w:eastAsia="ja-JP"/>
        </w:rPr>
        <w:t xml:space="preserve"> the impact on profitability</w:t>
      </w:r>
      <w:r>
        <w:t>—</w:t>
      </w:r>
      <w:r>
        <w:rPr>
          <w:lang w:eastAsia="ja-JP"/>
        </w:rPr>
        <w:t>and hence sustainability</w:t>
      </w:r>
      <w:r>
        <w:t>—</w:t>
      </w:r>
      <w:r>
        <w:rPr>
          <w:lang w:eastAsia="ja-JP"/>
        </w:rPr>
        <w:t>could be assessed.</w:t>
      </w:r>
    </w:p>
    <w:p w14:paraId="7F826F63" w14:textId="77777777" w:rsidR="001F138C" w:rsidRDefault="001F138C" w:rsidP="001F138C">
      <w:pPr>
        <w:rPr>
          <w:lang w:eastAsia="ja-JP"/>
        </w:rPr>
      </w:pPr>
      <w:r>
        <w:rPr>
          <w:lang w:eastAsia="ja-JP"/>
        </w:rPr>
        <w:t>The committee is grateful to ABARES and the commercial operators who shared sensitive information to calibrate and test the model.</w:t>
      </w:r>
    </w:p>
    <w:p w14:paraId="49F82772" w14:textId="77777777" w:rsidR="001F138C" w:rsidRDefault="001F138C" w:rsidP="001F138C">
      <w:pPr>
        <w:spacing w:after="120"/>
        <w:rPr>
          <w:lang w:eastAsia="ja-JP"/>
        </w:rPr>
      </w:pPr>
      <w:r>
        <w:rPr>
          <w:lang w:eastAsia="ja-JP"/>
        </w:rPr>
        <w:t>There is no escaping the fact that the changes proposed by the committee will increase costs, and that there are only a few outcomes that can follow:</w:t>
      </w:r>
    </w:p>
    <w:p w14:paraId="500E0B44" w14:textId="77777777" w:rsidR="001F138C" w:rsidRDefault="001F138C" w:rsidP="005B3490">
      <w:pPr>
        <w:pStyle w:val="ListParagraph"/>
        <w:numPr>
          <w:ilvl w:val="0"/>
          <w:numId w:val="33"/>
        </w:numPr>
        <w:rPr>
          <w:lang w:eastAsia="ja-JP"/>
        </w:rPr>
      </w:pPr>
      <w:r>
        <w:rPr>
          <w:lang w:eastAsia="ja-JP"/>
        </w:rPr>
        <w:lastRenderedPageBreak/>
        <w:t>The exporter is able to pass on the costs in the form of higher prices in the destination market; or</w:t>
      </w:r>
    </w:p>
    <w:p w14:paraId="45D31B26" w14:textId="77777777" w:rsidR="001F138C" w:rsidRDefault="001F138C" w:rsidP="005B3490">
      <w:pPr>
        <w:pStyle w:val="ListParagraph"/>
        <w:numPr>
          <w:ilvl w:val="0"/>
          <w:numId w:val="33"/>
        </w:numPr>
        <w:rPr>
          <w:lang w:eastAsia="ja-JP"/>
        </w:rPr>
      </w:pPr>
      <w:r>
        <w:rPr>
          <w:lang w:eastAsia="ja-JP"/>
        </w:rPr>
        <w:t>The exporter passes the costs back to farmers in the form of a reduced purchase price; or</w:t>
      </w:r>
    </w:p>
    <w:p w14:paraId="4EC56CC7" w14:textId="77777777" w:rsidR="001F138C" w:rsidRDefault="001F138C" w:rsidP="005B3490">
      <w:pPr>
        <w:pStyle w:val="ListParagraph"/>
        <w:numPr>
          <w:ilvl w:val="0"/>
          <w:numId w:val="33"/>
        </w:numPr>
        <w:rPr>
          <w:lang w:eastAsia="ja-JP"/>
        </w:rPr>
      </w:pPr>
      <w:r>
        <w:rPr>
          <w:lang w:eastAsia="ja-JP"/>
        </w:rPr>
        <w:t>The exporter absorbs the cost increases and accepts a lower profit; or</w:t>
      </w:r>
    </w:p>
    <w:p w14:paraId="06EADE52" w14:textId="77777777" w:rsidR="001F138C" w:rsidRDefault="001F138C" w:rsidP="005B3490">
      <w:pPr>
        <w:pStyle w:val="ListParagraph"/>
        <w:numPr>
          <w:ilvl w:val="0"/>
          <w:numId w:val="33"/>
        </w:numPr>
        <w:rPr>
          <w:lang w:eastAsia="ja-JP"/>
        </w:rPr>
      </w:pPr>
      <w:r>
        <w:rPr>
          <w:lang w:eastAsia="ja-JP"/>
        </w:rPr>
        <w:t>A combination of the first three; or</w:t>
      </w:r>
    </w:p>
    <w:p w14:paraId="7B5FA2F6" w14:textId="77777777" w:rsidR="001F138C" w:rsidRDefault="001F138C" w:rsidP="005B3490">
      <w:pPr>
        <w:pStyle w:val="ListParagraph"/>
        <w:numPr>
          <w:ilvl w:val="0"/>
          <w:numId w:val="33"/>
        </w:numPr>
        <w:rPr>
          <w:lang w:eastAsia="ja-JP"/>
        </w:rPr>
      </w:pPr>
      <w:r>
        <w:rPr>
          <w:lang w:eastAsia="ja-JP"/>
        </w:rPr>
        <w:t>The exporter exits the market.</w:t>
      </w:r>
    </w:p>
    <w:p w14:paraId="1EFBB9E5" w14:textId="77777777" w:rsidR="001F138C" w:rsidRDefault="001F138C" w:rsidP="001F138C">
      <w:pPr>
        <w:rPr>
          <w:lang w:eastAsia="ja-JP"/>
        </w:rPr>
      </w:pPr>
      <w:r>
        <w:rPr>
          <w:lang w:eastAsia="ja-JP"/>
        </w:rPr>
        <w:t>The following section summarises the outcome of the work for the sheep and cattle markets. Buffalo rarely account for a full cargo and normally take a limited amount of space on a cattle voyage. They have not been modelled directly but can be expected to incur similar cost increases to those described below for cattle.</w:t>
      </w:r>
    </w:p>
    <w:p w14:paraId="615A9E18" w14:textId="28946E3A" w:rsidR="00174C96" w:rsidRDefault="00174C96" w:rsidP="00174C96">
      <w:pPr>
        <w:pStyle w:val="Heading3"/>
        <w:rPr>
          <w:lang w:eastAsia="ja-JP"/>
        </w:rPr>
      </w:pPr>
      <w:bookmarkStart w:id="29" w:name="_Toc528575207"/>
      <w:r w:rsidRPr="000E3D29">
        <w:rPr>
          <w:lang w:eastAsia="ja-JP"/>
        </w:rPr>
        <w:t xml:space="preserve">Implications for </w:t>
      </w:r>
      <w:r w:rsidR="00D10C0C">
        <w:rPr>
          <w:lang w:eastAsia="ja-JP"/>
        </w:rPr>
        <w:t>affected stakeholders</w:t>
      </w:r>
      <w:bookmarkEnd w:id="29"/>
    </w:p>
    <w:p w14:paraId="00A26B86" w14:textId="77777777" w:rsidR="001F138C" w:rsidRDefault="001F138C" w:rsidP="001F138C">
      <w:pPr>
        <w:rPr>
          <w:lang w:eastAsia="ja-JP"/>
        </w:rPr>
      </w:pPr>
      <w:r>
        <w:rPr>
          <w:lang w:eastAsia="ja-JP"/>
        </w:rPr>
        <w:t>The base data used in the analysis is commercially sensitive and not for publication. The results presented in this section are summarised and presented so as to maintain the confidentiality of the source data.</w:t>
      </w:r>
    </w:p>
    <w:p w14:paraId="72039FBC" w14:textId="4215727A" w:rsidR="001F138C" w:rsidRDefault="001F138C" w:rsidP="001F138C">
      <w:pPr>
        <w:rPr>
          <w:lang w:eastAsia="ja-JP"/>
        </w:rPr>
      </w:pPr>
      <w:r>
        <w:rPr>
          <w:lang w:eastAsia="ja-JP"/>
        </w:rPr>
        <w:t>For both sheep and cattle, the major cost impost arising from the committee’s recommendations is due to changes in stocking densities. The current ASEL stocking densities are, in most cases, already superior to those of our major competitors and the</w:t>
      </w:r>
      <w:r w:rsidR="00BA3CE4">
        <w:rPr>
          <w:lang w:eastAsia="ja-JP"/>
        </w:rPr>
        <w:t xml:space="preserve"> lower</w:t>
      </w:r>
      <w:r>
        <w:rPr>
          <w:lang w:eastAsia="ja-JP"/>
        </w:rPr>
        <w:t xml:space="preserve"> densities recommended by the committee w</w:t>
      </w:r>
      <w:r w:rsidR="005F0D6D">
        <w:rPr>
          <w:lang w:eastAsia="ja-JP"/>
        </w:rPr>
        <w:t>ill widen this gap (see Table 19</w:t>
      </w:r>
      <w:r w:rsidR="0086149A">
        <w:rPr>
          <w:lang w:eastAsia="ja-JP"/>
        </w:rPr>
        <w:t>, below</w:t>
      </w:r>
      <w:r>
        <w:rPr>
          <w:lang w:eastAsia="ja-JP"/>
        </w:rPr>
        <w:t xml:space="preserve">). The EU is often held up as the leader in regulating animal welfare standards but its </w:t>
      </w:r>
      <w:r w:rsidR="00BA3CE4">
        <w:rPr>
          <w:lang w:eastAsia="ja-JP"/>
        </w:rPr>
        <w:t xml:space="preserve">space </w:t>
      </w:r>
      <w:r>
        <w:rPr>
          <w:lang w:eastAsia="ja-JP"/>
        </w:rPr>
        <w:t>requirements for both sheep and cattle are considerably less</w:t>
      </w:r>
      <w:r>
        <w:t>—</w:t>
      </w:r>
      <w:r>
        <w:rPr>
          <w:lang w:eastAsia="ja-JP"/>
        </w:rPr>
        <w:t xml:space="preserve">for a 50kg sheep the space proposed by the committee is 26 per cent higher than the EU requirement, and for a 400kg steer it is 20 per cent above the EU requirement. Brazil, which has recently issued new regulations concerning the trade in live animals, </w:t>
      </w:r>
      <w:r w:rsidR="007C5765">
        <w:rPr>
          <w:lang w:eastAsia="ja-JP"/>
        </w:rPr>
        <w:t>has adopted the space requirements as contained in ASEL v2.3.</w:t>
      </w:r>
    </w:p>
    <w:p w14:paraId="4E6F287E" w14:textId="1FBE3FA7" w:rsidR="002F2093" w:rsidRPr="00324ACF" w:rsidRDefault="002F2093" w:rsidP="002F2093">
      <w:pPr>
        <w:keepNext/>
        <w:spacing w:before="360" w:after="120"/>
        <w:rPr>
          <w:b/>
          <w:bCs/>
          <w:i/>
          <w:szCs w:val="18"/>
        </w:rPr>
      </w:pPr>
      <w:r w:rsidRPr="003D272F">
        <w:rPr>
          <w:b/>
          <w:bCs/>
          <w:i/>
          <w:szCs w:val="18"/>
        </w:rPr>
        <w:t xml:space="preserve">Table </w:t>
      </w:r>
      <w:r w:rsidR="005F0D6D">
        <w:rPr>
          <w:b/>
          <w:bCs/>
          <w:i/>
          <w:noProof/>
          <w:szCs w:val="18"/>
        </w:rPr>
        <w:t>19</w:t>
      </w:r>
      <w:r w:rsidRPr="003D272F">
        <w:rPr>
          <w:b/>
          <w:bCs/>
          <w:i/>
          <w:noProof/>
          <w:szCs w:val="18"/>
        </w:rPr>
        <w:t>:</w:t>
      </w:r>
      <w:r w:rsidRPr="003D272F">
        <w:rPr>
          <w:b/>
          <w:bCs/>
          <w:i/>
          <w:szCs w:val="18"/>
        </w:rPr>
        <w:t xml:space="preserve"> </w:t>
      </w:r>
      <w:r>
        <w:rPr>
          <w:b/>
          <w:bCs/>
          <w:i/>
          <w:szCs w:val="18"/>
        </w:rPr>
        <w:t xml:space="preserve">Comparison of </w:t>
      </w:r>
      <w:r w:rsidR="00A654B5">
        <w:rPr>
          <w:b/>
          <w:bCs/>
          <w:i/>
          <w:szCs w:val="18"/>
        </w:rPr>
        <w:t xml:space="preserve">on-board </w:t>
      </w:r>
      <w:r>
        <w:rPr>
          <w:b/>
          <w:bCs/>
          <w:i/>
          <w:szCs w:val="18"/>
        </w:rPr>
        <w:t>stocking densities between exporters</w:t>
      </w:r>
    </w:p>
    <w:tbl>
      <w:tblPr>
        <w:tblStyle w:val="TableGrid10"/>
        <w:tblW w:w="921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1261"/>
        <w:gridCol w:w="1381"/>
        <w:gridCol w:w="992"/>
        <w:gridCol w:w="992"/>
        <w:gridCol w:w="1276"/>
        <w:gridCol w:w="1134"/>
      </w:tblGrid>
      <w:tr w:rsidR="00A654B5" w:rsidRPr="00FD31EA" w14:paraId="580381F3" w14:textId="066D444F" w:rsidTr="00A654B5">
        <w:tc>
          <w:tcPr>
            <w:tcW w:w="2178" w:type="dxa"/>
            <w:tcBorders>
              <w:top w:val="single" w:sz="4" w:space="0" w:color="auto"/>
              <w:left w:val="nil"/>
              <w:bottom w:val="nil"/>
              <w:right w:val="nil"/>
            </w:tcBorders>
            <w:shd w:val="clear" w:color="auto" w:fill="auto"/>
          </w:tcPr>
          <w:p w14:paraId="45A699A6" w14:textId="006A42A0" w:rsidR="00A654B5" w:rsidRPr="00A654B5" w:rsidRDefault="00A654B5" w:rsidP="009E6707">
            <w:pPr>
              <w:spacing w:before="60" w:after="60" w:line="240" w:lineRule="auto"/>
              <w:rPr>
                <w:b/>
                <w:sz w:val="18"/>
                <w:szCs w:val="18"/>
              </w:rPr>
            </w:pPr>
          </w:p>
        </w:tc>
        <w:tc>
          <w:tcPr>
            <w:tcW w:w="2642" w:type="dxa"/>
            <w:gridSpan w:val="2"/>
            <w:tcBorders>
              <w:top w:val="single" w:sz="4" w:space="0" w:color="auto"/>
              <w:left w:val="nil"/>
              <w:bottom w:val="nil"/>
              <w:right w:val="single" w:sz="4" w:space="0" w:color="auto"/>
            </w:tcBorders>
          </w:tcPr>
          <w:p w14:paraId="65E9DE56" w14:textId="13DF362C" w:rsidR="00A654B5" w:rsidRPr="00A654B5" w:rsidRDefault="00A654B5" w:rsidP="00A654B5">
            <w:pPr>
              <w:spacing w:before="60" w:after="60" w:line="240" w:lineRule="auto"/>
              <w:jc w:val="center"/>
              <w:rPr>
                <w:b/>
                <w:sz w:val="18"/>
                <w:szCs w:val="18"/>
              </w:rPr>
            </w:pPr>
            <w:r w:rsidRPr="00A654B5">
              <w:rPr>
                <w:b/>
                <w:sz w:val="18"/>
                <w:szCs w:val="18"/>
              </w:rPr>
              <w:t>Proposed space</w:t>
            </w:r>
          </w:p>
        </w:tc>
        <w:tc>
          <w:tcPr>
            <w:tcW w:w="4394" w:type="dxa"/>
            <w:gridSpan w:val="4"/>
            <w:tcBorders>
              <w:top w:val="single" w:sz="4" w:space="0" w:color="auto"/>
              <w:left w:val="single" w:sz="4" w:space="0" w:color="auto"/>
              <w:bottom w:val="nil"/>
              <w:right w:val="nil"/>
            </w:tcBorders>
          </w:tcPr>
          <w:p w14:paraId="1B3F030C" w14:textId="50AFB38B" w:rsidR="00A654B5" w:rsidRPr="00A654B5" w:rsidRDefault="00A654B5" w:rsidP="00A654B5">
            <w:pPr>
              <w:spacing w:before="60" w:after="60" w:line="240" w:lineRule="auto"/>
              <w:jc w:val="center"/>
              <w:rPr>
                <w:b/>
                <w:sz w:val="18"/>
                <w:szCs w:val="18"/>
              </w:rPr>
            </w:pPr>
            <w:r w:rsidRPr="00A654B5">
              <w:rPr>
                <w:b/>
                <w:sz w:val="18"/>
                <w:szCs w:val="18"/>
              </w:rPr>
              <w:t>Required for others</w:t>
            </w:r>
          </w:p>
        </w:tc>
      </w:tr>
      <w:tr w:rsidR="00A654B5" w:rsidRPr="00FD31EA" w14:paraId="0699CE10" w14:textId="77777777" w:rsidTr="00A654B5">
        <w:tc>
          <w:tcPr>
            <w:tcW w:w="2178" w:type="dxa"/>
            <w:tcBorders>
              <w:top w:val="single" w:sz="4" w:space="0" w:color="auto"/>
              <w:left w:val="nil"/>
              <w:bottom w:val="nil"/>
              <w:right w:val="nil"/>
            </w:tcBorders>
            <w:shd w:val="clear" w:color="auto" w:fill="auto"/>
          </w:tcPr>
          <w:p w14:paraId="4A0640E7" w14:textId="752DFDB0" w:rsidR="00A654B5" w:rsidRPr="00A654B5" w:rsidRDefault="00A654B5" w:rsidP="009E6707">
            <w:pPr>
              <w:spacing w:before="60" w:after="60" w:line="240" w:lineRule="auto"/>
              <w:rPr>
                <w:b/>
                <w:sz w:val="18"/>
                <w:szCs w:val="18"/>
              </w:rPr>
            </w:pPr>
            <w:r w:rsidRPr="00A654B5">
              <w:rPr>
                <w:b/>
                <w:sz w:val="18"/>
                <w:szCs w:val="18"/>
              </w:rPr>
              <w:t>Sheep</w:t>
            </w:r>
          </w:p>
        </w:tc>
        <w:tc>
          <w:tcPr>
            <w:tcW w:w="1261" w:type="dxa"/>
            <w:tcBorders>
              <w:top w:val="single" w:sz="4" w:space="0" w:color="auto"/>
              <w:left w:val="nil"/>
              <w:bottom w:val="nil"/>
              <w:right w:val="nil"/>
            </w:tcBorders>
          </w:tcPr>
          <w:p w14:paraId="6CF4C1A5" w14:textId="5582E2ED" w:rsidR="00A654B5" w:rsidRPr="00A654B5" w:rsidRDefault="00A654B5" w:rsidP="009E6707">
            <w:pPr>
              <w:spacing w:before="60" w:after="60" w:line="240" w:lineRule="auto"/>
              <w:rPr>
                <w:b/>
                <w:sz w:val="18"/>
                <w:szCs w:val="18"/>
              </w:rPr>
            </w:pPr>
            <w:r w:rsidRPr="00A654B5">
              <w:rPr>
                <w:b/>
                <w:sz w:val="18"/>
                <w:szCs w:val="18"/>
              </w:rPr>
              <w:t>Middle East (Nov-Apr)</w:t>
            </w:r>
          </w:p>
        </w:tc>
        <w:tc>
          <w:tcPr>
            <w:tcW w:w="1381" w:type="dxa"/>
            <w:tcBorders>
              <w:top w:val="single" w:sz="4" w:space="0" w:color="auto"/>
              <w:left w:val="nil"/>
              <w:bottom w:val="nil"/>
              <w:right w:val="single" w:sz="4" w:space="0" w:color="auto"/>
            </w:tcBorders>
          </w:tcPr>
          <w:p w14:paraId="04B5CE15" w14:textId="194870E5" w:rsidR="00A654B5" w:rsidRPr="00A654B5" w:rsidRDefault="00A654B5" w:rsidP="009E6707">
            <w:pPr>
              <w:spacing w:before="60" w:after="60" w:line="240" w:lineRule="auto"/>
              <w:rPr>
                <w:b/>
                <w:sz w:val="18"/>
                <w:szCs w:val="18"/>
              </w:rPr>
            </w:pPr>
            <w:r w:rsidRPr="00A654B5">
              <w:rPr>
                <w:b/>
                <w:sz w:val="18"/>
                <w:szCs w:val="18"/>
              </w:rPr>
              <w:t>Middle East (May-Oct)</w:t>
            </w:r>
          </w:p>
        </w:tc>
        <w:tc>
          <w:tcPr>
            <w:tcW w:w="992" w:type="dxa"/>
            <w:tcBorders>
              <w:top w:val="single" w:sz="4" w:space="0" w:color="auto"/>
              <w:left w:val="single" w:sz="4" w:space="0" w:color="auto"/>
              <w:bottom w:val="nil"/>
              <w:right w:val="nil"/>
            </w:tcBorders>
          </w:tcPr>
          <w:p w14:paraId="4DAFA7E9" w14:textId="078AA701" w:rsidR="00A654B5" w:rsidRPr="00A654B5" w:rsidRDefault="00A654B5" w:rsidP="009E6707">
            <w:pPr>
              <w:spacing w:before="60" w:after="60" w:line="240" w:lineRule="auto"/>
              <w:rPr>
                <w:b/>
                <w:sz w:val="18"/>
                <w:szCs w:val="18"/>
              </w:rPr>
            </w:pPr>
            <w:r w:rsidRPr="00A654B5">
              <w:rPr>
                <w:b/>
                <w:sz w:val="18"/>
                <w:szCs w:val="18"/>
              </w:rPr>
              <w:t>EU</w:t>
            </w:r>
          </w:p>
        </w:tc>
        <w:tc>
          <w:tcPr>
            <w:tcW w:w="992" w:type="dxa"/>
            <w:tcBorders>
              <w:top w:val="single" w:sz="4" w:space="0" w:color="auto"/>
              <w:left w:val="nil"/>
              <w:bottom w:val="nil"/>
              <w:right w:val="nil"/>
            </w:tcBorders>
          </w:tcPr>
          <w:p w14:paraId="66C97CE5" w14:textId="6D3591A7" w:rsidR="00A654B5" w:rsidRPr="00A654B5" w:rsidRDefault="00A654B5" w:rsidP="009E6707">
            <w:pPr>
              <w:spacing w:before="60" w:after="60" w:line="240" w:lineRule="auto"/>
              <w:rPr>
                <w:b/>
                <w:sz w:val="18"/>
                <w:szCs w:val="18"/>
              </w:rPr>
            </w:pPr>
            <w:r w:rsidRPr="00A654B5">
              <w:rPr>
                <w:b/>
                <w:sz w:val="18"/>
                <w:szCs w:val="18"/>
              </w:rPr>
              <w:t>USA</w:t>
            </w:r>
          </w:p>
        </w:tc>
        <w:tc>
          <w:tcPr>
            <w:tcW w:w="1276" w:type="dxa"/>
            <w:tcBorders>
              <w:top w:val="single" w:sz="4" w:space="0" w:color="auto"/>
              <w:left w:val="nil"/>
              <w:bottom w:val="nil"/>
              <w:right w:val="nil"/>
            </w:tcBorders>
          </w:tcPr>
          <w:p w14:paraId="5AC94291" w14:textId="3B21932A" w:rsidR="00A654B5" w:rsidRPr="00A654B5" w:rsidRDefault="00A654B5" w:rsidP="009E6707">
            <w:pPr>
              <w:spacing w:before="60" w:after="60" w:line="240" w:lineRule="auto"/>
              <w:rPr>
                <w:b/>
                <w:sz w:val="18"/>
                <w:szCs w:val="18"/>
              </w:rPr>
            </w:pPr>
            <w:r w:rsidRPr="00A654B5">
              <w:rPr>
                <w:b/>
                <w:sz w:val="18"/>
                <w:szCs w:val="18"/>
              </w:rPr>
              <w:t>Brazil</w:t>
            </w:r>
          </w:p>
        </w:tc>
        <w:tc>
          <w:tcPr>
            <w:tcW w:w="1134" w:type="dxa"/>
            <w:tcBorders>
              <w:top w:val="single" w:sz="4" w:space="0" w:color="auto"/>
              <w:left w:val="nil"/>
              <w:bottom w:val="nil"/>
              <w:right w:val="nil"/>
            </w:tcBorders>
          </w:tcPr>
          <w:p w14:paraId="760BABA9" w14:textId="12178C40" w:rsidR="00A654B5" w:rsidRPr="00A654B5" w:rsidRDefault="00A654B5" w:rsidP="009E6707">
            <w:pPr>
              <w:spacing w:before="60" w:after="60" w:line="240" w:lineRule="auto"/>
              <w:rPr>
                <w:b/>
                <w:sz w:val="18"/>
                <w:szCs w:val="18"/>
              </w:rPr>
            </w:pPr>
            <w:r w:rsidRPr="00A654B5">
              <w:rPr>
                <w:b/>
                <w:sz w:val="18"/>
                <w:szCs w:val="18"/>
              </w:rPr>
              <w:t>NZ</w:t>
            </w:r>
          </w:p>
        </w:tc>
      </w:tr>
      <w:tr w:rsidR="00A654B5" w:rsidRPr="008B143A" w14:paraId="67F041DE" w14:textId="0AC2D2A9" w:rsidTr="00A654B5">
        <w:tc>
          <w:tcPr>
            <w:tcW w:w="2178" w:type="dxa"/>
            <w:tcBorders>
              <w:top w:val="nil"/>
              <w:left w:val="nil"/>
              <w:bottom w:val="nil"/>
              <w:right w:val="nil"/>
            </w:tcBorders>
            <w:shd w:val="clear" w:color="auto" w:fill="auto"/>
            <w:vAlign w:val="bottom"/>
          </w:tcPr>
          <w:p w14:paraId="199D3905" w14:textId="2CDB1430" w:rsidR="00A654B5" w:rsidRPr="00A654B5" w:rsidRDefault="00A654B5" w:rsidP="00A654B5">
            <w:pPr>
              <w:spacing w:before="60" w:after="60" w:line="240" w:lineRule="auto"/>
              <w:rPr>
                <w:sz w:val="18"/>
                <w:szCs w:val="18"/>
              </w:rPr>
            </w:pPr>
            <w:r w:rsidRPr="00A654B5">
              <w:rPr>
                <w:rFonts w:eastAsia="Times New Roman" w:cs="Times New Roman"/>
                <w:color w:val="000000"/>
                <w:sz w:val="18"/>
                <w:szCs w:val="18"/>
                <w:lang w:eastAsia="en-AU"/>
              </w:rPr>
              <w:t>30</w:t>
            </w:r>
          </w:p>
        </w:tc>
        <w:tc>
          <w:tcPr>
            <w:tcW w:w="1261" w:type="dxa"/>
            <w:tcBorders>
              <w:top w:val="nil"/>
              <w:left w:val="nil"/>
              <w:bottom w:val="nil"/>
              <w:right w:val="nil"/>
            </w:tcBorders>
            <w:vAlign w:val="bottom"/>
          </w:tcPr>
          <w:p w14:paraId="3FA14451" w14:textId="61DD63A5" w:rsidR="00A654B5" w:rsidRPr="00A654B5" w:rsidRDefault="00A654B5" w:rsidP="00A654B5">
            <w:pPr>
              <w:spacing w:before="60" w:after="60" w:line="240" w:lineRule="auto"/>
              <w:rPr>
                <w:sz w:val="18"/>
                <w:szCs w:val="18"/>
              </w:rPr>
            </w:pPr>
            <w:r w:rsidRPr="00A654B5">
              <w:rPr>
                <w:rFonts w:eastAsia="Times New Roman" w:cs="Times New Roman"/>
                <w:color w:val="000000"/>
                <w:sz w:val="18"/>
                <w:szCs w:val="18"/>
                <w:lang w:eastAsia="en-AU"/>
              </w:rPr>
              <w:t>0.283</w:t>
            </w:r>
          </w:p>
        </w:tc>
        <w:tc>
          <w:tcPr>
            <w:tcW w:w="1381" w:type="dxa"/>
            <w:tcBorders>
              <w:top w:val="nil"/>
              <w:left w:val="nil"/>
              <w:bottom w:val="nil"/>
              <w:right w:val="single" w:sz="4" w:space="0" w:color="auto"/>
            </w:tcBorders>
            <w:vAlign w:val="bottom"/>
          </w:tcPr>
          <w:p w14:paraId="28C6A68D" w14:textId="14F2564B" w:rsidR="00A654B5" w:rsidRPr="00A654B5" w:rsidRDefault="00A654B5" w:rsidP="00A654B5">
            <w:pPr>
              <w:spacing w:before="60" w:after="60" w:line="240" w:lineRule="auto"/>
              <w:rPr>
                <w:sz w:val="18"/>
                <w:szCs w:val="18"/>
              </w:rPr>
            </w:pPr>
            <w:r w:rsidRPr="00A654B5">
              <w:rPr>
                <w:rFonts w:eastAsia="Times New Roman" w:cs="Times New Roman"/>
                <w:color w:val="000000"/>
                <w:sz w:val="18"/>
                <w:szCs w:val="18"/>
                <w:lang w:eastAsia="en-AU"/>
              </w:rPr>
              <w:t>0.311</w:t>
            </w:r>
          </w:p>
        </w:tc>
        <w:tc>
          <w:tcPr>
            <w:tcW w:w="992" w:type="dxa"/>
            <w:tcBorders>
              <w:top w:val="nil"/>
              <w:left w:val="single" w:sz="4" w:space="0" w:color="auto"/>
              <w:bottom w:val="nil"/>
              <w:right w:val="nil"/>
            </w:tcBorders>
            <w:vAlign w:val="bottom"/>
          </w:tcPr>
          <w:p w14:paraId="5454A8D0" w14:textId="07DC6E00" w:rsidR="00A654B5" w:rsidRPr="00A654B5" w:rsidRDefault="00A654B5" w:rsidP="00A654B5">
            <w:pPr>
              <w:spacing w:before="60" w:after="60" w:line="240" w:lineRule="auto"/>
              <w:rPr>
                <w:rFonts w:eastAsia="Times New Roman" w:cs="Times New Roman"/>
                <w:color w:val="000000"/>
                <w:sz w:val="18"/>
                <w:szCs w:val="18"/>
                <w:lang w:eastAsia="en-AU"/>
              </w:rPr>
            </w:pPr>
            <w:r w:rsidRPr="00A654B5">
              <w:rPr>
                <w:rFonts w:eastAsia="Times New Roman" w:cs="Times New Roman"/>
                <w:color w:val="000000"/>
                <w:sz w:val="18"/>
                <w:szCs w:val="18"/>
                <w:lang w:eastAsia="en-AU"/>
              </w:rPr>
              <w:t>0.265</w:t>
            </w:r>
          </w:p>
        </w:tc>
        <w:tc>
          <w:tcPr>
            <w:tcW w:w="992" w:type="dxa"/>
            <w:tcBorders>
              <w:top w:val="nil"/>
              <w:left w:val="nil"/>
              <w:bottom w:val="nil"/>
              <w:right w:val="nil"/>
            </w:tcBorders>
          </w:tcPr>
          <w:p w14:paraId="043FD861" w14:textId="75AEF75D" w:rsidR="00A654B5" w:rsidRPr="00A654B5" w:rsidRDefault="00A654B5" w:rsidP="00A654B5">
            <w:pPr>
              <w:spacing w:before="60" w:after="60" w:line="240" w:lineRule="auto"/>
              <w:rPr>
                <w:rFonts w:eastAsia="Times New Roman" w:cs="Times New Roman"/>
                <w:color w:val="000000"/>
                <w:sz w:val="18"/>
                <w:szCs w:val="18"/>
                <w:lang w:eastAsia="en-AU"/>
              </w:rPr>
            </w:pPr>
          </w:p>
        </w:tc>
        <w:tc>
          <w:tcPr>
            <w:tcW w:w="1276" w:type="dxa"/>
            <w:tcBorders>
              <w:top w:val="nil"/>
              <w:left w:val="nil"/>
              <w:bottom w:val="nil"/>
              <w:right w:val="nil"/>
            </w:tcBorders>
          </w:tcPr>
          <w:p w14:paraId="09C07C10" w14:textId="4BD5856A" w:rsidR="00A654B5" w:rsidRPr="00A654B5" w:rsidRDefault="007C5765" w:rsidP="00A654B5">
            <w:pPr>
              <w:spacing w:before="60" w:after="60" w:line="240" w:lineRule="auto"/>
              <w:rPr>
                <w:rFonts w:eastAsia="Times New Roman" w:cs="Times New Roman"/>
                <w:color w:val="000000"/>
                <w:sz w:val="18"/>
                <w:szCs w:val="18"/>
                <w:lang w:eastAsia="en-AU"/>
              </w:rPr>
            </w:pPr>
            <w:r>
              <w:rPr>
                <w:rFonts w:eastAsia="Times New Roman" w:cs="Times New Roman"/>
                <w:color w:val="000000"/>
                <w:sz w:val="18"/>
                <w:szCs w:val="18"/>
                <w:lang w:eastAsia="en-AU"/>
              </w:rPr>
              <w:t>0.26</w:t>
            </w:r>
          </w:p>
        </w:tc>
        <w:tc>
          <w:tcPr>
            <w:tcW w:w="1134" w:type="dxa"/>
            <w:vMerge w:val="restart"/>
            <w:tcBorders>
              <w:top w:val="nil"/>
              <w:left w:val="nil"/>
              <w:right w:val="nil"/>
            </w:tcBorders>
          </w:tcPr>
          <w:p w14:paraId="3DB07944" w14:textId="1C012E27" w:rsidR="00A654B5" w:rsidRPr="00A654B5" w:rsidRDefault="00A654B5" w:rsidP="00A654B5">
            <w:pPr>
              <w:spacing w:before="60" w:after="60" w:line="240" w:lineRule="auto"/>
              <w:rPr>
                <w:rFonts w:eastAsia="Times New Roman" w:cs="Times New Roman"/>
                <w:color w:val="000000"/>
                <w:sz w:val="18"/>
                <w:szCs w:val="18"/>
                <w:lang w:eastAsia="en-AU"/>
              </w:rPr>
            </w:pPr>
            <w:r>
              <w:rPr>
                <w:rFonts w:eastAsia="Times New Roman" w:cs="Times New Roman"/>
                <w:color w:val="000000"/>
                <w:sz w:val="18"/>
                <w:szCs w:val="18"/>
                <w:lang w:eastAsia="en-AU"/>
              </w:rPr>
              <w:t>NZ does not export live sheep</w:t>
            </w:r>
          </w:p>
        </w:tc>
      </w:tr>
      <w:tr w:rsidR="00A654B5" w:rsidRPr="008B143A" w14:paraId="5694A156" w14:textId="1402BFC1" w:rsidTr="009E6707">
        <w:tc>
          <w:tcPr>
            <w:tcW w:w="2178" w:type="dxa"/>
            <w:tcBorders>
              <w:top w:val="nil"/>
              <w:left w:val="nil"/>
              <w:bottom w:val="nil"/>
              <w:right w:val="nil"/>
            </w:tcBorders>
            <w:shd w:val="clear" w:color="auto" w:fill="auto"/>
            <w:vAlign w:val="bottom"/>
          </w:tcPr>
          <w:p w14:paraId="071BC8E7" w14:textId="490DD367" w:rsidR="00A654B5" w:rsidRPr="00A654B5" w:rsidRDefault="00A654B5" w:rsidP="00A654B5">
            <w:pPr>
              <w:spacing w:before="60" w:after="60" w:line="240" w:lineRule="auto"/>
              <w:rPr>
                <w:sz w:val="18"/>
                <w:szCs w:val="18"/>
              </w:rPr>
            </w:pPr>
            <w:r w:rsidRPr="00A654B5">
              <w:rPr>
                <w:rFonts w:eastAsia="Times New Roman" w:cs="Times New Roman"/>
                <w:color w:val="000000"/>
                <w:sz w:val="18"/>
                <w:szCs w:val="18"/>
                <w:lang w:eastAsia="en-AU"/>
              </w:rPr>
              <w:t>40</w:t>
            </w:r>
          </w:p>
        </w:tc>
        <w:tc>
          <w:tcPr>
            <w:tcW w:w="1261" w:type="dxa"/>
            <w:tcBorders>
              <w:top w:val="nil"/>
              <w:left w:val="nil"/>
              <w:bottom w:val="nil"/>
              <w:right w:val="nil"/>
            </w:tcBorders>
            <w:vAlign w:val="bottom"/>
          </w:tcPr>
          <w:p w14:paraId="4FF704EF" w14:textId="36C2B052" w:rsidR="00A654B5" w:rsidRPr="00A654B5" w:rsidRDefault="00A654B5" w:rsidP="00A654B5">
            <w:pPr>
              <w:spacing w:before="60" w:after="60" w:line="240" w:lineRule="auto"/>
              <w:rPr>
                <w:sz w:val="18"/>
                <w:szCs w:val="18"/>
              </w:rPr>
            </w:pPr>
            <w:r w:rsidRPr="00A654B5">
              <w:rPr>
                <w:rFonts w:eastAsia="Times New Roman" w:cs="Times New Roman"/>
                <w:color w:val="000000"/>
                <w:sz w:val="18"/>
                <w:szCs w:val="18"/>
                <w:lang w:eastAsia="en-AU"/>
              </w:rPr>
              <w:t>0.342</w:t>
            </w:r>
          </w:p>
        </w:tc>
        <w:tc>
          <w:tcPr>
            <w:tcW w:w="1381" w:type="dxa"/>
            <w:tcBorders>
              <w:top w:val="nil"/>
              <w:left w:val="nil"/>
              <w:bottom w:val="nil"/>
              <w:right w:val="single" w:sz="4" w:space="0" w:color="auto"/>
            </w:tcBorders>
            <w:vAlign w:val="bottom"/>
          </w:tcPr>
          <w:p w14:paraId="52851572" w14:textId="0715D72F" w:rsidR="00A654B5" w:rsidRPr="00A654B5" w:rsidRDefault="00A654B5" w:rsidP="00A654B5">
            <w:pPr>
              <w:spacing w:before="60" w:after="60" w:line="240" w:lineRule="auto"/>
              <w:rPr>
                <w:sz w:val="18"/>
                <w:szCs w:val="18"/>
              </w:rPr>
            </w:pPr>
            <w:r w:rsidRPr="00A654B5">
              <w:rPr>
                <w:rFonts w:eastAsia="Times New Roman" w:cs="Times New Roman"/>
                <w:color w:val="000000"/>
                <w:sz w:val="18"/>
                <w:szCs w:val="18"/>
                <w:lang w:eastAsia="en-AU"/>
              </w:rPr>
              <w:t>0.377</w:t>
            </w:r>
          </w:p>
        </w:tc>
        <w:tc>
          <w:tcPr>
            <w:tcW w:w="992" w:type="dxa"/>
            <w:tcBorders>
              <w:top w:val="nil"/>
              <w:left w:val="single" w:sz="4" w:space="0" w:color="auto"/>
              <w:bottom w:val="nil"/>
              <w:right w:val="nil"/>
            </w:tcBorders>
            <w:vAlign w:val="bottom"/>
          </w:tcPr>
          <w:p w14:paraId="145A576F" w14:textId="2E7498EB" w:rsidR="00A654B5" w:rsidRPr="00A654B5" w:rsidRDefault="00A654B5" w:rsidP="00A654B5">
            <w:pPr>
              <w:spacing w:before="60" w:after="60" w:line="240" w:lineRule="auto"/>
              <w:rPr>
                <w:rFonts w:eastAsia="Times New Roman" w:cs="Times New Roman"/>
                <w:color w:val="000000"/>
                <w:sz w:val="18"/>
                <w:szCs w:val="18"/>
                <w:lang w:eastAsia="en-AU"/>
              </w:rPr>
            </w:pPr>
            <w:r w:rsidRPr="00A654B5">
              <w:rPr>
                <w:rFonts w:eastAsia="Times New Roman" w:cs="Times New Roman"/>
                <w:color w:val="000000"/>
                <w:sz w:val="18"/>
                <w:szCs w:val="18"/>
                <w:lang w:eastAsia="en-AU"/>
              </w:rPr>
              <w:t>0.290</w:t>
            </w:r>
          </w:p>
        </w:tc>
        <w:tc>
          <w:tcPr>
            <w:tcW w:w="992" w:type="dxa"/>
            <w:tcBorders>
              <w:top w:val="nil"/>
              <w:left w:val="nil"/>
              <w:bottom w:val="nil"/>
              <w:right w:val="nil"/>
            </w:tcBorders>
            <w:vAlign w:val="bottom"/>
          </w:tcPr>
          <w:p w14:paraId="1F8222AC" w14:textId="4F89B243" w:rsidR="00A654B5" w:rsidRPr="00A654B5" w:rsidRDefault="00A654B5" w:rsidP="00A654B5">
            <w:pPr>
              <w:spacing w:before="60" w:after="60" w:line="240" w:lineRule="auto"/>
              <w:rPr>
                <w:rFonts w:eastAsia="Times New Roman" w:cs="Times New Roman"/>
                <w:color w:val="000000"/>
                <w:sz w:val="18"/>
                <w:szCs w:val="18"/>
                <w:lang w:eastAsia="en-AU"/>
              </w:rPr>
            </w:pPr>
            <w:r w:rsidRPr="00A654B5">
              <w:rPr>
                <w:rFonts w:eastAsia="Times New Roman" w:cs="Times New Roman"/>
                <w:color w:val="000000"/>
                <w:sz w:val="18"/>
                <w:szCs w:val="18"/>
                <w:lang w:eastAsia="en-AU"/>
              </w:rPr>
              <w:t>0.226</w:t>
            </w:r>
          </w:p>
        </w:tc>
        <w:tc>
          <w:tcPr>
            <w:tcW w:w="1276" w:type="dxa"/>
            <w:tcBorders>
              <w:top w:val="nil"/>
              <w:left w:val="nil"/>
              <w:bottom w:val="nil"/>
              <w:right w:val="nil"/>
            </w:tcBorders>
          </w:tcPr>
          <w:p w14:paraId="739E6912" w14:textId="596C1E34" w:rsidR="00A654B5" w:rsidRPr="00A654B5" w:rsidRDefault="007C5765" w:rsidP="00A654B5">
            <w:pPr>
              <w:spacing w:before="60" w:after="60" w:line="240" w:lineRule="auto"/>
              <w:rPr>
                <w:rFonts w:eastAsia="Times New Roman" w:cs="Times New Roman"/>
                <w:color w:val="000000"/>
                <w:sz w:val="18"/>
                <w:szCs w:val="18"/>
                <w:lang w:eastAsia="en-AU"/>
              </w:rPr>
            </w:pPr>
            <w:r>
              <w:rPr>
                <w:rFonts w:eastAsia="Times New Roman" w:cs="Times New Roman"/>
                <w:color w:val="000000"/>
                <w:sz w:val="18"/>
                <w:szCs w:val="18"/>
                <w:lang w:eastAsia="en-AU"/>
              </w:rPr>
              <w:t>0.29</w:t>
            </w:r>
          </w:p>
        </w:tc>
        <w:tc>
          <w:tcPr>
            <w:tcW w:w="1134" w:type="dxa"/>
            <w:vMerge/>
            <w:tcBorders>
              <w:left w:val="nil"/>
              <w:right w:val="nil"/>
            </w:tcBorders>
            <w:vAlign w:val="bottom"/>
          </w:tcPr>
          <w:p w14:paraId="5F251A8D" w14:textId="2F2647F9" w:rsidR="00A654B5" w:rsidRPr="00A654B5" w:rsidRDefault="00A654B5" w:rsidP="00A654B5">
            <w:pPr>
              <w:spacing w:before="60" w:after="60" w:line="240" w:lineRule="auto"/>
              <w:rPr>
                <w:rFonts w:eastAsia="Times New Roman" w:cs="Times New Roman"/>
                <w:color w:val="000000"/>
                <w:sz w:val="18"/>
                <w:szCs w:val="18"/>
                <w:lang w:eastAsia="en-AU"/>
              </w:rPr>
            </w:pPr>
          </w:p>
        </w:tc>
      </w:tr>
      <w:tr w:rsidR="00A654B5" w:rsidRPr="008B143A" w14:paraId="3D880AE5" w14:textId="66771BF9" w:rsidTr="009E6707">
        <w:tc>
          <w:tcPr>
            <w:tcW w:w="2178" w:type="dxa"/>
            <w:tcBorders>
              <w:top w:val="nil"/>
              <w:left w:val="nil"/>
              <w:bottom w:val="nil"/>
              <w:right w:val="nil"/>
            </w:tcBorders>
            <w:shd w:val="clear" w:color="auto" w:fill="auto"/>
            <w:vAlign w:val="bottom"/>
          </w:tcPr>
          <w:p w14:paraId="1EFE41CD" w14:textId="22DAFC69" w:rsidR="00A654B5" w:rsidRPr="00A654B5" w:rsidRDefault="00A654B5" w:rsidP="00A654B5">
            <w:pPr>
              <w:spacing w:before="60" w:after="60" w:line="240" w:lineRule="auto"/>
              <w:rPr>
                <w:sz w:val="18"/>
                <w:szCs w:val="18"/>
              </w:rPr>
            </w:pPr>
            <w:r w:rsidRPr="00A654B5">
              <w:rPr>
                <w:rFonts w:eastAsia="Times New Roman" w:cs="Times New Roman"/>
                <w:color w:val="000000"/>
                <w:sz w:val="18"/>
                <w:szCs w:val="18"/>
                <w:lang w:eastAsia="en-AU"/>
              </w:rPr>
              <w:t>50</w:t>
            </w:r>
          </w:p>
        </w:tc>
        <w:tc>
          <w:tcPr>
            <w:tcW w:w="1261" w:type="dxa"/>
            <w:tcBorders>
              <w:top w:val="nil"/>
              <w:left w:val="nil"/>
              <w:bottom w:val="nil"/>
              <w:right w:val="nil"/>
            </w:tcBorders>
            <w:vAlign w:val="bottom"/>
          </w:tcPr>
          <w:p w14:paraId="1B2F1BFC" w14:textId="3A198F97" w:rsidR="00A654B5" w:rsidRPr="00A654B5" w:rsidRDefault="00A654B5" w:rsidP="00A654B5">
            <w:pPr>
              <w:spacing w:before="60" w:after="60" w:line="240" w:lineRule="auto"/>
              <w:rPr>
                <w:sz w:val="18"/>
                <w:szCs w:val="18"/>
              </w:rPr>
            </w:pPr>
            <w:r w:rsidRPr="00A654B5">
              <w:rPr>
                <w:rFonts w:eastAsia="Times New Roman" w:cs="Times New Roman"/>
                <w:color w:val="000000"/>
                <w:sz w:val="18"/>
                <w:szCs w:val="18"/>
                <w:lang w:eastAsia="en-AU"/>
              </w:rPr>
              <w:t>0.397</w:t>
            </w:r>
          </w:p>
        </w:tc>
        <w:tc>
          <w:tcPr>
            <w:tcW w:w="1381" w:type="dxa"/>
            <w:tcBorders>
              <w:top w:val="nil"/>
              <w:left w:val="nil"/>
              <w:bottom w:val="nil"/>
              <w:right w:val="single" w:sz="4" w:space="0" w:color="auto"/>
            </w:tcBorders>
            <w:vAlign w:val="bottom"/>
          </w:tcPr>
          <w:p w14:paraId="79514319" w14:textId="77FE2C6B" w:rsidR="00A654B5" w:rsidRPr="00A654B5" w:rsidRDefault="00A654B5" w:rsidP="00A654B5">
            <w:pPr>
              <w:spacing w:before="60" w:after="60" w:line="240" w:lineRule="auto"/>
              <w:rPr>
                <w:sz w:val="18"/>
                <w:szCs w:val="18"/>
              </w:rPr>
            </w:pPr>
            <w:r w:rsidRPr="00A654B5">
              <w:rPr>
                <w:rFonts w:eastAsia="Times New Roman" w:cs="Times New Roman"/>
                <w:color w:val="000000"/>
                <w:sz w:val="18"/>
                <w:szCs w:val="18"/>
                <w:lang w:eastAsia="en-AU"/>
              </w:rPr>
              <w:t>0.436</w:t>
            </w:r>
          </w:p>
        </w:tc>
        <w:tc>
          <w:tcPr>
            <w:tcW w:w="992" w:type="dxa"/>
            <w:tcBorders>
              <w:top w:val="nil"/>
              <w:left w:val="single" w:sz="4" w:space="0" w:color="auto"/>
              <w:bottom w:val="nil"/>
              <w:right w:val="nil"/>
            </w:tcBorders>
            <w:vAlign w:val="bottom"/>
          </w:tcPr>
          <w:p w14:paraId="66BFECF4" w14:textId="4A1B3B93" w:rsidR="00A654B5" w:rsidRPr="00A654B5" w:rsidRDefault="00A654B5" w:rsidP="00A654B5">
            <w:pPr>
              <w:spacing w:before="60" w:after="60" w:line="240" w:lineRule="auto"/>
              <w:rPr>
                <w:rFonts w:eastAsia="Times New Roman" w:cs="Times New Roman"/>
                <w:color w:val="000000"/>
                <w:sz w:val="18"/>
                <w:szCs w:val="18"/>
                <w:lang w:eastAsia="en-AU"/>
              </w:rPr>
            </w:pPr>
            <w:r w:rsidRPr="00A654B5">
              <w:rPr>
                <w:rFonts w:eastAsia="Times New Roman" w:cs="Times New Roman"/>
                <w:color w:val="000000"/>
                <w:sz w:val="18"/>
                <w:szCs w:val="18"/>
                <w:lang w:eastAsia="en-AU"/>
              </w:rPr>
              <w:t>0.315</w:t>
            </w:r>
          </w:p>
        </w:tc>
        <w:tc>
          <w:tcPr>
            <w:tcW w:w="992" w:type="dxa"/>
            <w:tcBorders>
              <w:top w:val="nil"/>
              <w:left w:val="nil"/>
              <w:bottom w:val="nil"/>
              <w:right w:val="nil"/>
            </w:tcBorders>
            <w:vAlign w:val="bottom"/>
          </w:tcPr>
          <w:p w14:paraId="5ECF7A5D" w14:textId="70888BEE" w:rsidR="00A654B5" w:rsidRPr="00A654B5" w:rsidRDefault="00A654B5" w:rsidP="00A654B5">
            <w:pPr>
              <w:spacing w:before="60" w:after="60" w:line="240" w:lineRule="auto"/>
              <w:rPr>
                <w:rFonts w:eastAsia="Times New Roman" w:cs="Times New Roman"/>
                <w:color w:val="000000"/>
                <w:sz w:val="18"/>
                <w:szCs w:val="18"/>
                <w:lang w:eastAsia="en-AU"/>
              </w:rPr>
            </w:pPr>
            <w:r w:rsidRPr="00A654B5">
              <w:rPr>
                <w:rFonts w:eastAsia="Times New Roman" w:cs="Times New Roman"/>
                <w:color w:val="000000"/>
                <w:sz w:val="18"/>
                <w:szCs w:val="18"/>
                <w:lang w:eastAsia="en-AU"/>
              </w:rPr>
              <w:t>0.260</w:t>
            </w:r>
          </w:p>
        </w:tc>
        <w:tc>
          <w:tcPr>
            <w:tcW w:w="1276" w:type="dxa"/>
            <w:tcBorders>
              <w:top w:val="nil"/>
              <w:left w:val="nil"/>
              <w:bottom w:val="nil"/>
              <w:right w:val="nil"/>
            </w:tcBorders>
          </w:tcPr>
          <w:p w14:paraId="557C2DCA" w14:textId="23CFA3E8" w:rsidR="00A654B5" w:rsidRPr="00A654B5" w:rsidRDefault="007C5765" w:rsidP="00A654B5">
            <w:pPr>
              <w:spacing w:before="60" w:after="60" w:line="240" w:lineRule="auto"/>
              <w:rPr>
                <w:rFonts w:eastAsia="Times New Roman" w:cs="Times New Roman"/>
                <w:color w:val="000000"/>
                <w:sz w:val="18"/>
                <w:szCs w:val="18"/>
                <w:lang w:eastAsia="en-AU"/>
              </w:rPr>
            </w:pPr>
            <w:r>
              <w:rPr>
                <w:rFonts w:eastAsia="Times New Roman" w:cs="Times New Roman"/>
                <w:color w:val="000000"/>
                <w:sz w:val="18"/>
                <w:szCs w:val="18"/>
                <w:lang w:eastAsia="en-AU"/>
              </w:rPr>
              <w:t>0.31</w:t>
            </w:r>
          </w:p>
        </w:tc>
        <w:tc>
          <w:tcPr>
            <w:tcW w:w="1134" w:type="dxa"/>
            <w:vMerge/>
            <w:tcBorders>
              <w:left w:val="nil"/>
              <w:right w:val="nil"/>
            </w:tcBorders>
            <w:vAlign w:val="bottom"/>
          </w:tcPr>
          <w:p w14:paraId="04DF383B" w14:textId="35C0A1AD" w:rsidR="00A654B5" w:rsidRPr="00A654B5" w:rsidRDefault="00A654B5" w:rsidP="00A654B5">
            <w:pPr>
              <w:spacing w:before="60" w:after="60" w:line="240" w:lineRule="auto"/>
              <w:rPr>
                <w:rFonts w:eastAsia="Times New Roman" w:cs="Times New Roman"/>
                <w:color w:val="000000"/>
                <w:sz w:val="18"/>
                <w:szCs w:val="18"/>
                <w:lang w:eastAsia="en-AU"/>
              </w:rPr>
            </w:pPr>
          </w:p>
        </w:tc>
      </w:tr>
      <w:tr w:rsidR="00A654B5" w:rsidRPr="008B143A" w14:paraId="76D24F68" w14:textId="775F5A80" w:rsidTr="009E6707">
        <w:tc>
          <w:tcPr>
            <w:tcW w:w="2178" w:type="dxa"/>
            <w:tcBorders>
              <w:top w:val="nil"/>
              <w:left w:val="nil"/>
              <w:bottom w:val="single" w:sz="4" w:space="0" w:color="auto"/>
              <w:right w:val="nil"/>
            </w:tcBorders>
            <w:shd w:val="clear" w:color="auto" w:fill="auto"/>
            <w:vAlign w:val="bottom"/>
          </w:tcPr>
          <w:p w14:paraId="2716D3ED" w14:textId="40135934" w:rsidR="00A654B5" w:rsidRPr="00A654B5" w:rsidRDefault="00A654B5" w:rsidP="00A654B5">
            <w:pPr>
              <w:spacing w:before="60" w:after="60" w:line="240" w:lineRule="auto"/>
              <w:rPr>
                <w:sz w:val="18"/>
                <w:szCs w:val="18"/>
              </w:rPr>
            </w:pPr>
            <w:r w:rsidRPr="00A654B5">
              <w:rPr>
                <w:rFonts w:eastAsia="Times New Roman" w:cs="Times New Roman"/>
                <w:color w:val="000000"/>
                <w:sz w:val="18"/>
                <w:szCs w:val="18"/>
                <w:lang w:eastAsia="en-AU"/>
              </w:rPr>
              <w:t>60</w:t>
            </w:r>
          </w:p>
        </w:tc>
        <w:tc>
          <w:tcPr>
            <w:tcW w:w="1261" w:type="dxa"/>
            <w:tcBorders>
              <w:top w:val="nil"/>
              <w:left w:val="nil"/>
              <w:bottom w:val="single" w:sz="4" w:space="0" w:color="auto"/>
              <w:right w:val="nil"/>
            </w:tcBorders>
            <w:vAlign w:val="bottom"/>
          </w:tcPr>
          <w:p w14:paraId="31CCF1AE" w14:textId="690494BF" w:rsidR="00A654B5" w:rsidRPr="00A654B5" w:rsidRDefault="00A654B5" w:rsidP="00A654B5">
            <w:pPr>
              <w:spacing w:before="60" w:after="60" w:line="240" w:lineRule="auto"/>
              <w:rPr>
                <w:sz w:val="18"/>
                <w:szCs w:val="18"/>
              </w:rPr>
            </w:pPr>
            <w:r w:rsidRPr="00A654B5">
              <w:rPr>
                <w:rFonts w:eastAsia="Times New Roman" w:cs="Times New Roman"/>
                <w:color w:val="000000"/>
                <w:sz w:val="18"/>
                <w:szCs w:val="18"/>
                <w:lang w:eastAsia="en-AU"/>
              </w:rPr>
              <w:t>0.447</w:t>
            </w:r>
          </w:p>
        </w:tc>
        <w:tc>
          <w:tcPr>
            <w:tcW w:w="1381" w:type="dxa"/>
            <w:tcBorders>
              <w:top w:val="nil"/>
              <w:left w:val="nil"/>
              <w:bottom w:val="single" w:sz="4" w:space="0" w:color="auto"/>
              <w:right w:val="single" w:sz="4" w:space="0" w:color="auto"/>
            </w:tcBorders>
            <w:vAlign w:val="bottom"/>
          </w:tcPr>
          <w:p w14:paraId="1E607E19" w14:textId="738E8C33" w:rsidR="00A654B5" w:rsidRPr="00A654B5" w:rsidRDefault="00A654B5" w:rsidP="00A654B5">
            <w:pPr>
              <w:spacing w:before="60" w:after="60" w:line="240" w:lineRule="auto"/>
              <w:rPr>
                <w:sz w:val="18"/>
                <w:szCs w:val="18"/>
              </w:rPr>
            </w:pPr>
            <w:r w:rsidRPr="00A654B5">
              <w:rPr>
                <w:rFonts w:eastAsia="Times New Roman" w:cs="Times New Roman"/>
                <w:color w:val="000000"/>
                <w:sz w:val="18"/>
                <w:szCs w:val="18"/>
                <w:lang w:eastAsia="en-AU"/>
              </w:rPr>
              <w:t>0.492</w:t>
            </w:r>
          </w:p>
        </w:tc>
        <w:tc>
          <w:tcPr>
            <w:tcW w:w="992" w:type="dxa"/>
            <w:tcBorders>
              <w:top w:val="nil"/>
              <w:left w:val="single" w:sz="4" w:space="0" w:color="auto"/>
              <w:bottom w:val="single" w:sz="4" w:space="0" w:color="auto"/>
              <w:right w:val="nil"/>
            </w:tcBorders>
            <w:vAlign w:val="bottom"/>
          </w:tcPr>
          <w:p w14:paraId="43E90C49" w14:textId="11C945D4" w:rsidR="00A654B5" w:rsidRPr="00A654B5" w:rsidRDefault="00A654B5" w:rsidP="00A654B5">
            <w:pPr>
              <w:spacing w:before="60" w:after="60" w:line="240" w:lineRule="auto"/>
              <w:rPr>
                <w:rFonts w:eastAsia="Times New Roman" w:cs="Times New Roman"/>
                <w:color w:val="000000"/>
                <w:sz w:val="18"/>
                <w:szCs w:val="18"/>
                <w:lang w:eastAsia="en-AU"/>
              </w:rPr>
            </w:pPr>
            <w:r w:rsidRPr="00A654B5">
              <w:rPr>
                <w:rFonts w:eastAsia="Times New Roman" w:cs="Times New Roman"/>
                <w:color w:val="000000"/>
                <w:sz w:val="18"/>
                <w:szCs w:val="18"/>
                <w:lang w:eastAsia="en-AU"/>
              </w:rPr>
              <w:t>0.340</w:t>
            </w:r>
          </w:p>
        </w:tc>
        <w:tc>
          <w:tcPr>
            <w:tcW w:w="992" w:type="dxa"/>
            <w:tcBorders>
              <w:top w:val="nil"/>
              <w:left w:val="nil"/>
              <w:bottom w:val="single" w:sz="4" w:space="0" w:color="auto"/>
              <w:right w:val="nil"/>
            </w:tcBorders>
            <w:vAlign w:val="bottom"/>
          </w:tcPr>
          <w:p w14:paraId="11AE9ACD" w14:textId="416D1043" w:rsidR="00A654B5" w:rsidRPr="00A654B5" w:rsidRDefault="00A654B5" w:rsidP="00A654B5">
            <w:pPr>
              <w:spacing w:before="60" w:after="60" w:line="240" w:lineRule="auto"/>
              <w:rPr>
                <w:rFonts w:eastAsia="Times New Roman" w:cs="Times New Roman"/>
                <w:color w:val="000000"/>
                <w:sz w:val="18"/>
                <w:szCs w:val="18"/>
                <w:lang w:eastAsia="en-AU"/>
              </w:rPr>
            </w:pPr>
            <w:r w:rsidRPr="00A654B5">
              <w:rPr>
                <w:rFonts w:eastAsia="Times New Roman" w:cs="Times New Roman"/>
                <w:color w:val="000000"/>
                <w:sz w:val="18"/>
                <w:szCs w:val="18"/>
                <w:lang w:eastAsia="en-AU"/>
              </w:rPr>
              <w:t>0.294</w:t>
            </w:r>
          </w:p>
        </w:tc>
        <w:tc>
          <w:tcPr>
            <w:tcW w:w="1276" w:type="dxa"/>
            <w:tcBorders>
              <w:top w:val="nil"/>
              <w:left w:val="nil"/>
              <w:bottom w:val="single" w:sz="4" w:space="0" w:color="auto"/>
              <w:right w:val="nil"/>
            </w:tcBorders>
          </w:tcPr>
          <w:p w14:paraId="3E17DFA1" w14:textId="6FCFCE26" w:rsidR="00A654B5" w:rsidRPr="00A654B5" w:rsidRDefault="007C5765" w:rsidP="00A654B5">
            <w:pPr>
              <w:spacing w:before="60" w:after="60" w:line="240" w:lineRule="auto"/>
              <w:rPr>
                <w:rFonts w:eastAsia="Times New Roman" w:cs="Times New Roman"/>
                <w:color w:val="000000"/>
                <w:sz w:val="18"/>
                <w:szCs w:val="18"/>
                <w:lang w:eastAsia="en-AU"/>
              </w:rPr>
            </w:pPr>
            <w:r>
              <w:rPr>
                <w:rFonts w:eastAsia="Times New Roman" w:cs="Times New Roman"/>
                <w:color w:val="000000"/>
                <w:sz w:val="18"/>
                <w:szCs w:val="18"/>
                <w:lang w:eastAsia="en-AU"/>
              </w:rPr>
              <w:t>0.36</w:t>
            </w:r>
          </w:p>
        </w:tc>
        <w:tc>
          <w:tcPr>
            <w:tcW w:w="1134" w:type="dxa"/>
            <w:vMerge/>
            <w:tcBorders>
              <w:left w:val="nil"/>
              <w:bottom w:val="single" w:sz="4" w:space="0" w:color="auto"/>
              <w:right w:val="nil"/>
            </w:tcBorders>
            <w:vAlign w:val="bottom"/>
          </w:tcPr>
          <w:p w14:paraId="0D98251F" w14:textId="1CB84ACD" w:rsidR="00A654B5" w:rsidRPr="00A654B5" w:rsidRDefault="00A654B5" w:rsidP="00A654B5">
            <w:pPr>
              <w:spacing w:before="60" w:after="60" w:line="240" w:lineRule="auto"/>
              <w:rPr>
                <w:rFonts w:eastAsia="Times New Roman" w:cs="Times New Roman"/>
                <w:color w:val="000000"/>
                <w:sz w:val="18"/>
                <w:szCs w:val="18"/>
                <w:lang w:eastAsia="en-AU"/>
              </w:rPr>
            </w:pPr>
          </w:p>
        </w:tc>
      </w:tr>
    </w:tbl>
    <w:p w14:paraId="14CEC18F" w14:textId="77777777" w:rsidR="00A654B5" w:rsidRDefault="00A654B5" w:rsidP="003D61D3">
      <w:pPr>
        <w:rPr>
          <w:lang w:eastAsia="ja-JP"/>
        </w:rPr>
      </w:pPr>
    </w:p>
    <w:tbl>
      <w:tblPr>
        <w:tblW w:w="9070" w:type="dxa"/>
        <w:tblLook w:val="04A0" w:firstRow="1" w:lastRow="0" w:firstColumn="1" w:lastColumn="0" w:noHBand="0" w:noVBand="1"/>
      </w:tblPr>
      <w:tblGrid>
        <w:gridCol w:w="9070"/>
      </w:tblGrid>
      <w:tr w:rsidR="00A654B5" w:rsidRPr="00A654B5" w14:paraId="6A267891" w14:textId="77777777" w:rsidTr="00A654B5">
        <w:trPr>
          <w:trHeight w:val="300"/>
        </w:trPr>
        <w:tc>
          <w:tcPr>
            <w:tcW w:w="9070" w:type="dxa"/>
            <w:tcBorders>
              <w:top w:val="nil"/>
              <w:left w:val="nil"/>
              <w:bottom w:val="nil"/>
              <w:right w:val="nil"/>
            </w:tcBorders>
            <w:shd w:val="clear" w:color="auto" w:fill="auto"/>
            <w:noWrap/>
            <w:vAlign w:val="bottom"/>
            <w:hideMark/>
          </w:tcPr>
          <w:tbl>
            <w:tblPr>
              <w:tblStyle w:val="TableGrid10"/>
              <w:tblW w:w="921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1261"/>
              <w:gridCol w:w="1273"/>
              <w:gridCol w:w="1100"/>
              <w:gridCol w:w="992"/>
              <w:gridCol w:w="1276"/>
              <w:gridCol w:w="1134"/>
            </w:tblGrid>
            <w:tr w:rsidR="00A654B5" w:rsidRPr="00FD31EA" w14:paraId="6729AEDE" w14:textId="77777777" w:rsidTr="00B54C7A">
              <w:tc>
                <w:tcPr>
                  <w:tcW w:w="2178" w:type="dxa"/>
                  <w:tcBorders>
                    <w:top w:val="single" w:sz="4" w:space="0" w:color="auto"/>
                    <w:left w:val="nil"/>
                    <w:bottom w:val="nil"/>
                    <w:right w:val="nil"/>
                  </w:tcBorders>
                  <w:shd w:val="clear" w:color="auto" w:fill="auto"/>
                </w:tcPr>
                <w:p w14:paraId="3EC1A717" w14:textId="77777777" w:rsidR="00A654B5" w:rsidRPr="00A654B5" w:rsidRDefault="00A654B5" w:rsidP="00A654B5">
                  <w:pPr>
                    <w:spacing w:before="60" w:after="60" w:line="240" w:lineRule="auto"/>
                    <w:rPr>
                      <w:b/>
                      <w:sz w:val="18"/>
                      <w:szCs w:val="18"/>
                    </w:rPr>
                  </w:pPr>
                </w:p>
              </w:tc>
              <w:tc>
                <w:tcPr>
                  <w:tcW w:w="2534" w:type="dxa"/>
                  <w:gridSpan w:val="2"/>
                  <w:tcBorders>
                    <w:top w:val="single" w:sz="4" w:space="0" w:color="auto"/>
                    <w:left w:val="nil"/>
                    <w:bottom w:val="nil"/>
                    <w:right w:val="single" w:sz="4" w:space="0" w:color="auto"/>
                  </w:tcBorders>
                </w:tcPr>
                <w:p w14:paraId="2633FA1E" w14:textId="77777777" w:rsidR="00A654B5" w:rsidRPr="00A654B5" w:rsidRDefault="00A654B5" w:rsidP="00A654B5">
                  <w:pPr>
                    <w:spacing w:before="60" w:after="60" w:line="240" w:lineRule="auto"/>
                    <w:jc w:val="center"/>
                    <w:rPr>
                      <w:b/>
                      <w:sz w:val="18"/>
                      <w:szCs w:val="18"/>
                    </w:rPr>
                  </w:pPr>
                  <w:r w:rsidRPr="00A654B5">
                    <w:rPr>
                      <w:b/>
                      <w:sz w:val="18"/>
                      <w:szCs w:val="18"/>
                    </w:rPr>
                    <w:t>Proposed space</w:t>
                  </w:r>
                </w:p>
              </w:tc>
              <w:tc>
                <w:tcPr>
                  <w:tcW w:w="4502" w:type="dxa"/>
                  <w:gridSpan w:val="4"/>
                  <w:tcBorders>
                    <w:top w:val="single" w:sz="4" w:space="0" w:color="auto"/>
                    <w:left w:val="single" w:sz="4" w:space="0" w:color="auto"/>
                    <w:bottom w:val="nil"/>
                    <w:right w:val="nil"/>
                  </w:tcBorders>
                </w:tcPr>
                <w:p w14:paraId="330F25CB" w14:textId="77777777" w:rsidR="00A654B5" w:rsidRPr="00A654B5" w:rsidRDefault="00A654B5" w:rsidP="00A654B5">
                  <w:pPr>
                    <w:spacing w:before="60" w:after="60" w:line="240" w:lineRule="auto"/>
                    <w:jc w:val="center"/>
                    <w:rPr>
                      <w:b/>
                      <w:sz w:val="18"/>
                      <w:szCs w:val="18"/>
                    </w:rPr>
                  </w:pPr>
                  <w:r w:rsidRPr="00A654B5">
                    <w:rPr>
                      <w:b/>
                      <w:sz w:val="18"/>
                      <w:szCs w:val="18"/>
                    </w:rPr>
                    <w:t>Required for others</w:t>
                  </w:r>
                </w:p>
              </w:tc>
            </w:tr>
            <w:tr w:rsidR="00A654B5" w:rsidRPr="00FD31EA" w14:paraId="5EBB8B1A" w14:textId="77777777" w:rsidTr="00B54C7A">
              <w:tc>
                <w:tcPr>
                  <w:tcW w:w="2178" w:type="dxa"/>
                  <w:tcBorders>
                    <w:top w:val="single" w:sz="4" w:space="0" w:color="auto"/>
                    <w:left w:val="nil"/>
                    <w:bottom w:val="nil"/>
                    <w:right w:val="nil"/>
                  </w:tcBorders>
                  <w:shd w:val="clear" w:color="auto" w:fill="auto"/>
                </w:tcPr>
                <w:p w14:paraId="4526577C" w14:textId="4CA79023" w:rsidR="00A654B5" w:rsidRPr="00A654B5" w:rsidRDefault="00A654B5" w:rsidP="00A654B5">
                  <w:pPr>
                    <w:spacing w:before="60" w:after="60" w:line="240" w:lineRule="auto"/>
                    <w:rPr>
                      <w:b/>
                      <w:sz w:val="18"/>
                      <w:szCs w:val="18"/>
                    </w:rPr>
                  </w:pPr>
                  <w:r w:rsidRPr="00A654B5">
                    <w:rPr>
                      <w:b/>
                      <w:sz w:val="18"/>
                      <w:szCs w:val="18"/>
                    </w:rPr>
                    <w:t>Cattle</w:t>
                  </w:r>
                </w:p>
              </w:tc>
              <w:tc>
                <w:tcPr>
                  <w:tcW w:w="1261" w:type="dxa"/>
                  <w:tcBorders>
                    <w:top w:val="single" w:sz="4" w:space="0" w:color="auto"/>
                    <w:left w:val="nil"/>
                    <w:bottom w:val="nil"/>
                    <w:right w:val="nil"/>
                  </w:tcBorders>
                </w:tcPr>
                <w:p w14:paraId="6AF70BE8" w14:textId="72B4395E" w:rsidR="00A654B5" w:rsidRPr="00A654B5" w:rsidRDefault="00A654B5" w:rsidP="00A654B5">
                  <w:pPr>
                    <w:spacing w:before="60" w:after="60" w:line="240" w:lineRule="auto"/>
                    <w:rPr>
                      <w:b/>
                      <w:sz w:val="18"/>
                      <w:szCs w:val="18"/>
                    </w:rPr>
                  </w:pPr>
                  <w:r w:rsidRPr="00A654B5">
                    <w:rPr>
                      <w:b/>
                      <w:sz w:val="18"/>
                      <w:szCs w:val="18"/>
                    </w:rPr>
                    <w:t>Northern, &gt;/= 10 days</w:t>
                  </w:r>
                </w:p>
              </w:tc>
              <w:tc>
                <w:tcPr>
                  <w:tcW w:w="1273" w:type="dxa"/>
                  <w:tcBorders>
                    <w:top w:val="single" w:sz="4" w:space="0" w:color="auto"/>
                    <w:left w:val="nil"/>
                    <w:bottom w:val="nil"/>
                    <w:right w:val="single" w:sz="4" w:space="0" w:color="auto"/>
                  </w:tcBorders>
                </w:tcPr>
                <w:p w14:paraId="2290B7A6" w14:textId="1284FEAA" w:rsidR="00A654B5" w:rsidRPr="00A654B5" w:rsidRDefault="00A654B5" w:rsidP="00A654B5">
                  <w:pPr>
                    <w:spacing w:before="60" w:after="60" w:line="240" w:lineRule="auto"/>
                    <w:rPr>
                      <w:b/>
                      <w:sz w:val="18"/>
                      <w:szCs w:val="18"/>
                    </w:rPr>
                  </w:pPr>
                  <w:r w:rsidRPr="00A654B5">
                    <w:rPr>
                      <w:b/>
                      <w:sz w:val="18"/>
                      <w:szCs w:val="18"/>
                    </w:rPr>
                    <w:t>Northern, &lt;10 days</w:t>
                  </w:r>
                </w:p>
              </w:tc>
              <w:tc>
                <w:tcPr>
                  <w:tcW w:w="1100" w:type="dxa"/>
                  <w:tcBorders>
                    <w:top w:val="single" w:sz="4" w:space="0" w:color="auto"/>
                    <w:left w:val="single" w:sz="4" w:space="0" w:color="auto"/>
                    <w:bottom w:val="nil"/>
                    <w:right w:val="nil"/>
                  </w:tcBorders>
                </w:tcPr>
                <w:p w14:paraId="24E2123B" w14:textId="77777777" w:rsidR="00A654B5" w:rsidRPr="00A654B5" w:rsidRDefault="00A654B5" w:rsidP="00A654B5">
                  <w:pPr>
                    <w:spacing w:before="60" w:after="60" w:line="240" w:lineRule="auto"/>
                    <w:rPr>
                      <w:b/>
                      <w:sz w:val="18"/>
                      <w:szCs w:val="18"/>
                    </w:rPr>
                  </w:pPr>
                  <w:r w:rsidRPr="00A654B5">
                    <w:rPr>
                      <w:b/>
                      <w:sz w:val="18"/>
                      <w:szCs w:val="18"/>
                    </w:rPr>
                    <w:t>EU</w:t>
                  </w:r>
                </w:p>
              </w:tc>
              <w:tc>
                <w:tcPr>
                  <w:tcW w:w="992" w:type="dxa"/>
                  <w:tcBorders>
                    <w:top w:val="single" w:sz="4" w:space="0" w:color="auto"/>
                    <w:left w:val="nil"/>
                    <w:bottom w:val="nil"/>
                    <w:right w:val="nil"/>
                  </w:tcBorders>
                </w:tcPr>
                <w:p w14:paraId="0FE21A62" w14:textId="77777777" w:rsidR="00A654B5" w:rsidRPr="00A654B5" w:rsidRDefault="00A654B5" w:rsidP="00A654B5">
                  <w:pPr>
                    <w:spacing w:before="60" w:after="60" w:line="240" w:lineRule="auto"/>
                    <w:rPr>
                      <w:b/>
                      <w:sz w:val="18"/>
                      <w:szCs w:val="18"/>
                    </w:rPr>
                  </w:pPr>
                  <w:r w:rsidRPr="00A654B5">
                    <w:rPr>
                      <w:b/>
                      <w:sz w:val="18"/>
                      <w:szCs w:val="18"/>
                    </w:rPr>
                    <w:t>USA</w:t>
                  </w:r>
                </w:p>
              </w:tc>
              <w:tc>
                <w:tcPr>
                  <w:tcW w:w="1276" w:type="dxa"/>
                  <w:tcBorders>
                    <w:top w:val="single" w:sz="4" w:space="0" w:color="auto"/>
                    <w:left w:val="nil"/>
                    <w:bottom w:val="nil"/>
                    <w:right w:val="nil"/>
                  </w:tcBorders>
                </w:tcPr>
                <w:p w14:paraId="701AD6DF" w14:textId="77777777" w:rsidR="00A654B5" w:rsidRPr="00A654B5" w:rsidRDefault="00A654B5" w:rsidP="00A654B5">
                  <w:pPr>
                    <w:spacing w:before="60" w:after="60" w:line="240" w:lineRule="auto"/>
                    <w:rPr>
                      <w:b/>
                      <w:sz w:val="18"/>
                      <w:szCs w:val="18"/>
                    </w:rPr>
                  </w:pPr>
                  <w:r w:rsidRPr="00A654B5">
                    <w:rPr>
                      <w:b/>
                      <w:sz w:val="18"/>
                      <w:szCs w:val="18"/>
                    </w:rPr>
                    <w:t>Brazil</w:t>
                  </w:r>
                </w:p>
              </w:tc>
              <w:tc>
                <w:tcPr>
                  <w:tcW w:w="1134" w:type="dxa"/>
                  <w:tcBorders>
                    <w:top w:val="single" w:sz="4" w:space="0" w:color="auto"/>
                    <w:left w:val="nil"/>
                    <w:bottom w:val="nil"/>
                    <w:right w:val="nil"/>
                  </w:tcBorders>
                </w:tcPr>
                <w:p w14:paraId="50B22ED5" w14:textId="77777777" w:rsidR="00A654B5" w:rsidRPr="00A654B5" w:rsidRDefault="00A654B5" w:rsidP="00A654B5">
                  <w:pPr>
                    <w:spacing w:before="60" w:after="60" w:line="240" w:lineRule="auto"/>
                    <w:rPr>
                      <w:b/>
                      <w:sz w:val="18"/>
                      <w:szCs w:val="18"/>
                    </w:rPr>
                  </w:pPr>
                  <w:r w:rsidRPr="00A654B5">
                    <w:rPr>
                      <w:b/>
                      <w:sz w:val="18"/>
                      <w:szCs w:val="18"/>
                    </w:rPr>
                    <w:t>NZ</w:t>
                  </w:r>
                </w:p>
              </w:tc>
            </w:tr>
            <w:tr w:rsidR="00A654B5" w:rsidRPr="008B143A" w14:paraId="7D50CFC8" w14:textId="77777777" w:rsidTr="00B54C7A">
              <w:tc>
                <w:tcPr>
                  <w:tcW w:w="2178" w:type="dxa"/>
                  <w:tcBorders>
                    <w:top w:val="nil"/>
                    <w:left w:val="nil"/>
                    <w:bottom w:val="nil"/>
                    <w:right w:val="nil"/>
                  </w:tcBorders>
                  <w:shd w:val="clear" w:color="auto" w:fill="auto"/>
                  <w:vAlign w:val="bottom"/>
                </w:tcPr>
                <w:p w14:paraId="5BD44999" w14:textId="7E9D6DC8" w:rsidR="00A654B5" w:rsidRPr="00A654B5" w:rsidRDefault="00A654B5" w:rsidP="00A654B5">
                  <w:pPr>
                    <w:spacing w:before="60" w:after="60" w:line="240" w:lineRule="auto"/>
                    <w:rPr>
                      <w:sz w:val="18"/>
                      <w:szCs w:val="18"/>
                    </w:rPr>
                  </w:pPr>
                  <w:r w:rsidRPr="00A654B5">
                    <w:rPr>
                      <w:rFonts w:eastAsia="Times New Roman" w:cs="Times New Roman"/>
                      <w:color w:val="000000"/>
                      <w:sz w:val="18"/>
                      <w:szCs w:val="18"/>
                      <w:lang w:eastAsia="en-AU"/>
                    </w:rPr>
                    <w:t>300</w:t>
                  </w:r>
                </w:p>
              </w:tc>
              <w:tc>
                <w:tcPr>
                  <w:tcW w:w="1261" w:type="dxa"/>
                  <w:tcBorders>
                    <w:top w:val="nil"/>
                    <w:left w:val="nil"/>
                    <w:bottom w:val="nil"/>
                    <w:right w:val="nil"/>
                  </w:tcBorders>
                  <w:vAlign w:val="bottom"/>
                </w:tcPr>
                <w:p w14:paraId="7A1854A9" w14:textId="5D57DDDF" w:rsidR="00A654B5" w:rsidRPr="00A654B5" w:rsidRDefault="00A654B5" w:rsidP="00A654B5">
                  <w:pPr>
                    <w:spacing w:before="60" w:after="60" w:line="240" w:lineRule="auto"/>
                    <w:rPr>
                      <w:sz w:val="18"/>
                      <w:szCs w:val="18"/>
                    </w:rPr>
                  </w:pPr>
                  <w:r w:rsidRPr="00A654B5">
                    <w:rPr>
                      <w:rFonts w:eastAsia="Times New Roman" w:cs="Times New Roman"/>
                      <w:color w:val="000000"/>
                      <w:sz w:val="18"/>
                      <w:szCs w:val="18"/>
                      <w:lang w:eastAsia="en-AU"/>
                    </w:rPr>
                    <w:t>1.294</w:t>
                  </w:r>
                </w:p>
              </w:tc>
              <w:tc>
                <w:tcPr>
                  <w:tcW w:w="1273" w:type="dxa"/>
                  <w:tcBorders>
                    <w:top w:val="nil"/>
                    <w:left w:val="nil"/>
                    <w:bottom w:val="nil"/>
                    <w:right w:val="single" w:sz="4" w:space="0" w:color="auto"/>
                  </w:tcBorders>
                  <w:vAlign w:val="bottom"/>
                </w:tcPr>
                <w:p w14:paraId="1274CEAF" w14:textId="3002963F" w:rsidR="00A654B5" w:rsidRPr="00A654B5" w:rsidRDefault="00A654B5" w:rsidP="00A654B5">
                  <w:pPr>
                    <w:spacing w:before="60" w:after="60" w:line="240" w:lineRule="auto"/>
                    <w:rPr>
                      <w:sz w:val="18"/>
                      <w:szCs w:val="18"/>
                    </w:rPr>
                  </w:pPr>
                  <w:r w:rsidRPr="00A654B5">
                    <w:rPr>
                      <w:rFonts w:eastAsia="Times New Roman" w:cs="Times New Roman"/>
                      <w:color w:val="000000"/>
                      <w:sz w:val="18"/>
                      <w:szCs w:val="18"/>
                      <w:lang w:eastAsia="en-AU"/>
                    </w:rPr>
                    <w:t>1.294</w:t>
                  </w:r>
                </w:p>
              </w:tc>
              <w:tc>
                <w:tcPr>
                  <w:tcW w:w="1100" w:type="dxa"/>
                  <w:tcBorders>
                    <w:top w:val="nil"/>
                    <w:left w:val="single" w:sz="4" w:space="0" w:color="auto"/>
                    <w:bottom w:val="nil"/>
                    <w:right w:val="nil"/>
                  </w:tcBorders>
                  <w:vAlign w:val="bottom"/>
                </w:tcPr>
                <w:p w14:paraId="2629C9A5" w14:textId="3CA9C8EE" w:rsidR="00A654B5" w:rsidRPr="00A654B5" w:rsidRDefault="00A654B5" w:rsidP="00A654B5">
                  <w:pPr>
                    <w:spacing w:before="60" w:after="60" w:line="240" w:lineRule="auto"/>
                    <w:rPr>
                      <w:rFonts w:eastAsia="Times New Roman" w:cs="Times New Roman"/>
                      <w:color w:val="000000"/>
                      <w:sz w:val="18"/>
                      <w:szCs w:val="18"/>
                      <w:lang w:eastAsia="en-AU"/>
                    </w:rPr>
                  </w:pPr>
                  <w:r w:rsidRPr="00A654B5">
                    <w:rPr>
                      <w:rFonts w:eastAsia="Times New Roman" w:cs="Times New Roman"/>
                      <w:color w:val="000000"/>
                      <w:sz w:val="18"/>
                      <w:szCs w:val="18"/>
                      <w:lang w:eastAsia="en-AU"/>
                    </w:rPr>
                    <w:t>1.058</w:t>
                  </w:r>
                </w:p>
              </w:tc>
              <w:tc>
                <w:tcPr>
                  <w:tcW w:w="992" w:type="dxa"/>
                  <w:tcBorders>
                    <w:top w:val="nil"/>
                    <w:left w:val="nil"/>
                    <w:bottom w:val="nil"/>
                    <w:right w:val="nil"/>
                  </w:tcBorders>
                  <w:vAlign w:val="bottom"/>
                </w:tcPr>
                <w:p w14:paraId="2C299004" w14:textId="285170AD" w:rsidR="00A654B5" w:rsidRPr="00A654B5" w:rsidRDefault="00A654B5" w:rsidP="00A654B5">
                  <w:pPr>
                    <w:spacing w:before="60" w:after="60" w:line="240" w:lineRule="auto"/>
                    <w:rPr>
                      <w:rFonts w:eastAsia="Times New Roman" w:cs="Times New Roman"/>
                      <w:color w:val="000000"/>
                      <w:sz w:val="18"/>
                      <w:szCs w:val="18"/>
                      <w:lang w:eastAsia="en-AU"/>
                    </w:rPr>
                  </w:pPr>
                  <w:r w:rsidRPr="00A654B5">
                    <w:rPr>
                      <w:rFonts w:eastAsia="Times New Roman" w:cs="Times New Roman"/>
                      <w:color w:val="000000"/>
                      <w:sz w:val="18"/>
                      <w:szCs w:val="18"/>
                      <w:lang w:eastAsia="en-AU"/>
                    </w:rPr>
                    <w:t>1.110</w:t>
                  </w:r>
                </w:p>
              </w:tc>
              <w:tc>
                <w:tcPr>
                  <w:tcW w:w="1276" w:type="dxa"/>
                  <w:tcBorders>
                    <w:top w:val="nil"/>
                    <w:left w:val="nil"/>
                    <w:bottom w:val="nil"/>
                    <w:right w:val="nil"/>
                  </w:tcBorders>
                  <w:vAlign w:val="bottom"/>
                </w:tcPr>
                <w:p w14:paraId="5186B175" w14:textId="4D935A38" w:rsidR="00A654B5" w:rsidRPr="00A654B5" w:rsidRDefault="007C5765" w:rsidP="00A654B5">
                  <w:pPr>
                    <w:spacing w:before="60" w:after="60" w:line="240" w:lineRule="auto"/>
                    <w:rPr>
                      <w:rFonts w:eastAsia="Times New Roman" w:cs="Times New Roman"/>
                      <w:color w:val="000000"/>
                      <w:sz w:val="18"/>
                      <w:szCs w:val="18"/>
                      <w:lang w:eastAsia="en-AU"/>
                    </w:rPr>
                  </w:pPr>
                  <w:r>
                    <w:rPr>
                      <w:rFonts w:eastAsia="Times New Roman" w:cs="Times New Roman"/>
                      <w:color w:val="000000"/>
                      <w:sz w:val="18"/>
                      <w:szCs w:val="18"/>
                      <w:lang w:eastAsia="en-AU"/>
                    </w:rPr>
                    <w:t>1.11</w:t>
                  </w:r>
                </w:p>
              </w:tc>
              <w:tc>
                <w:tcPr>
                  <w:tcW w:w="1134" w:type="dxa"/>
                  <w:tcBorders>
                    <w:top w:val="nil"/>
                    <w:left w:val="nil"/>
                    <w:bottom w:val="nil"/>
                    <w:right w:val="nil"/>
                  </w:tcBorders>
                  <w:vAlign w:val="bottom"/>
                </w:tcPr>
                <w:p w14:paraId="3752C4B3" w14:textId="4B87CFAD" w:rsidR="00A654B5" w:rsidRPr="00A654B5" w:rsidRDefault="00A654B5" w:rsidP="00A654B5">
                  <w:pPr>
                    <w:spacing w:before="60" w:after="60" w:line="240" w:lineRule="auto"/>
                    <w:rPr>
                      <w:rFonts w:eastAsia="Times New Roman" w:cs="Times New Roman"/>
                      <w:color w:val="000000"/>
                      <w:sz w:val="18"/>
                      <w:szCs w:val="18"/>
                      <w:lang w:eastAsia="en-AU"/>
                    </w:rPr>
                  </w:pPr>
                  <w:r w:rsidRPr="00A654B5">
                    <w:rPr>
                      <w:rFonts w:eastAsia="Times New Roman" w:cs="Times New Roman"/>
                      <w:color w:val="000000"/>
                      <w:sz w:val="18"/>
                      <w:szCs w:val="18"/>
                      <w:lang w:eastAsia="en-AU"/>
                    </w:rPr>
                    <w:t>1.110</w:t>
                  </w:r>
                </w:p>
              </w:tc>
            </w:tr>
            <w:tr w:rsidR="00A654B5" w:rsidRPr="008B143A" w14:paraId="4E3E5672" w14:textId="77777777" w:rsidTr="00B54C7A">
              <w:tc>
                <w:tcPr>
                  <w:tcW w:w="2178" w:type="dxa"/>
                  <w:tcBorders>
                    <w:top w:val="nil"/>
                    <w:left w:val="nil"/>
                    <w:bottom w:val="nil"/>
                    <w:right w:val="nil"/>
                  </w:tcBorders>
                  <w:shd w:val="clear" w:color="auto" w:fill="auto"/>
                  <w:vAlign w:val="bottom"/>
                </w:tcPr>
                <w:p w14:paraId="204013CF" w14:textId="4D7FFB31" w:rsidR="00A654B5" w:rsidRPr="00A654B5" w:rsidRDefault="00A654B5" w:rsidP="00A654B5">
                  <w:pPr>
                    <w:spacing w:before="60" w:after="60" w:line="240" w:lineRule="auto"/>
                    <w:rPr>
                      <w:sz w:val="18"/>
                      <w:szCs w:val="18"/>
                    </w:rPr>
                  </w:pPr>
                  <w:r w:rsidRPr="00A654B5">
                    <w:rPr>
                      <w:rFonts w:eastAsia="Times New Roman" w:cs="Times New Roman"/>
                      <w:color w:val="000000"/>
                      <w:sz w:val="18"/>
                      <w:szCs w:val="18"/>
                      <w:lang w:eastAsia="en-AU"/>
                    </w:rPr>
                    <w:t>400</w:t>
                  </w:r>
                </w:p>
              </w:tc>
              <w:tc>
                <w:tcPr>
                  <w:tcW w:w="1261" w:type="dxa"/>
                  <w:tcBorders>
                    <w:top w:val="nil"/>
                    <w:left w:val="nil"/>
                    <w:bottom w:val="nil"/>
                    <w:right w:val="nil"/>
                  </w:tcBorders>
                  <w:vAlign w:val="bottom"/>
                </w:tcPr>
                <w:p w14:paraId="5544B242" w14:textId="67F12B0F" w:rsidR="00A654B5" w:rsidRPr="00A654B5" w:rsidRDefault="00A654B5" w:rsidP="00A654B5">
                  <w:pPr>
                    <w:spacing w:before="60" w:after="60" w:line="240" w:lineRule="auto"/>
                    <w:rPr>
                      <w:sz w:val="18"/>
                      <w:szCs w:val="18"/>
                    </w:rPr>
                  </w:pPr>
                  <w:r w:rsidRPr="00A654B5">
                    <w:rPr>
                      <w:rFonts w:eastAsia="Times New Roman" w:cs="Times New Roman"/>
                      <w:color w:val="000000"/>
                      <w:sz w:val="18"/>
                      <w:szCs w:val="18"/>
                      <w:lang w:eastAsia="en-AU"/>
                    </w:rPr>
                    <w:t>1.565</w:t>
                  </w:r>
                </w:p>
              </w:tc>
              <w:tc>
                <w:tcPr>
                  <w:tcW w:w="1273" w:type="dxa"/>
                  <w:tcBorders>
                    <w:top w:val="nil"/>
                    <w:left w:val="nil"/>
                    <w:bottom w:val="nil"/>
                    <w:right w:val="single" w:sz="4" w:space="0" w:color="auto"/>
                  </w:tcBorders>
                  <w:vAlign w:val="bottom"/>
                </w:tcPr>
                <w:p w14:paraId="47776172" w14:textId="41C4CA21" w:rsidR="00A654B5" w:rsidRPr="00A654B5" w:rsidRDefault="00A654B5" w:rsidP="00A654B5">
                  <w:pPr>
                    <w:spacing w:before="60" w:after="60" w:line="240" w:lineRule="auto"/>
                    <w:rPr>
                      <w:sz w:val="18"/>
                      <w:szCs w:val="18"/>
                    </w:rPr>
                  </w:pPr>
                  <w:r w:rsidRPr="00A654B5">
                    <w:rPr>
                      <w:rFonts w:eastAsia="Times New Roman" w:cs="Times New Roman"/>
                      <w:color w:val="000000"/>
                      <w:sz w:val="18"/>
                      <w:szCs w:val="18"/>
                      <w:lang w:eastAsia="en-AU"/>
                    </w:rPr>
                    <w:t>1.565</w:t>
                  </w:r>
                </w:p>
              </w:tc>
              <w:tc>
                <w:tcPr>
                  <w:tcW w:w="1100" w:type="dxa"/>
                  <w:tcBorders>
                    <w:top w:val="nil"/>
                    <w:left w:val="single" w:sz="4" w:space="0" w:color="auto"/>
                    <w:bottom w:val="nil"/>
                    <w:right w:val="nil"/>
                  </w:tcBorders>
                  <w:vAlign w:val="bottom"/>
                </w:tcPr>
                <w:p w14:paraId="49E23997" w14:textId="62154E55" w:rsidR="00A654B5" w:rsidRPr="00A654B5" w:rsidRDefault="00A654B5" w:rsidP="00A654B5">
                  <w:pPr>
                    <w:spacing w:before="60" w:after="60" w:line="240" w:lineRule="auto"/>
                    <w:rPr>
                      <w:rFonts w:eastAsia="Times New Roman" w:cs="Times New Roman"/>
                      <w:color w:val="000000"/>
                      <w:sz w:val="18"/>
                      <w:szCs w:val="18"/>
                      <w:lang w:eastAsia="en-AU"/>
                    </w:rPr>
                  </w:pPr>
                  <w:r w:rsidRPr="00A654B5">
                    <w:rPr>
                      <w:rFonts w:eastAsia="Times New Roman" w:cs="Times New Roman"/>
                      <w:color w:val="000000"/>
                      <w:sz w:val="18"/>
                      <w:szCs w:val="18"/>
                      <w:lang w:eastAsia="en-AU"/>
                    </w:rPr>
                    <w:t>1.305</w:t>
                  </w:r>
                </w:p>
              </w:tc>
              <w:tc>
                <w:tcPr>
                  <w:tcW w:w="992" w:type="dxa"/>
                  <w:tcBorders>
                    <w:top w:val="nil"/>
                    <w:left w:val="nil"/>
                    <w:bottom w:val="nil"/>
                    <w:right w:val="nil"/>
                  </w:tcBorders>
                  <w:vAlign w:val="bottom"/>
                </w:tcPr>
                <w:p w14:paraId="06C83445" w14:textId="0BFB0C65" w:rsidR="00A654B5" w:rsidRPr="00A654B5" w:rsidRDefault="00A654B5" w:rsidP="00A654B5">
                  <w:pPr>
                    <w:spacing w:before="60" w:after="60" w:line="240" w:lineRule="auto"/>
                    <w:rPr>
                      <w:rFonts w:eastAsia="Times New Roman" w:cs="Times New Roman"/>
                      <w:color w:val="000000"/>
                      <w:sz w:val="18"/>
                      <w:szCs w:val="18"/>
                      <w:lang w:eastAsia="en-AU"/>
                    </w:rPr>
                  </w:pPr>
                  <w:r w:rsidRPr="00A654B5">
                    <w:rPr>
                      <w:rFonts w:eastAsia="Times New Roman" w:cs="Times New Roman"/>
                      <w:color w:val="000000"/>
                      <w:sz w:val="18"/>
                      <w:szCs w:val="18"/>
                      <w:lang w:eastAsia="en-AU"/>
                    </w:rPr>
                    <w:t>1.450</w:t>
                  </w:r>
                </w:p>
              </w:tc>
              <w:tc>
                <w:tcPr>
                  <w:tcW w:w="1276" w:type="dxa"/>
                  <w:tcBorders>
                    <w:top w:val="nil"/>
                    <w:left w:val="nil"/>
                    <w:bottom w:val="nil"/>
                    <w:right w:val="nil"/>
                  </w:tcBorders>
                  <w:vAlign w:val="bottom"/>
                </w:tcPr>
                <w:p w14:paraId="4989E972" w14:textId="717F089B" w:rsidR="00A654B5" w:rsidRPr="00A654B5" w:rsidRDefault="007C5765" w:rsidP="00A654B5">
                  <w:pPr>
                    <w:spacing w:before="60" w:after="60" w:line="240" w:lineRule="auto"/>
                    <w:rPr>
                      <w:rFonts w:eastAsia="Times New Roman" w:cs="Times New Roman"/>
                      <w:color w:val="000000"/>
                      <w:sz w:val="18"/>
                      <w:szCs w:val="18"/>
                      <w:lang w:eastAsia="en-AU"/>
                    </w:rPr>
                  </w:pPr>
                  <w:r>
                    <w:rPr>
                      <w:rFonts w:eastAsia="Times New Roman" w:cs="Times New Roman"/>
                      <w:color w:val="000000"/>
                      <w:sz w:val="18"/>
                      <w:szCs w:val="18"/>
                      <w:lang w:eastAsia="en-AU"/>
                    </w:rPr>
                    <w:t>1.45</w:t>
                  </w:r>
                </w:p>
              </w:tc>
              <w:tc>
                <w:tcPr>
                  <w:tcW w:w="1134" w:type="dxa"/>
                  <w:tcBorders>
                    <w:top w:val="nil"/>
                    <w:left w:val="nil"/>
                    <w:bottom w:val="nil"/>
                    <w:right w:val="nil"/>
                  </w:tcBorders>
                  <w:vAlign w:val="bottom"/>
                </w:tcPr>
                <w:p w14:paraId="4ACDA4F6" w14:textId="3F20A390" w:rsidR="00A654B5" w:rsidRPr="00A654B5" w:rsidRDefault="00A654B5" w:rsidP="00A654B5">
                  <w:pPr>
                    <w:spacing w:before="60" w:after="60" w:line="240" w:lineRule="auto"/>
                    <w:rPr>
                      <w:rFonts w:eastAsia="Times New Roman" w:cs="Times New Roman"/>
                      <w:color w:val="000000"/>
                      <w:sz w:val="18"/>
                      <w:szCs w:val="18"/>
                      <w:lang w:eastAsia="en-AU"/>
                    </w:rPr>
                  </w:pPr>
                  <w:r w:rsidRPr="00A654B5">
                    <w:rPr>
                      <w:rFonts w:eastAsia="Times New Roman" w:cs="Times New Roman"/>
                      <w:color w:val="000000"/>
                      <w:sz w:val="18"/>
                      <w:szCs w:val="18"/>
                      <w:lang w:eastAsia="en-AU"/>
                    </w:rPr>
                    <w:t>1.450</w:t>
                  </w:r>
                </w:p>
              </w:tc>
            </w:tr>
            <w:tr w:rsidR="00A654B5" w:rsidRPr="008B143A" w14:paraId="7B1B2885" w14:textId="77777777" w:rsidTr="00B54C7A">
              <w:tc>
                <w:tcPr>
                  <w:tcW w:w="2178" w:type="dxa"/>
                  <w:tcBorders>
                    <w:top w:val="nil"/>
                    <w:left w:val="nil"/>
                    <w:bottom w:val="nil"/>
                    <w:right w:val="nil"/>
                  </w:tcBorders>
                  <w:shd w:val="clear" w:color="auto" w:fill="auto"/>
                  <w:vAlign w:val="bottom"/>
                </w:tcPr>
                <w:p w14:paraId="48872E87" w14:textId="0DCB2B63" w:rsidR="00A654B5" w:rsidRPr="00A654B5" w:rsidRDefault="00A654B5" w:rsidP="00A654B5">
                  <w:pPr>
                    <w:spacing w:before="60" w:after="60" w:line="240" w:lineRule="auto"/>
                    <w:rPr>
                      <w:sz w:val="18"/>
                      <w:szCs w:val="18"/>
                    </w:rPr>
                  </w:pPr>
                  <w:r w:rsidRPr="00A654B5">
                    <w:rPr>
                      <w:rFonts w:eastAsia="Times New Roman" w:cs="Times New Roman"/>
                      <w:color w:val="000000"/>
                      <w:sz w:val="18"/>
                      <w:szCs w:val="18"/>
                      <w:lang w:eastAsia="en-AU"/>
                    </w:rPr>
                    <w:t>500</w:t>
                  </w:r>
                </w:p>
              </w:tc>
              <w:tc>
                <w:tcPr>
                  <w:tcW w:w="1261" w:type="dxa"/>
                  <w:tcBorders>
                    <w:top w:val="nil"/>
                    <w:left w:val="nil"/>
                    <w:bottom w:val="nil"/>
                    <w:right w:val="nil"/>
                  </w:tcBorders>
                  <w:vAlign w:val="bottom"/>
                </w:tcPr>
                <w:p w14:paraId="0510C617" w14:textId="6DDF03F9" w:rsidR="00A654B5" w:rsidRPr="00A654B5" w:rsidRDefault="00A654B5" w:rsidP="00A654B5">
                  <w:pPr>
                    <w:spacing w:before="60" w:after="60" w:line="240" w:lineRule="auto"/>
                    <w:rPr>
                      <w:sz w:val="18"/>
                      <w:szCs w:val="18"/>
                    </w:rPr>
                  </w:pPr>
                  <w:r w:rsidRPr="00A654B5">
                    <w:rPr>
                      <w:rFonts w:eastAsia="Times New Roman" w:cs="Times New Roman"/>
                      <w:color w:val="000000"/>
                      <w:sz w:val="18"/>
                      <w:szCs w:val="18"/>
                      <w:lang w:eastAsia="en-AU"/>
                    </w:rPr>
                    <w:t>1.813</w:t>
                  </w:r>
                </w:p>
              </w:tc>
              <w:tc>
                <w:tcPr>
                  <w:tcW w:w="1273" w:type="dxa"/>
                  <w:tcBorders>
                    <w:top w:val="nil"/>
                    <w:left w:val="nil"/>
                    <w:bottom w:val="nil"/>
                    <w:right w:val="single" w:sz="4" w:space="0" w:color="auto"/>
                  </w:tcBorders>
                  <w:vAlign w:val="bottom"/>
                </w:tcPr>
                <w:p w14:paraId="6F8C1A0C" w14:textId="35140A97" w:rsidR="00A654B5" w:rsidRPr="00A654B5" w:rsidRDefault="00A654B5" w:rsidP="00A654B5">
                  <w:pPr>
                    <w:spacing w:before="60" w:after="60" w:line="240" w:lineRule="auto"/>
                    <w:rPr>
                      <w:sz w:val="18"/>
                      <w:szCs w:val="18"/>
                    </w:rPr>
                  </w:pPr>
                  <w:r w:rsidRPr="00A654B5">
                    <w:rPr>
                      <w:rFonts w:eastAsia="Times New Roman" w:cs="Times New Roman"/>
                      <w:color w:val="000000"/>
                      <w:sz w:val="18"/>
                      <w:szCs w:val="18"/>
                      <w:lang w:eastAsia="en-AU"/>
                    </w:rPr>
                    <w:t>1.813</w:t>
                  </w:r>
                </w:p>
              </w:tc>
              <w:tc>
                <w:tcPr>
                  <w:tcW w:w="1100" w:type="dxa"/>
                  <w:tcBorders>
                    <w:top w:val="nil"/>
                    <w:left w:val="single" w:sz="4" w:space="0" w:color="auto"/>
                    <w:bottom w:val="nil"/>
                    <w:right w:val="nil"/>
                  </w:tcBorders>
                  <w:vAlign w:val="bottom"/>
                </w:tcPr>
                <w:p w14:paraId="6CD03950" w14:textId="307DCFB4" w:rsidR="00A654B5" w:rsidRPr="00A654B5" w:rsidRDefault="00A654B5" w:rsidP="00A654B5">
                  <w:pPr>
                    <w:spacing w:before="60" w:after="60" w:line="240" w:lineRule="auto"/>
                    <w:rPr>
                      <w:rFonts w:eastAsia="Times New Roman" w:cs="Times New Roman"/>
                      <w:color w:val="000000"/>
                      <w:sz w:val="18"/>
                      <w:szCs w:val="18"/>
                      <w:lang w:eastAsia="en-AU"/>
                    </w:rPr>
                  </w:pPr>
                  <w:r w:rsidRPr="00A654B5">
                    <w:rPr>
                      <w:rFonts w:eastAsia="Times New Roman" w:cs="Times New Roman"/>
                      <w:color w:val="000000"/>
                      <w:sz w:val="18"/>
                      <w:szCs w:val="18"/>
                      <w:lang w:eastAsia="en-AU"/>
                    </w:rPr>
                    <w:t>1.553</w:t>
                  </w:r>
                </w:p>
              </w:tc>
              <w:tc>
                <w:tcPr>
                  <w:tcW w:w="992" w:type="dxa"/>
                  <w:tcBorders>
                    <w:top w:val="nil"/>
                    <w:left w:val="nil"/>
                    <w:bottom w:val="nil"/>
                    <w:right w:val="nil"/>
                  </w:tcBorders>
                  <w:vAlign w:val="bottom"/>
                </w:tcPr>
                <w:p w14:paraId="0B33B51E" w14:textId="4CA9CDBD" w:rsidR="00A654B5" w:rsidRPr="00A654B5" w:rsidRDefault="00A654B5" w:rsidP="00A654B5">
                  <w:pPr>
                    <w:spacing w:before="60" w:after="60" w:line="240" w:lineRule="auto"/>
                    <w:rPr>
                      <w:rFonts w:eastAsia="Times New Roman" w:cs="Times New Roman"/>
                      <w:color w:val="000000"/>
                      <w:sz w:val="18"/>
                      <w:szCs w:val="18"/>
                      <w:lang w:eastAsia="en-AU"/>
                    </w:rPr>
                  </w:pPr>
                  <w:r w:rsidRPr="00A654B5">
                    <w:rPr>
                      <w:rFonts w:eastAsia="Times New Roman" w:cs="Times New Roman"/>
                      <w:color w:val="000000"/>
                      <w:sz w:val="18"/>
                      <w:szCs w:val="18"/>
                      <w:lang w:eastAsia="en-AU"/>
                    </w:rPr>
                    <w:t>1.790</w:t>
                  </w:r>
                </w:p>
              </w:tc>
              <w:tc>
                <w:tcPr>
                  <w:tcW w:w="1276" w:type="dxa"/>
                  <w:tcBorders>
                    <w:top w:val="nil"/>
                    <w:left w:val="nil"/>
                    <w:bottom w:val="nil"/>
                    <w:right w:val="nil"/>
                  </w:tcBorders>
                  <w:vAlign w:val="bottom"/>
                </w:tcPr>
                <w:p w14:paraId="59B7E789" w14:textId="32F5AB15" w:rsidR="00A654B5" w:rsidRPr="00A654B5" w:rsidRDefault="007C5765" w:rsidP="00A654B5">
                  <w:pPr>
                    <w:spacing w:before="60" w:after="60" w:line="240" w:lineRule="auto"/>
                    <w:rPr>
                      <w:rFonts w:eastAsia="Times New Roman" w:cs="Times New Roman"/>
                      <w:color w:val="000000"/>
                      <w:sz w:val="18"/>
                      <w:szCs w:val="18"/>
                      <w:lang w:eastAsia="en-AU"/>
                    </w:rPr>
                  </w:pPr>
                  <w:r>
                    <w:rPr>
                      <w:rFonts w:eastAsia="Times New Roman" w:cs="Times New Roman"/>
                      <w:color w:val="000000"/>
                      <w:sz w:val="18"/>
                      <w:szCs w:val="18"/>
                      <w:lang w:eastAsia="en-AU"/>
                    </w:rPr>
                    <w:t>1.79</w:t>
                  </w:r>
                </w:p>
              </w:tc>
              <w:tc>
                <w:tcPr>
                  <w:tcW w:w="1134" w:type="dxa"/>
                  <w:tcBorders>
                    <w:top w:val="nil"/>
                    <w:left w:val="nil"/>
                    <w:bottom w:val="nil"/>
                    <w:right w:val="nil"/>
                  </w:tcBorders>
                  <w:vAlign w:val="bottom"/>
                </w:tcPr>
                <w:p w14:paraId="7F3A4FFA" w14:textId="582A82FC" w:rsidR="00A654B5" w:rsidRPr="00A654B5" w:rsidRDefault="00A654B5" w:rsidP="00A654B5">
                  <w:pPr>
                    <w:spacing w:before="60" w:after="60" w:line="240" w:lineRule="auto"/>
                    <w:rPr>
                      <w:rFonts w:eastAsia="Times New Roman" w:cs="Times New Roman"/>
                      <w:color w:val="000000"/>
                      <w:sz w:val="18"/>
                      <w:szCs w:val="18"/>
                      <w:lang w:eastAsia="en-AU"/>
                    </w:rPr>
                  </w:pPr>
                  <w:r w:rsidRPr="00A654B5">
                    <w:rPr>
                      <w:rFonts w:eastAsia="Times New Roman" w:cs="Times New Roman"/>
                      <w:color w:val="000000"/>
                      <w:sz w:val="18"/>
                      <w:szCs w:val="18"/>
                      <w:lang w:eastAsia="en-AU"/>
                    </w:rPr>
                    <w:t>1.790</w:t>
                  </w:r>
                </w:p>
              </w:tc>
            </w:tr>
            <w:tr w:rsidR="00A654B5" w:rsidRPr="008B143A" w14:paraId="7A8DBB51" w14:textId="77777777" w:rsidTr="00B54C7A">
              <w:tc>
                <w:tcPr>
                  <w:tcW w:w="2178" w:type="dxa"/>
                  <w:tcBorders>
                    <w:top w:val="nil"/>
                    <w:left w:val="nil"/>
                    <w:bottom w:val="single" w:sz="4" w:space="0" w:color="auto"/>
                    <w:right w:val="nil"/>
                  </w:tcBorders>
                  <w:shd w:val="clear" w:color="auto" w:fill="auto"/>
                  <w:vAlign w:val="bottom"/>
                </w:tcPr>
                <w:p w14:paraId="5BEE7C83" w14:textId="759DE75B" w:rsidR="00A654B5" w:rsidRPr="00A654B5" w:rsidRDefault="00A654B5" w:rsidP="00A654B5">
                  <w:pPr>
                    <w:spacing w:before="60" w:after="60" w:line="240" w:lineRule="auto"/>
                    <w:rPr>
                      <w:sz w:val="18"/>
                      <w:szCs w:val="18"/>
                    </w:rPr>
                  </w:pPr>
                  <w:r w:rsidRPr="00A654B5">
                    <w:rPr>
                      <w:rFonts w:eastAsia="Times New Roman" w:cs="Times New Roman"/>
                      <w:color w:val="000000"/>
                      <w:sz w:val="18"/>
                      <w:szCs w:val="18"/>
                      <w:lang w:eastAsia="en-AU"/>
                    </w:rPr>
                    <w:t>600</w:t>
                  </w:r>
                </w:p>
              </w:tc>
              <w:tc>
                <w:tcPr>
                  <w:tcW w:w="1261" w:type="dxa"/>
                  <w:tcBorders>
                    <w:top w:val="nil"/>
                    <w:left w:val="nil"/>
                    <w:bottom w:val="single" w:sz="4" w:space="0" w:color="auto"/>
                    <w:right w:val="nil"/>
                  </w:tcBorders>
                  <w:vAlign w:val="bottom"/>
                </w:tcPr>
                <w:p w14:paraId="672B93B7" w14:textId="164AE202" w:rsidR="00A654B5" w:rsidRPr="00A654B5" w:rsidRDefault="00A654B5" w:rsidP="00A654B5">
                  <w:pPr>
                    <w:spacing w:before="60" w:after="60" w:line="240" w:lineRule="auto"/>
                    <w:rPr>
                      <w:sz w:val="18"/>
                      <w:szCs w:val="18"/>
                    </w:rPr>
                  </w:pPr>
                  <w:r w:rsidRPr="00A654B5">
                    <w:rPr>
                      <w:rFonts w:eastAsia="Times New Roman" w:cs="Times New Roman"/>
                      <w:color w:val="000000"/>
                      <w:sz w:val="18"/>
                      <w:szCs w:val="18"/>
                      <w:lang w:eastAsia="en-AU"/>
                    </w:rPr>
                    <w:t>2.130</w:t>
                  </w:r>
                </w:p>
              </w:tc>
              <w:tc>
                <w:tcPr>
                  <w:tcW w:w="1273" w:type="dxa"/>
                  <w:tcBorders>
                    <w:top w:val="nil"/>
                    <w:left w:val="nil"/>
                    <w:bottom w:val="single" w:sz="4" w:space="0" w:color="auto"/>
                    <w:right w:val="single" w:sz="4" w:space="0" w:color="auto"/>
                  </w:tcBorders>
                  <w:vAlign w:val="bottom"/>
                </w:tcPr>
                <w:p w14:paraId="0DCEC36D" w14:textId="256D9691" w:rsidR="00A654B5" w:rsidRPr="00A654B5" w:rsidRDefault="00A654B5" w:rsidP="00A654B5">
                  <w:pPr>
                    <w:spacing w:before="60" w:after="60" w:line="240" w:lineRule="auto"/>
                    <w:rPr>
                      <w:sz w:val="18"/>
                      <w:szCs w:val="18"/>
                    </w:rPr>
                  </w:pPr>
                  <w:r w:rsidRPr="00A654B5">
                    <w:rPr>
                      <w:rFonts w:eastAsia="Times New Roman" w:cs="Times New Roman"/>
                      <w:color w:val="000000"/>
                      <w:sz w:val="18"/>
                      <w:szCs w:val="18"/>
                      <w:lang w:eastAsia="en-AU"/>
                    </w:rPr>
                    <w:t>2.045</w:t>
                  </w:r>
                </w:p>
              </w:tc>
              <w:tc>
                <w:tcPr>
                  <w:tcW w:w="1100" w:type="dxa"/>
                  <w:tcBorders>
                    <w:top w:val="nil"/>
                    <w:left w:val="single" w:sz="4" w:space="0" w:color="auto"/>
                    <w:bottom w:val="single" w:sz="4" w:space="0" w:color="auto"/>
                    <w:right w:val="nil"/>
                  </w:tcBorders>
                  <w:vAlign w:val="bottom"/>
                </w:tcPr>
                <w:p w14:paraId="502BEE4F" w14:textId="479C558E" w:rsidR="00A654B5" w:rsidRPr="00A654B5" w:rsidRDefault="00A654B5" w:rsidP="00A654B5">
                  <w:pPr>
                    <w:spacing w:before="60" w:after="60" w:line="240" w:lineRule="auto"/>
                    <w:rPr>
                      <w:rFonts w:eastAsia="Times New Roman" w:cs="Times New Roman"/>
                      <w:color w:val="000000"/>
                      <w:sz w:val="18"/>
                      <w:szCs w:val="18"/>
                      <w:lang w:eastAsia="en-AU"/>
                    </w:rPr>
                  </w:pPr>
                  <w:r w:rsidRPr="00A654B5">
                    <w:rPr>
                      <w:rFonts w:eastAsia="Times New Roman" w:cs="Times New Roman"/>
                      <w:color w:val="000000"/>
                      <w:sz w:val="18"/>
                      <w:szCs w:val="18"/>
                      <w:lang w:eastAsia="en-AU"/>
                    </w:rPr>
                    <w:t>1.800</w:t>
                  </w:r>
                </w:p>
              </w:tc>
              <w:tc>
                <w:tcPr>
                  <w:tcW w:w="992" w:type="dxa"/>
                  <w:tcBorders>
                    <w:top w:val="nil"/>
                    <w:left w:val="nil"/>
                    <w:bottom w:val="single" w:sz="4" w:space="0" w:color="auto"/>
                    <w:right w:val="nil"/>
                  </w:tcBorders>
                  <w:vAlign w:val="bottom"/>
                </w:tcPr>
                <w:p w14:paraId="40623201" w14:textId="15003FEB" w:rsidR="00A654B5" w:rsidRPr="00A654B5" w:rsidRDefault="00A654B5" w:rsidP="00A654B5">
                  <w:pPr>
                    <w:spacing w:before="60" w:after="60" w:line="240" w:lineRule="auto"/>
                    <w:rPr>
                      <w:rFonts w:eastAsia="Times New Roman" w:cs="Times New Roman"/>
                      <w:color w:val="000000"/>
                      <w:sz w:val="18"/>
                      <w:szCs w:val="18"/>
                      <w:lang w:eastAsia="en-AU"/>
                    </w:rPr>
                  </w:pPr>
                  <w:r w:rsidRPr="00A654B5">
                    <w:rPr>
                      <w:rFonts w:eastAsia="Times New Roman" w:cs="Times New Roman"/>
                      <w:color w:val="000000"/>
                      <w:sz w:val="18"/>
                      <w:szCs w:val="18"/>
                      <w:lang w:eastAsia="en-AU"/>
                    </w:rPr>
                    <w:t>2.130</w:t>
                  </w:r>
                </w:p>
              </w:tc>
              <w:tc>
                <w:tcPr>
                  <w:tcW w:w="1276" w:type="dxa"/>
                  <w:tcBorders>
                    <w:top w:val="nil"/>
                    <w:left w:val="nil"/>
                    <w:bottom w:val="single" w:sz="4" w:space="0" w:color="auto"/>
                    <w:right w:val="nil"/>
                  </w:tcBorders>
                  <w:vAlign w:val="bottom"/>
                </w:tcPr>
                <w:p w14:paraId="12251A05" w14:textId="46359B6A" w:rsidR="00A654B5" w:rsidRPr="00A654B5" w:rsidRDefault="007C5765" w:rsidP="00A654B5">
                  <w:pPr>
                    <w:spacing w:before="60" w:after="60" w:line="240" w:lineRule="auto"/>
                    <w:rPr>
                      <w:rFonts w:eastAsia="Times New Roman" w:cs="Times New Roman"/>
                      <w:color w:val="000000"/>
                      <w:sz w:val="18"/>
                      <w:szCs w:val="18"/>
                      <w:lang w:eastAsia="en-AU"/>
                    </w:rPr>
                  </w:pPr>
                  <w:r>
                    <w:rPr>
                      <w:rFonts w:eastAsia="Times New Roman" w:cs="Times New Roman"/>
                      <w:color w:val="000000"/>
                      <w:sz w:val="18"/>
                      <w:szCs w:val="18"/>
                      <w:lang w:eastAsia="en-AU"/>
                    </w:rPr>
                    <w:t>2.13</w:t>
                  </w:r>
                </w:p>
              </w:tc>
              <w:tc>
                <w:tcPr>
                  <w:tcW w:w="1134" w:type="dxa"/>
                  <w:tcBorders>
                    <w:top w:val="nil"/>
                    <w:left w:val="nil"/>
                    <w:bottom w:val="single" w:sz="4" w:space="0" w:color="auto"/>
                    <w:right w:val="nil"/>
                  </w:tcBorders>
                  <w:vAlign w:val="bottom"/>
                </w:tcPr>
                <w:p w14:paraId="3463FA7F" w14:textId="1D7F3097" w:rsidR="00A654B5" w:rsidRPr="00A654B5" w:rsidRDefault="00A654B5" w:rsidP="00A654B5">
                  <w:pPr>
                    <w:spacing w:before="60" w:after="60" w:line="240" w:lineRule="auto"/>
                    <w:rPr>
                      <w:rFonts w:eastAsia="Times New Roman" w:cs="Times New Roman"/>
                      <w:color w:val="000000"/>
                      <w:sz w:val="18"/>
                      <w:szCs w:val="18"/>
                      <w:lang w:eastAsia="en-AU"/>
                    </w:rPr>
                  </w:pPr>
                  <w:r w:rsidRPr="00A654B5">
                    <w:rPr>
                      <w:rFonts w:eastAsia="Times New Roman" w:cs="Times New Roman"/>
                      <w:color w:val="000000"/>
                      <w:sz w:val="18"/>
                      <w:szCs w:val="18"/>
                      <w:lang w:eastAsia="en-AU"/>
                    </w:rPr>
                    <w:t>2.130</w:t>
                  </w:r>
                </w:p>
              </w:tc>
            </w:tr>
          </w:tbl>
          <w:p w14:paraId="4B0DC409" w14:textId="53083CE9" w:rsidR="00A654B5" w:rsidRPr="00A654B5" w:rsidRDefault="00A654B5" w:rsidP="00A654B5">
            <w:pPr>
              <w:spacing w:after="0" w:line="240" w:lineRule="auto"/>
              <w:rPr>
                <w:rFonts w:ascii="Calibri" w:eastAsia="Times New Roman" w:hAnsi="Calibri" w:cs="Times New Roman"/>
                <w:b/>
                <w:bCs/>
                <w:color w:val="000000"/>
                <w:lang w:eastAsia="en-AU"/>
              </w:rPr>
            </w:pPr>
          </w:p>
        </w:tc>
      </w:tr>
    </w:tbl>
    <w:p w14:paraId="46D345FB" w14:textId="0F90D72C" w:rsidR="00A654B5" w:rsidRPr="00B54C7A" w:rsidRDefault="00B54C7A" w:rsidP="00B54C7A">
      <w:pPr>
        <w:rPr>
          <w:sz w:val="18"/>
          <w:szCs w:val="18"/>
          <w:lang w:eastAsia="ja-JP"/>
        </w:rPr>
      </w:pPr>
      <w:r w:rsidRPr="00B54C7A">
        <w:rPr>
          <w:sz w:val="18"/>
          <w:szCs w:val="18"/>
          <w:lang w:eastAsia="ja-JP"/>
        </w:rPr>
        <w:t xml:space="preserve">Sources: ASEL submission, p65, </w:t>
      </w:r>
      <w:r w:rsidRPr="00B54C7A">
        <w:rPr>
          <w:rFonts w:eastAsia="Times New Roman" w:cs="Times New Roman"/>
          <w:color w:val="000000"/>
          <w:sz w:val="18"/>
          <w:szCs w:val="18"/>
          <w:lang w:eastAsia="en-AU"/>
        </w:rPr>
        <w:t>EU Regulation 1/2005, Annex I</w:t>
      </w:r>
      <w:r w:rsidR="007C5765">
        <w:rPr>
          <w:rFonts w:eastAsia="Times New Roman" w:cs="Times New Roman"/>
          <w:color w:val="000000"/>
          <w:sz w:val="18"/>
          <w:szCs w:val="18"/>
          <w:lang w:eastAsia="en-AU"/>
        </w:rPr>
        <w:t>, Brazilian Regulatory Instructions No.46 of 28 August 2018.</w:t>
      </w:r>
    </w:p>
    <w:p w14:paraId="4C094743" w14:textId="571D27F6" w:rsidR="001F138C" w:rsidRDefault="001F138C" w:rsidP="001F138C">
      <w:pPr>
        <w:rPr>
          <w:lang w:eastAsia="ja-JP"/>
        </w:rPr>
      </w:pPr>
      <w:r>
        <w:rPr>
          <w:lang w:eastAsia="ja-JP"/>
        </w:rPr>
        <w:lastRenderedPageBreak/>
        <w:t>As described in Chapter 3, the change in stocking densities is greater for sheep than cattle. The current ASEL already gives heavier cattle more space than the allometric formula generates and for lighter cattle the differences between the current space requirements and those being proposed are smaller than is the case for sheep. The implied k values from current ASEL stocking densities for 30-65kg sheep are 0.024-0.027 and these will increase to 0.030-0.033. But for 300-550kg cattle</w:t>
      </w:r>
      <w:r w:rsidR="00516B80">
        <w:rPr>
          <w:lang w:eastAsia="ja-JP"/>
        </w:rPr>
        <w:t>,</w:t>
      </w:r>
      <w:r>
        <w:rPr>
          <w:lang w:eastAsia="ja-JP"/>
        </w:rPr>
        <w:t xml:space="preserve"> the implied k value under current requirements ranges from 0.026 to 0</w:t>
      </w:r>
      <w:r w:rsidR="00516B80">
        <w:rPr>
          <w:lang w:eastAsia="ja-JP"/>
        </w:rPr>
        <w:t>.035 and will increase to 0.030-</w:t>
      </w:r>
      <w:r>
        <w:rPr>
          <w:lang w:eastAsia="ja-JP"/>
        </w:rPr>
        <w:t>0.035. Consequently, the financial impact is less for cattle shipments than sheep shipments.</w:t>
      </w:r>
    </w:p>
    <w:p w14:paraId="1AFFB1E1" w14:textId="1492FAB6" w:rsidR="001F138C" w:rsidRPr="000E3D29" w:rsidRDefault="001F138C" w:rsidP="001F138C">
      <w:pPr>
        <w:rPr>
          <w:lang w:eastAsia="ja-JP"/>
        </w:rPr>
      </w:pPr>
      <w:r>
        <w:rPr>
          <w:lang w:eastAsia="ja-JP"/>
        </w:rPr>
        <w:t>While many of the input costs are denominated in Australian dollars (e.g. livestock purchase price, pre-export facility housing)</w:t>
      </w:r>
      <w:r w:rsidR="00516B80">
        <w:rPr>
          <w:lang w:eastAsia="ja-JP"/>
        </w:rPr>
        <w:t>,</w:t>
      </w:r>
      <w:r>
        <w:rPr>
          <w:lang w:eastAsia="ja-JP"/>
        </w:rPr>
        <w:t xml:space="preserve"> some are in foreign currencies (e.g. ship chartering is commonly in US dollars) and subject to currency fluctuations. Similarly, the sale price in the destination market is often specified in a currency other than the Australian dollar. The modelling has assumed a constant exchange rate throughout. A variation in the Australian dollar exchange rate and hedging practices of the exporters can have a material impact on the financial results and the following sections need to be considered accordingly.</w:t>
      </w:r>
    </w:p>
    <w:p w14:paraId="196480F3" w14:textId="25D08241" w:rsidR="00174C96" w:rsidRDefault="003D61D3" w:rsidP="003D61D3">
      <w:pPr>
        <w:pStyle w:val="Heading4"/>
        <w:rPr>
          <w:lang w:eastAsia="ja-JP"/>
        </w:rPr>
      </w:pPr>
      <w:r>
        <w:rPr>
          <w:lang w:eastAsia="ja-JP"/>
        </w:rPr>
        <w:t>Sheep</w:t>
      </w:r>
    </w:p>
    <w:p w14:paraId="5F5CEF53" w14:textId="77777777" w:rsidR="001F138C" w:rsidRDefault="001F138C" w:rsidP="001F138C">
      <w:pPr>
        <w:rPr>
          <w:lang w:eastAsia="ja-JP"/>
        </w:rPr>
      </w:pPr>
      <w:r>
        <w:rPr>
          <w:lang w:eastAsia="ja-JP"/>
        </w:rPr>
        <w:t>The committee modelled a large vessel capable of carrying approximately 70,000 sheep averaging 50 kg each under current ASEL requirements as the base case scenario. Two base cases were modelled, one covering November through April and the second from May through October. The space allowances used in the base case scenario for May through October were those contained in the existing ASEL, not those applied for 2018 following the McCarthy Review.</w:t>
      </w:r>
    </w:p>
    <w:p w14:paraId="0B5632CD" w14:textId="77777777" w:rsidR="001F138C" w:rsidRDefault="001F138C" w:rsidP="001F138C">
      <w:pPr>
        <w:rPr>
          <w:lang w:eastAsia="ja-JP"/>
        </w:rPr>
      </w:pPr>
      <w:r>
        <w:rPr>
          <w:lang w:eastAsia="ja-JP"/>
        </w:rPr>
        <w:t xml:space="preserve">Weight ranges from 30kg to 60kg per head were modelled and the results presented here relate to the most common weight categories of 45-50kg. </w:t>
      </w:r>
    </w:p>
    <w:p w14:paraId="04E78851" w14:textId="65A8D2A2" w:rsidR="001F138C" w:rsidRDefault="001F138C" w:rsidP="001F138C">
      <w:pPr>
        <w:rPr>
          <w:lang w:eastAsia="ja-JP"/>
        </w:rPr>
      </w:pPr>
      <w:r>
        <w:rPr>
          <w:lang w:eastAsia="ja-JP"/>
        </w:rPr>
        <w:t xml:space="preserve">Under </w:t>
      </w:r>
      <w:r w:rsidRPr="003D61D3">
        <w:rPr>
          <w:i/>
          <w:lang w:eastAsia="ja-JP"/>
        </w:rPr>
        <w:t>current ASEL requirements</w:t>
      </w:r>
      <w:r w:rsidR="00516B80">
        <w:rPr>
          <w:lang w:eastAsia="ja-JP"/>
        </w:rPr>
        <w:t>,</w:t>
      </w:r>
      <w:r>
        <w:rPr>
          <w:lang w:eastAsia="ja-JP"/>
        </w:rPr>
        <w:t xml:space="preserve"> the model generated a margin above 10 per cent for each voyage at the 50kg class all year round. It fell to below 10 per cent at the 60kg class during November to April and fell a further 2 percentage points during May to October.</w:t>
      </w:r>
    </w:p>
    <w:p w14:paraId="4165347D" w14:textId="5650F89B" w:rsidR="001F138C" w:rsidRDefault="001F138C" w:rsidP="001F138C">
      <w:pPr>
        <w:rPr>
          <w:lang w:eastAsia="ja-JP"/>
        </w:rPr>
      </w:pPr>
      <w:r>
        <w:rPr>
          <w:lang w:eastAsia="ja-JP"/>
        </w:rPr>
        <w:t>Changing the stocking densities as proposed in this report for the 50kg class reduced the margin by 6 percentage points during November to April and 4 percentage points during May to October, all other factors being held constant. In both instances the margin f</w:t>
      </w:r>
      <w:r w:rsidR="00EE55D4">
        <w:rPr>
          <w:lang w:eastAsia="ja-JP"/>
        </w:rPr>
        <w:t xml:space="preserve">ell to well below 10 per cent. </w:t>
      </w:r>
      <w:r>
        <w:rPr>
          <w:lang w:eastAsia="ja-JP"/>
        </w:rPr>
        <w:t>Given the risks involved in an export shipment</w:t>
      </w:r>
      <w:r w:rsidR="00EE55D4">
        <w:rPr>
          <w:lang w:eastAsia="ja-JP"/>
        </w:rPr>
        <w:t>,</w:t>
      </w:r>
      <w:r>
        <w:rPr>
          <w:lang w:eastAsia="ja-JP"/>
        </w:rPr>
        <w:t xml:space="preserve"> a margin of less than 10 per cent is unlikely to be acceptable to exporters and their financiers. So the committee set the margin to 10 per cent, held every variable other than the sheep purchase price constant, and derived what would have to happen to sheep prices to achieve a 10 per cent margin. The analysis revealed that sheep prices would have to fall $5-15 per head depending on the time of year. This would reduce the total cost base sufficiently to achieve a 10 per cent margin.</w:t>
      </w:r>
    </w:p>
    <w:p w14:paraId="629B6790" w14:textId="77777777" w:rsidR="001F138C" w:rsidRDefault="001F138C" w:rsidP="001F138C">
      <w:pPr>
        <w:rPr>
          <w:lang w:eastAsia="ja-JP"/>
        </w:rPr>
      </w:pPr>
      <w:r>
        <w:rPr>
          <w:lang w:eastAsia="ja-JP"/>
        </w:rPr>
        <w:t>Noting though that the current margin for the northern winter period is above 10 per cent at the 50kg category, setting the margin at 10 per cent implies that the cost impost from the new requirements would be split fairly evenly between the exporter and the farmer. If the exporter wanted to maintain current margins then sheep prices would have to fall $15-25 per head.</w:t>
      </w:r>
    </w:p>
    <w:p w14:paraId="7EE0FC70" w14:textId="04CCB013" w:rsidR="001F138C" w:rsidRDefault="001F138C" w:rsidP="001F138C">
      <w:pPr>
        <w:rPr>
          <w:lang w:eastAsia="ja-JP"/>
        </w:rPr>
      </w:pPr>
      <w:r>
        <w:rPr>
          <w:lang w:eastAsia="ja-JP"/>
        </w:rPr>
        <w:t>Meat and Livestock Australia (MLA) price data for export wethers at WA sales in 2018 shows an average sale price of $117.</w:t>
      </w:r>
      <w:r w:rsidR="00EE55D4">
        <w:rPr>
          <w:lang w:eastAsia="ja-JP"/>
        </w:rPr>
        <w:t xml:space="preserve"> </w:t>
      </w:r>
      <w:r>
        <w:rPr>
          <w:lang w:eastAsia="ja-JP"/>
        </w:rPr>
        <w:t xml:space="preserve">A $25 reduction would result in a sale price in the range of $90-95 per head, which is at the low end of prices over the last five years (see Table </w:t>
      </w:r>
      <w:r w:rsidR="00215373">
        <w:rPr>
          <w:lang w:eastAsia="ja-JP"/>
        </w:rPr>
        <w:t>19, Appendix C</w:t>
      </w:r>
      <w:r>
        <w:rPr>
          <w:lang w:eastAsia="ja-JP"/>
        </w:rPr>
        <w:t xml:space="preserve">). </w:t>
      </w:r>
      <w:r>
        <w:rPr>
          <w:lang w:eastAsia="ja-JP"/>
        </w:rPr>
        <w:lastRenderedPageBreak/>
        <w:t>Even the lowest average price over the last five years</w:t>
      </w:r>
      <w:r>
        <w:t>—</w:t>
      </w:r>
      <w:r>
        <w:rPr>
          <w:lang w:eastAsia="ja-JP"/>
        </w:rPr>
        <w:t>$89 in 2013-14</w:t>
      </w:r>
      <w:r>
        <w:t>—</w:t>
      </w:r>
      <w:r>
        <w:rPr>
          <w:lang w:eastAsia="ja-JP"/>
        </w:rPr>
        <w:t>would be in excess of $95 when inflated to 2018 dollars. Given the alternatives available to farmers with current domestic prices for lamb and wool, exporters may not be able to pass the full cost increases back to farmers. A sharing of the costs would seem more likely if exporters want to remain in business.</w:t>
      </w:r>
    </w:p>
    <w:p w14:paraId="184161EE" w14:textId="5A243523" w:rsidR="001F138C" w:rsidRDefault="001F138C" w:rsidP="001F138C">
      <w:pPr>
        <w:rPr>
          <w:lang w:eastAsia="ja-JP"/>
        </w:rPr>
      </w:pPr>
      <w:r>
        <w:rPr>
          <w:lang w:eastAsia="ja-JP"/>
        </w:rPr>
        <w:t xml:space="preserve">The committee did not consider a scenario where the sale price in the overseas market was increased to cover the increased costs as realistic. Customer countries have other options available to them to source sheep and already do so. For example, Australia supplies only 40 per cent of sheep imported by Kuwait with the remainder coming from competitor countries. Similarly, Saudi Arabia, which </w:t>
      </w:r>
      <w:r w:rsidR="00EE55D4">
        <w:rPr>
          <w:lang w:eastAsia="ja-JP"/>
        </w:rPr>
        <w:t>used to</w:t>
      </w:r>
      <w:r>
        <w:rPr>
          <w:lang w:eastAsia="ja-JP"/>
        </w:rPr>
        <w:t xml:space="preserve"> take more than 100,000 sheep from Australia</w:t>
      </w:r>
      <w:r w:rsidR="00EE55D4">
        <w:rPr>
          <w:lang w:eastAsia="ja-JP"/>
        </w:rPr>
        <w:t>,</w:t>
      </w:r>
      <w:r>
        <w:rPr>
          <w:lang w:eastAsia="ja-JP"/>
        </w:rPr>
        <w:t xml:space="preserve"> was able to source them readily when it ceased importing from Australia. As noted in MLA’s September market report, the lack of exports from Australia to the Middle East over the northern summer period in 2018 has resulted in customers sourcing sheep from other countries. Qatar and Kuwait are reported to be sourcing sheep from Somalia, Sudan and Armenia; Jordan has been importing from Romania; and Israel has been importing from Portugal.</w:t>
      </w:r>
    </w:p>
    <w:p w14:paraId="1F56AA13" w14:textId="77777777" w:rsidR="001F138C" w:rsidRDefault="001F138C" w:rsidP="001F138C">
      <w:pPr>
        <w:rPr>
          <w:lang w:eastAsia="ja-JP"/>
        </w:rPr>
      </w:pPr>
      <w:r>
        <w:rPr>
          <w:lang w:eastAsia="ja-JP"/>
        </w:rPr>
        <w:t>The committee accepts that the changes it is recommending will increase costs, but it does not believe these increases will make the live sheep export industry unsustainable. It is possible for exporters to achieve a reasonable margin on shipments given the risks involved and farmers to be able to receive a reasonable price, albeit reduced from recent times. But there will have to be a sharing of the costs: the committee’s analysis suggests that if the exporters are to absorb all of the cost increase then their returns will fall to unacceptably low levels given the business risks involved; and if farmers are to absorb all of the costs in the form of lower prices for their sheep that they are likely to pursue other options available to them.</w:t>
      </w:r>
    </w:p>
    <w:p w14:paraId="71F0A33D" w14:textId="756BE00C" w:rsidR="003D61D3" w:rsidRDefault="003D61D3" w:rsidP="003D61D3">
      <w:pPr>
        <w:pStyle w:val="Heading4"/>
        <w:rPr>
          <w:lang w:eastAsia="ja-JP"/>
        </w:rPr>
      </w:pPr>
      <w:r>
        <w:rPr>
          <w:lang w:eastAsia="ja-JP"/>
        </w:rPr>
        <w:t>Cattle</w:t>
      </w:r>
    </w:p>
    <w:p w14:paraId="49BD7211" w14:textId="3A1778E0" w:rsidR="001F138C" w:rsidRDefault="001F138C" w:rsidP="001F138C">
      <w:pPr>
        <w:rPr>
          <w:lang w:eastAsia="ja-JP"/>
        </w:rPr>
      </w:pPr>
      <w:r>
        <w:rPr>
          <w:lang w:eastAsia="ja-JP"/>
        </w:rPr>
        <w:t>The committee modelled a medium sized vessel of 4500 square metres of pen space for each of the journeys. The results are, in general, less dramatic than those for sheep as the changes in stocking density are not as great. The biggest changes in stocking density relate to lighter cattle (200-350kgs) and this affects the feeder cattle trade more than the slaughter trade. The current ASEL usually provides heavier cattle with space allowances greater than that calculated using allometry with a k-value of 0.030. In some instance</w:t>
      </w:r>
      <w:r w:rsidR="00EE55D4">
        <w:rPr>
          <w:lang w:eastAsia="ja-JP"/>
        </w:rPr>
        <w:t>s,</w:t>
      </w:r>
      <w:r>
        <w:rPr>
          <w:lang w:eastAsia="ja-JP"/>
        </w:rPr>
        <w:t xml:space="preserve"> the implied k-value in the current ASEL is 0.034-0.036.</w:t>
      </w:r>
    </w:p>
    <w:p w14:paraId="03CDE4EC" w14:textId="77777777" w:rsidR="001F138C" w:rsidRPr="003D61D3" w:rsidRDefault="001F138C" w:rsidP="001F138C">
      <w:pPr>
        <w:spacing w:after="120"/>
        <w:rPr>
          <w:b/>
          <w:lang w:eastAsia="ja-JP"/>
        </w:rPr>
      </w:pPr>
      <w:r w:rsidRPr="003D61D3">
        <w:rPr>
          <w:b/>
          <w:lang w:eastAsia="ja-JP"/>
        </w:rPr>
        <w:t>Darwin-Jakarta (Tanjung Priok)</w:t>
      </w:r>
    </w:p>
    <w:p w14:paraId="0CD3F70C" w14:textId="2FE084B1" w:rsidR="001F138C" w:rsidRDefault="001F138C" w:rsidP="001F138C">
      <w:pPr>
        <w:rPr>
          <w:lang w:eastAsia="ja-JP"/>
        </w:rPr>
      </w:pPr>
      <w:r>
        <w:rPr>
          <w:lang w:eastAsia="ja-JP"/>
        </w:rPr>
        <w:t>The modelling for this route focussed on feeder cattle using a live weight of approximately 300-350kgs. At 350kgs</w:t>
      </w:r>
      <w:r w:rsidR="00EE55D4">
        <w:rPr>
          <w:lang w:eastAsia="ja-JP"/>
        </w:rPr>
        <w:t>,</w:t>
      </w:r>
      <w:r>
        <w:rPr>
          <w:lang w:eastAsia="ja-JP"/>
        </w:rPr>
        <w:t xml:space="preserve"> the space allowance moves from 1.28 square metres per head to 1.433 square metres, an increase of roughly 10 per cent. The modelling resulted in a fall in the profit margin of about 3.5 percentage points and the total margin of less than 10 per cent. At this level</w:t>
      </w:r>
      <w:r w:rsidR="00EE55D4">
        <w:rPr>
          <w:lang w:eastAsia="ja-JP"/>
        </w:rPr>
        <w:t>,</w:t>
      </w:r>
      <w:r>
        <w:rPr>
          <w:lang w:eastAsia="ja-JP"/>
        </w:rPr>
        <w:t xml:space="preserve"> it could be expected that exporters will pass a proportion of the cost increases back to farmers in the form of lower purchase prices in order to keep the margin at or above 10 per cent.</w:t>
      </w:r>
      <w:r w:rsidR="00EE55D4">
        <w:rPr>
          <w:lang w:eastAsia="ja-JP"/>
        </w:rPr>
        <w:t xml:space="preserve"> </w:t>
      </w:r>
      <w:r>
        <w:rPr>
          <w:lang w:eastAsia="ja-JP"/>
        </w:rPr>
        <w:t>As noted above, there is already a price differential for cattle ex- Darwin and ex-Townsville which illustrates the practice of exporters needing to pay different prices for cattle depending on the freight costs to market.</w:t>
      </w:r>
    </w:p>
    <w:p w14:paraId="3AB93B83" w14:textId="77777777" w:rsidR="001F138C" w:rsidRDefault="001F138C" w:rsidP="001F138C">
      <w:pPr>
        <w:rPr>
          <w:lang w:eastAsia="ja-JP"/>
        </w:rPr>
      </w:pPr>
      <w:r>
        <w:rPr>
          <w:lang w:eastAsia="ja-JP"/>
        </w:rPr>
        <w:t xml:space="preserve">For heavy cattle, such as those going directly into slaughter, the difference is much smaller as there are no space allowance differences. The additional costs from the committee’s other </w:t>
      </w:r>
      <w:r>
        <w:rPr>
          <w:lang w:eastAsia="ja-JP"/>
        </w:rPr>
        <w:lastRenderedPageBreak/>
        <w:t>recommendations (e.g. minimum fodder reserves, time in pre-export facility) reduce the profit margin by less than 1 per cent.</w:t>
      </w:r>
    </w:p>
    <w:p w14:paraId="6F2CD43F" w14:textId="77777777" w:rsidR="001F138C" w:rsidRPr="003D61D3" w:rsidRDefault="001F138C" w:rsidP="001F138C">
      <w:pPr>
        <w:spacing w:after="120"/>
        <w:rPr>
          <w:b/>
          <w:lang w:eastAsia="ja-JP"/>
        </w:rPr>
      </w:pPr>
      <w:r w:rsidRPr="003D61D3">
        <w:rPr>
          <w:b/>
          <w:lang w:eastAsia="ja-JP"/>
        </w:rPr>
        <w:t>Townsville-Vietnam (Vung Tau)</w:t>
      </w:r>
    </w:p>
    <w:p w14:paraId="25D775EA" w14:textId="113DE022" w:rsidR="001F138C" w:rsidRDefault="001F138C" w:rsidP="001F138C">
      <w:pPr>
        <w:rPr>
          <w:lang w:eastAsia="ja-JP"/>
        </w:rPr>
      </w:pPr>
      <w:r>
        <w:rPr>
          <w:lang w:eastAsia="ja-JP"/>
        </w:rPr>
        <w:t>The modelling for this route looked at all weights from 300kgs up to 550kgs, with the results below focussed on the 400-450kgs range. At the 400kgs mark, the space allowance moves from 1.450 square metres to 1.565 square metres, an increase of just over 7 per cent. At this liveweight</w:t>
      </w:r>
      <w:r w:rsidR="00EE55D4">
        <w:rPr>
          <w:lang w:eastAsia="ja-JP"/>
        </w:rPr>
        <w:t>,</w:t>
      </w:r>
      <w:r>
        <w:rPr>
          <w:lang w:eastAsia="ja-JP"/>
        </w:rPr>
        <w:t xml:space="preserve"> the margin fell by about 3 percentage points but remained at a level that the committee considered sustainable.</w:t>
      </w:r>
    </w:p>
    <w:p w14:paraId="55D363C1" w14:textId="0DCC35DF" w:rsidR="001F138C" w:rsidRDefault="001F138C" w:rsidP="001F138C">
      <w:pPr>
        <w:rPr>
          <w:lang w:eastAsia="ja-JP"/>
        </w:rPr>
      </w:pPr>
      <w:r>
        <w:rPr>
          <w:lang w:eastAsia="ja-JP"/>
        </w:rPr>
        <w:t>For lighter weights of around 300kgs where the proposed space allowance increase results in a 14.2 per cent reduction in the number of cattle that can be carried, the results were more pronounced. The margin fell to less than 2 per cent. The liveweight price for live cattle of less than 350kgs ex-Townsville in 2018 has been 270 cents per kilogram and this would have to fall to 230-240 cents per kilogram to return the export margin to around 10 per cent. In this scenario</w:t>
      </w:r>
      <w:r w:rsidR="00EE55D4">
        <w:rPr>
          <w:lang w:eastAsia="ja-JP"/>
        </w:rPr>
        <w:t>,</w:t>
      </w:r>
      <w:r>
        <w:rPr>
          <w:lang w:eastAsia="ja-JP"/>
        </w:rPr>
        <w:t xml:space="preserve"> the exporter would have little choice but to reduce the price to farmers.</w:t>
      </w:r>
    </w:p>
    <w:p w14:paraId="29A6C379" w14:textId="77777777" w:rsidR="001F138C" w:rsidRPr="00294376" w:rsidRDefault="001F138C" w:rsidP="001F138C">
      <w:pPr>
        <w:spacing w:after="120"/>
        <w:rPr>
          <w:b/>
          <w:lang w:eastAsia="ja-JP"/>
        </w:rPr>
      </w:pPr>
      <w:r w:rsidRPr="003D61D3">
        <w:rPr>
          <w:b/>
          <w:lang w:eastAsia="ja-JP"/>
        </w:rPr>
        <w:t>Portland-China (Tianjin)</w:t>
      </w:r>
    </w:p>
    <w:p w14:paraId="7DA5C30F" w14:textId="2392AF51" w:rsidR="001F138C" w:rsidRDefault="001F138C" w:rsidP="001F138C">
      <w:pPr>
        <w:rPr>
          <w:lang w:eastAsia="ja-JP"/>
        </w:rPr>
      </w:pPr>
      <w:r>
        <w:rPr>
          <w:lang w:eastAsia="ja-JP"/>
        </w:rPr>
        <w:t>This scenario covered the export of cattle from south of 26 degrees south latitude.</w:t>
      </w:r>
      <w:r w:rsidR="00EE55D4">
        <w:rPr>
          <w:lang w:eastAsia="ja-JP"/>
        </w:rPr>
        <w:t xml:space="preserve"> </w:t>
      </w:r>
      <w:r>
        <w:rPr>
          <w:lang w:eastAsia="ja-JP"/>
        </w:rPr>
        <w:t>As with the other cattle scenarios, the impact is greatest for lighter weight cattle as the space allowances being proposed by the Committee are the same as the current ASEL requirements for heavier cattle.</w:t>
      </w:r>
    </w:p>
    <w:p w14:paraId="5B3908F0" w14:textId="6DBC3010" w:rsidR="001F138C" w:rsidRDefault="001F138C" w:rsidP="001F138C">
      <w:pPr>
        <w:rPr>
          <w:lang w:eastAsia="ja-JP"/>
        </w:rPr>
      </w:pPr>
      <w:r>
        <w:rPr>
          <w:lang w:eastAsia="ja-JP"/>
        </w:rPr>
        <w:t>An export shipment of feeder/slaughter cattle was modelled first, then an export shipment of breeder cattle.</w:t>
      </w:r>
      <w:r w:rsidR="00EE55D4">
        <w:rPr>
          <w:lang w:eastAsia="ja-JP"/>
        </w:rPr>
        <w:t xml:space="preserve"> </w:t>
      </w:r>
      <w:r>
        <w:rPr>
          <w:lang w:eastAsia="ja-JP"/>
        </w:rPr>
        <w:t>Each was modelled for the May to October period and the November to April period.</w:t>
      </w:r>
    </w:p>
    <w:p w14:paraId="44D31397" w14:textId="77777777" w:rsidR="00215373" w:rsidRDefault="001F138C" w:rsidP="001F138C">
      <w:pPr>
        <w:spacing w:after="120"/>
        <w:rPr>
          <w:lang w:eastAsia="ja-JP"/>
        </w:rPr>
      </w:pPr>
      <w:r>
        <w:rPr>
          <w:lang w:eastAsia="ja-JP"/>
        </w:rPr>
        <w:t>For the May to October period the space allowance changes are less than for the November to April period.</w:t>
      </w:r>
      <w:r w:rsidR="00EE55D4">
        <w:rPr>
          <w:lang w:eastAsia="ja-JP"/>
        </w:rPr>
        <w:t xml:space="preserve"> </w:t>
      </w:r>
      <w:r>
        <w:rPr>
          <w:lang w:eastAsia="ja-JP"/>
        </w:rPr>
        <w:t>For a 300kg animal the space allowance increases by 5.7 per cent during May to October but by 14.2 per cent during November to April.</w:t>
      </w:r>
      <w:r w:rsidR="00EE55D4">
        <w:rPr>
          <w:lang w:eastAsia="ja-JP"/>
        </w:rPr>
        <w:t xml:space="preserve"> </w:t>
      </w:r>
      <w:r>
        <w:rPr>
          <w:lang w:eastAsia="ja-JP"/>
        </w:rPr>
        <w:t>The corresponding profit margin reductions were 2 and 5 percentage points respectively.</w:t>
      </w:r>
      <w:r w:rsidR="00EE55D4">
        <w:rPr>
          <w:lang w:eastAsia="ja-JP"/>
        </w:rPr>
        <w:t xml:space="preserve"> </w:t>
      </w:r>
      <w:r>
        <w:rPr>
          <w:lang w:eastAsia="ja-JP"/>
        </w:rPr>
        <w:t>At the 400kg point, there is no change in space allowance during May to October and minimal change in profit margin. But for November to April the space allowance for a 400kg animal increases by 7.3 per cent and the profit margin reduces by almost 3 percentage points.</w:t>
      </w:r>
      <w:r w:rsidR="00EE55D4">
        <w:rPr>
          <w:lang w:eastAsia="ja-JP"/>
        </w:rPr>
        <w:t xml:space="preserve"> </w:t>
      </w:r>
      <w:r>
        <w:rPr>
          <w:lang w:eastAsia="ja-JP"/>
        </w:rPr>
        <w:t>It is unlikely that the exporter could absorb the full cost increases and so is likely to pass some of the increases back to farmers in the form of lower prices.</w:t>
      </w:r>
    </w:p>
    <w:p w14:paraId="4201FC2E" w14:textId="70A36523" w:rsidR="001F138C" w:rsidRPr="003D61D3" w:rsidRDefault="001F138C" w:rsidP="001F138C">
      <w:pPr>
        <w:spacing w:after="120"/>
        <w:rPr>
          <w:b/>
          <w:lang w:eastAsia="ja-JP"/>
        </w:rPr>
      </w:pPr>
      <w:r>
        <w:rPr>
          <w:b/>
          <w:lang w:eastAsia="ja-JP"/>
        </w:rPr>
        <w:t>Summary</w:t>
      </w:r>
    </w:p>
    <w:p w14:paraId="61344561" w14:textId="6174DD36" w:rsidR="001F138C" w:rsidRPr="003D61D3" w:rsidRDefault="001F138C" w:rsidP="001F138C">
      <w:pPr>
        <w:rPr>
          <w:lang w:eastAsia="ja-JP"/>
        </w:rPr>
      </w:pPr>
      <w:r>
        <w:rPr>
          <w:lang w:eastAsia="ja-JP"/>
        </w:rPr>
        <w:t>The modelling reveals that while the industry is likely to be able to remain financially viable, the cost imposts cannot be absorbed fully by the exporter.</w:t>
      </w:r>
      <w:r w:rsidR="00EE55D4">
        <w:rPr>
          <w:lang w:eastAsia="ja-JP"/>
        </w:rPr>
        <w:t xml:space="preserve"> </w:t>
      </w:r>
      <w:r>
        <w:rPr>
          <w:lang w:eastAsia="ja-JP"/>
        </w:rPr>
        <w:t>Nor could the full costs be passed back to the farmer and the industry remain sustainable.</w:t>
      </w:r>
      <w:r w:rsidR="00EE55D4">
        <w:rPr>
          <w:lang w:eastAsia="ja-JP"/>
        </w:rPr>
        <w:t xml:space="preserve"> </w:t>
      </w:r>
      <w:r>
        <w:rPr>
          <w:lang w:eastAsia="ja-JP"/>
        </w:rPr>
        <w:t>There would need to be a sharing of the costs between farmers and exporters, with each taking a reduction in their profit margins.</w:t>
      </w:r>
      <w:r w:rsidR="00EE55D4">
        <w:rPr>
          <w:lang w:eastAsia="ja-JP"/>
        </w:rPr>
        <w:t xml:space="preserve"> </w:t>
      </w:r>
      <w:r>
        <w:rPr>
          <w:lang w:eastAsia="ja-JP"/>
        </w:rPr>
        <w:t>The consequent reduction in the margin of both the exporter and farmers may well result in the least efficient industry participants exiting the market, with only the most efficient remaining.</w:t>
      </w:r>
    </w:p>
    <w:p w14:paraId="10F3481E" w14:textId="77777777" w:rsidR="006F1B00" w:rsidRDefault="006F1B00" w:rsidP="003D61D3">
      <w:pPr>
        <w:pStyle w:val="Heading3"/>
        <w:rPr>
          <w:lang w:eastAsia="ja-JP"/>
        </w:rPr>
      </w:pPr>
      <w:bookmarkStart w:id="30" w:name="_Toc528575208"/>
      <w:r>
        <w:rPr>
          <w:lang w:eastAsia="ja-JP"/>
        </w:rPr>
        <w:lastRenderedPageBreak/>
        <w:t>Regulatory approach</w:t>
      </w:r>
      <w:bookmarkEnd w:id="30"/>
    </w:p>
    <w:p w14:paraId="1BCFAF0D" w14:textId="77777777" w:rsidR="001F138C" w:rsidRDefault="001F138C" w:rsidP="001F138C">
      <w:pPr>
        <w:rPr>
          <w:lang w:eastAsia="ja-JP"/>
        </w:rPr>
      </w:pPr>
      <w:r>
        <w:rPr>
          <w:lang w:eastAsia="ja-JP"/>
        </w:rPr>
        <w:t>The committee is mindful that the current ASEL is predominately an input based regulation model. It assumes that if the inputs are controlled then a satisfactory animal welfare outcome will follow.</w:t>
      </w:r>
    </w:p>
    <w:p w14:paraId="097B56B9" w14:textId="77777777" w:rsidR="001F138C" w:rsidRDefault="001F138C" w:rsidP="001F138C">
      <w:pPr>
        <w:rPr>
          <w:lang w:eastAsia="ja-JP"/>
        </w:rPr>
      </w:pPr>
      <w:r>
        <w:rPr>
          <w:lang w:eastAsia="ja-JP"/>
        </w:rPr>
        <w:t>However, best practice regulation is to focus on the outcomes desired and to promote compliance via incentive based mechanisms as well as input based processes. This encourages innovation in achieving the desired outcomes rather than simply ‘ticking the boxes’ to demonstrate compliance with the regulation.</w:t>
      </w:r>
    </w:p>
    <w:p w14:paraId="5BBAB83E" w14:textId="77777777" w:rsidR="001F138C" w:rsidRDefault="001F138C" w:rsidP="001F138C">
      <w:pPr>
        <w:rPr>
          <w:lang w:eastAsia="ja-JP"/>
        </w:rPr>
      </w:pPr>
      <w:r>
        <w:rPr>
          <w:lang w:eastAsia="ja-JP"/>
        </w:rPr>
        <w:t>An input based regulation model assumes that there is only one way – the regulated way – to achieve the desired outcomes. Achieving good animal welfare outcomes can be achieved by different combinations of factors and the proportion of each. Some exporters already exceed the current ASEL minimum requirements to achieve superior outcomes (e.g. hold stock longer than minimum period in registered premises, load more chaff and bedding, and provide pregnant cattle with more space). And some factors cannot be regulated. For example, the committee was told several times about the importance of the relationships between the exporter, the AAV, the stock persons, the ship crew and the Master of the vessel</w:t>
      </w:r>
      <w:r>
        <w:t>—</w:t>
      </w:r>
      <w:r>
        <w:rPr>
          <w:lang w:eastAsia="ja-JP"/>
        </w:rPr>
        <w:t>the anecdotal stories told to the committee in submissions and meetings emphasised how excellent relationships between all the key individuals yield superior animal welfare outcomes, but this is not an area where regulation is very useful. But it should be recognised and encouraged.</w:t>
      </w:r>
    </w:p>
    <w:p w14:paraId="253B15D7" w14:textId="6EB0D524" w:rsidR="001F138C" w:rsidRDefault="001F138C" w:rsidP="001F138C">
      <w:pPr>
        <w:rPr>
          <w:lang w:eastAsia="ja-JP"/>
        </w:rPr>
      </w:pPr>
      <w:r>
        <w:rPr>
          <w:lang w:eastAsia="ja-JP"/>
        </w:rPr>
        <w:t>The committee accepts that there needs to be a minimum set of requirements and has outlined these in earlier chapters. Minimum standards and enforcement are essential if the public is to regain trust in the system. But it also believes that there should be scope for the Regulator to reward superior performance based on demonstrated outcomes. It has the data to identify those operators who consistently achieve better welfare outcomes including low mortality and other reportable incidents a</w:t>
      </w:r>
      <w:r w:rsidR="00AB5D95">
        <w:rPr>
          <w:lang w:eastAsia="ja-JP"/>
        </w:rPr>
        <w:t>nd those that do not. The AAVs</w:t>
      </w:r>
      <w:r w:rsidR="00AB5D95">
        <w:t>—</w:t>
      </w:r>
      <w:r w:rsidR="00AB5D95">
        <w:rPr>
          <w:lang w:eastAsia="ja-JP"/>
        </w:rPr>
        <w:t>and now independent observers</w:t>
      </w:r>
      <w:r w:rsidR="00AB5D95">
        <w:t>—</w:t>
      </w:r>
      <w:r>
        <w:rPr>
          <w:lang w:eastAsia="ja-JP"/>
        </w:rPr>
        <w:t>are able to report on the results of innovative practices being used and their results, and how different combinations of inputs can achieve the same or better outcomes. This should be encouraged, not discouraged by limiting operators to just the requirements of the standard and not considering alternative, innovative ways in which to achieve the desired welfare outcomes.</w:t>
      </w:r>
    </w:p>
    <w:p w14:paraId="66C1A17C" w14:textId="3D955EBA" w:rsidR="001F138C" w:rsidRDefault="001F138C" w:rsidP="001F138C">
      <w:pPr>
        <w:rPr>
          <w:lang w:eastAsia="ja-JP"/>
        </w:rPr>
      </w:pPr>
      <w:r>
        <w:rPr>
          <w:lang w:eastAsia="ja-JP"/>
        </w:rPr>
        <w:t xml:space="preserve">In addition, the committee has recommended increased data collection (e.g. see </w:t>
      </w:r>
      <w:r w:rsidRPr="00FE1D03">
        <w:rPr>
          <w:lang w:eastAsia="ja-JP"/>
        </w:rPr>
        <w:t>Section 5</w:t>
      </w:r>
      <w:r>
        <w:rPr>
          <w:lang w:eastAsia="ja-JP"/>
        </w:rPr>
        <w:t>) to identify contributing factors to livestock outcomes and to enable improved risk mitigation for future consignments.</w:t>
      </w:r>
      <w:r w:rsidR="00EE55D4">
        <w:rPr>
          <w:lang w:eastAsia="ja-JP"/>
        </w:rPr>
        <w:t xml:space="preserve"> </w:t>
      </w:r>
      <w:r>
        <w:rPr>
          <w:lang w:eastAsia="ja-JP"/>
        </w:rPr>
        <w:t xml:space="preserve">This additional data would enable the Regulator to justify a more flexible approach and to incentivise continuous improvement. </w:t>
      </w:r>
    </w:p>
    <w:p w14:paraId="2D5CFDB8" w14:textId="77777777" w:rsidR="001F138C" w:rsidRDefault="001F138C" w:rsidP="001F138C">
      <w:pPr>
        <w:rPr>
          <w:lang w:eastAsia="ja-JP"/>
        </w:rPr>
      </w:pPr>
      <w:r>
        <w:rPr>
          <w:lang w:eastAsia="ja-JP"/>
        </w:rPr>
        <w:t>In the reduced time available to the committee it has not been possible to explore alternative regulatory models in detail. However, the committee believes that the Regulator should be given some scope to approve exports that do not strictly tick every box in the standard. It should only have the power to do so where the exporter in question is able to demonstrate through an extensive history of superior animal welfare outcomes, and the additional data the committee is recommending be collected, that it should be permitted to deviate from the standard. And most importantly, the Regulator should be compelled to publish the decision to grant such a deviation and the reasons for granting it. Transparency is essential if such a power is to be granted to the Regulator so that all interested persons can understand it and retain confidence in the system.</w:t>
      </w:r>
    </w:p>
    <w:p w14:paraId="7DC22351" w14:textId="2B646CA4" w:rsidR="007C5765" w:rsidRDefault="007C5765" w:rsidP="007C5765">
      <w:pPr>
        <w:rPr>
          <w:lang w:eastAsia="ja-JP"/>
        </w:rPr>
      </w:pPr>
      <w:r>
        <w:rPr>
          <w:lang w:eastAsia="ja-JP"/>
        </w:rPr>
        <w:lastRenderedPageBreak/>
        <w:t xml:space="preserve">In earlier stages of the review, the committee recommended that ASEL v2.3 Standard 2, Land Transport of Livestock, be deleted as it is no longer needed. The more recent Australian Animal Welfare Standards and Guidelines for the Land Transport of Livestock should apply. This removes any inconsistencies that may have existed between the two documents and also means that operators need to refer to one, rather than two, sets of requirements. </w:t>
      </w:r>
    </w:p>
    <w:p w14:paraId="0AD4223B" w14:textId="77777777" w:rsidR="00ED07FB" w:rsidRDefault="007C5765" w:rsidP="001F138C">
      <w:pPr>
        <w:rPr>
          <w:lang w:eastAsia="ja-JP"/>
        </w:rPr>
      </w:pPr>
      <w:r>
        <w:rPr>
          <w:lang w:eastAsia="ja-JP"/>
        </w:rPr>
        <w:t xml:space="preserve">The committee’s Terms of Reference also require it to review the format of the standards and in earlier stages of the review the committee proposed a new framework. </w:t>
      </w:r>
      <w:r w:rsidR="00ED07FB">
        <w:rPr>
          <w:lang w:eastAsia="ja-JP"/>
        </w:rPr>
        <w:t>A further version of the reformatted standard has now been produced</w:t>
      </w:r>
      <w:r w:rsidR="00ED07FB">
        <w:t>—</w:t>
      </w:r>
      <w:r w:rsidR="00ED07FB">
        <w:rPr>
          <w:lang w:eastAsia="ja-JP"/>
        </w:rPr>
        <w:t>the working draft reformatted standard</w:t>
      </w:r>
      <w:r w:rsidR="00ED07FB">
        <w:t>—</w:t>
      </w:r>
      <w:r w:rsidR="00ED07FB">
        <w:rPr>
          <w:lang w:eastAsia="ja-JP"/>
        </w:rPr>
        <w:t xml:space="preserve"> which incorporates the committee’s recommendations. </w:t>
      </w:r>
      <w:r>
        <w:rPr>
          <w:lang w:eastAsia="ja-JP"/>
        </w:rPr>
        <w:t>However, the committee is mindful of other reviews and work underway (e.g. HSRA Review, Moss Review), and the narrowing of the scope of the terms of reference to exclude air transport</w:t>
      </w:r>
      <w:r w:rsidR="00ED07FB">
        <w:rPr>
          <w:lang w:eastAsia="ja-JP"/>
        </w:rPr>
        <w:t xml:space="preserve">. These processes </w:t>
      </w:r>
      <w:r>
        <w:rPr>
          <w:lang w:eastAsia="ja-JP"/>
        </w:rPr>
        <w:t xml:space="preserve">may well result in recommendations that require further changes to the standard. </w:t>
      </w:r>
    </w:p>
    <w:p w14:paraId="5A58DFDB" w14:textId="0A306B32" w:rsidR="007C5765" w:rsidRDefault="007C5765" w:rsidP="001F138C">
      <w:pPr>
        <w:rPr>
          <w:lang w:eastAsia="ja-JP"/>
        </w:rPr>
      </w:pPr>
      <w:r>
        <w:rPr>
          <w:lang w:eastAsia="ja-JP"/>
        </w:rPr>
        <w:t>There is merit in amending the standard once</w:t>
      </w:r>
      <w:r>
        <w:t>—</w:t>
      </w:r>
      <w:r>
        <w:rPr>
          <w:lang w:eastAsia="ja-JP"/>
        </w:rPr>
        <w:t>or at least as few times as possible</w:t>
      </w:r>
      <w:r>
        <w:t>—</w:t>
      </w:r>
      <w:r>
        <w:rPr>
          <w:lang w:eastAsia="ja-JP"/>
        </w:rPr>
        <w:t xml:space="preserve">rather than multiple times. Those subject to complying with the regulations should not have to learn a new regulation every couple of months. Pending the finalisation of those other reviews, and the review of the standards for air transport, the regulator could incorporate the committee’s recommendations into the current format of the standard pending the outcome of those other processes. This </w:t>
      </w:r>
      <w:r w:rsidR="00ED07FB">
        <w:rPr>
          <w:lang w:eastAsia="ja-JP"/>
        </w:rPr>
        <w:t>may</w:t>
      </w:r>
      <w:r>
        <w:rPr>
          <w:lang w:eastAsia="ja-JP"/>
        </w:rPr>
        <w:t xml:space="preserve"> be less onerous on both the regulator in legislative drafting, and those subject to the standard in learning a new format as well as the new content. </w:t>
      </w:r>
    </w:p>
    <w:p w14:paraId="073CD626" w14:textId="77777777" w:rsidR="00B74CF7" w:rsidRDefault="00B74CF7" w:rsidP="00B74CF7">
      <w:pPr>
        <w:pStyle w:val="Heading2"/>
        <w:numPr>
          <w:ilvl w:val="0"/>
          <w:numId w:val="0"/>
        </w:numPr>
        <w:ind w:left="720" w:hanging="720"/>
      </w:pPr>
      <w:bookmarkStart w:id="31" w:name="_Toc528575209"/>
      <w:r>
        <w:lastRenderedPageBreak/>
        <w:t>References</w:t>
      </w:r>
      <w:bookmarkEnd w:id="31"/>
    </w:p>
    <w:p w14:paraId="731F4637" w14:textId="77777777" w:rsidR="002A13AC" w:rsidRDefault="002A13AC" w:rsidP="002A13AC">
      <w:pPr>
        <w:rPr>
          <w:lang w:eastAsia="ja-JP"/>
        </w:rPr>
      </w:pPr>
      <w:r w:rsidRPr="00555044">
        <w:rPr>
          <w:lang w:eastAsia="ja-JP"/>
        </w:rPr>
        <w:t>Adams, D. B. and Thornber, P. M. (2008). Epidemiology, ethics and managing risks for</w:t>
      </w:r>
      <w:r w:rsidRPr="00555044">
        <w:rPr>
          <w:lang w:eastAsia="ja-JP"/>
        </w:rPr>
        <w:cr/>
        <w:t>physiological and behavioural stability of animals during long distance transportation.</w:t>
      </w:r>
      <w:r w:rsidRPr="00555044">
        <w:rPr>
          <w:lang w:eastAsia="ja-JP"/>
        </w:rPr>
        <w:cr/>
        <w:t>Ve</w:t>
      </w:r>
      <w:r>
        <w:rPr>
          <w:lang w:eastAsia="ja-JP"/>
        </w:rPr>
        <w:t>terinaria Italiana 44, 165-176.</w:t>
      </w:r>
    </w:p>
    <w:p w14:paraId="11D5AE95" w14:textId="77777777" w:rsidR="002A13AC" w:rsidRDefault="002A13AC" w:rsidP="002A13AC">
      <w:pPr>
        <w:rPr>
          <w:lang w:eastAsia="ja-JP"/>
        </w:rPr>
      </w:pPr>
      <w:r w:rsidRPr="00555044">
        <w:rPr>
          <w:lang w:eastAsia="ja-JP"/>
        </w:rPr>
        <w:t>Aguilar Gainza, L.-A. (2015) The effect of shearing sheep on feeding and behaviour in the</w:t>
      </w:r>
      <w:r w:rsidRPr="00555044">
        <w:rPr>
          <w:lang w:eastAsia="ja-JP"/>
        </w:rPr>
        <w:cr/>
        <w:t>pre-embarkation feedlot. (Murdoch University.)</w:t>
      </w:r>
    </w:p>
    <w:p w14:paraId="4D9754AF" w14:textId="77777777" w:rsidR="002A13AC" w:rsidRDefault="002A13AC" w:rsidP="002A13AC">
      <w:pPr>
        <w:rPr>
          <w:lang w:eastAsia="ja-JP"/>
        </w:rPr>
      </w:pPr>
      <w:r w:rsidRPr="00555044">
        <w:rPr>
          <w:lang w:eastAsia="ja-JP"/>
        </w:rPr>
        <w:t>Alliance Consulting and Management. (2001). Influence of pre-delivery management on</w:t>
      </w:r>
      <w:r w:rsidRPr="00555044">
        <w:rPr>
          <w:lang w:eastAsia="ja-JP"/>
        </w:rPr>
        <w:cr/>
        <w:t>livestock performance: desk top study (LIVE.104A). Meat and Livestock Australia. (North</w:t>
      </w:r>
      <w:r w:rsidRPr="00555044">
        <w:rPr>
          <w:lang w:eastAsia="ja-JP"/>
        </w:rPr>
        <w:cr/>
        <w:t>Sydney, Australia.)</w:t>
      </w:r>
    </w:p>
    <w:p w14:paraId="41988D26" w14:textId="77777777" w:rsidR="002A13AC" w:rsidRDefault="002A13AC" w:rsidP="002A13AC">
      <w:pPr>
        <w:rPr>
          <w:lang w:eastAsia="ja-JP"/>
        </w:rPr>
      </w:pPr>
      <w:r w:rsidRPr="004E7728">
        <w:rPr>
          <w:lang w:eastAsia="ja-JP"/>
        </w:rPr>
        <w:t>Australian Veterinary Association. (2018). AVA submission: a short review of space</w:t>
      </w:r>
      <w:r w:rsidRPr="004E7728">
        <w:rPr>
          <w:lang w:eastAsia="ja-JP"/>
        </w:rPr>
        <w:cr/>
        <w:t>allocation on live export ships and body temperature regulation in sheep. Australian</w:t>
      </w:r>
      <w:r w:rsidRPr="004E7728">
        <w:rPr>
          <w:lang w:eastAsia="ja-JP"/>
        </w:rPr>
        <w:cr/>
        <w:t>Veterinary Association. (Sydney, Australia.)</w:t>
      </w:r>
    </w:p>
    <w:p w14:paraId="146BC0E6" w14:textId="77777777" w:rsidR="002A13AC" w:rsidRDefault="002A13AC" w:rsidP="002A13AC">
      <w:pPr>
        <w:rPr>
          <w:lang w:eastAsia="ja-JP"/>
        </w:rPr>
      </w:pPr>
      <w:r w:rsidRPr="002A13AC">
        <w:rPr>
          <w:lang w:eastAsia="ja-JP"/>
        </w:rPr>
        <w:t>Banney, S., Henderson, A., and Caston, K. (2009). Management of bedding during the</w:t>
      </w:r>
      <w:r w:rsidRPr="002A13AC">
        <w:rPr>
          <w:lang w:eastAsia="ja-JP"/>
        </w:rPr>
        <w:cr/>
        <w:t>livestock export process (W.LIV.0254). Meat and Livestock Australia (North Sydney,</w:t>
      </w:r>
      <w:r w:rsidRPr="002A13AC">
        <w:rPr>
          <w:lang w:eastAsia="ja-JP"/>
        </w:rPr>
        <w:cr/>
        <w:t>Australia.)</w:t>
      </w:r>
    </w:p>
    <w:p w14:paraId="04D40615" w14:textId="77777777" w:rsidR="002A13AC" w:rsidRDefault="002A13AC" w:rsidP="002A13AC">
      <w:pPr>
        <w:rPr>
          <w:lang w:eastAsia="ja-JP"/>
        </w:rPr>
      </w:pPr>
      <w:r w:rsidRPr="00555044">
        <w:rPr>
          <w:lang w:eastAsia="ja-JP"/>
        </w:rPr>
        <w:t>Barnes, A. L., Wickham, S. L., Admiraal, R., Miller, D. W., Collins, T., Stockman, C., and</w:t>
      </w:r>
      <w:r w:rsidRPr="00555044">
        <w:rPr>
          <w:lang w:eastAsia="ja-JP"/>
        </w:rPr>
        <w:cr/>
        <w:t>Fleming, P. A. (2018). Characterization of inappetent sheep in a feedlot using radio-tracking technology. Journal of Animal Science 96, 902-911.</w:t>
      </w:r>
    </w:p>
    <w:p w14:paraId="54FA14E4" w14:textId="77777777" w:rsidR="002A13AC" w:rsidRDefault="002A13AC" w:rsidP="002A13AC">
      <w:pPr>
        <w:rPr>
          <w:lang w:eastAsia="ja-JP"/>
        </w:rPr>
      </w:pPr>
      <w:r w:rsidRPr="00555044">
        <w:rPr>
          <w:lang w:eastAsia="ja-JP"/>
        </w:rPr>
        <w:t>Beatty, D., Barnes, A., Fleming, P., Taylor, E., and Maloney, S. (2008a). The effect of fleece</w:t>
      </w:r>
      <w:r w:rsidRPr="00555044">
        <w:rPr>
          <w:lang w:eastAsia="ja-JP"/>
        </w:rPr>
        <w:cr/>
        <w:t>on core and rumen temperature in sheep. Journal of Thermal Biology 33, 437-443.</w:t>
      </w:r>
    </w:p>
    <w:p w14:paraId="190050B0" w14:textId="77777777" w:rsidR="002A13AC" w:rsidRDefault="002A13AC" w:rsidP="002A13AC">
      <w:pPr>
        <w:rPr>
          <w:lang w:eastAsia="ja-JP"/>
        </w:rPr>
      </w:pPr>
      <w:r w:rsidRPr="004E7728">
        <w:rPr>
          <w:lang w:eastAsia="ja-JP"/>
        </w:rPr>
        <w:t>Caulfield, M. P., Cambridge, H., Foster, S. F., and McGreevy, P. D. (2014). Heat stress: A</w:t>
      </w:r>
      <w:r w:rsidRPr="004E7728">
        <w:rPr>
          <w:lang w:eastAsia="ja-JP"/>
        </w:rPr>
        <w:cr/>
        <w:t>major contributor to poor animal welfare associated with long-haul live export voyages. The Veterinary Journal 199, 223-228.</w:t>
      </w:r>
    </w:p>
    <w:p w14:paraId="55CAC4A3" w14:textId="77777777" w:rsidR="002A13AC" w:rsidRDefault="002A13AC" w:rsidP="002A13AC">
      <w:pPr>
        <w:rPr>
          <w:lang w:eastAsia="ja-JP"/>
        </w:rPr>
      </w:pPr>
      <w:r w:rsidRPr="004E7728">
        <w:rPr>
          <w:lang w:eastAsia="ja-JP"/>
        </w:rPr>
        <w:t>Foster, S. F. and Overall, K. L. (2014). The welfare of Australian livestock transported by sea. The Veterinary Journal 200, 205-209.</w:t>
      </w:r>
    </w:p>
    <w:p w14:paraId="5EE673C9" w14:textId="77777777" w:rsidR="002A13AC" w:rsidRDefault="002A13AC" w:rsidP="002A13AC">
      <w:pPr>
        <w:rPr>
          <w:lang w:eastAsia="ja-JP"/>
        </w:rPr>
      </w:pPr>
      <w:r w:rsidRPr="00555044">
        <w:rPr>
          <w:lang w:eastAsia="ja-JP"/>
        </w:rPr>
        <w:t>Higgs, A., Norris, R., Richards, and RB (1993). Epidemiology of salmonellosis in the live sheep export industry. Australian Veterinary Journal 70, 330-335.</w:t>
      </w:r>
      <w:r w:rsidRPr="0091064D">
        <w:rPr>
          <w:lang w:eastAsia="ja-JP"/>
        </w:rPr>
        <w:t xml:space="preserve"> </w:t>
      </w:r>
    </w:p>
    <w:p w14:paraId="49F4C64D" w14:textId="77777777" w:rsidR="002A13AC" w:rsidRDefault="002A13AC" w:rsidP="002A13AC">
      <w:pPr>
        <w:rPr>
          <w:lang w:eastAsia="ja-JP"/>
        </w:rPr>
      </w:pPr>
      <w:r w:rsidRPr="00555044">
        <w:rPr>
          <w:lang w:eastAsia="ja-JP"/>
        </w:rPr>
        <w:t>McDonald, C., Gittins, S., and Rowe, J. (1988a). Effect of time of year and prior feeding</w:t>
      </w:r>
      <w:r w:rsidRPr="00555044">
        <w:rPr>
          <w:lang w:eastAsia="ja-JP"/>
        </w:rPr>
        <w:cr/>
        <w:t>experience on feeding behavior of sheep as if for live export. Proceedings of the Australian Society of Animal Production 17, 226-227.</w:t>
      </w:r>
    </w:p>
    <w:p w14:paraId="4E686179" w14:textId="77777777" w:rsidR="002A13AC" w:rsidRDefault="002A13AC" w:rsidP="002A13AC">
      <w:pPr>
        <w:rPr>
          <w:lang w:eastAsia="ja-JP"/>
        </w:rPr>
      </w:pPr>
      <w:r w:rsidRPr="00555044">
        <w:rPr>
          <w:lang w:eastAsia="ja-JP"/>
        </w:rPr>
        <w:t>McCarthy, M. (2018). independent review of conditions for the export of sheep to the</w:t>
      </w:r>
      <w:r w:rsidRPr="00555044">
        <w:rPr>
          <w:lang w:eastAsia="ja-JP"/>
        </w:rPr>
        <w:cr/>
        <w:t>middle east during the northern hemisphere summer. The Office of the Minister for</w:t>
      </w:r>
      <w:r w:rsidRPr="00555044">
        <w:rPr>
          <w:lang w:eastAsia="ja-JP"/>
        </w:rPr>
        <w:cr/>
        <w:t>Agriculture and Water Resources. (Canberra, Australia.)</w:t>
      </w:r>
    </w:p>
    <w:p w14:paraId="15702F35" w14:textId="77777777" w:rsidR="002A13AC" w:rsidRDefault="002A13AC" w:rsidP="002A13AC">
      <w:pPr>
        <w:rPr>
          <w:lang w:eastAsia="ja-JP"/>
        </w:rPr>
      </w:pPr>
      <w:r w:rsidRPr="002A13AC">
        <w:rPr>
          <w:lang w:eastAsia="ja-JP"/>
        </w:rPr>
        <w:t>McCarthy, M. and Banhazi, T. (2016). Bedding management and air quality on livestock</w:t>
      </w:r>
      <w:r w:rsidRPr="002A13AC">
        <w:rPr>
          <w:lang w:eastAsia="ja-JP"/>
        </w:rPr>
        <w:cr/>
        <w:t>vessels – a literature review (W.LIV.0290). Meat and Livestock Australia. (North Sydney,</w:t>
      </w:r>
      <w:r w:rsidRPr="002A13AC">
        <w:rPr>
          <w:lang w:eastAsia="ja-JP"/>
        </w:rPr>
        <w:cr/>
        <w:t>Australia.)</w:t>
      </w:r>
    </w:p>
    <w:p w14:paraId="0BCFCC57" w14:textId="77777777" w:rsidR="002A13AC" w:rsidRDefault="002A13AC" w:rsidP="002A13AC">
      <w:pPr>
        <w:rPr>
          <w:lang w:eastAsia="ja-JP"/>
        </w:rPr>
      </w:pPr>
      <w:r w:rsidRPr="00555044">
        <w:rPr>
          <w:lang w:eastAsia="ja-JP"/>
        </w:rPr>
        <w:lastRenderedPageBreak/>
        <w:t>More, S., Stacey, C., and Buckley, B. (2003). Risk management during export of livestock</w:t>
      </w:r>
      <w:r w:rsidRPr="00555044">
        <w:rPr>
          <w:lang w:eastAsia="ja-JP"/>
        </w:rPr>
        <w:cr/>
        <w:t>from Australia. 2. Heat stress. In 'Proceedings of the 10th Symposium of the International Society for Veterinary Epidemiology and Economics' pp. 160: Vina del Mar, Chile.)</w:t>
      </w:r>
    </w:p>
    <w:p w14:paraId="3DDECF0B" w14:textId="77777777" w:rsidR="002A13AC" w:rsidRDefault="002A13AC" w:rsidP="002A13AC">
      <w:pPr>
        <w:rPr>
          <w:lang w:eastAsia="ja-JP"/>
        </w:rPr>
      </w:pPr>
      <w:r w:rsidRPr="00555044">
        <w:rPr>
          <w:lang w:eastAsia="ja-JP"/>
        </w:rPr>
        <w:t>Norris, R., Richards, R., and Dunlop, R. (1989b). Pre‐embarkation risk factors for sheep</w:t>
      </w:r>
      <w:r w:rsidRPr="00555044">
        <w:rPr>
          <w:lang w:eastAsia="ja-JP"/>
        </w:rPr>
        <w:cr/>
        <w:t>deaths during export by sea from Western Australia. Australian Veterinary Journal 66, 309-</w:t>
      </w:r>
      <w:r w:rsidRPr="00555044">
        <w:rPr>
          <w:lang w:eastAsia="ja-JP"/>
        </w:rPr>
        <w:cr/>
        <w:t>314.</w:t>
      </w:r>
    </w:p>
    <w:p w14:paraId="27B99DA2" w14:textId="77777777" w:rsidR="002A13AC" w:rsidRDefault="002A13AC" w:rsidP="002A13AC">
      <w:pPr>
        <w:rPr>
          <w:lang w:eastAsia="ja-JP"/>
        </w:rPr>
      </w:pPr>
      <w:r w:rsidRPr="00555044">
        <w:rPr>
          <w:lang w:eastAsia="ja-JP"/>
        </w:rPr>
        <w:t>Norris, R., McDonald, C., Richards, R., Hyder, M., Gittins, S., and Norman, G. (1990).</w:t>
      </w:r>
      <w:r w:rsidRPr="00555044">
        <w:rPr>
          <w:lang w:eastAsia="ja-JP"/>
        </w:rPr>
        <w:cr/>
        <w:t>Management of inappetant sheep during export by sea. Australian Veterinary Journal 67,</w:t>
      </w:r>
      <w:r w:rsidRPr="00555044">
        <w:rPr>
          <w:lang w:eastAsia="ja-JP"/>
        </w:rPr>
        <w:cr/>
        <w:t>244-247.</w:t>
      </w:r>
    </w:p>
    <w:p w14:paraId="16E11204" w14:textId="77777777" w:rsidR="002A13AC" w:rsidRDefault="002A13AC" w:rsidP="002A13AC">
      <w:pPr>
        <w:rPr>
          <w:lang w:eastAsia="ja-JP"/>
        </w:rPr>
      </w:pPr>
      <w:r w:rsidRPr="00555044">
        <w:rPr>
          <w:lang w:eastAsia="ja-JP"/>
        </w:rPr>
        <w:t>Norris, R., Richards, R., and Norman, G. (1992). The duration of lot‐feeding of sheep before</w:t>
      </w:r>
      <w:r w:rsidRPr="00555044">
        <w:rPr>
          <w:lang w:eastAsia="ja-JP"/>
        </w:rPr>
        <w:cr/>
        <w:t>sea transport. Australian Veterinary Journal 69, 8-10.</w:t>
      </w:r>
    </w:p>
    <w:p w14:paraId="537CE5D7" w14:textId="77777777" w:rsidR="002A13AC" w:rsidRDefault="002A13AC" w:rsidP="002A13AC">
      <w:pPr>
        <w:rPr>
          <w:lang w:eastAsia="ja-JP"/>
        </w:rPr>
      </w:pPr>
      <w:r w:rsidRPr="00555044">
        <w:rPr>
          <w:lang w:eastAsia="ja-JP"/>
        </w:rPr>
        <w:t>Norman, G. (2016). National livestock export industry sheep, cattle and goat transport</w:t>
      </w:r>
      <w:r w:rsidRPr="00555044">
        <w:rPr>
          <w:lang w:eastAsia="ja-JP"/>
        </w:rPr>
        <w:cr/>
        <w:t>performance report 2015 (W.LIV.0291). Meat &amp; Livestock Australia. (North Sydney,</w:t>
      </w:r>
      <w:r w:rsidRPr="00555044">
        <w:rPr>
          <w:lang w:eastAsia="ja-JP"/>
        </w:rPr>
        <w:cr/>
        <w:t>Australia.)</w:t>
      </w:r>
      <w:r w:rsidRPr="00555044">
        <w:rPr>
          <w:lang w:eastAsia="ja-JP"/>
        </w:rPr>
        <w:cr/>
        <w:t>Norman, G. (2017). National livestock export industry sheep, cattle and goat transport</w:t>
      </w:r>
      <w:r w:rsidRPr="00555044">
        <w:rPr>
          <w:lang w:eastAsia="ja-JP"/>
        </w:rPr>
        <w:cr/>
        <w:t>performance report 2016 (W.LIV.0291). Meat and Livestock Australia. (North Sydney,</w:t>
      </w:r>
      <w:r w:rsidRPr="00555044">
        <w:rPr>
          <w:lang w:eastAsia="ja-JP"/>
        </w:rPr>
        <w:cr/>
        <w:t>Australia.)</w:t>
      </w:r>
    </w:p>
    <w:p w14:paraId="798A4065" w14:textId="77777777" w:rsidR="002A13AC" w:rsidRDefault="002A13AC" w:rsidP="002A13AC">
      <w:pPr>
        <w:rPr>
          <w:lang w:eastAsia="ja-JP"/>
        </w:rPr>
      </w:pPr>
      <w:r w:rsidRPr="004E7728">
        <w:rPr>
          <w:lang w:eastAsia="ja-JP"/>
        </w:rPr>
        <w:t>Petherick, J. C. and Phillips, C. J. (2009). Space allowances for confined livestock and their</w:t>
      </w:r>
      <w:r w:rsidRPr="004E7728">
        <w:rPr>
          <w:lang w:eastAsia="ja-JP"/>
        </w:rPr>
        <w:cr/>
        <w:t>determination from allometric principles. Applied Animal Behaviour Science 117, 1-12.</w:t>
      </w:r>
    </w:p>
    <w:p w14:paraId="47D553FC" w14:textId="77777777" w:rsidR="002A13AC" w:rsidRDefault="002A13AC" w:rsidP="002A13AC">
      <w:pPr>
        <w:rPr>
          <w:lang w:eastAsia="ja-JP"/>
        </w:rPr>
      </w:pPr>
      <w:r w:rsidRPr="00555044">
        <w:rPr>
          <w:lang w:eastAsia="ja-JP"/>
        </w:rPr>
        <w:t>Pethick, D. (2006). Investigating feed and water curfews for the transport of livestock within Australia - A literature review (LIVE.122A). Meat and Livestock Australia. (North Sydney,</w:t>
      </w:r>
      <w:r w:rsidRPr="00555044">
        <w:rPr>
          <w:lang w:eastAsia="ja-JP"/>
        </w:rPr>
        <w:cr/>
        <w:t>Australia.)</w:t>
      </w:r>
    </w:p>
    <w:p w14:paraId="5E03B699" w14:textId="77777777" w:rsidR="002A13AC" w:rsidRDefault="002A13AC" w:rsidP="002A13AC">
      <w:pPr>
        <w:rPr>
          <w:lang w:eastAsia="ja-JP"/>
        </w:rPr>
      </w:pPr>
      <w:r w:rsidRPr="00555044">
        <w:rPr>
          <w:lang w:eastAsia="ja-JP"/>
        </w:rPr>
        <w:t>Perkins, N., O’Hara, M., Creeper, J., Moore, J., Madin, B., and McCarthy, M. (2015).</w:t>
      </w:r>
      <w:r w:rsidRPr="00555044">
        <w:rPr>
          <w:lang w:eastAsia="ja-JP"/>
        </w:rPr>
        <w:cr/>
        <w:t>Identifying the causes of mortality in cattle exported to the Middle East (W.LIV.0252). Meat &amp; Livestock Australia. (North Sydney, Australia.)</w:t>
      </w:r>
    </w:p>
    <w:p w14:paraId="4F80F36F" w14:textId="77777777" w:rsidR="002A13AC" w:rsidRDefault="002A13AC" w:rsidP="002A13AC">
      <w:pPr>
        <w:rPr>
          <w:lang w:eastAsia="ja-JP"/>
        </w:rPr>
      </w:pPr>
      <w:r w:rsidRPr="00555044">
        <w:rPr>
          <w:lang w:eastAsia="ja-JP"/>
        </w:rPr>
        <w:t>Rice, M., Jongman, E. C., Borg, S., Butler, K. L., and Hemsworth, P. H. (2016).</w:t>
      </w:r>
      <w:r w:rsidRPr="00555044">
        <w:rPr>
          <w:lang w:eastAsia="ja-JP"/>
        </w:rPr>
        <w:cr/>
        <w:t>Characterisation of shy-feeding and feeding lambs in the first week in a feedlot. Applied</w:t>
      </w:r>
      <w:r w:rsidRPr="00555044">
        <w:rPr>
          <w:lang w:eastAsia="ja-JP"/>
        </w:rPr>
        <w:cr/>
        <w:t>Animal Behaviour Science 179, 39-45.</w:t>
      </w:r>
    </w:p>
    <w:p w14:paraId="52F911EB" w14:textId="05207782" w:rsidR="0059217F" w:rsidRDefault="0059217F" w:rsidP="002A13AC">
      <w:pPr>
        <w:rPr>
          <w:lang w:eastAsia="ja-JP"/>
        </w:rPr>
      </w:pPr>
      <w:r>
        <w:rPr>
          <w:lang w:eastAsia="ja-JP"/>
        </w:rPr>
        <w:t>Sanger, M., Doyle, R., Hinch, G., and Lee, C. (2011). Sheep exhibit a positive judgement bias and stress-induced hyperthermia following shearing. Applied Animal Behaviour Science 131, 94-103.</w:t>
      </w:r>
    </w:p>
    <w:p w14:paraId="2107B9B9" w14:textId="77777777" w:rsidR="002A13AC" w:rsidRDefault="002A13AC" w:rsidP="002A13AC">
      <w:pPr>
        <w:rPr>
          <w:lang w:eastAsia="ja-JP"/>
        </w:rPr>
      </w:pPr>
      <w:r w:rsidRPr="004E7728">
        <w:rPr>
          <w:lang w:eastAsia="ja-JP"/>
        </w:rPr>
        <w:t>Shiell, K., Perkins, N., and Hewitt, l. (2013). Review of ASEL scoping study export of sheep</w:t>
      </w:r>
      <w:r w:rsidRPr="004E7728">
        <w:rPr>
          <w:lang w:eastAsia="ja-JP"/>
        </w:rPr>
        <w:cr/>
        <w:t>from southern ports to the Middle East in winter months (W.LIV.0284). Meat and Livestock Australia. (North Sydney, Australia.)</w:t>
      </w:r>
    </w:p>
    <w:p w14:paraId="406CC43A" w14:textId="77777777" w:rsidR="002A13AC" w:rsidRDefault="002A13AC" w:rsidP="002A13AC">
      <w:pPr>
        <w:rPr>
          <w:lang w:eastAsia="ja-JP"/>
        </w:rPr>
      </w:pPr>
      <w:r w:rsidRPr="00555044">
        <w:rPr>
          <w:lang w:eastAsia="ja-JP"/>
        </w:rPr>
        <w:t>Shiell, K., Perkins, N., and Hewitt, L. (2014). Review of ASEL (W.LIV.0284). Meat and</w:t>
      </w:r>
      <w:r w:rsidRPr="00555044">
        <w:rPr>
          <w:lang w:eastAsia="ja-JP"/>
        </w:rPr>
        <w:cr/>
        <w:t>Livestock Australia. (North Sydney, Australia.)</w:t>
      </w:r>
    </w:p>
    <w:p w14:paraId="27B0ACA1" w14:textId="77777777" w:rsidR="002A13AC" w:rsidRDefault="002A13AC" w:rsidP="002A13AC">
      <w:pPr>
        <w:rPr>
          <w:lang w:eastAsia="ja-JP"/>
        </w:rPr>
      </w:pPr>
      <w:r w:rsidRPr="002A13AC">
        <w:rPr>
          <w:lang w:eastAsia="ja-JP"/>
        </w:rPr>
        <w:t>Tudor, G., Accioly, J., Pethick, D., Costa, N., Taylor, E., and White, C. (2003). Decreasing</w:t>
      </w:r>
      <w:r w:rsidRPr="002A13AC">
        <w:rPr>
          <w:lang w:eastAsia="ja-JP"/>
        </w:rPr>
        <w:cr/>
        <w:t>shipboard ammonia levels by optimising the nutritional performance of cattle and the</w:t>
      </w:r>
      <w:r w:rsidRPr="002A13AC">
        <w:rPr>
          <w:lang w:eastAsia="ja-JP"/>
        </w:rPr>
        <w:cr/>
      </w:r>
      <w:r w:rsidRPr="002A13AC">
        <w:rPr>
          <w:lang w:eastAsia="ja-JP"/>
        </w:rPr>
        <w:lastRenderedPageBreak/>
        <w:t>environment on ship during live export (LIVE.202). Meat and Livestock Australia. (North</w:t>
      </w:r>
      <w:r w:rsidRPr="002A13AC">
        <w:rPr>
          <w:lang w:eastAsia="ja-JP"/>
        </w:rPr>
        <w:cr/>
        <w:t>Sydney, Australia.)</w:t>
      </w:r>
    </w:p>
    <w:p w14:paraId="3FDB61DF" w14:textId="77777777" w:rsidR="002A13AC" w:rsidRDefault="002A13AC" w:rsidP="002A13AC">
      <w:pPr>
        <w:rPr>
          <w:lang w:eastAsia="ja-JP"/>
        </w:rPr>
      </w:pPr>
      <w:r w:rsidRPr="004E7728">
        <w:rPr>
          <w:lang w:eastAsia="ja-JP"/>
        </w:rPr>
        <w:t>Wickham, S., Fleming, T., and Collins, T. (2017). Development and assessment of livestock welfare indicators survey (W.LIV.3032). Meat and Livestock Australia. (North Sydney,</w:t>
      </w:r>
      <w:r w:rsidRPr="004E7728">
        <w:rPr>
          <w:lang w:eastAsia="ja-JP"/>
        </w:rPr>
        <w:cr/>
        <w:t>Australia.)</w:t>
      </w:r>
    </w:p>
    <w:p w14:paraId="379B7CDA" w14:textId="7D73D3CA" w:rsidR="0036320A" w:rsidRDefault="00B46277" w:rsidP="00691A3E">
      <w:pPr>
        <w:pStyle w:val="Heading2"/>
        <w:numPr>
          <w:ilvl w:val="0"/>
          <w:numId w:val="0"/>
        </w:numPr>
        <w:ind w:left="720" w:hanging="720"/>
      </w:pPr>
      <w:bookmarkStart w:id="32" w:name="_Toc528575210"/>
      <w:r w:rsidRPr="000E3D29">
        <w:lastRenderedPageBreak/>
        <w:t xml:space="preserve">Appendix A – </w:t>
      </w:r>
      <w:r w:rsidR="007A7B91">
        <w:t>Daily reports</w:t>
      </w:r>
      <w:bookmarkEnd w:id="32"/>
    </w:p>
    <w:tbl>
      <w:tblPr>
        <w:tblW w:w="5001" w:type="pct"/>
        <w:tblBorders>
          <w:top w:val="single" w:sz="12" w:space="0" w:color="auto"/>
          <w:bottom w:val="single" w:sz="12" w:space="0" w:color="auto"/>
          <w:insideH w:val="single" w:sz="4" w:space="0" w:color="auto"/>
          <w:insideV w:val="single" w:sz="4" w:space="0" w:color="auto"/>
        </w:tblBorders>
        <w:tblLayout w:type="fixed"/>
        <w:tblLook w:val="01E0" w:firstRow="1" w:lastRow="1" w:firstColumn="1" w:lastColumn="1" w:noHBand="0" w:noVBand="0"/>
      </w:tblPr>
      <w:tblGrid>
        <w:gridCol w:w="570"/>
        <w:gridCol w:w="8502"/>
      </w:tblGrid>
      <w:tr w:rsidR="00F338E8" w:rsidRPr="000B01CC" w14:paraId="68170758" w14:textId="77777777" w:rsidTr="002D2DB6">
        <w:trPr>
          <w:trHeight w:val="57"/>
        </w:trPr>
        <w:tc>
          <w:tcPr>
            <w:tcW w:w="314" w:type="pct"/>
          </w:tcPr>
          <w:p w14:paraId="4B563FBD" w14:textId="77777777" w:rsidR="00F338E8" w:rsidRPr="000B01CC" w:rsidRDefault="00F338E8" w:rsidP="002D2DB6">
            <w:pPr>
              <w:pStyle w:val="TableHeading0"/>
            </w:pPr>
          </w:p>
        </w:tc>
        <w:tc>
          <w:tcPr>
            <w:tcW w:w="4686" w:type="pct"/>
          </w:tcPr>
          <w:p w14:paraId="53BE5506" w14:textId="77777777" w:rsidR="00550ED2" w:rsidRDefault="00550ED2" w:rsidP="002D2DB6">
            <w:pPr>
              <w:pStyle w:val="TableHeading0"/>
              <w:rPr>
                <w:lang w:eastAsia="ja-JP"/>
              </w:rPr>
            </w:pPr>
            <w:r>
              <w:rPr>
                <w:lang w:eastAsia="ja-JP"/>
              </w:rPr>
              <w:t>Daily reporting must commence on day one of the voyage and must include the following information.</w:t>
            </w:r>
          </w:p>
          <w:p w14:paraId="46D803CF" w14:textId="03A1358C" w:rsidR="00950271" w:rsidRPr="00950271" w:rsidRDefault="00950271" w:rsidP="002D2DB6">
            <w:pPr>
              <w:pStyle w:val="TableHeading0"/>
              <w:rPr>
                <w:i/>
              </w:rPr>
            </w:pPr>
            <w:r w:rsidRPr="00950271">
              <w:rPr>
                <w:i/>
                <w:lang w:eastAsia="ja-JP"/>
              </w:rPr>
              <w:t>[</w:t>
            </w:r>
            <w:r w:rsidRPr="00950271">
              <w:rPr>
                <w:i/>
                <w:highlight w:val="yellow"/>
                <w:lang w:eastAsia="ja-JP"/>
              </w:rPr>
              <w:t>Note: key areas of change from current daily reports are highlighted yellow</w:t>
            </w:r>
            <w:r>
              <w:rPr>
                <w:i/>
                <w:lang w:eastAsia="ja-JP"/>
              </w:rPr>
              <w:t>]</w:t>
            </w:r>
          </w:p>
        </w:tc>
      </w:tr>
      <w:tr w:rsidR="00F338E8" w:rsidRPr="000B01CC" w14:paraId="0AF238A3" w14:textId="77777777" w:rsidTr="002D2DB6">
        <w:trPr>
          <w:trHeight w:val="57"/>
        </w:trPr>
        <w:tc>
          <w:tcPr>
            <w:tcW w:w="314" w:type="pct"/>
          </w:tcPr>
          <w:p w14:paraId="5681B16E" w14:textId="77777777" w:rsidR="00F338E8" w:rsidRPr="000B01CC" w:rsidRDefault="00F338E8" w:rsidP="002D2DB6">
            <w:pPr>
              <w:pStyle w:val="TableText0"/>
            </w:pPr>
            <w:r w:rsidRPr="000B01CC">
              <w:t>1</w:t>
            </w:r>
          </w:p>
        </w:tc>
        <w:tc>
          <w:tcPr>
            <w:tcW w:w="4686" w:type="pct"/>
          </w:tcPr>
          <w:p w14:paraId="4880A978" w14:textId="71133DBC" w:rsidR="00F338E8" w:rsidRPr="000B01CC" w:rsidRDefault="00F338E8" w:rsidP="002D2DB6">
            <w:pPr>
              <w:pStyle w:val="TableText0"/>
            </w:pPr>
            <w:r w:rsidRPr="000B01CC">
              <w:t xml:space="preserve">Veterinarian’s </w:t>
            </w:r>
            <w:r>
              <w:t xml:space="preserve">name </w:t>
            </w:r>
            <w:r w:rsidRPr="000B01CC">
              <w:t xml:space="preserve">and </w:t>
            </w:r>
            <w:r>
              <w:t xml:space="preserve">AAV </w:t>
            </w:r>
            <w:r w:rsidRPr="000B01CC">
              <w:t xml:space="preserve">accreditation number (if </w:t>
            </w:r>
            <w:r>
              <w:t>on</w:t>
            </w:r>
            <w:r w:rsidR="00887E2B">
              <w:t>–</w:t>
            </w:r>
            <w:r>
              <w:t>board</w:t>
            </w:r>
            <w:r w:rsidRPr="000B01CC">
              <w:t>)</w:t>
            </w:r>
          </w:p>
        </w:tc>
      </w:tr>
      <w:tr w:rsidR="00F338E8" w:rsidRPr="000B01CC" w14:paraId="58E492E7" w14:textId="77777777" w:rsidTr="002D2DB6">
        <w:trPr>
          <w:trHeight w:val="57"/>
        </w:trPr>
        <w:tc>
          <w:tcPr>
            <w:tcW w:w="314" w:type="pct"/>
          </w:tcPr>
          <w:p w14:paraId="0973891B" w14:textId="77777777" w:rsidR="00F338E8" w:rsidRPr="000B01CC" w:rsidRDefault="00F338E8" w:rsidP="002D2DB6">
            <w:pPr>
              <w:pStyle w:val="TableText0"/>
            </w:pPr>
            <w:r w:rsidRPr="000B01CC">
              <w:t>2</w:t>
            </w:r>
          </w:p>
        </w:tc>
        <w:tc>
          <w:tcPr>
            <w:tcW w:w="4686" w:type="pct"/>
          </w:tcPr>
          <w:p w14:paraId="305F73A7" w14:textId="77777777" w:rsidR="00F338E8" w:rsidRPr="000B01CC" w:rsidRDefault="00F338E8" w:rsidP="002D2DB6">
            <w:pPr>
              <w:pStyle w:val="TableText0"/>
            </w:pPr>
            <w:r w:rsidRPr="000B01CC">
              <w:t>Stockperson’s name</w:t>
            </w:r>
          </w:p>
        </w:tc>
      </w:tr>
      <w:tr w:rsidR="00F338E8" w:rsidRPr="000B01CC" w14:paraId="52ADE961" w14:textId="77777777" w:rsidTr="002D2DB6">
        <w:trPr>
          <w:trHeight w:val="57"/>
        </w:trPr>
        <w:tc>
          <w:tcPr>
            <w:tcW w:w="314" w:type="pct"/>
          </w:tcPr>
          <w:p w14:paraId="53E47B76" w14:textId="77777777" w:rsidR="00F338E8" w:rsidRPr="000B01CC" w:rsidRDefault="00F338E8" w:rsidP="002D2DB6">
            <w:pPr>
              <w:pStyle w:val="TableText0"/>
            </w:pPr>
            <w:r w:rsidRPr="000B01CC">
              <w:t>3</w:t>
            </w:r>
          </w:p>
        </w:tc>
        <w:tc>
          <w:tcPr>
            <w:tcW w:w="4686" w:type="pct"/>
          </w:tcPr>
          <w:p w14:paraId="7F614C02" w14:textId="77777777" w:rsidR="00F338E8" w:rsidRPr="000B01CC" w:rsidRDefault="00F338E8" w:rsidP="002D2DB6">
            <w:pPr>
              <w:pStyle w:val="TableText0"/>
            </w:pPr>
            <w:r w:rsidRPr="000B01CC">
              <w:t>Date of report</w:t>
            </w:r>
          </w:p>
        </w:tc>
      </w:tr>
      <w:tr w:rsidR="00F338E8" w:rsidRPr="000B01CC" w14:paraId="77C7035A" w14:textId="77777777" w:rsidTr="002D2DB6">
        <w:trPr>
          <w:trHeight w:val="57"/>
        </w:trPr>
        <w:tc>
          <w:tcPr>
            <w:tcW w:w="314" w:type="pct"/>
          </w:tcPr>
          <w:p w14:paraId="74DF036E" w14:textId="77777777" w:rsidR="00F338E8" w:rsidRPr="000B01CC" w:rsidRDefault="00F338E8" w:rsidP="002D2DB6">
            <w:pPr>
              <w:pStyle w:val="TableText0"/>
            </w:pPr>
            <w:r w:rsidRPr="000B01CC">
              <w:t>4</w:t>
            </w:r>
          </w:p>
        </w:tc>
        <w:tc>
          <w:tcPr>
            <w:tcW w:w="4686" w:type="pct"/>
          </w:tcPr>
          <w:p w14:paraId="2A9380F5" w14:textId="77777777" w:rsidR="00F338E8" w:rsidRPr="000B01CC" w:rsidRDefault="00F338E8" w:rsidP="002D2DB6">
            <w:pPr>
              <w:pStyle w:val="TableText0"/>
            </w:pPr>
            <w:r w:rsidRPr="000B01CC">
              <w:t xml:space="preserve">Journey day number (must be consistent with the day number used by the </w:t>
            </w:r>
            <w:r>
              <w:t>Master</w:t>
            </w:r>
            <w:r w:rsidRPr="000B01CC">
              <w:t xml:space="preserve"> of the Vessel)</w:t>
            </w:r>
          </w:p>
        </w:tc>
      </w:tr>
      <w:tr w:rsidR="00F338E8" w:rsidRPr="000B01CC" w14:paraId="629EAB0F" w14:textId="77777777" w:rsidTr="002D2DB6">
        <w:trPr>
          <w:trHeight w:val="57"/>
        </w:trPr>
        <w:tc>
          <w:tcPr>
            <w:tcW w:w="314" w:type="pct"/>
          </w:tcPr>
          <w:p w14:paraId="28D8976C" w14:textId="77777777" w:rsidR="00F338E8" w:rsidRPr="000B01CC" w:rsidRDefault="00F338E8" w:rsidP="002D2DB6">
            <w:pPr>
              <w:pStyle w:val="TableText0"/>
            </w:pPr>
            <w:r w:rsidRPr="000B01CC">
              <w:t>5</w:t>
            </w:r>
          </w:p>
        </w:tc>
        <w:tc>
          <w:tcPr>
            <w:tcW w:w="4686" w:type="pct"/>
          </w:tcPr>
          <w:p w14:paraId="1835CA4D" w14:textId="77777777" w:rsidR="00F338E8" w:rsidRPr="000B01CC" w:rsidRDefault="00F338E8" w:rsidP="002D2DB6">
            <w:pPr>
              <w:pStyle w:val="TableText0"/>
            </w:pPr>
            <w:r w:rsidRPr="000B01CC">
              <w:t>Vessel’s position and estimated time of arrival at next port</w:t>
            </w:r>
          </w:p>
        </w:tc>
      </w:tr>
      <w:tr w:rsidR="00F338E8" w:rsidRPr="000B01CC" w14:paraId="25896707" w14:textId="77777777" w:rsidTr="002D2DB6">
        <w:trPr>
          <w:trHeight w:val="57"/>
        </w:trPr>
        <w:tc>
          <w:tcPr>
            <w:tcW w:w="314" w:type="pct"/>
          </w:tcPr>
          <w:p w14:paraId="7C155C66" w14:textId="77777777" w:rsidR="00F338E8" w:rsidRPr="000B01CC" w:rsidRDefault="00F338E8" w:rsidP="002D2DB6">
            <w:pPr>
              <w:pStyle w:val="TableText0"/>
            </w:pPr>
            <w:r w:rsidRPr="000B01CC">
              <w:t>6</w:t>
            </w:r>
          </w:p>
        </w:tc>
        <w:tc>
          <w:tcPr>
            <w:tcW w:w="4686" w:type="pct"/>
          </w:tcPr>
          <w:p w14:paraId="5A86C238" w14:textId="77777777" w:rsidR="00F338E8" w:rsidRPr="000B01CC" w:rsidRDefault="00F338E8" w:rsidP="002D2DB6">
            <w:pPr>
              <w:pStyle w:val="TableText0"/>
            </w:pPr>
            <w:r w:rsidRPr="000B01CC">
              <w:t>The number of animals loaded by port of loading and species</w:t>
            </w:r>
            <w:r>
              <w:t>. For example:</w:t>
            </w:r>
          </w:p>
          <w:tbl>
            <w:tblPr>
              <w:tblStyle w:val="TableGrid"/>
              <w:tblW w:w="0" w:type="auto"/>
              <w:tblLayout w:type="fixed"/>
              <w:tblLook w:val="04A0" w:firstRow="1" w:lastRow="0" w:firstColumn="1" w:lastColumn="0" w:noHBand="0" w:noVBand="1"/>
            </w:tblPr>
            <w:tblGrid>
              <w:gridCol w:w="1803"/>
              <w:gridCol w:w="1803"/>
              <w:gridCol w:w="1803"/>
            </w:tblGrid>
            <w:tr w:rsidR="00F338E8" w:rsidRPr="00AE7549" w14:paraId="2F332229" w14:textId="77777777" w:rsidTr="002D2DB6">
              <w:tc>
                <w:tcPr>
                  <w:tcW w:w="1803" w:type="dxa"/>
                </w:tcPr>
                <w:p w14:paraId="7ED5C046" w14:textId="77777777" w:rsidR="00F338E8" w:rsidRPr="00AE7549" w:rsidRDefault="00F338E8" w:rsidP="00F338E8">
                  <w:pPr>
                    <w:pStyle w:val="TableText0"/>
                    <w:spacing w:after="0"/>
                    <w:rPr>
                      <w:b/>
                    </w:rPr>
                  </w:pPr>
                  <w:r w:rsidRPr="00AE7549">
                    <w:rPr>
                      <w:b/>
                    </w:rPr>
                    <w:t>Species</w:t>
                  </w:r>
                </w:p>
              </w:tc>
              <w:tc>
                <w:tcPr>
                  <w:tcW w:w="1803" w:type="dxa"/>
                </w:tcPr>
                <w:p w14:paraId="693E26C7" w14:textId="77777777" w:rsidR="00F338E8" w:rsidRPr="00AE7549" w:rsidRDefault="00F338E8" w:rsidP="00F338E8">
                  <w:pPr>
                    <w:pStyle w:val="TableText0"/>
                    <w:spacing w:after="0"/>
                    <w:rPr>
                      <w:b/>
                    </w:rPr>
                  </w:pPr>
                  <w:r w:rsidRPr="00AE7549">
                    <w:rPr>
                      <w:b/>
                    </w:rPr>
                    <w:t>e.g. Portland</w:t>
                  </w:r>
                </w:p>
              </w:tc>
              <w:tc>
                <w:tcPr>
                  <w:tcW w:w="1803" w:type="dxa"/>
                </w:tcPr>
                <w:p w14:paraId="1062891F" w14:textId="77777777" w:rsidR="00F338E8" w:rsidRPr="00AE7549" w:rsidRDefault="00F338E8" w:rsidP="00F338E8">
                  <w:pPr>
                    <w:pStyle w:val="TableText0"/>
                    <w:spacing w:after="0"/>
                    <w:rPr>
                      <w:b/>
                    </w:rPr>
                  </w:pPr>
                  <w:r w:rsidRPr="00AE7549">
                    <w:rPr>
                      <w:b/>
                    </w:rPr>
                    <w:t>e.g. Fremantle</w:t>
                  </w:r>
                </w:p>
              </w:tc>
            </w:tr>
            <w:tr w:rsidR="00F338E8" w:rsidRPr="000B01CC" w14:paraId="0F3843D9" w14:textId="77777777" w:rsidTr="002D2DB6">
              <w:tc>
                <w:tcPr>
                  <w:tcW w:w="1803" w:type="dxa"/>
                </w:tcPr>
                <w:p w14:paraId="57B245B3" w14:textId="77777777" w:rsidR="00F338E8" w:rsidRPr="000B01CC" w:rsidRDefault="00F338E8" w:rsidP="00F338E8">
                  <w:pPr>
                    <w:pStyle w:val="TableText0"/>
                    <w:spacing w:after="0"/>
                  </w:pPr>
                  <w:r w:rsidRPr="000B01CC">
                    <w:t>Cattle</w:t>
                  </w:r>
                </w:p>
              </w:tc>
              <w:tc>
                <w:tcPr>
                  <w:tcW w:w="1803" w:type="dxa"/>
                </w:tcPr>
                <w:p w14:paraId="6D28D6D1" w14:textId="77777777" w:rsidR="00F338E8" w:rsidRPr="000B01CC" w:rsidRDefault="00F338E8" w:rsidP="00F338E8">
                  <w:pPr>
                    <w:pStyle w:val="TableText0"/>
                    <w:spacing w:after="0"/>
                  </w:pPr>
                  <w:r w:rsidRPr="000B01CC">
                    <w:t>100</w:t>
                  </w:r>
                </w:p>
              </w:tc>
              <w:tc>
                <w:tcPr>
                  <w:tcW w:w="1803" w:type="dxa"/>
                </w:tcPr>
                <w:p w14:paraId="52C5F441" w14:textId="77777777" w:rsidR="00F338E8" w:rsidRPr="000B01CC" w:rsidRDefault="00F338E8" w:rsidP="00F338E8">
                  <w:pPr>
                    <w:pStyle w:val="TableText0"/>
                    <w:spacing w:after="0"/>
                  </w:pPr>
                  <w:r w:rsidRPr="000B01CC">
                    <w:t>200</w:t>
                  </w:r>
                </w:p>
              </w:tc>
            </w:tr>
            <w:tr w:rsidR="00F338E8" w:rsidRPr="000B01CC" w14:paraId="1C099D9A" w14:textId="77777777" w:rsidTr="002D2DB6">
              <w:tc>
                <w:tcPr>
                  <w:tcW w:w="1803" w:type="dxa"/>
                </w:tcPr>
                <w:p w14:paraId="7C8F9453" w14:textId="77777777" w:rsidR="00F338E8" w:rsidRPr="000B01CC" w:rsidRDefault="00F338E8" w:rsidP="00F338E8">
                  <w:pPr>
                    <w:pStyle w:val="TableText0"/>
                    <w:spacing w:after="0"/>
                  </w:pPr>
                  <w:r w:rsidRPr="000B01CC">
                    <w:t>Buffalo</w:t>
                  </w:r>
                </w:p>
              </w:tc>
              <w:tc>
                <w:tcPr>
                  <w:tcW w:w="1803" w:type="dxa"/>
                </w:tcPr>
                <w:p w14:paraId="2B3A32B5" w14:textId="77777777" w:rsidR="00F338E8" w:rsidRPr="000B01CC" w:rsidRDefault="00F338E8" w:rsidP="00F338E8">
                  <w:pPr>
                    <w:pStyle w:val="TableText0"/>
                    <w:spacing w:after="0"/>
                  </w:pPr>
                  <w:r w:rsidRPr="000B01CC">
                    <w:t>0</w:t>
                  </w:r>
                </w:p>
              </w:tc>
              <w:tc>
                <w:tcPr>
                  <w:tcW w:w="1803" w:type="dxa"/>
                </w:tcPr>
                <w:p w14:paraId="72B81BA6" w14:textId="77777777" w:rsidR="00F338E8" w:rsidRPr="000B01CC" w:rsidRDefault="00F338E8" w:rsidP="00F338E8">
                  <w:pPr>
                    <w:pStyle w:val="TableText0"/>
                    <w:spacing w:after="0"/>
                  </w:pPr>
                  <w:r w:rsidRPr="000B01CC">
                    <w:t>5</w:t>
                  </w:r>
                </w:p>
              </w:tc>
            </w:tr>
            <w:tr w:rsidR="00F338E8" w:rsidRPr="000B01CC" w14:paraId="1AF0D4A5" w14:textId="77777777" w:rsidTr="002D2DB6">
              <w:tc>
                <w:tcPr>
                  <w:tcW w:w="1803" w:type="dxa"/>
                </w:tcPr>
                <w:p w14:paraId="37EFDECF" w14:textId="77777777" w:rsidR="00F338E8" w:rsidRPr="000B01CC" w:rsidRDefault="00F338E8" w:rsidP="00F338E8">
                  <w:pPr>
                    <w:pStyle w:val="TableText0"/>
                    <w:spacing w:after="0"/>
                  </w:pPr>
                  <w:r w:rsidRPr="000B01CC">
                    <w:t>Sheep</w:t>
                  </w:r>
                </w:p>
              </w:tc>
              <w:tc>
                <w:tcPr>
                  <w:tcW w:w="1803" w:type="dxa"/>
                </w:tcPr>
                <w:p w14:paraId="08437814" w14:textId="77777777" w:rsidR="00F338E8" w:rsidRPr="000B01CC" w:rsidRDefault="00F338E8" w:rsidP="00F338E8">
                  <w:pPr>
                    <w:pStyle w:val="TableText0"/>
                    <w:spacing w:after="0"/>
                  </w:pPr>
                  <w:r w:rsidRPr="000B01CC">
                    <w:t>5 000</w:t>
                  </w:r>
                </w:p>
              </w:tc>
              <w:tc>
                <w:tcPr>
                  <w:tcW w:w="1803" w:type="dxa"/>
                </w:tcPr>
                <w:p w14:paraId="1F6258AE" w14:textId="77777777" w:rsidR="00F338E8" w:rsidRPr="000B01CC" w:rsidRDefault="00F338E8" w:rsidP="00F338E8">
                  <w:pPr>
                    <w:pStyle w:val="TableText0"/>
                    <w:spacing w:after="0"/>
                  </w:pPr>
                  <w:r w:rsidRPr="000B01CC">
                    <w:t>1 000</w:t>
                  </w:r>
                </w:p>
              </w:tc>
            </w:tr>
          </w:tbl>
          <w:p w14:paraId="241A71B8" w14:textId="77777777" w:rsidR="00F338E8" w:rsidRPr="000B01CC" w:rsidRDefault="00F338E8" w:rsidP="002D2DB6">
            <w:pPr>
              <w:pStyle w:val="TableText0"/>
            </w:pPr>
          </w:p>
        </w:tc>
      </w:tr>
      <w:tr w:rsidR="00F338E8" w:rsidRPr="000B01CC" w14:paraId="3704F7E9" w14:textId="77777777" w:rsidTr="002D2DB6">
        <w:trPr>
          <w:trHeight w:val="57"/>
        </w:trPr>
        <w:tc>
          <w:tcPr>
            <w:tcW w:w="314" w:type="pct"/>
          </w:tcPr>
          <w:p w14:paraId="23424073" w14:textId="77777777" w:rsidR="00F338E8" w:rsidRPr="000B01CC" w:rsidRDefault="00F338E8" w:rsidP="002D2DB6">
            <w:pPr>
              <w:pStyle w:val="TableText0"/>
            </w:pPr>
            <w:r w:rsidRPr="000B01CC">
              <w:t>7</w:t>
            </w:r>
          </w:p>
        </w:tc>
        <w:tc>
          <w:tcPr>
            <w:tcW w:w="4686" w:type="pct"/>
          </w:tcPr>
          <w:p w14:paraId="3FAF4B80" w14:textId="77777777" w:rsidR="00F338E8" w:rsidRDefault="00F338E8" w:rsidP="002D2DB6">
            <w:pPr>
              <w:pStyle w:val="TableText0"/>
            </w:pPr>
            <w:r>
              <w:t>Daily environmental recordings:</w:t>
            </w:r>
          </w:p>
          <w:p w14:paraId="42F05188" w14:textId="77777777" w:rsidR="00F338E8" w:rsidRDefault="00F338E8" w:rsidP="00B74CF7">
            <w:pPr>
              <w:pStyle w:val="TableText0"/>
              <w:numPr>
                <w:ilvl w:val="0"/>
                <w:numId w:val="20"/>
              </w:numPr>
            </w:pPr>
            <w:r>
              <w:t xml:space="preserve">Average dry bulb and wet bulb temperature </w:t>
            </w:r>
            <w:r w:rsidRPr="00B833CF">
              <w:t xml:space="preserve">(°C) </w:t>
            </w:r>
            <w:r>
              <w:t>for each deck</w:t>
            </w:r>
          </w:p>
          <w:p w14:paraId="187494B1" w14:textId="77777777" w:rsidR="00F338E8" w:rsidRDefault="00F338E8" w:rsidP="00B74CF7">
            <w:pPr>
              <w:pStyle w:val="TableText0"/>
              <w:numPr>
                <w:ilvl w:val="0"/>
                <w:numId w:val="20"/>
              </w:numPr>
            </w:pPr>
            <w:r>
              <w:t>Humidity (%) for each deck</w:t>
            </w:r>
          </w:p>
          <w:p w14:paraId="4B790C50" w14:textId="77777777" w:rsidR="00F338E8" w:rsidRDefault="00F338E8" w:rsidP="00B74CF7">
            <w:pPr>
              <w:pStyle w:val="TableText0"/>
              <w:numPr>
                <w:ilvl w:val="0"/>
                <w:numId w:val="20"/>
              </w:numPr>
            </w:pPr>
            <w:r w:rsidRPr="000B01CC">
              <w:t>Bridge temperature</w:t>
            </w:r>
            <w:r>
              <w:t xml:space="preserve"> (</w:t>
            </w:r>
            <w:r w:rsidRPr="00B833CF">
              <w:t xml:space="preserve">°C) </w:t>
            </w:r>
            <w:r w:rsidRPr="000B01CC">
              <w:t>(ambient</w:t>
            </w:r>
            <w:r>
              <w:t>/wet bulb</w:t>
            </w:r>
            <w:r w:rsidRPr="000B01CC">
              <w:t>)</w:t>
            </w:r>
            <w:r>
              <w:t xml:space="preserve"> and humidity (%)</w:t>
            </w:r>
          </w:p>
          <w:p w14:paraId="7DDA33DF" w14:textId="33CE57D6" w:rsidR="00F338E8" w:rsidRPr="000B01CC" w:rsidRDefault="006E233B" w:rsidP="00B74CF7">
            <w:pPr>
              <w:pStyle w:val="TableText0"/>
              <w:numPr>
                <w:ilvl w:val="0"/>
                <w:numId w:val="20"/>
              </w:numPr>
            </w:pPr>
            <w:r w:rsidRPr="006E233B">
              <w:rPr>
                <w:highlight w:val="yellow"/>
              </w:rPr>
              <w:t>Environmental</w:t>
            </w:r>
            <w:r w:rsidR="00F338E8" w:rsidRPr="006E233B">
              <w:rPr>
                <w:highlight w:val="yellow"/>
              </w:rPr>
              <w:t xml:space="preserve"> conditions</w:t>
            </w:r>
            <w:r w:rsidR="00F338E8">
              <w:t xml:space="preserve"> e.g. Sea swell; calm (1), moderate (2), rough (3)</w:t>
            </w:r>
          </w:p>
        </w:tc>
      </w:tr>
      <w:tr w:rsidR="00F338E8" w:rsidRPr="000B01CC" w14:paraId="66C427F9" w14:textId="77777777" w:rsidTr="002D2DB6">
        <w:trPr>
          <w:trHeight w:val="57"/>
        </w:trPr>
        <w:tc>
          <w:tcPr>
            <w:tcW w:w="314" w:type="pct"/>
          </w:tcPr>
          <w:p w14:paraId="54A76FE6" w14:textId="77777777" w:rsidR="00F338E8" w:rsidRPr="000B01CC" w:rsidRDefault="00F338E8" w:rsidP="002D2DB6">
            <w:pPr>
              <w:pStyle w:val="TableText0"/>
            </w:pPr>
            <w:r>
              <w:t>8</w:t>
            </w:r>
          </w:p>
        </w:tc>
        <w:tc>
          <w:tcPr>
            <w:tcW w:w="4686" w:type="pct"/>
          </w:tcPr>
          <w:p w14:paraId="367CA49F" w14:textId="77777777" w:rsidR="00F338E8" w:rsidRPr="000B01CC" w:rsidRDefault="00F338E8" w:rsidP="002D2DB6">
            <w:pPr>
              <w:pStyle w:val="TableText0"/>
            </w:pPr>
            <w:r w:rsidRPr="000B01CC">
              <w:t>Feed and water consumption (average per head)</w:t>
            </w:r>
            <w:r>
              <w:t>,</w:t>
            </w:r>
          </w:p>
        </w:tc>
      </w:tr>
      <w:tr w:rsidR="00F338E8" w:rsidRPr="000B01CC" w14:paraId="05366A88" w14:textId="77777777" w:rsidTr="002D2DB6">
        <w:trPr>
          <w:trHeight w:val="57"/>
        </w:trPr>
        <w:tc>
          <w:tcPr>
            <w:tcW w:w="314" w:type="pct"/>
          </w:tcPr>
          <w:p w14:paraId="0E3E6EDA" w14:textId="77777777" w:rsidR="00F338E8" w:rsidRPr="000B01CC" w:rsidRDefault="00F338E8" w:rsidP="002D2DB6">
            <w:pPr>
              <w:pStyle w:val="TableText0"/>
            </w:pPr>
            <w:r w:rsidRPr="00950271">
              <w:rPr>
                <w:highlight w:val="yellow"/>
              </w:rPr>
              <w:t>9</w:t>
            </w:r>
          </w:p>
        </w:tc>
        <w:tc>
          <w:tcPr>
            <w:tcW w:w="4686" w:type="pct"/>
          </w:tcPr>
          <w:p w14:paraId="7F31113D" w14:textId="5863EEDC" w:rsidR="005B384B" w:rsidRPr="00950271" w:rsidRDefault="00F338E8" w:rsidP="00F338E8">
            <w:pPr>
              <w:pStyle w:val="TableText0"/>
              <w:rPr>
                <w:highlight w:val="yellow"/>
              </w:rPr>
            </w:pPr>
            <w:r w:rsidRPr="00950271">
              <w:rPr>
                <w:highlight w:val="yellow"/>
              </w:rPr>
              <w:t>Animal health and welfare by deck/tier, based on an assessment of</w:t>
            </w:r>
            <w:r w:rsidR="0086149A">
              <w:rPr>
                <w:highlight w:val="yellow"/>
              </w:rPr>
              <w:t xml:space="preserve"> at least</w:t>
            </w:r>
            <w:r w:rsidRPr="00950271">
              <w:rPr>
                <w:highlight w:val="yellow"/>
              </w:rPr>
              <w:t xml:space="preserve"> 1</w:t>
            </w:r>
            <w:r w:rsidR="00887E2B">
              <w:rPr>
                <w:highlight w:val="yellow"/>
              </w:rPr>
              <w:t>–</w:t>
            </w:r>
            <w:r w:rsidRPr="00950271">
              <w:rPr>
                <w:highlight w:val="yellow"/>
              </w:rPr>
              <w:t>2 representative pens of each species</w:t>
            </w:r>
            <w:r w:rsidR="0086149A">
              <w:rPr>
                <w:highlight w:val="yellow"/>
              </w:rPr>
              <w:t>, representative of the class or line</w:t>
            </w:r>
            <w:r w:rsidRPr="00950271">
              <w:rPr>
                <w:highlight w:val="yellow"/>
              </w:rPr>
              <w:t xml:space="preserve">, per deck. </w:t>
            </w:r>
          </w:p>
          <w:p w14:paraId="27B99193" w14:textId="186F5E07" w:rsidR="00F338E8" w:rsidRPr="00950271" w:rsidRDefault="00F338E8" w:rsidP="00F338E8">
            <w:pPr>
              <w:pStyle w:val="TableText0"/>
            </w:pPr>
            <w:r w:rsidRPr="00950271">
              <w:rPr>
                <w:highlight w:val="yellow"/>
              </w:rPr>
              <w:t>The assessment must address the matters indicated in the table below. The final two columns provide example material.</w:t>
            </w:r>
          </w:p>
          <w:tbl>
            <w:tblPr>
              <w:tblStyle w:val="TableGrid"/>
              <w:tblW w:w="8106" w:type="dxa"/>
              <w:tblLayout w:type="fixed"/>
              <w:tblLook w:val="04A0" w:firstRow="1" w:lastRow="0" w:firstColumn="1" w:lastColumn="0" w:noHBand="0" w:noVBand="1"/>
            </w:tblPr>
            <w:tblGrid>
              <w:gridCol w:w="2294"/>
              <w:gridCol w:w="3260"/>
              <w:gridCol w:w="1276"/>
              <w:gridCol w:w="1276"/>
            </w:tblGrid>
            <w:tr w:rsidR="00F338E8" w:rsidRPr="00950271" w14:paraId="08571157" w14:textId="77777777" w:rsidTr="00AE7549">
              <w:tc>
                <w:tcPr>
                  <w:tcW w:w="2294" w:type="dxa"/>
                </w:tcPr>
                <w:p w14:paraId="0D3DAE44" w14:textId="229C10CA" w:rsidR="00F338E8" w:rsidRPr="00950271" w:rsidRDefault="00B17824" w:rsidP="00497102">
                  <w:pPr>
                    <w:pStyle w:val="TableText0"/>
                    <w:spacing w:after="0"/>
                    <w:rPr>
                      <w:b/>
                    </w:rPr>
                  </w:pPr>
                  <w:r w:rsidRPr="00950271">
                    <w:rPr>
                      <w:b/>
                    </w:rPr>
                    <w:t>Mandatory matter</w:t>
                  </w:r>
                </w:p>
              </w:tc>
              <w:tc>
                <w:tcPr>
                  <w:tcW w:w="3260" w:type="dxa"/>
                </w:tcPr>
                <w:p w14:paraId="12531B3B" w14:textId="583CEC60" w:rsidR="00F338E8" w:rsidRPr="001716DD" w:rsidRDefault="00B17824" w:rsidP="00497102">
                  <w:pPr>
                    <w:pStyle w:val="TableText0"/>
                    <w:spacing w:after="0"/>
                    <w:rPr>
                      <w:b/>
                      <w:highlight w:val="yellow"/>
                    </w:rPr>
                  </w:pPr>
                  <w:r w:rsidRPr="001716DD">
                    <w:rPr>
                      <w:b/>
                      <w:highlight w:val="yellow"/>
                    </w:rPr>
                    <w:t>Further mandatory detail</w:t>
                  </w:r>
                </w:p>
              </w:tc>
              <w:tc>
                <w:tcPr>
                  <w:tcW w:w="1276" w:type="dxa"/>
                </w:tcPr>
                <w:p w14:paraId="19486693" w14:textId="3444F44B" w:rsidR="00F338E8" w:rsidRPr="00950271" w:rsidRDefault="00B17824" w:rsidP="00497102">
                  <w:pPr>
                    <w:pStyle w:val="TableText0"/>
                    <w:spacing w:after="0"/>
                    <w:jc w:val="center"/>
                    <w:rPr>
                      <w:b/>
                      <w:i/>
                    </w:rPr>
                  </w:pPr>
                  <w:r w:rsidRPr="00950271">
                    <w:rPr>
                      <w:b/>
                      <w:i/>
                    </w:rPr>
                    <w:t>Example</w:t>
                  </w:r>
                </w:p>
              </w:tc>
              <w:tc>
                <w:tcPr>
                  <w:tcW w:w="1276" w:type="dxa"/>
                </w:tcPr>
                <w:p w14:paraId="0993DB77" w14:textId="545CBDC8" w:rsidR="00F338E8" w:rsidRPr="00950271" w:rsidRDefault="00B17824" w:rsidP="00497102">
                  <w:pPr>
                    <w:pStyle w:val="TableText0"/>
                    <w:spacing w:after="0"/>
                    <w:jc w:val="center"/>
                    <w:rPr>
                      <w:b/>
                      <w:i/>
                    </w:rPr>
                  </w:pPr>
                  <w:r w:rsidRPr="00950271">
                    <w:rPr>
                      <w:b/>
                      <w:i/>
                    </w:rPr>
                    <w:t>Example</w:t>
                  </w:r>
                </w:p>
              </w:tc>
            </w:tr>
            <w:tr w:rsidR="00B17824" w:rsidRPr="00950271" w14:paraId="131CC1C9" w14:textId="77777777" w:rsidTr="00AE7549">
              <w:tc>
                <w:tcPr>
                  <w:tcW w:w="2294" w:type="dxa"/>
                </w:tcPr>
                <w:p w14:paraId="4A232C85" w14:textId="7DEEB900" w:rsidR="00B17824" w:rsidRPr="00950271" w:rsidRDefault="00B17824" w:rsidP="00497102">
                  <w:pPr>
                    <w:pStyle w:val="TableText0"/>
                    <w:spacing w:after="0"/>
                  </w:pPr>
                  <w:r w:rsidRPr="00950271">
                    <w:t>Pen ID</w:t>
                  </w:r>
                </w:p>
              </w:tc>
              <w:tc>
                <w:tcPr>
                  <w:tcW w:w="3260" w:type="dxa"/>
                </w:tcPr>
                <w:p w14:paraId="426FBEC3" w14:textId="77777777" w:rsidR="00B17824" w:rsidRPr="001716DD" w:rsidRDefault="00B17824" w:rsidP="00497102">
                  <w:pPr>
                    <w:pStyle w:val="TableText0"/>
                    <w:spacing w:after="0"/>
                    <w:rPr>
                      <w:highlight w:val="yellow"/>
                    </w:rPr>
                  </w:pPr>
                </w:p>
              </w:tc>
              <w:tc>
                <w:tcPr>
                  <w:tcW w:w="1276" w:type="dxa"/>
                </w:tcPr>
                <w:p w14:paraId="53F60D83" w14:textId="3CFBAECD" w:rsidR="00B17824" w:rsidRPr="00950271" w:rsidRDefault="00B17824" w:rsidP="00497102">
                  <w:pPr>
                    <w:pStyle w:val="TableText0"/>
                    <w:spacing w:after="0"/>
                    <w:jc w:val="center"/>
                    <w:rPr>
                      <w:i/>
                    </w:rPr>
                  </w:pPr>
                  <w:r w:rsidRPr="00950271">
                    <w:rPr>
                      <w:i/>
                    </w:rPr>
                    <w:t>3FWD</w:t>
                  </w:r>
                </w:p>
              </w:tc>
              <w:tc>
                <w:tcPr>
                  <w:tcW w:w="1276" w:type="dxa"/>
                </w:tcPr>
                <w:p w14:paraId="21715028" w14:textId="33B42FD7" w:rsidR="00B17824" w:rsidRPr="00950271" w:rsidRDefault="00B17824" w:rsidP="00497102">
                  <w:pPr>
                    <w:pStyle w:val="TableText0"/>
                    <w:spacing w:after="0"/>
                    <w:jc w:val="center"/>
                    <w:rPr>
                      <w:i/>
                    </w:rPr>
                  </w:pPr>
                  <w:r w:rsidRPr="00950271">
                    <w:rPr>
                      <w:i/>
                    </w:rPr>
                    <w:t>3AFT</w:t>
                  </w:r>
                </w:p>
              </w:tc>
            </w:tr>
            <w:tr w:rsidR="00F338E8" w:rsidRPr="00950271" w14:paraId="13779CAD" w14:textId="77777777" w:rsidTr="00AE7549">
              <w:tc>
                <w:tcPr>
                  <w:tcW w:w="2294" w:type="dxa"/>
                </w:tcPr>
                <w:p w14:paraId="0F40F76C" w14:textId="77777777" w:rsidR="00F338E8" w:rsidRPr="00950271" w:rsidRDefault="00F338E8" w:rsidP="00497102">
                  <w:pPr>
                    <w:pStyle w:val="TableText0"/>
                    <w:spacing w:after="0"/>
                  </w:pPr>
                  <w:r w:rsidRPr="00950271">
                    <w:t>Breed/line</w:t>
                  </w:r>
                </w:p>
              </w:tc>
              <w:tc>
                <w:tcPr>
                  <w:tcW w:w="3260" w:type="dxa"/>
                </w:tcPr>
                <w:p w14:paraId="4A60A248" w14:textId="77777777" w:rsidR="00F338E8" w:rsidRPr="001716DD" w:rsidRDefault="00F338E8" w:rsidP="00497102">
                  <w:pPr>
                    <w:pStyle w:val="TableText0"/>
                    <w:spacing w:after="0"/>
                    <w:rPr>
                      <w:highlight w:val="yellow"/>
                    </w:rPr>
                  </w:pPr>
                </w:p>
              </w:tc>
              <w:tc>
                <w:tcPr>
                  <w:tcW w:w="1276" w:type="dxa"/>
                </w:tcPr>
                <w:p w14:paraId="783E78E6" w14:textId="77777777" w:rsidR="00F338E8" w:rsidRPr="00950271" w:rsidRDefault="00F338E8" w:rsidP="00497102">
                  <w:pPr>
                    <w:pStyle w:val="TableText0"/>
                    <w:spacing w:after="0"/>
                    <w:jc w:val="center"/>
                    <w:rPr>
                      <w:i/>
                    </w:rPr>
                  </w:pPr>
                  <w:r w:rsidRPr="00950271">
                    <w:rPr>
                      <w:i/>
                    </w:rPr>
                    <w:t>B wether</w:t>
                  </w:r>
                </w:p>
              </w:tc>
              <w:tc>
                <w:tcPr>
                  <w:tcW w:w="1276" w:type="dxa"/>
                </w:tcPr>
                <w:p w14:paraId="0FB0FA1B" w14:textId="77777777" w:rsidR="00F338E8" w:rsidRPr="00950271" w:rsidRDefault="00F338E8" w:rsidP="00497102">
                  <w:pPr>
                    <w:pStyle w:val="TableText0"/>
                    <w:spacing w:after="0"/>
                    <w:jc w:val="center"/>
                    <w:rPr>
                      <w:i/>
                    </w:rPr>
                  </w:pPr>
                  <w:r w:rsidRPr="00950271">
                    <w:rPr>
                      <w:i/>
                    </w:rPr>
                    <w:t>Euro steer</w:t>
                  </w:r>
                </w:p>
              </w:tc>
            </w:tr>
            <w:tr w:rsidR="00F338E8" w:rsidRPr="00950271" w14:paraId="655B3541" w14:textId="77777777" w:rsidTr="00AE7549">
              <w:tc>
                <w:tcPr>
                  <w:tcW w:w="2294" w:type="dxa"/>
                </w:tcPr>
                <w:p w14:paraId="6EC25B88" w14:textId="77777777" w:rsidR="00F338E8" w:rsidRPr="00950271" w:rsidRDefault="00F338E8" w:rsidP="00497102">
                  <w:pPr>
                    <w:pStyle w:val="TableText0"/>
                    <w:spacing w:after="0"/>
                  </w:pPr>
                  <w:r w:rsidRPr="00950271">
                    <w:t>General pen demeanour</w:t>
                  </w:r>
                </w:p>
              </w:tc>
              <w:tc>
                <w:tcPr>
                  <w:tcW w:w="3260" w:type="dxa"/>
                </w:tcPr>
                <w:p w14:paraId="313E6393" w14:textId="027BA185" w:rsidR="00F338E8" w:rsidRPr="001716DD" w:rsidRDefault="00B17824" w:rsidP="00497102">
                  <w:pPr>
                    <w:pStyle w:val="TableText0"/>
                    <w:spacing w:after="0"/>
                    <w:rPr>
                      <w:highlight w:val="yellow"/>
                    </w:rPr>
                  </w:pPr>
                  <w:r w:rsidRPr="001716DD">
                    <w:rPr>
                      <w:highlight w:val="yellow"/>
                    </w:rPr>
                    <w:t>A</w:t>
                  </w:r>
                  <w:r w:rsidR="00F338E8" w:rsidRPr="001716DD">
                    <w:rPr>
                      <w:highlight w:val="yellow"/>
                    </w:rPr>
                    <w:t>lert/active/lethargic/anxious/ dull or other</w:t>
                  </w:r>
                </w:p>
              </w:tc>
              <w:tc>
                <w:tcPr>
                  <w:tcW w:w="1276" w:type="dxa"/>
                </w:tcPr>
                <w:p w14:paraId="417EB8EC" w14:textId="77777777" w:rsidR="00F338E8" w:rsidRPr="00950271" w:rsidRDefault="00F338E8" w:rsidP="00497102">
                  <w:pPr>
                    <w:pStyle w:val="TableText0"/>
                    <w:spacing w:after="0"/>
                    <w:jc w:val="center"/>
                    <w:rPr>
                      <w:i/>
                    </w:rPr>
                  </w:pPr>
                  <w:r w:rsidRPr="00950271">
                    <w:rPr>
                      <w:i/>
                    </w:rPr>
                    <w:t>alert</w:t>
                  </w:r>
                </w:p>
              </w:tc>
              <w:tc>
                <w:tcPr>
                  <w:tcW w:w="1276" w:type="dxa"/>
                </w:tcPr>
                <w:p w14:paraId="35890A41" w14:textId="77777777" w:rsidR="00F338E8" w:rsidRPr="00950271" w:rsidRDefault="00F338E8" w:rsidP="00497102">
                  <w:pPr>
                    <w:pStyle w:val="TableText0"/>
                    <w:spacing w:after="0"/>
                    <w:jc w:val="center"/>
                    <w:rPr>
                      <w:i/>
                    </w:rPr>
                  </w:pPr>
                  <w:r w:rsidRPr="00950271">
                    <w:rPr>
                      <w:i/>
                    </w:rPr>
                    <w:t>dull</w:t>
                  </w:r>
                </w:p>
              </w:tc>
            </w:tr>
            <w:tr w:rsidR="00F338E8" w:rsidRPr="00950271" w14:paraId="49C11C86" w14:textId="77777777" w:rsidTr="00AE7549">
              <w:tc>
                <w:tcPr>
                  <w:tcW w:w="2294" w:type="dxa"/>
                </w:tcPr>
                <w:p w14:paraId="7716F00D" w14:textId="77777777" w:rsidR="00F338E8" w:rsidRPr="00950271" w:rsidRDefault="00F338E8" w:rsidP="00497102">
                  <w:pPr>
                    <w:pStyle w:val="TableText0"/>
                    <w:spacing w:after="0"/>
                  </w:pPr>
                  <w:r w:rsidRPr="00950271">
                    <w:t>Fodder type</w:t>
                  </w:r>
                </w:p>
              </w:tc>
              <w:tc>
                <w:tcPr>
                  <w:tcW w:w="3260" w:type="dxa"/>
                </w:tcPr>
                <w:p w14:paraId="46042313" w14:textId="52902FD2" w:rsidR="00F338E8" w:rsidRPr="001716DD" w:rsidRDefault="00B17824" w:rsidP="00497102">
                  <w:pPr>
                    <w:pStyle w:val="TableText0"/>
                    <w:spacing w:after="0"/>
                    <w:rPr>
                      <w:highlight w:val="yellow"/>
                    </w:rPr>
                  </w:pPr>
                  <w:r w:rsidRPr="001716DD">
                    <w:rPr>
                      <w:highlight w:val="yellow"/>
                    </w:rPr>
                    <w:t>Pellets o</w:t>
                  </w:r>
                  <w:r w:rsidR="008512ED" w:rsidRPr="001716DD">
                    <w:rPr>
                      <w:highlight w:val="yellow"/>
                    </w:rPr>
                    <w:t>nly/pellets mixed with chaff</w:t>
                  </w:r>
                </w:p>
              </w:tc>
              <w:tc>
                <w:tcPr>
                  <w:tcW w:w="1276" w:type="dxa"/>
                </w:tcPr>
                <w:p w14:paraId="27C26F96" w14:textId="77777777" w:rsidR="00F338E8" w:rsidRPr="00950271" w:rsidRDefault="00F338E8" w:rsidP="00497102">
                  <w:pPr>
                    <w:pStyle w:val="TableText0"/>
                    <w:spacing w:after="0"/>
                    <w:jc w:val="center"/>
                    <w:rPr>
                      <w:i/>
                    </w:rPr>
                  </w:pPr>
                  <w:r w:rsidRPr="00950271">
                    <w:rPr>
                      <w:i/>
                    </w:rPr>
                    <w:t>pellets</w:t>
                  </w:r>
                </w:p>
              </w:tc>
              <w:tc>
                <w:tcPr>
                  <w:tcW w:w="1276" w:type="dxa"/>
                </w:tcPr>
                <w:p w14:paraId="693FA59B" w14:textId="77777777" w:rsidR="00F338E8" w:rsidRPr="00950271" w:rsidRDefault="00F338E8" w:rsidP="00497102">
                  <w:pPr>
                    <w:pStyle w:val="TableText0"/>
                    <w:spacing w:after="0"/>
                    <w:jc w:val="center"/>
                    <w:rPr>
                      <w:i/>
                    </w:rPr>
                  </w:pPr>
                  <w:r w:rsidRPr="00950271">
                    <w:rPr>
                      <w:i/>
                    </w:rPr>
                    <w:t>Pellets &amp; chaff</w:t>
                  </w:r>
                </w:p>
              </w:tc>
            </w:tr>
            <w:tr w:rsidR="00F338E8" w:rsidRPr="00950271" w14:paraId="474B2BFE" w14:textId="77777777" w:rsidTr="00AE7549">
              <w:tc>
                <w:tcPr>
                  <w:tcW w:w="2294" w:type="dxa"/>
                </w:tcPr>
                <w:p w14:paraId="10702C21" w14:textId="77777777" w:rsidR="00F338E8" w:rsidRPr="00950271" w:rsidRDefault="00F338E8" w:rsidP="00497102">
                  <w:pPr>
                    <w:pStyle w:val="TableText0"/>
                    <w:spacing w:after="0"/>
                  </w:pPr>
                  <w:r w:rsidRPr="00950271">
                    <w:t>Feeding behaviour &amp; trough space</w:t>
                  </w:r>
                </w:p>
              </w:tc>
              <w:tc>
                <w:tcPr>
                  <w:tcW w:w="3260" w:type="dxa"/>
                </w:tcPr>
                <w:p w14:paraId="3A59B399" w14:textId="0D22FC3B" w:rsidR="00F338E8" w:rsidRPr="001716DD" w:rsidRDefault="00497102" w:rsidP="00497102">
                  <w:pPr>
                    <w:pStyle w:val="TableText0"/>
                    <w:spacing w:after="0"/>
                    <w:rPr>
                      <w:highlight w:val="yellow"/>
                    </w:rPr>
                  </w:pPr>
                  <w:r w:rsidRPr="001716DD">
                    <w:rPr>
                      <w:highlight w:val="yellow"/>
                    </w:rPr>
                    <w:t xml:space="preserve">Normal (1), mild lunging (2), </w:t>
                  </w:r>
                  <w:r w:rsidR="00F338E8" w:rsidRPr="001716DD">
                    <w:rPr>
                      <w:highlight w:val="yellow"/>
                    </w:rPr>
                    <w:t>many aggressive (3)</w:t>
                  </w:r>
                </w:p>
              </w:tc>
              <w:tc>
                <w:tcPr>
                  <w:tcW w:w="1276" w:type="dxa"/>
                </w:tcPr>
                <w:p w14:paraId="1E4BC49C" w14:textId="77777777" w:rsidR="00F338E8" w:rsidRPr="00950271" w:rsidRDefault="00F338E8" w:rsidP="00497102">
                  <w:pPr>
                    <w:pStyle w:val="TableText0"/>
                    <w:spacing w:after="0"/>
                    <w:jc w:val="center"/>
                    <w:rPr>
                      <w:i/>
                    </w:rPr>
                  </w:pPr>
                  <w:r w:rsidRPr="00950271">
                    <w:rPr>
                      <w:i/>
                    </w:rPr>
                    <w:t>1</w:t>
                  </w:r>
                </w:p>
              </w:tc>
              <w:tc>
                <w:tcPr>
                  <w:tcW w:w="1276" w:type="dxa"/>
                </w:tcPr>
                <w:p w14:paraId="5BC247D9" w14:textId="77777777" w:rsidR="00F338E8" w:rsidRPr="00950271" w:rsidRDefault="00F338E8" w:rsidP="00497102">
                  <w:pPr>
                    <w:pStyle w:val="TableText0"/>
                    <w:spacing w:after="0"/>
                    <w:jc w:val="center"/>
                    <w:rPr>
                      <w:i/>
                    </w:rPr>
                  </w:pPr>
                  <w:r w:rsidRPr="00950271">
                    <w:rPr>
                      <w:i/>
                    </w:rPr>
                    <w:t>2/ inadequate trough space</w:t>
                  </w:r>
                </w:p>
              </w:tc>
            </w:tr>
            <w:tr w:rsidR="00F338E8" w:rsidRPr="00950271" w14:paraId="51E51ED4" w14:textId="77777777" w:rsidTr="00AE7549">
              <w:tc>
                <w:tcPr>
                  <w:tcW w:w="2294" w:type="dxa"/>
                </w:tcPr>
                <w:p w14:paraId="29E39926" w14:textId="77777777" w:rsidR="00F338E8" w:rsidRPr="00950271" w:rsidRDefault="00F338E8" w:rsidP="00497102">
                  <w:pPr>
                    <w:pStyle w:val="TableText0"/>
                    <w:spacing w:after="0"/>
                  </w:pPr>
                  <w:r w:rsidRPr="00950271">
                    <w:t>Water quality and any supply issue</w:t>
                  </w:r>
                </w:p>
              </w:tc>
              <w:tc>
                <w:tcPr>
                  <w:tcW w:w="3260" w:type="dxa"/>
                </w:tcPr>
                <w:p w14:paraId="1B771389" w14:textId="39973DB4" w:rsidR="00F338E8" w:rsidRPr="001716DD" w:rsidRDefault="00497102" w:rsidP="00497102">
                  <w:pPr>
                    <w:pStyle w:val="TableText0"/>
                    <w:spacing w:after="0"/>
                    <w:rPr>
                      <w:highlight w:val="yellow"/>
                    </w:rPr>
                  </w:pPr>
                  <w:r w:rsidRPr="001716DD">
                    <w:rPr>
                      <w:highlight w:val="yellow"/>
                    </w:rPr>
                    <w:t>Clean/moderately clean/</w:t>
                  </w:r>
                  <w:r w:rsidR="00F338E8" w:rsidRPr="001716DD">
                    <w:rPr>
                      <w:highlight w:val="yellow"/>
                    </w:rPr>
                    <w:t>dirty</w:t>
                  </w:r>
                </w:p>
              </w:tc>
              <w:tc>
                <w:tcPr>
                  <w:tcW w:w="1276" w:type="dxa"/>
                </w:tcPr>
                <w:p w14:paraId="4235223F" w14:textId="77777777" w:rsidR="00F338E8" w:rsidRPr="00950271" w:rsidRDefault="00F338E8" w:rsidP="00497102">
                  <w:pPr>
                    <w:pStyle w:val="TableText0"/>
                    <w:spacing w:after="0"/>
                    <w:jc w:val="center"/>
                    <w:rPr>
                      <w:i/>
                    </w:rPr>
                  </w:pPr>
                  <w:r w:rsidRPr="00950271">
                    <w:rPr>
                      <w:i/>
                    </w:rPr>
                    <w:t>clean</w:t>
                  </w:r>
                </w:p>
              </w:tc>
              <w:tc>
                <w:tcPr>
                  <w:tcW w:w="1276" w:type="dxa"/>
                </w:tcPr>
                <w:p w14:paraId="53D5F356" w14:textId="7CB065A9" w:rsidR="00F338E8" w:rsidRPr="00950271" w:rsidRDefault="00F338E8" w:rsidP="00497102">
                  <w:pPr>
                    <w:pStyle w:val="TableText0"/>
                    <w:spacing w:after="0"/>
                    <w:jc w:val="center"/>
                    <w:rPr>
                      <w:i/>
                    </w:rPr>
                  </w:pPr>
                  <w:r w:rsidRPr="00950271">
                    <w:rPr>
                      <w:i/>
                    </w:rPr>
                    <w:t>moderately clean</w:t>
                  </w:r>
                </w:p>
              </w:tc>
            </w:tr>
            <w:tr w:rsidR="00F338E8" w:rsidRPr="00950271" w14:paraId="6F4455EA" w14:textId="77777777" w:rsidTr="00AE7549">
              <w:tc>
                <w:tcPr>
                  <w:tcW w:w="2294" w:type="dxa"/>
                </w:tcPr>
                <w:p w14:paraId="5DDC9D21" w14:textId="77777777" w:rsidR="00F338E8" w:rsidRPr="00950271" w:rsidRDefault="00F338E8" w:rsidP="00497102">
                  <w:pPr>
                    <w:pStyle w:val="TableText0"/>
                    <w:spacing w:after="0"/>
                  </w:pPr>
                  <w:r w:rsidRPr="00950271">
                    <w:t>Faeces type</w:t>
                  </w:r>
                </w:p>
              </w:tc>
              <w:tc>
                <w:tcPr>
                  <w:tcW w:w="3260" w:type="dxa"/>
                </w:tcPr>
                <w:p w14:paraId="7384ED53" w14:textId="41431C29" w:rsidR="00F338E8" w:rsidRPr="001716DD" w:rsidRDefault="00497102" w:rsidP="00497102">
                  <w:pPr>
                    <w:pStyle w:val="TableText0"/>
                    <w:spacing w:after="0"/>
                    <w:rPr>
                      <w:highlight w:val="yellow"/>
                    </w:rPr>
                  </w:pPr>
                  <w:r w:rsidRPr="001716DD">
                    <w:rPr>
                      <w:highlight w:val="yellow"/>
                    </w:rPr>
                    <w:t>N</w:t>
                  </w:r>
                  <w:r w:rsidR="00F338E8" w:rsidRPr="001716DD">
                    <w:rPr>
                      <w:highlight w:val="yellow"/>
                    </w:rPr>
                    <w:t>ormal (1), sloppy (2), runny diarrhoea (3), firm pellets (4)</w:t>
                  </w:r>
                </w:p>
              </w:tc>
              <w:tc>
                <w:tcPr>
                  <w:tcW w:w="1276" w:type="dxa"/>
                </w:tcPr>
                <w:p w14:paraId="4D919066" w14:textId="77777777" w:rsidR="00F338E8" w:rsidRPr="00950271" w:rsidRDefault="00F338E8" w:rsidP="00497102">
                  <w:pPr>
                    <w:pStyle w:val="TableText0"/>
                    <w:spacing w:after="0"/>
                    <w:jc w:val="center"/>
                    <w:rPr>
                      <w:i/>
                    </w:rPr>
                  </w:pPr>
                  <w:r w:rsidRPr="00950271">
                    <w:rPr>
                      <w:i/>
                    </w:rPr>
                    <w:t>1</w:t>
                  </w:r>
                </w:p>
              </w:tc>
              <w:tc>
                <w:tcPr>
                  <w:tcW w:w="1276" w:type="dxa"/>
                </w:tcPr>
                <w:p w14:paraId="645D6DA6" w14:textId="77777777" w:rsidR="00F338E8" w:rsidRPr="00950271" w:rsidRDefault="00F338E8" w:rsidP="00497102">
                  <w:pPr>
                    <w:pStyle w:val="TableText0"/>
                    <w:spacing w:after="0"/>
                    <w:jc w:val="center"/>
                    <w:rPr>
                      <w:i/>
                    </w:rPr>
                  </w:pPr>
                  <w:r w:rsidRPr="00950271">
                    <w:rPr>
                      <w:i/>
                    </w:rPr>
                    <w:t>2</w:t>
                  </w:r>
                </w:p>
              </w:tc>
            </w:tr>
            <w:tr w:rsidR="00F338E8" w:rsidRPr="00950271" w14:paraId="6EE615FF" w14:textId="77777777" w:rsidTr="00AE7549">
              <w:tc>
                <w:tcPr>
                  <w:tcW w:w="2294" w:type="dxa"/>
                </w:tcPr>
                <w:p w14:paraId="2BA0DF54" w14:textId="77777777" w:rsidR="00F338E8" w:rsidRPr="00950271" w:rsidRDefault="00F338E8" w:rsidP="00497102">
                  <w:pPr>
                    <w:pStyle w:val="TableText0"/>
                    <w:spacing w:after="0"/>
                  </w:pPr>
                  <w:r w:rsidRPr="00950271">
                    <w:t xml:space="preserve">Manure pad score </w:t>
                  </w:r>
                </w:p>
              </w:tc>
              <w:tc>
                <w:tcPr>
                  <w:tcW w:w="3260" w:type="dxa"/>
                </w:tcPr>
                <w:p w14:paraId="55A473F4" w14:textId="77777777" w:rsidR="00F338E8" w:rsidRPr="001716DD" w:rsidRDefault="00F338E8" w:rsidP="00497102">
                  <w:pPr>
                    <w:pStyle w:val="TableText0"/>
                    <w:spacing w:after="0"/>
                    <w:rPr>
                      <w:highlight w:val="yellow"/>
                    </w:rPr>
                  </w:pPr>
                  <w:r w:rsidRPr="001716DD">
                    <w:rPr>
                      <w:highlight w:val="yellow"/>
                    </w:rPr>
                    <w:t>Dry (1), sticky (2) and sloppy (3)</w:t>
                  </w:r>
                </w:p>
              </w:tc>
              <w:tc>
                <w:tcPr>
                  <w:tcW w:w="1276" w:type="dxa"/>
                </w:tcPr>
                <w:p w14:paraId="21013AB3" w14:textId="77777777" w:rsidR="00F338E8" w:rsidRPr="00950271" w:rsidRDefault="00F338E8" w:rsidP="00497102">
                  <w:pPr>
                    <w:pStyle w:val="TableText0"/>
                    <w:spacing w:after="0"/>
                    <w:jc w:val="center"/>
                    <w:rPr>
                      <w:i/>
                    </w:rPr>
                  </w:pPr>
                  <w:r w:rsidRPr="00950271">
                    <w:rPr>
                      <w:i/>
                    </w:rPr>
                    <w:t>1</w:t>
                  </w:r>
                </w:p>
              </w:tc>
              <w:tc>
                <w:tcPr>
                  <w:tcW w:w="1276" w:type="dxa"/>
                </w:tcPr>
                <w:p w14:paraId="47359D73" w14:textId="77777777" w:rsidR="00F338E8" w:rsidRPr="00950271" w:rsidRDefault="00F338E8" w:rsidP="00497102">
                  <w:pPr>
                    <w:pStyle w:val="TableText0"/>
                    <w:spacing w:after="0"/>
                    <w:jc w:val="center"/>
                    <w:rPr>
                      <w:i/>
                    </w:rPr>
                  </w:pPr>
                  <w:r w:rsidRPr="00950271">
                    <w:rPr>
                      <w:i/>
                    </w:rPr>
                    <w:t>2</w:t>
                  </w:r>
                </w:p>
              </w:tc>
            </w:tr>
            <w:tr w:rsidR="00F338E8" w14:paraId="71A29750" w14:textId="77777777" w:rsidTr="00AE7549">
              <w:tc>
                <w:tcPr>
                  <w:tcW w:w="2294" w:type="dxa"/>
                </w:tcPr>
                <w:p w14:paraId="0BE6D3F2" w14:textId="77777777" w:rsidR="00F338E8" w:rsidRPr="00950271" w:rsidRDefault="00F338E8" w:rsidP="00497102">
                  <w:pPr>
                    <w:pStyle w:val="TableText0"/>
                    <w:spacing w:after="0"/>
                  </w:pPr>
                  <w:r w:rsidRPr="00950271">
                    <w:t>Panting score *</w:t>
                  </w:r>
                </w:p>
              </w:tc>
              <w:tc>
                <w:tcPr>
                  <w:tcW w:w="3260" w:type="dxa"/>
                </w:tcPr>
                <w:p w14:paraId="315DAB94" w14:textId="5EE15AA6" w:rsidR="00F338E8" w:rsidRPr="001716DD" w:rsidRDefault="00F338E8" w:rsidP="00497102">
                  <w:pPr>
                    <w:pStyle w:val="TableText0"/>
                    <w:spacing w:after="0"/>
                    <w:rPr>
                      <w:highlight w:val="yellow"/>
                    </w:rPr>
                  </w:pPr>
                  <w:r w:rsidRPr="001716DD">
                    <w:rPr>
                      <w:highlight w:val="yellow"/>
                    </w:rPr>
                    <w:t>0</w:t>
                  </w:r>
                  <w:r w:rsidR="00887E2B">
                    <w:rPr>
                      <w:highlight w:val="yellow"/>
                    </w:rPr>
                    <w:t>–</w:t>
                  </w:r>
                  <w:r w:rsidRPr="001716DD">
                    <w:rPr>
                      <w:highlight w:val="yellow"/>
                    </w:rPr>
                    <w:t xml:space="preserve">4 (see </w:t>
                  </w:r>
                  <w:r w:rsidR="00497102" w:rsidRPr="001716DD">
                    <w:rPr>
                      <w:highlight w:val="yellow"/>
                    </w:rPr>
                    <w:t xml:space="preserve">‘Respiratory type’ </w:t>
                  </w:r>
                  <w:r w:rsidRPr="001716DD">
                    <w:rPr>
                      <w:highlight w:val="yellow"/>
                    </w:rPr>
                    <w:t>below)</w:t>
                  </w:r>
                </w:p>
              </w:tc>
              <w:tc>
                <w:tcPr>
                  <w:tcW w:w="1276" w:type="dxa"/>
                </w:tcPr>
                <w:p w14:paraId="718C1D3C" w14:textId="77777777" w:rsidR="00F338E8" w:rsidRPr="00950271" w:rsidRDefault="00F338E8" w:rsidP="00497102">
                  <w:pPr>
                    <w:pStyle w:val="TableText0"/>
                    <w:spacing w:after="0"/>
                    <w:jc w:val="center"/>
                    <w:rPr>
                      <w:i/>
                    </w:rPr>
                  </w:pPr>
                  <w:r w:rsidRPr="00950271">
                    <w:rPr>
                      <w:i/>
                    </w:rPr>
                    <w:t>1</w:t>
                  </w:r>
                </w:p>
              </w:tc>
              <w:tc>
                <w:tcPr>
                  <w:tcW w:w="1276" w:type="dxa"/>
                </w:tcPr>
                <w:p w14:paraId="274A8A26" w14:textId="172BE8F3" w:rsidR="00F338E8" w:rsidRPr="004C4F67" w:rsidRDefault="00F338E8" w:rsidP="00497102">
                  <w:pPr>
                    <w:pStyle w:val="TableText0"/>
                    <w:spacing w:after="0"/>
                    <w:jc w:val="center"/>
                    <w:rPr>
                      <w:i/>
                    </w:rPr>
                  </w:pPr>
                  <w:r w:rsidRPr="00950271">
                    <w:rPr>
                      <w:i/>
                    </w:rPr>
                    <w:t>1</w:t>
                  </w:r>
                  <w:r w:rsidR="00887E2B">
                    <w:rPr>
                      <w:i/>
                    </w:rPr>
                    <w:t>–</w:t>
                  </w:r>
                  <w:r w:rsidRPr="00950271">
                    <w:rPr>
                      <w:i/>
                    </w:rPr>
                    <w:t>2</w:t>
                  </w:r>
                </w:p>
              </w:tc>
            </w:tr>
            <w:tr w:rsidR="00F338E8" w14:paraId="4E6286AE" w14:textId="77777777" w:rsidTr="00AE7549">
              <w:tc>
                <w:tcPr>
                  <w:tcW w:w="5554" w:type="dxa"/>
                  <w:gridSpan w:val="2"/>
                </w:tcPr>
                <w:p w14:paraId="0593CB28" w14:textId="26E39E75" w:rsidR="00F338E8" w:rsidRDefault="00F338E8" w:rsidP="00497102">
                  <w:pPr>
                    <w:pStyle w:val="TableText0"/>
                    <w:spacing w:after="0"/>
                  </w:pPr>
                  <w:r>
                    <w:t xml:space="preserve">If any animals at </w:t>
                  </w:r>
                  <w:r w:rsidR="00C02ADE">
                    <w:t>panting</w:t>
                  </w:r>
                  <w:r>
                    <w:t xml:space="preserve"> score _≥ PS 3, describe percentage of animals in pen at each </w:t>
                  </w:r>
                  <w:r w:rsidR="00C02ADE">
                    <w:t>panting</w:t>
                  </w:r>
                  <w:r>
                    <w:t xml:space="preserve"> score; approx. how many pens have animals _≥ PS 3,</w:t>
                  </w:r>
                </w:p>
              </w:tc>
              <w:tc>
                <w:tcPr>
                  <w:tcW w:w="1276" w:type="dxa"/>
                </w:tcPr>
                <w:p w14:paraId="11E57103" w14:textId="77777777" w:rsidR="00F338E8" w:rsidRPr="004C4F67" w:rsidRDefault="00F338E8" w:rsidP="00497102">
                  <w:pPr>
                    <w:pStyle w:val="TableText0"/>
                    <w:spacing w:after="0"/>
                    <w:jc w:val="center"/>
                    <w:rPr>
                      <w:i/>
                    </w:rPr>
                  </w:pPr>
                  <w:r w:rsidRPr="004C4F67">
                    <w:rPr>
                      <w:i/>
                    </w:rPr>
                    <w:t>10% PS3</w:t>
                  </w:r>
                </w:p>
                <w:p w14:paraId="2A2D2B66" w14:textId="77777777" w:rsidR="00F338E8" w:rsidRPr="004C4F67" w:rsidRDefault="00F338E8" w:rsidP="00497102">
                  <w:pPr>
                    <w:pStyle w:val="TableText0"/>
                    <w:spacing w:after="0"/>
                    <w:jc w:val="center"/>
                    <w:rPr>
                      <w:i/>
                    </w:rPr>
                  </w:pPr>
                  <w:r w:rsidRPr="004C4F67">
                    <w:rPr>
                      <w:i/>
                    </w:rPr>
                    <w:t>rest at PS2</w:t>
                  </w:r>
                </w:p>
                <w:p w14:paraId="21E6C172" w14:textId="77777777" w:rsidR="00F338E8" w:rsidRPr="004C4F67" w:rsidRDefault="00F338E8" w:rsidP="00497102">
                  <w:pPr>
                    <w:pStyle w:val="TableText0"/>
                    <w:spacing w:after="0"/>
                    <w:jc w:val="center"/>
                    <w:rPr>
                      <w:i/>
                    </w:rPr>
                  </w:pPr>
                  <w:r w:rsidRPr="004C4F67">
                    <w:rPr>
                      <w:i/>
                    </w:rPr>
                    <w:t>only x3 pens</w:t>
                  </w:r>
                </w:p>
              </w:tc>
              <w:tc>
                <w:tcPr>
                  <w:tcW w:w="1276" w:type="dxa"/>
                </w:tcPr>
                <w:p w14:paraId="2C9800A4" w14:textId="77777777" w:rsidR="00F338E8" w:rsidRPr="004C4F67" w:rsidRDefault="00F338E8" w:rsidP="00497102">
                  <w:pPr>
                    <w:pStyle w:val="TableText0"/>
                    <w:spacing w:after="0"/>
                    <w:jc w:val="center"/>
                    <w:rPr>
                      <w:i/>
                    </w:rPr>
                  </w:pPr>
                  <w:r w:rsidRPr="004C4F67">
                    <w:rPr>
                      <w:i/>
                    </w:rPr>
                    <w:t>20% PS 3</w:t>
                  </w:r>
                </w:p>
                <w:p w14:paraId="5E5D5F54" w14:textId="77777777" w:rsidR="00F338E8" w:rsidRPr="004C4F67" w:rsidRDefault="00F338E8" w:rsidP="00497102">
                  <w:pPr>
                    <w:pStyle w:val="TableText0"/>
                    <w:spacing w:after="0"/>
                    <w:jc w:val="center"/>
                    <w:rPr>
                      <w:i/>
                    </w:rPr>
                  </w:pPr>
                  <w:r w:rsidRPr="004C4F67">
                    <w:rPr>
                      <w:i/>
                    </w:rPr>
                    <w:t>50% PS1</w:t>
                  </w:r>
                </w:p>
                <w:p w14:paraId="72A21091" w14:textId="442FE6A7" w:rsidR="00F338E8" w:rsidRPr="004C4F67" w:rsidRDefault="00F338E8" w:rsidP="00497102">
                  <w:pPr>
                    <w:pStyle w:val="TableText0"/>
                    <w:spacing w:after="0"/>
                    <w:jc w:val="center"/>
                    <w:rPr>
                      <w:i/>
                    </w:rPr>
                  </w:pPr>
                  <w:r w:rsidRPr="004C4F67">
                    <w:rPr>
                      <w:i/>
                    </w:rPr>
                    <w:t>Most pens</w:t>
                  </w:r>
                </w:p>
              </w:tc>
            </w:tr>
          </w:tbl>
          <w:p w14:paraId="34D5B2BA" w14:textId="77777777" w:rsidR="00F338E8" w:rsidRPr="000B01CC" w:rsidRDefault="00F338E8" w:rsidP="002D2DB6">
            <w:pPr>
              <w:pStyle w:val="TableText0"/>
            </w:pPr>
          </w:p>
        </w:tc>
      </w:tr>
      <w:tr w:rsidR="00F338E8" w:rsidRPr="000B01CC" w14:paraId="11AB0F96" w14:textId="77777777" w:rsidTr="002D2DB6">
        <w:trPr>
          <w:trHeight w:val="57"/>
        </w:trPr>
        <w:tc>
          <w:tcPr>
            <w:tcW w:w="314" w:type="pct"/>
          </w:tcPr>
          <w:p w14:paraId="13A19889" w14:textId="151287F3" w:rsidR="00F338E8" w:rsidRDefault="00F338E8" w:rsidP="002D2DB6">
            <w:pPr>
              <w:pStyle w:val="TableText0"/>
            </w:pPr>
            <w:r w:rsidRPr="00950271">
              <w:rPr>
                <w:highlight w:val="yellow"/>
              </w:rPr>
              <w:lastRenderedPageBreak/>
              <w:t>10</w:t>
            </w:r>
            <w:r>
              <w:t xml:space="preserve"> </w:t>
            </w:r>
          </w:p>
        </w:tc>
        <w:tc>
          <w:tcPr>
            <w:tcW w:w="4686" w:type="pct"/>
          </w:tcPr>
          <w:p w14:paraId="39656AEE" w14:textId="4CFAD27D" w:rsidR="00F338E8" w:rsidRPr="00950271" w:rsidRDefault="00F338E8" w:rsidP="002D2DB6">
            <w:pPr>
              <w:pStyle w:val="TableText0"/>
              <w:rPr>
                <w:highlight w:val="yellow"/>
              </w:rPr>
            </w:pPr>
            <w:r w:rsidRPr="00950271">
              <w:rPr>
                <w:highlight w:val="yellow"/>
              </w:rPr>
              <w:t>Respiratory type</w:t>
            </w:r>
            <w:r w:rsidR="0086149A">
              <w:rPr>
                <w:highlight w:val="yellow"/>
              </w:rPr>
              <w:t>,</w:t>
            </w:r>
            <w:r w:rsidRPr="00950271">
              <w:rPr>
                <w:highlight w:val="yellow"/>
              </w:rPr>
              <w:t xml:space="preserve"> by class and line and by deck, per day.</w:t>
            </w:r>
          </w:p>
          <w:p w14:paraId="02C3F7EB" w14:textId="0A5503D9" w:rsidR="00F338E8" w:rsidRPr="00950271" w:rsidRDefault="00F338E8" w:rsidP="002D2DB6">
            <w:pPr>
              <w:pStyle w:val="TableText0"/>
              <w:rPr>
                <w:highlight w:val="yellow"/>
              </w:rPr>
            </w:pPr>
            <w:r w:rsidRPr="00950271">
              <w:rPr>
                <w:highlight w:val="yellow"/>
              </w:rPr>
              <w:t xml:space="preserve">If a </w:t>
            </w:r>
            <w:r w:rsidR="00C02ADE">
              <w:rPr>
                <w:highlight w:val="yellow"/>
                <w:lang w:eastAsia="ja-JP"/>
              </w:rPr>
              <w:t>panting</w:t>
            </w:r>
            <w:r w:rsidRPr="00950271">
              <w:rPr>
                <w:highlight w:val="yellow"/>
                <w:lang w:eastAsia="ja-JP"/>
              </w:rPr>
              <w:t xml:space="preserve"> score of 3 or 4 is observed</w:t>
            </w:r>
            <w:r w:rsidR="00F373D6">
              <w:rPr>
                <w:highlight w:val="yellow"/>
                <w:lang w:eastAsia="ja-JP"/>
              </w:rPr>
              <w:t>,</w:t>
            </w:r>
            <w:r w:rsidRPr="00950271">
              <w:rPr>
                <w:highlight w:val="yellow"/>
                <w:lang w:eastAsia="ja-JP"/>
              </w:rPr>
              <w:t xml:space="preserve"> wet and dry bulb readings should be taken twice per day near those pens and included in the daily report.</w:t>
            </w:r>
          </w:p>
          <w:p w14:paraId="7509BD2B" w14:textId="18BC8685" w:rsidR="00F338E8" w:rsidRPr="00950271" w:rsidRDefault="00F338E8" w:rsidP="00497102">
            <w:pPr>
              <w:pStyle w:val="TableText0"/>
            </w:pPr>
          </w:p>
        </w:tc>
      </w:tr>
      <w:tr w:rsidR="00F338E8" w:rsidRPr="000B01CC" w14:paraId="11BE38D1" w14:textId="77777777" w:rsidTr="002D2DB6">
        <w:trPr>
          <w:trHeight w:val="57"/>
        </w:trPr>
        <w:tc>
          <w:tcPr>
            <w:tcW w:w="314" w:type="pct"/>
          </w:tcPr>
          <w:p w14:paraId="6A81B5CC" w14:textId="77777777" w:rsidR="00F338E8" w:rsidRPr="000B01CC" w:rsidRDefault="00F338E8" w:rsidP="002D2DB6">
            <w:pPr>
              <w:pStyle w:val="TableText0"/>
            </w:pPr>
            <w:r>
              <w:t>11</w:t>
            </w:r>
          </w:p>
        </w:tc>
        <w:tc>
          <w:tcPr>
            <w:tcW w:w="4686" w:type="pct"/>
          </w:tcPr>
          <w:p w14:paraId="0D2837D1" w14:textId="77777777" w:rsidR="00F338E8" w:rsidRDefault="00F338E8" w:rsidP="002D2DB6">
            <w:pPr>
              <w:pStyle w:val="TableText0"/>
            </w:pPr>
            <w:r>
              <w:t>Health and hospital pen report</w:t>
            </w:r>
            <w:r w:rsidRPr="002842CD">
              <w:t>.</w:t>
            </w:r>
          </w:p>
          <w:p w14:paraId="5AF20532" w14:textId="77777777" w:rsidR="00F338E8" w:rsidRPr="000B01CC" w:rsidRDefault="00F338E8" w:rsidP="002D2DB6">
            <w:pPr>
              <w:pStyle w:val="TableText0"/>
            </w:pPr>
            <w:r w:rsidRPr="00950271">
              <w:t>Pen/Tag ID; clinical sign, medications, treatments or other actions</w:t>
            </w:r>
          </w:p>
        </w:tc>
      </w:tr>
      <w:tr w:rsidR="00F338E8" w:rsidRPr="000B01CC" w14:paraId="3C7A9FE9" w14:textId="77777777" w:rsidTr="002D2DB6">
        <w:trPr>
          <w:trHeight w:val="57"/>
        </w:trPr>
        <w:tc>
          <w:tcPr>
            <w:tcW w:w="314" w:type="pct"/>
          </w:tcPr>
          <w:p w14:paraId="4E44B25F" w14:textId="77777777" w:rsidR="00F338E8" w:rsidRPr="000B01CC" w:rsidRDefault="00F338E8" w:rsidP="002D2DB6">
            <w:pPr>
              <w:pStyle w:val="TableText0"/>
            </w:pPr>
            <w:r>
              <w:t>12</w:t>
            </w:r>
          </w:p>
        </w:tc>
        <w:tc>
          <w:tcPr>
            <w:tcW w:w="4686" w:type="pct"/>
          </w:tcPr>
          <w:p w14:paraId="3C7BCC31" w14:textId="77777777" w:rsidR="00F338E8" w:rsidRPr="000B01CC" w:rsidRDefault="00F338E8" w:rsidP="002D2DB6">
            <w:pPr>
              <w:pStyle w:val="TableText0"/>
            </w:pPr>
            <w:r>
              <w:t xml:space="preserve">Mortality details, </w:t>
            </w:r>
            <w:r w:rsidRPr="004C4F67">
              <w:t xml:space="preserve">including </w:t>
            </w:r>
            <w:r>
              <w:t xml:space="preserve">Pen ID and </w:t>
            </w:r>
            <w:r w:rsidRPr="004C4F67">
              <w:t>tag numbers</w:t>
            </w:r>
          </w:p>
          <w:p w14:paraId="745539EE" w14:textId="77777777" w:rsidR="00F338E8" w:rsidRPr="000B01CC" w:rsidRDefault="00F338E8" w:rsidP="00B74CF7">
            <w:pPr>
              <w:pStyle w:val="TableText0"/>
              <w:numPr>
                <w:ilvl w:val="0"/>
                <w:numId w:val="20"/>
              </w:numPr>
            </w:pPr>
            <w:r>
              <w:t>By s</w:t>
            </w:r>
            <w:r w:rsidRPr="000B01CC">
              <w:t>pecies</w:t>
            </w:r>
            <w:r>
              <w:t xml:space="preserve"> and class of livestock</w:t>
            </w:r>
            <w:r w:rsidRPr="000B01CC">
              <w:t xml:space="preserve"> </w:t>
            </w:r>
          </w:p>
          <w:p w14:paraId="049C6044" w14:textId="77777777" w:rsidR="00F338E8" w:rsidRPr="000B01CC" w:rsidRDefault="00F338E8" w:rsidP="00B74CF7">
            <w:pPr>
              <w:pStyle w:val="TableText0"/>
              <w:numPr>
                <w:ilvl w:val="1"/>
                <w:numId w:val="20"/>
              </w:numPr>
            </w:pPr>
            <w:r w:rsidRPr="000B01CC">
              <w:t xml:space="preserve">Number of animals </w:t>
            </w:r>
            <w:r>
              <w:t>euthanised, including reasons if known</w:t>
            </w:r>
          </w:p>
          <w:p w14:paraId="7E25CD77" w14:textId="77777777" w:rsidR="00F338E8" w:rsidRPr="000B01CC" w:rsidRDefault="00F338E8" w:rsidP="00B74CF7">
            <w:pPr>
              <w:pStyle w:val="TableText0"/>
              <w:numPr>
                <w:ilvl w:val="1"/>
                <w:numId w:val="20"/>
              </w:numPr>
            </w:pPr>
            <w:r w:rsidRPr="000B01CC">
              <w:t>Number of animals found dead</w:t>
            </w:r>
            <w:r>
              <w:t>, including reasons if known</w:t>
            </w:r>
          </w:p>
          <w:p w14:paraId="0B485A5A" w14:textId="77777777" w:rsidR="00F338E8" w:rsidRPr="000B01CC" w:rsidRDefault="00F338E8" w:rsidP="00B74CF7">
            <w:pPr>
              <w:pStyle w:val="TableText0"/>
              <w:numPr>
                <w:ilvl w:val="0"/>
                <w:numId w:val="20"/>
              </w:numPr>
            </w:pPr>
            <w:r w:rsidRPr="000B01CC">
              <w:t>Daily/cumulative mortality figure by species</w:t>
            </w:r>
            <w:r>
              <w:t xml:space="preserve"> and class</w:t>
            </w:r>
          </w:p>
          <w:p w14:paraId="71BED595" w14:textId="77777777" w:rsidR="00F338E8" w:rsidRPr="000B01CC" w:rsidRDefault="00F338E8" w:rsidP="002D2DB6">
            <w:pPr>
              <w:pStyle w:val="TableText0"/>
            </w:pPr>
            <w:r w:rsidRPr="000B01CC">
              <w:t>EXAMPLE:</w:t>
            </w:r>
          </w:p>
          <w:tbl>
            <w:tblPr>
              <w:tblStyle w:val="TableGrid"/>
              <w:tblW w:w="7964" w:type="dxa"/>
              <w:tblLayout w:type="fixed"/>
              <w:tblLook w:val="04A0" w:firstRow="1" w:lastRow="0" w:firstColumn="1" w:lastColumn="0" w:noHBand="0" w:noVBand="1"/>
            </w:tblPr>
            <w:tblGrid>
              <w:gridCol w:w="1160"/>
              <w:gridCol w:w="2126"/>
              <w:gridCol w:w="993"/>
              <w:gridCol w:w="1417"/>
              <w:gridCol w:w="1559"/>
              <w:gridCol w:w="709"/>
            </w:tblGrid>
            <w:tr w:rsidR="00497102" w:rsidRPr="00497102" w14:paraId="752DC3A2" w14:textId="77777777" w:rsidTr="00497102">
              <w:tc>
                <w:tcPr>
                  <w:tcW w:w="1160" w:type="dxa"/>
                </w:tcPr>
                <w:p w14:paraId="41149962" w14:textId="77777777" w:rsidR="00F338E8" w:rsidRPr="00497102" w:rsidRDefault="00F338E8" w:rsidP="00497102">
                  <w:pPr>
                    <w:pStyle w:val="TableText0"/>
                    <w:spacing w:after="0"/>
                    <w:rPr>
                      <w:b/>
                    </w:rPr>
                  </w:pPr>
                  <w:r w:rsidRPr="00497102">
                    <w:rPr>
                      <w:b/>
                    </w:rPr>
                    <w:t>Mortality</w:t>
                  </w:r>
                </w:p>
              </w:tc>
              <w:tc>
                <w:tcPr>
                  <w:tcW w:w="2126" w:type="dxa"/>
                </w:tcPr>
                <w:p w14:paraId="4E4D1FF0" w14:textId="77777777" w:rsidR="00F338E8" w:rsidRPr="00497102" w:rsidRDefault="00F338E8" w:rsidP="00497102">
                  <w:pPr>
                    <w:pStyle w:val="TableText0"/>
                    <w:spacing w:after="0"/>
                    <w:rPr>
                      <w:b/>
                    </w:rPr>
                  </w:pPr>
                  <w:r w:rsidRPr="00497102">
                    <w:rPr>
                      <w:b/>
                    </w:rPr>
                    <w:t>Species/class</w:t>
                  </w:r>
                </w:p>
              </w:tc>
              <w:tc>
                <w:tcPr>
                  <w:tcW w:w="993" w:type="dxa"/>
                </w:tcPr>
                <w:p w14:paraId="7FCF2422" w14:textId="37A0DD7F" w:rsidR="00F338E8" w:rsidRPr="00497102" w:rsidRDefault="00F338E8" w:rsidP="00497102">
                  <w:pPr>
                    <w:pStyle w:val="TableText0"/>
                    <w:spacing w:after="0"/>
                    <w:rPr>
                      <w:b/>
                    </w:rPr>
                  </w:pPr>
                  <w:r w:rsidRPr="00497102">
                    <w:rPr>
                      <w:b/>
                    </w:rPr>
                    <w:t>Pen ID</w:t>
                  </w:r>
                  <w:r w:rsidR="00497102" w:rsidRPr="00497102">
                    <w:rPr>
                      <w:b/>
                    </w:rPr>
                    <w:t xml:space="preserve"> </w:t>
                  </w:r>
                  <w:r w:rsidRPr="00497102">
                    <w:rPr>
                      <w:b/>
                    </w:rPr>
                    <w:t>/</w:t>
                  </w:r>
                  <w:r w:rsidR="00497102" w:rsidRPr="00497102">
                    <w:rPr>
                      <w:b/>
                    </w:rPr>
                    <w:t xml:space="preserve"> </w:t>
                  </w:r>
                  <w:r w:rsidRPr="00497102">
                    <w:rPr>
                      <w:b/>
                    </w:rPr>
                    <w:t>tag ID</w:t>
                  </w:r>
                </w:p>
              </w:tc>
              <w:tc>
                <w:tcPr>
                  <w:tcW w:w="1417" w:type="dxa"/>
                </w:tcPr>
                <w:p w14:paraId="48AA2669" w14:textId="77777777" w:rsidR="00F338E8" w:rsidRPr="00497102" w:rsidRDefault="00F338E8" w:rsidP="00497102">
                  <w:pPr>
                    <w:pStyle w:val="TableText0"/>
                    <w:spacing w:after="0"/>
                    <w:rPr>
                      <w:b/>
                    </w:rPr>
                  </w:pPr>
                  <w:r w:rsidRPr="00497102">
                    <w:rPr>
                      <w:b/>
                    </w:rPr>
                    <w:t>Euthanasia (reasons)</w:t>
                  </w:r>
                </w:p>
              </w:tc>
              <w:tc>
                <w:tcPr>
                  <w:tcW w:w="1559" w:type="dxa"/>
                </w:tcPr>
                <w:p w14:paraId="42905FF0" w14:textId="5BAFE642" w:rsidR="00F338E8" w:rsidRPr="00497102" w:rsidRDefault="00F338E8" w:rsidP="00497102">
                  <w:pPr>
                    <w:pStyle w:val="TableText0"/>
                    <w:spacing w:after="0"/>
                    <w:ind w:right="-108"/>
                    <w:rPr>
                      <w:b/>
                    </w:rPr>
                  </w:pPr>
                  <w:r w:rsidRPr="00497102">
                    <w:rPr>
                      <w:b/>
                    </w:rPr>
                    <w:t>Found</w:t>
                  </w:r>
                  <w:r w:rsidR="00497102" w:rsidRPr="00497102">
                    <w:rPr>
                      <w:b/>
                    </w:rPr>
                    <w:t xml:space="preserve"> d</w:t>
                  </w:r>
                  <w:r w:rsidRPr="00497102">
                    <w:rPr>
                      <w:b/>
                    </w:rPr>
                    <w:t>ead (reasons)</w:t>
                  </w:r>
                </w:p>
              </w:tc>
              <w:tc>
                <w:tcPr>
                  <w:tcW w:w="709" w:type="dxa"/>
                </w:tcPr>
                <w:p w14:paraId="37BD5334" w14:textId="77777777" w:rsidR="00F338E8" w:rsidRPr="00497102" w:rsidRDefault="00F338E8" w:rsidP="00497102">
                  <w:pPr>
                    <w:pStyle w:val="TableText0"/>
                    <w:spacing w:after="0"/>
                    <w:rPr>
                      <w:b/>
                    </w:rPr>
                  </w:pPr>
                  <w:r w:rsidRPr="00497102">
                    <w:rPr>
                      <w:b/>
                    </w:rPr>
                    <w:t>Deck</w:t>
                  </w:r>
                </w:p>
              </w:tc>
            </w:tr>
            <w:tr w:rsidR="00497102" w:rsidRPr="000B01CC" w14:paraId="6D973689" w14:textId="77777777" w:rsidTr="00497102">
              <w:tc>
                <w:tcPr>
                  <w:tcW w:w="1160" w:type="dxa"/>
                </w:tcPr>
                <w:p w14:paraId="77B72492" w14:textId="1A18DE29" w:rsidR="00F338E8" w:rsidRPr="000B01CC" w:rsidRDefault="00F338E8" w:rsidP="00497102">
                  <w:pPr>
                    <w:pStyle w:val="TableText0"/>
                    <w:spacing w:after="0"/>
                  </w:pPr>
                  <w:r w:rsidRPr="000B01CC">
                    <w:t>Daily</w:t>
                  </w:r>
                </w:p>
              </w:tc>
              <w:tc>
                <w:tcPr>
                  <w:tcW w:w="2126" w:type="dxa"/>
                </w:tcPr>
                <w:p w14:paraId="4802E5A8" w14:textId="77777777" w:rsidR="00F338E8" w:rsidRPr="004C4F67" w:rsidRDefault="00F338E8" w:rsidP="00497102">
                  <w:pPr>
                    <w:pStyle w:val="TableText0"/>
                    <w:spacing w:after="0"/>
                    <w:rPr>
                      <w:i/>
                    </w:rPr>
                  </w:pPr>
                  <w:r w:rsidRPr="004C4F67">
                    <w:rPr>
                      <w:i/>
                    </w:rPr>
                    <w:t>Cattle/</w:t>
                  </w:r>
                  <w:r>
                    <w:rPr>
                      <w:i/>
                    </w:rPr>
                    <w:t>Heavy euro bull</w:t>
                  </w:r>
                </w:p>
                <w:p w14:paraId="3231382C" w14:textId="77777777" w:rsidR="00F338E8" w:rsidRPr="004C4F67" w:rsidRDefault="00F338E8" w:rsidP="00497102">
                  <w:pPr>
                    <w:pStyle w:val="TableText0"/>
                    <w:spacing w:after="0"/>
                    <w:rPr>
                      <w:i/>
                    </w:rPr>
                  </w:pPr>
                  <w:r w:rsidRPr="004C4F67">
                    <w:rPr>
                      <w:i/>
                    </w:rPr>
                    <w:t>Buffalo</w:t>
                  </w:r>
                </w:p>
              </w:tc>
              <w:tc>
                <w:tcPr>
                  <w:tcW w:w="993" w:type="dxa"/>
                </w:tcPr>
                <w:p w14:paraId="2544B72B" w14:textId="77777777" w:rsidR="00F338E8" w:rsidRPr="004C4F67" w:rsidRDefault="00F338E8" w:rsidP="00497102">
                  <w:pPr>
                    <w:pStyle w:val="TableText0"/>
                    <w:spacing w:after="0"/>
                    <w:rPr>
                      <w:i/>
                    </w:rPr>
                  </w:pPr>
                </w:p>
              </w:tc>
              <w:tc>
                <w:tcPr>
                  <w:tcW w:w="1417" w:type="dxa"/>
                </w:tcPr>
                <w:p w14:paraId="52C7CBC4" w14:textId="7DC6153F" w:rsidR="00F338E8" w:rsidRPr="004C4F67" w:rsidRDefault="00F338E8" w:rsidP="00497102">
                  <w:pPr>
                    <w:pStyle w:val="TableText0"/>
                    <w:spacing w:after="0"/>
                    <w:rPr>
                      <w:i/>
                    </w:rPr>
                  </w:pPr>
                  <w:r w:rsidRPr="004C4F67">
                    <w:rPr>
                      <w:i/>
                    </w:rPr>
                    <w:t xml:space="preserve">1 </w:t>
                  </w:r>
                  <w:r>
                    <w:rPr>
                      <w:i/>
                    </w:rPr>
                    <w:t>–</w:t>
                  </w:r>
                  <w:r w:rsidRPr="004C4F67">
                    <w:rPr>
                      <w:i/>
                    </w:rPr>
                    <w:t xml:space="preserve"> BRD</w:t>
                  </w:r>
                </w:p>
                <w:p w14:paraId="55E1023B" w14:textId="77777777" w:rsidR="00F338E8" w:rsidRPr="004C4F67" w:rsidRDefault="00F338E8" w:rsidP="00497102">
                  <w:pPr>
                    <w:pStyle w:val="TableText0"/>
                    <w:spacing w:after="0"/>
                    <w:rPr>
                      <w:i/>
                    </w:rPr>
                  </w:pPr>
                  <w:r w:rsidRPr="004C4F67">
                    <w:rPr>
                      <w:i/>
                    </w:rPr>
                    <w:t>0</w:t>
                  </w:r>
                </w:p>
              </w:tc>
              <w:tc>
                <w:tcPr>
                  <w:tcW w:w="1559" w:type="dxa"/>
                </w:tcPr>
                <w:p w14:paraId="3734ADA4" w14:textId="332A14A3" w:rsidR="00F338E8" w:rsidRPr="004C4F67" w:rsidRDefault="00F338E8" w:rsidP="00497102">
                  <w:pPr>
                    <w:pStyle w:val="TableText0"/>
                    <w:spacing w:after="0"/>
                    <w:rPr>
                      <w:i/>
                    </w:rPr>
                  </w:pPr>
                  <w:r w:rsidRPr="004C4F67">
                    <w:rPr>
                      <w:i/>
                    </w:rPr>
                    <w:t>0</w:t>
                  </w:r>
                </w:p>
                <w:p w14:paraId="7AF64763" w14:textId="710B2741" w:rsidR="00F338E8" w:rsidRPr="004C4F67" w:rsidRDefault="00F338E8" w:rsidP="00497102">
                  <w:pPr>
                    <w:pStyle w:val="TableText0"/>
                    <w:spacing w:after="0"/>
                    <w:rPr>
                      <w:i/>
                    </w:rPr>
                  </w:pPr>
                  <w:r w:rsidRPr="004C4F67">
                    <w:rPr>
                      <w:i/>
                    </w:rPr>
                    <w:t xml:space="preserve">1 </w:t>
                  </w:r>
                  <w:r w:rsidR="00887E2B">
                    <w:rPr>
                      <w:i/>
                    </w:rPr>
                    <w:t>–</w:t>
                  </w:r>
                  <w:r w:rsidRPr="004C4F67">
                    <w:rPr>
                      <w:i/>
                    </w:rPr>
                    <w:t xml:space="preserve"> unknown</w:t>
                  </w:r>
                </w:p>
              </w:tc>
              <w:tc>
                <w:tcPr>
                  <w:tcW w:w="709" w:type="dxa"/>
                </w:tcPr>
                <w:p w14:paraId="551DA6DC" w14:textId="77777777" w:rsidR="00F338E8" w:rsidRPr="000B01CC" w:rsidRDefault="00F338E8" w:rsidP="00497102">
                  <w:pPr>
                    <w:pStyle w:val="TableText0"/>
                    <w:spacing w:after="0"/>
                  </w:pPr>
                  <w:r>
                    <w:t>1</w:t>
                  </w:r>
                </w:p>
              </w:tc>
            </w:tr>
            <w:tr w:rsidR="00497102" w:rsidRPr="000B01CC" w14:paraId="31F7A14E" w14:textId="77777777" w:rsidTr="00497102">
              <w:tc>
                <w:tcPr>
                  <w:tcW w:w="1160" w:type="dxa"/>
                </w:tcPr>
                <w:p w14:paraId="5D142632" w14:textId="77777777" w:rsidR="00F338E8" w:rsidRPr="000B01CC" w:rsidRDefault="00F338E8" w:rsidP="00497102">
                  <w:pPr>
                    <w:pStyle w:val="TableText0"/>
                    <w:spacing w:after="0"/>
                  </w:pPr>
                  <w:r w:rsidRPr="000B01CC">
                    <w:t>Cumulative</w:t>
                  </w:r>
                </w:p>
              </w:tc>
              <w:tc>
                <w:tcPr>
                  <w:tcW w:w="2126" w:type="dxa"/>
                </w:tcPr>
                <w:p w14:paraId="690A32E3" w14:textId="77777777" w:rsidR="00F338E8" w:rsidRPr="004C4F67" w:rsidRDefault="00F338E8" w:rsidP="00497102">
                  <w:pPr>
                    <w:pStyle w:val="TableText0"/>
                    <w:spacing w:after="0"/>
                    <w:rPr>
                      <w:i/>
                    </w:rPr>
                  </w:pPr>
                  <w:r w:rsidRPr="004C4F67">
                    <w:rPr>
                      <w:i/>
                    </w:rPr>
                    <w:t>Cattle</w:t>
                  </w:r>
                  <w:r>
                    <w:rPr>
                      <w:i/>
                    </w:rPr>
                    <w:t xml:space="preserve"> Heavy euro bull</w:t>
                  </w:r>
                </w:p>
                <w:p w14:paraId="474F2FCA" w14:textId="77777777" w:rsidR="00F338E8" w:rsidRPr="004C4F67" w:rsidRDefault="00F338E8" w:rsidP="00497102">
                  <w:pPr>
                    <w:pStyle w:val="TableText0"/>
                    <w:spacing w:after="0"/>
                    <w:rPr>
                      <w:i/>
                    </w:rPr>
                  </w:pPr>
                  <w:r w:rsidRPr="004C4F67">
                    <w:rPr>
                      <w:i/>
                    </w:rPr>
                    <w:t>Buffalo</w:t>
                  </w:r>
                </w:p>
              </w:tc>
              <w:tc>
                <w:tcPr>
                  <w:tcW w:w="993" w:type="dxa"/>
                </w:tcPr>
                <w:p w14:paraId="43E945DA" w14:textId="77777777" w:rsidR="00F338E8" w:rsidRPr="004C4F67" w:rsidRDefault="00F338E8" w:rsidP="00497102">
                  <w:pPr>
                    <w:pStyle w:val="TableText0"/>
                    <w:spacing w:after="0"/>
                    <w:rPr>
                      <w:i/>
                    </w:rPr>
                  </w:pPr>
                </w:p>
              </w:tc>
              <w:tc>
                <w:tcPr>
                  <w:tcW w:w="1417" w:type="dxa"/>
                </w:tcPr>
                <w:p w14:paraId="43986FFB" w14:textId="062165AB" w:rsidR="00F338E8" w:rsidRPr="004C4F67" w:rsidRDefault="00F338E8" w:rsidP="00497102">
                  <w:pPr>
                    <w:pStyle w:val="TableText0"/>
                    <w:spacing w:after="0"/>
                    <w:rPr>
                      <w:i/>
                    </w:rPr>
                  </w:pPr>
                  <w:r w:rsidRPr="004C4F67">
                    <w:rPr>
                      <w:i/>
                    </w:rPr>
                    <w:t>3 BRD</w:t>
                  </w:r>
                </w:p>
                <w:p w14:paraId="4A0CD3D7" w14:textId="77777777" w:rsidR="00F338E8" w:rsidRPr="004C4F67" w:rsidRDefault="00F338E8" w:rsidP="00497102">
                  <w:pPr>
                    <w:pStyle w:val="TableText0"/>
                    <w:spacing w:after="0"/>
                    <w:rPr>
                      <w:i/>
                    </w:rPr>
                  </w:pPr>
                  <w:r w:rsidRPr="004C4F67">
                    <w:rPr>
                      <w:i/>
                    </w:rPr>
                    <w:t>0</w:t>
                  </w:r>
                </w:p>
              </w:tc>
              <w:tc>
                <w:tcPr>
                  <w:tcW w:w="1559" w:type="dxa"/>
                </w:tcPr>
                <w:p w14:paraId="3187C943" w14:textId="4A4615FB" w:rsidR="00F338E8" w:rsidRPr="004C4F67" w:rsidRDefault="00F338E8" w:rsidP="00497102">
                  <w:pPr>
                    <w:pStyle w:val="TableText0"/>
                    <w:spacing w:after="0"/>
                    <w:rPr>
                      <w:i/>
                    </w:rPr>
                  </w:pPr>
                  <w:r w:rsidRPr="004C4F67">
                    <w:rPr>
                      <w:i/>
                    </w:rPr>
                    <w:t>0</w:t>
                  </w:r>
                </w:p>
                <w:p w14:paraId="4140E848" w14:textId="77777777" w:rsidR="00F338E8" w:rsidRPr="004C4F67" w:rsidRDefault="00F338E8" w:rsidP="00497102">
                  <w:pPr>
                    <w:pStyle w:val="TableText0"/>
                    <w:spacing w:after="0"/>
                    <w:rPr>
                      <w:i/>
                    </w:rPr>
                  </w:pPr>
                  <w:r w:rsidRPr="004C4F67">
                    <w:rPr>
                      <w:i/>
                    </w:rPr>
                    <w:t>1 trauma</w:t>
                  </w:r>
                </w:p>
              </w:tc>
              <w:tc>
                <w:tcPr>
                  <w:tcW w:w="709" w:type="dxa"/>
                </w:tcPr>
                <w:p w14:paraId="721BDCEF" w14:textId="77777777" w:rsidR="00F338E8" w:rsidRPr="000B01CC" w:rsidRDefault="00F338E8" w:rsidP="00497102">
                  <w:pPr>
                    <w:pStyle w:val="TableText0"/>
                    <w:spacing w:after="0"/>
                  </w:pPr>
                  <w:r>
                    <w:t>2</w:t>
                  </w:r>
                </w:p>
              </w:tc>
            </w:tr>
            <w:tr w:rsidR="00497102" w:rsidRPr="000B01CC" w14:paraId="0791198F" w14:textId="77777777" w:rsidTr="00497102">
              <w:tc>
                <w:tcPr>
                  <w:tcW w:w="1160" w:type="dxa"/>
                </w:tcPr>
                <w:p w14:paraId="03F3F725" w14:textId="77777777" w:rsidR="00F338E8" w:rsidRPr="000B01CC" w:rsidRDefault="00F338E8" w:rsidP="00497102">
                  <w:pPr>
                    <w:pStyle w:val="TableText0"/>
                    <w:spacing w:after="0"/>
                  </w:pPr>
                  <w:r>
                    <w:t xml:space="preserve">Average daily </w:t>
                  </w:r>
                </w:p>
              </w:tc>
              <w:tc>
                <w:tcPr>
                  <w:tcW w:w="2126" w:type="dxa"/>
                </w:tcPr>
                <w:p w14:paraId="415CF6B2" w14:textId="77777777" w:rsidR="00F338E8" w:rsidRPr="004C4F67" w:rsidRDefault="00F338E8" w:rsidP="00497102">
                  <w:pPr>
                    <w:pStyle w:val="TableText0"/>
                    <w:spacing w:after="0"/>
                    <w:rPr>
                      <w:i/>
                    </w:rPr>
                  </w:pPr>
                  <w:r w:rsidRPr="004C4F67">
                    <w:rPr>
                      <w:i/>
                    </w:rPr>
                    <w:t>Cattle</w:t>
                  </w:r>
                </w:p>
                <w:p w14:paraId="2670E39B" w14:textId="77777777" w:rsidR="00F338E8" w:rsidRPr="004C4F67" w:rsidRDefault="00F338E8" w:rsidP="00497102">
                  <w:pPr>
                    <w:pStyle w:val="TableText0"/>
                    <w:spacing w:after="0"/>
                    <w:rPr>
                      <w:i/>
                    </w:rPr>
                  </w:pPr>
                  <w:r w:rsidRPr="004C4F67">
                    <w:rPr>
                      <w:i/>
                    </w:rPr>
                    <w:t>Buffalo</w:t>
                  </w:r>
                </w:p>
              </w:tc>
              <w:tc>
                <w:tcPr>
                  <w:tcW w:w="993" w:type="dxa"/>
                </w:tcPr>
                <w:p w14:paraId="53D87C16" w14:textId="77777777" w:rsidR="00F338E8" w:rsidRPr="004C4F67" w:rsidRDefault="00F338E8" w:rsidP="00497102">
                  <w:pPr>
                    <w:pStyle w:val="TableText0"/>
                    <w:spacing w:after="0"/>
                    <w:rPr>
                      <w:i/>
                    </w:rPr>
                  </w:pPr>
                </w:p>
              </w:tc>
              <w:tc>
                <w:tcPr>
                  <w:tcW w:w="1417" w:type="dxa"/>
                </w:tcPr>
                <w:p w14:paraId="331D3C79" w14:textId="77777777" w:rsidR="00F338E8" w:rsidRPr="004C4F67" w:rsidRDefault="00F338E8" w:rsidP="00497102">
                  <w:pPr>
                    <w:pStyle w:val="TableText0"/>
                    <w:spacing w:after="0"/>
                    <w:rPr>
                      <w:i/>
                    </w:rPr>
                  </w:pPr>
                </w:p>
              </w:tc>
              <w:tc>
                <w:tcPr>
                  <w:tcW w:w="1559" w:type="dxa"/>
                </w:tcPr>
                <w:p w14:paraId="03A5B7B1" w14:textId="77777777" w:rsidR="00F338E8" w:rsidRPr="004C4F67" w:rsidRDefault="00F338E8" w:rsidP="00497102">
                  <w:pPr>
                    <w:pStyle w:val="TableText0"/>
                    <w:spacing w:after="0"/>
                    <w:rPr>
                      <w:i/>
                    </w:rPr>
                  </w:pPr>
                </w:p>
              </w:tc>
              <w:tc>
                <w:tcPr>
                  <w:tcW w:w="709" w:type="dxa"/>
                </w:tcPr>
                <w:p w14:paraId="0784AA97" w14:textId="77777777" w:rsidR="00F338E8" w:rsidRDefault="00F338E8" w:rsidP="00497102">
                  <w:pPr>
                    <w:pStyle w:val="TableText0"/>
                    <w:spacing w:after="0"/>
                  </w:pPr>
                </w:p>
              </w:tc>
            </w:tr>
          </w:tbl>
          <w:p w14:paraId="648E26FD" w14:textId="77777777" w:rsidR="00F338E8" w:rsidRPr="000B01CC" w:rsidRDefault="00F338E8" w:rsidP="002D2DB6">
            <w:pPr>
              <w:pStyle w:val="TableText0"/>
            </w:pPr>
          </w:p>
        </w:tc>
      </w:tr>
      <w:tr w:rsidR="00F338E8" w:rsidRPr="000B01CC" w14:paraId="57074AAC" w14:textId="77777777" w:rsidTr="002D2DB6">
        <w:trPr>
          <w:trHeight w:val="57"/>
        </w:trPr>
        <w:tc>
          <w:tcPr>
            <w:tcW w:w="314" w:type="pct"/>
          </w:tcPr>
          <w:p w14:paraId="47558BFB" w14:textId="77777777" w:rsidR="00F338E8" w:rsidRDefault="00F338E8" w:rsidP="002D2DB6">
            <w:pPr>
              <w:pStyle w:val="TableText0"/>
            </w:pPr>
            <w:r>
              <w:t>13</w:t>
            </w:r>
          </w:p>
        </w:tc>
        <w:tc>
          <w:tcPr>
            <w:tcW w:w="4686" w:type="pct"/>
          </w:tcPr>
          <w:p w14:paraId="37E7E9F6" w14:textId="0B821565" w:rsidR="00F338E8" w:rsidRPr="000B01CC" w:rsidRDefault="00F338E8" w:rsidP="002D2DB6">
            <w:pPr>
              <w:pStyle w:val="TableText0"/>
            </w:pPr>
            <w:r>
              <w:t>For sheep exported to the Middle East: number or per</w:t>
            </w:r>
            <w:r w:rsidR="00AE7549">
              <w:t> </w:t>
            </w:r>
            <w:r>
              <w:t>cent of sheep showing clinical signs of scabby mouth.</w:t>
            </w:r>
          </w:p>
        </w:tc>
      </w:tr>
      <w:tr w:rsidR="00F338E8" w:rsidRPr="000B01CC" w14:paraId="41492130" w14:textId="77777777" w:rsidTr="002D2DB6">
        <w:trPr>
          <w:trHeight w:val="57"/>
        </w:trPr>
        <w:tc>
          <w:tcPr>
            <w:tcW w:w="314" w:type="pct"/>
          </w:tcPr>
          <w:p w14:paraId="4DC88D30" w14:textId="77777777" w:rsidR="00F338E8" w:rsidRDefault="00F338E8" w:rsidP="002D2DB6">
            <w:pPr>
              <w:pStyle w:val="TableText0"/>
            </w:pPr>
            <w:r>
              <w:t>14</w:t>
            </w:r>
          </w:p>
        </w:tc>
        <w:tc>
          <w:tcPr>
            <w:tcW w:w="4686" w:type="pct"/>
          </w:tcPr>
          <w:p w14:paraId="21DD4913" w14:textId="77777777" w:rsidR="00F338E8" w:rsidRPr="000B01CC" w:rsidRDefault="00F338E8" w:rsidP="002D2DB6">
            <w:pPr>
              <w:pStyle w:val="TableText0"/>
            </w:pPr>
            <w:r>
              <w:t>Births and abortions (including estimated stage of pregnancy) and ear tag ID/Pen ID</w:t>
            </w:r>
          </w:p>
        </w:tc>
      </w:tr>
      <w:tr w:rsidR="00F338E8" w:rsidRPr="000B01CC" w14:paraId="2F93EB4F" w14:textId="77777777" w:rsidTr="002D2DB6">
        <w:trPr>
          <w:trHeight w:val="57"/>
        </w:trPr>
        <w:tc>
          <w:tcPr>
            <w:tcW w:w="314" w:type="pct"/>
          </w:tcPr>
          <w:p w14:paraId="3E2B08BF" w14:textId="77777777" w:rsidR="00F338E8" w:rsidRPr="000B01CC" w:rsidRDefault="00F338E8" w:rsidP="002D2DB6">
            <w:pPr>
              <w:pStyle w:val="TableText0"/>
            </w:pPr>
            <w:r w:rsidRPr="000B01CC">
              <w:t>1</w:t>
            </w:r>
            <w:r>
              <w:t>6</w:t>
            </w:r>
          </w:p>
        </w:tc>
        <w:tc>
          <w:tcPr>
            <w:tcW w:w="4686" w:type="pct"/>
          </w:tcPr>
          <w:p w14:paraId="13FB6D11" w14:textId="77777777" w:rsidR="00F338E8" w:rsidRPr="000B01CC" w:rsidRDefault="00F338E8" w:rsidP="002D2DB6">
            <w:pPr>
              <w:pStyle w:val="TableText0"/>
            </w:pPr>
            <w:r w:rsidRPr="000B01CC">
              <w:t>General comments</w:t>
            </w:r>
          </w:p>
        </w:tc>
      </w:tr>
    </w:tbl>
    <w:p w14:paraId="4591C0F7" w14:textId="77777777" w:rsidR="007A7B91" w:rsidRDefault="007A7B91" w:rsidP="004A6B5A">
      <w:pPr>
        <w:spacing w:after="0" w:line="240" w:lineRule="auto"/>
        <w:rPr>
          <w:lang w:eastAsia="ja-JP"/>
        </w:rPr>
      </w:pPr>
    </w:p>
    <w:p w14:paraId="1E74E8A5" w14:textId="2448A28B" w:rsidR="003E609E" w:rsidRDefault="003E609E" w:rsidP="003E609E">
      <w:pPr>
        <w:pStyle w:val="Heading2"/>
        <w:numPr>
          <w:ilvl w:val="0"/>
          <w:numId w:val="0"/>
        </w:numPr>
        <w:ind w:left="720" w:hanging="720"/>
      </w:pPr>
      <w:bookmarkStart w:id="33" w:name="_Toc528575211"/>
      <w:r>
        <w:lastRenderedPageBreak/>
        <w:t>Appendix B</w:t>
      </w:r>
      <w:r w:rsidRPr="000E3D29">
        <w:t xml:space="preserve"> – </w:t>
      </w:r>
      <w:r>
        <w:t>End of voyage reports</w:t>
      </w:r>
      <w:bookmarkEnd w:id="33"/>
    </w:p>
    <w:tbl>
      <w:tblPr>
        <w:tblW w:w="5000" w:type="pct"/>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593"/>
        <w:gridCol w:w="8477"/>
      </w:tblGrid>
      <w:tr w:rsidR="003E609E" w:rsidRPr="0052178C" w14:paraId="6E98659A" w14:textId="77777777" w:rsidTr="00A650C3">
        <w:trPr>
          <w:trHeight w:val="57"/>
        </w:trPr>
        <w:tc>
          <w:tcPr>
            <w:tcW w:w="327" w:type="pct"/>
          </w:tcPr>
          <w:p w14:paraId="0822E1A0" w14:textId="77777777" w:rsidR="003E609E" w:rsidRPr="00FA729F" w:rsidRDefault="003E609E" w:rsidP="00A650C3">
            <w:r w:rsidRPr="00FA729F">
              <w:t>#</w:t>
            </w:r>
          </w:p>
        </w:tc>
        <w:tc>
          <w:tcPr>
            <w:tcW w:w="4673" w:type="pct"/>
          </w:tcPr>
          <w:p w14:paraId="532EDB0B" w14:textId="77777777" w:rsidR="00550ED2" w:rsidRDefault="00550ED2" w:rsidP="00550ED2">
            <w:pPr>
              <w:pStyle w:val="TableHeading0"/>
            </w:pPr>
            <w:r>
              <w:t>The end of voyage report</w:t>
            </w:r>
            <w:r w:rsidRPr="00500B48">
              <w:t xml:space="preserve"> must provide a general overview of the voyage, with mention of any specific issues relevant to the heal</w:t>
            </w:r>
            <w:r>
              <w:t xml:space="preserve">th and welfare of the livestock. It </w:t>
            </w:r>
            <w:r w:rsidRPr="00500B48">
              <w:t>must in</w:t>
            </w:r>
            <w:r w:rsidR="00FA64FE">
              <w:t>clude the following information.</w:t>
            </w:r>
          </w:p>
          <w:p w14:paraId="3D367E4F" w14:textId="6390103B" w:rsidR="00FA64FE" w:rsidRPr="004D213A" w:rsidRDefault="00FA64FE" w:rsidP="00550ED2">
            <w:pPr>
              <w:pStyle w:val="TableHeading0"/>
            </w:pPr>
            <w:r w:rsidRPr="00FA64FE">
              <w:rPr>
                <w:i/>
              </w:rPr>
              <w:t>[Note: key areas of change from current end of voyage reports are highlighted yellow.]</w:t>
            </w:r>
          </w:p>
        </w:tc>
      </w:tr>
      <w:tr w:rsidR="003E609E" w:rsidRPr="0052178C" w14:paraId="5E228E78" w14:textId="77777777" w:rsidTr="00A650C3">
        <w:trPr>
          <w:trHeight w:val="57"/>
        </w:trPr>
        <w:tc>
          <w:tcPr>
            <w:tcW w:w="327" w:type="pct"/>
          </w:tcPr>
          <w:p w14:paraId="677EBB08" w14:textId="47961428" w:rsidR="003E609E" w:rsidRPr="00661829" w:rsidRDefault="003E609E" w:rsidP="00A650C3">
            <w:pPr>
              <w:pStyle w:val="TableText0"/>
            </w:pPr>
            <w:r w:rsidRPr="00661829">
              <w:t>1</w:t>
            </w:r>
          </w:p>
        </w:tc>
        <w:tc>
          <w:tcPr>
            <w:tcW w:w="4673" w:type="pct"/>
          </w:tcPr>
          <w:p w14:paraId="03DA05F1" w14:textId="77777777" w:rsidR="003E609E" w:rsidRPr="0052178C" w:rsidRDefault="003E609E" w:rsidP="00A650C3">
            <w:pPr>
              <w:pStyle w:val="TableText0"/>
            </w:pPr>
            <w:r w:rsidRPr="0052178C">
              <w:t>Vessel name</w:t>
            </w:r>
          </w:p>
        </w:tc>
      </w:tr>
      <w:tr w:rsidR="003E609E" w:rsidRPr="0052178C" w14:paraId="3E6718D1" w14:textId="77777777" w:rsidTr="00A650C3">
        <w:trPr>
          <w:trHeight w:val="57"/>
        </w:trPr>
        <w:tc>
          <w:tcPr>
            <w:tcW w:w="327" w:type="pct"/>
          </w:tcPr>
          <w:p w14:paraId="6EC079F7" w14:textId="77777777" w:rsidR="003E609E" w:rsidRPr="00661829" w:rsidRDefault="003E609E" w:rsidP="00A650C3">
            <w:pPr>
              <w:pStyle w:val="TableText0"/>
            </w:pPr>
            <w:r w:rsidRPr="00661829">
              <w:t>2</w:t>
            </w:r>
          </w:p>
        </w:tc>
        <w:tc>
          <w:tcPr>
            <w:tcW w:w="4673" w:type="pct"/>
          </w:tcPr>
          <w:p w14:paraId="6913F9E8" w14:textId="77777777" w:rsidR="003E609E" w:rsidRPr="0052178C" w:rsidRDefault="003E609E" w:rsidP="00A650C3">
            <w:pPr>
              <w:pStyle w:val="TableText0"/>
            </w:pPr>
            <w:r w:rsidRPr="0052178C">
              <w:t>Voyage number(s)</w:t>
            </w:r>
          </w:p>
        </w:tc>
      </w:tr>
      <w:tr w:rsidR="003E609E" w:rsidRPr="0052178C" w14:paraId="31414998" w14:textId="77777777" w:rsidTr="00A650C3">
        <w:trPr>
          <w:trHeight w:val="57"/>
        </w:trPr>
        <w:tc>
          <w:tcPr>
            <w:tcW w:w="327" w:type="pct"/>
          </w:tcPr>
          <w:p w14:paraId="142FD41C" w14:textId="77777777" w:rsidR="003E609E" w:rsidRPr="00661829" w:rsidRDefault="003E609E" w:rsidP="00A650C3">
            <w:pPr>
              <w:pStyle w:val="TableText0"/>
            </w:pPr>
            <w:r w:rsidRPr="00661829">
              <w:t>3</w:t>
            </w:r>
          </w:p>
        </w:tc>
        <w:tc>
          <w:tcPr>
            <w:tcW w:w="4673" w:type="pct"/>
          </w:tcPr>
          <w:p w14:paraId="09E8E2E8" w14:textId="77777777" w:rsidR="003E609E" w:rsidRPr="0052178C" w:rsidRDefault="003E609E" w:rsidP="00A650C3">
            <w:pPr>
              <w:pStyle w:val="TableText0"/>
            </w:pPr>
            <w:r w:rsidRPr="0052178C">
              <w:t xml:space="preserve">Departure port(s) </w:t>
            </w:r>
          </w:p>
          <w:p w14:paraId="4655A29E" w14:textId="77777777" w:rsidR="003E609E" w:rsidRPr="0052178C" w:rsidRDefault="003E609E" w:rsidP="00A650C3">
            <w:pPr>
              <w:pStyle w:val="TableText0"/>
            </w:pPr>
            <w:r w:rsidRPr="0052178C">
              <w:t>Date the animals were loaded (by port if more than one)</w:t>
            </w:r>
          </w:p>
          <w:p w14:paraId="5E4C540C" w14:textId="5E9FD409" w:rsidR="003E609E" w:rsidRPr="0052178C" w:rsidRDefault="003E609E" w:rsidP="00D80879">
            <w:pPr>
              <w:pStyle w:val="TableText0"/>
            </w:pPr>
            <w:r w:rsidRPr="0052178C">
              <w:t>Total numbe</w:t>
            </w:r>
            <w:r w:rsidR="00550ED2">
              <w:t xml:space="preserve">r of animals loaded, by </w:t>
            </w:r>
            <w:r w:rsidR="00D80879">
              <w:t xml:space="preserve">port of loading and </w:t>
            </w:r>
            <w:r w:rsidR="00550ED2">
              <w:t>species</w:t>
            </w:r>
            <w:r>
              <w:t>. Do not combine cattle and buffalo.</w:t>
            </w:r>
          </w:p>
        </w:tc>
      </w:tr>
      <w:tr w:rsidR="003E609E" w:rsidRPr="0052178C" w14:paraId="72B6FC04" w14:textId="77777777" w:rsidTr="00A650C3">
        <w:trPr>
          <w:trHeight w:val="57"/>
        </w:trPr>
        <w:tc>
          <w:tcPr>
            <w:tcW w:w="327" w:type="pct"/>
          </w:tcPr>
          <w:p w14:paraId="30B12203" w14:textId="77777777" w:rsidR="003E609E" w:rsidRPr="00661829" w:rsidRDefault="003E609E" w:rsidP="00A650C3">
            <w:pPr>
              <w:pStyle w:val="TableText0"/>
            </w:pPr>
            <w:r w:rsidRPr="00661829">
              <w:t>4</w:t>
            </w:r>
          </w:p>
        </w:tc>
        <w:tc>
          <w:tcPr>
            <w:tcW w:w="4673" w:type="pct"/>
          </w:tcPr>
          <w:p w14:paraId="1672A61C" w14:textId="77777777" w:rsidR="003E609E" w:rsidRPr="00E617DE" w:rsidRDefault="003E609E" w:rsidP="00A650C3">
            <w:pPr>
              <w:pStyle w:val="TableText0"/>
            </w:pPr>
            <w:r w:rsidRPr="00E617DE">
              <w:t>Discharge port(s)</w:t>
            </w:r>
          </w:p>
          <w:p w14:paraId="475B2B8E" w14:textId="77777777" w:rsidR="003E609E" w:rsidRPr="00E617DE" w:rsidRDefault="003E609E" w:rsidP="00A650C3">
            <w:pPr>
              <w:pStyle w:val="TableText0"/>
            </w:pPr>
            <w:r w:rsidRPr="00E617DE">
              <w:t>Date the animals were unloaded (by port if more than one)</w:t>
            </w:r>
          </w:p>
          <w:p w14:paraId="0FA2C6F2" w14:textId="55FD677A" w:rsidR="003E609E" w:rsidRPr="00E617DE" w:rsidRDefault="003E609E" w:rsidP="00D80879">
            <w:pPr>
              <w:pStyle w:val="TableText0"/>
            </w:pPr>
            <w:r w:rsidRPr="00E617DE">
              <w:t xml:space="preserve">Total number </w:t>
            </w:r>
            <w:r w:rsidR="00550ED2">
              <w:t>of animals unloaded, by</w:t>
            </w:r>
            <w:r w:rsidR="00D80879">
              <w:t xml:space="preserve"> port of unloading and</w:t>
            </w:r>
            <w:r w:rsidR="00550ED2">
              <w:t xml:space="preserve"> species</w:t>
            </w:r>
            <w:r w:rsidR="00FA64FE">
              <w:t>. Do not combine cattle and buffalo.</w:t>
            </w:r>
          </w:p>
        </w:tc>
      </w:tr>
      <w:tr w:rsidR="003E609E" w:rsidRPr="0052178C" w14:paraId="06051A39" w14:textId="77777777" w:rsidTr="00A650C3">
        <w:trPr>
          <w:trHeight w:val="57"/>
        </w:trPr>
        <w:tc>
          <w:tcPr>
            <w:tcW w:w="327" w:type="pct"/>
          </w:tcPr>
          <w:p w14:paraId="70EF17F1" w14:textId="77777777" w:rsidR="003E609E" w:rsidRPr="00661829" w:rsidRDefault="003E609E" w:rsidP="00A650C3">
            <w:pPr>
              <w:pStyle w:val="TableText0"/>
            </w:pPr>
            <w:r w:rsidRPr="00661829">
              <w:t>5</w:t>
            </w:r>
          </w:p>
        </w:tc>
        <w:tc>
          <w:tcPr>
            <w:tcW w:w="4673" w:type="pct"/>
          </w:tcPr>
          <w:p w14:paraId="1F76675F" w14:textId="3DBB0ABC" w:rsidR="003E609E" w:rsidRPr="00E617DE" w:rsidRDefault="003E609E" w:rsidP="00A650C3">
            <w:pPr>
              <w:pStyle w:val="TableText0"/>
            </w:pPr>
            <w:r w:rsidRPr="00E617DE">
              <w:t>Feed and water issues</w:t>
            </w:r>
            <w:r w:rsidR="00E617DE">
              <w:t xml:space="preserve">, </w:t>
            </w:r>
            <w:r w:rsidRPr="00FA64FE">
              <w:rPr>
                <w:highlight w:val="yellow"/>
              </w:rPr>
              <w:t>including fodder and water consumed during the voyage and detail of any issues surrounding supply, availability</w:t>
            </w:r>
            <w:r w:rsidR="006E233B">
              <w:rPr>
                <w:highlight w:val="yellow"/>
              </w:rPr>
              <w:t xml:space="preserve">/accessibility </w:t>
            </w:r>
            <w:r w:rsidRPr="00FA64FE">
              <w:rPr>
                <w:highlight w:val="yellow"/>
              </w:rPr>
              <w:t>and quality</w:t>
            </w:r>
          </w:p>
          <w:p w14:paraId="6E31C2A5" w14:textId="77777777" w:rsidR="003E609E" w:rsidRPr="00E617DE" w:rsidRDefault="003E609E" w:rsidP="00A650C3">
            <w:pPr>
              <w:pStyle w:val="TableText0"/>
            </w:pPr>
            <w:r w:rsidRPr="00E617DE">
              <w:t xml:space="preserve">Maintenance issues </w:t>
            </w:r>
            <w:r w:rsidRPr="00FA64FE">
              <w:rPr>
                <w:highlight w:val="yellow"/>
              </w:rPr>
              <w:t>and equipment failure</w:t>
            </w:r>
          </w:p>
        </w:tc>
      </w:tr>
      <w:tr w:rsidR="003E609E" w:rsidRPr="0052178C" w14:paraId="7E263867" w14:textId="77777777" w:rsidTr="00A650C3">
        <w:trPr>
          <w:trHeight w:val="57"/>
        </w:trPr>
        <w:tc>
          <w:tcPr>
            <w:tcW w:w="327" w:type="pct"/>
          </w:tcPr>
          <w:p w14:paraId="0CCBADF0" w14:textId="77777777" w:rsidR="003E609E" w:rsidRPr="00661829" w:rsidRDefault="003E609E" w:rsidP="00A650C3">
            <w:pPr>
              <w:pStyle w:val="TableText0"/>
            </w:pPr>
            <w:r w:rsidRPr="00661829">
              <w:t>6</w:t>
            </w:r>
          </w:p>
        </w:tc>
        <w:tc>
          <w:tcPr>
            <w:tcW w:w="4673" w:type="pct"/>
          </w:tcPr>
          <w:p w14:paraId="7CDC909F" w14:textId="77777777" w:rsidR="003E609E" w:rsidRPr="00E617DE" w:rsidRDefault="003E609E" w:rsidP="00A650C3">
            <w:pPr>
              <w:pStyle w:val="TableText0"/>
            </w:pPr>
            <w:r w:rsidRPr="00E617DE">
              <w:t>Environmental conditions, including sea conditions</w:t>
            </w:r>
          </w:p>
          <w:p w14:paraId="34A52C0F" w14:textId="77777777" w:rsidR="003E609E" w:rsidRPr="00E617DE" w:rsidRDefault="003E609E" w:rsidP="00A650C3">
            <w:pPr>
              <w:pStyle w:val="TableText0"/>
            </w:pPr>
            <w:r w:rsidRPr="00E617DE">
              <w:t>Weather</w:t>
            </w:r>
          </w:p>
          <w:p w14:paraId="3F97FE83" w14:textId="2C4350C8" w:rsidR="003E609E" w:rsidRPr="00E617DE" w:rsidRDefault="003E609E" w:rsidP="00A650C3">
            <w:pPr>
              <w:pStyle w:val="TableText0"/>
            </w:pPr>
            <w:r w:rsidRPr="00E617DE">
              <w:t xml:space="preserve">Temperature </w:t>
            </w:r>
            <w:r w:rsidR="00B833CF" w:rsidRPr="00E617DE">
              <w:t xml:space="preserve">(°C) </w:t>
            </w:r>
            <w:r w:rsidRPr="00E617DE">
              <w:t>and humidity</w:t>
            </w:r>
            <w:r w:rsidR="00B833CF" w:rsidRPr="00E617DE">
              <w:t xml:space="preserve"> (%)</w:t>
            </w:r>
            <w:r w:rsidRPr="00E617DE">
              <w:t xml:space="preserve"> (where the livestock is kept)</w:t>
            </w:r>
          </w:p>
          <w:p w14:paraId="450BB0DF" w14:textId="77777777" w:rsidR="003E609E" w:rsidRPr="00E617DE" w:rsidRDefault="003E609E" w:rsidP="00A650C3">
            <w:pPr>
              <w:pStyle w:val="TableText0"/>
            </w:pPr>
            <w:r w:rsidRPr="00E617DE">
              <w:t xml:space="preserve">Ventilation </w:t>
            </w:r>
          </w:p>
          <w:p w14:paraId="6C8D2736" w14:textId="3C74488C" w:rsidR="003E609E" w:rsidRPr="00E617DE" w:rsidRDefault="003E609E" w:rsidP="00A650C3">
            <w:pPr>
              <w:pStyle w:val="TableText0"/>
            </w:pPr>
            <w:r w:rsidRPr="00FA64FE">
              <w:rPr>
                <w:highlight w:val="yellow"/>
              </w:rPr>
              <w:t>Conditions of decks and bedding, if used. If used for sheep, provide information on type</w:t>
            </w:r>
            <w:r w:rsidR="00D80879" w:rsidRPr="00FA64FE">
              <w:rPr>
                <w:highlight w:val="yellow"/>
              </w:rPr>
              <w:t xml:space="preserve"> of bedding</w:t>
            </w:r>
            <w:r w:rsidRPr="00FA64FE">
              <w:rPr>
                <w:highlight w:val="yellow"/>
              </w:rPr>
              <w:t>, amount used and purpose</w:t>
            </w:r>
            <w:r w:rsidR="00550ED2" w:rsidRPr="00FA64FE">
              <w:rPr>
                <w:highlight w:val="yellow"/>
              </w:rPr>
              <w:t>.</w:t>
            </w:r>
          </w:p>
        </w:tc>
      </w:tr>
      <w:tr w:rsidR="003E609E" w:rsidRPr="0052178C" w14:paraId="5550B0A7" w14:textId="77777777" w:rsidTr="00A650C3">
        <w:trPr>
          <w:trHeight w:val="57"/>
        </w:trPr>
        <w:tc>
          <w:tcPr>
            <w:tcW w:w="327" w:type="pct"/>
          </w:tcPr>
          <w:p w14:paraId="1B4EB5F1" w14:textId="77777777" w:rsidR="003E609E" w:rsidRPr="00661829" w:rsidRDefault="003E609E" w:rsidP="00A650C3">
            <w:pPr>
              <w:pStyle w:val="TableText0"/>
            </w:pPr>
            <w:r w:rsidRPr="00661829">
              <w:t>7</w:t>
            </w:r>
          </w:p>
        </w:tc>
        <w:tc>
          <w:tcPr>
            <w:tcW w:w="4673" w:type="pct"/>
          </w:tcPr>
          <w:p w14:paraId="35A68F08" w14:textId="77777777" w:rsidR="003E609E" w:rsidRPr="00E617DE" w:rsidRDefault="003E609E" w:rsidP="00A650C3">
            <w:pPr>
              <w:pStyle w:val="TableText0"/>
            </w:pPr>
            <w:r w:rsidRPr="00E617DE">
              <w:t>Detail on health and welfare of livestock, including any treatments given</w:t>
            </w:r>
            <w:r w:rsidRPr="00FA64FE">
              <w:rPr>
                <w:highlight w:val="yellow"/>
              </w:rPr>
              <w:t>, reasons for the treatment and outcomes</w:t>
            </w:r>
          </w:p>
          <w:p w14:paraId="51C9ED63" w14:textId="540FFFB2" w:rsidR="003E609E" w:rsidRPr="00E617DE" w:rsidRDefault="003E609E" w:rsidP="00A650C3">
            <w:pPr>
              <w:pStyle w:val="TableText0"/>
            </w:pPr>
            <w:r w:rsidRPr="00E617DE">
              <w:t>Number of livestock born during the voyage</w:t>
            </w:r>
            <w:r w:rsidR="00D80879">
              <w:t>,</w:t>
            </w:r>
            <w:r w:rsidRPr="00E617DE">
              <w:t xml:space="preserve"> </w:t>
            </w:r>
            <w:r w:rsidRPr="00FA64FE">
              <w:rPr>
                <w:highlight w:val="yellow"/>
              </w:rPr>
              <w:t>and the dam(s) by species, class and ear tag</w:t>
            </w:r>
          </w:p>
          <w:p w14:paraId="4AA4D3BE" w14:textId="04D12B88" w:rsidR="003E609E" w:rsidRPr="00E617DE" w:rsidRDefault="003E609E" w:rsidP="00A650C3">
            <w:pPr>
              <w:pStyle w:val="TableText0"/>
            </w:pPr>
            <w:r w:rsidRPr="00E617DE">
              <w:t xml:space="preserve">Number of abortions during the voyage, and </w:t>
            </w:r>
            <w:r w:rsidRPr="00FA64FE">
              <w:rPr>
                <w:highlight w:val="yellow"/>
              </w:rPr>
              <w:t>identities of the dam(s) by species, class and ear tag</w:t>
            </w:r>
          </w:p>
          <w:p w14:paraId="305C05A1" w14:textId="1D5CBAF1" w:rsidR="003E609E" w:rsidRPr="00E617DE" w:rsidRDefault="003E609E" w:rsidP="0086149A">
            <w:pPr>
              <w:pStyle w:val="TableText0"/>
            </w:pPr>
            <w:r w:rsidRPr="00E617DE">
              <w:t xml:space="preserve">Number of mortalities </w:t>
            </w:r>
            <w:r w:rsidR="0086149A">
              <w:t xml:space="preserve">(per day, </w:t>
            </w:r>
            <w:r w:rsidRPr="00E617DE">
              <w:t xml:space="preserve">by </w:t>
            </w:r>
            <w:r w:rsidR="00D80879">
              <w:t>deck/tier</w:t>
            </w:r>
            <w:r w:rsidR="0086149A">
              <w:t xml:space="preserve">, </w:t>
            </w:r>
            <w:r w:rsidR="00D80879">
              <w:t>species and</w:t>
            </w:r>
            <w:r w:rsidRPr="00E617DE">
              <w:t xml:space="preserve"> class of livestock</w:t>
            </w:r>
            <w:r w:rsidR="0086149A">
              <w:t>)</w:t>
            </w:r>
            <w:r w:rsidR="00550ED2">
              <w:t xml:space="preserve"> in</w:t>
            </w:r>
            <w:r w:rsidR="00550ED2" w:rsidRPr="00FA64FE">
              <w:rPr>
                <w:highlight w:val="yellow"/>
              </w:rPr>
              <w:t xml:space="preserve">cluding reasons </w:t>
            </w:r>
            <w:r w:rsidR="00D80879" w:rsidRPr="00FA64FE">
              <w:rPr>
                <w:highlight w:val="yellow"/>
              </w:rPr>
              <w:t>(</w:t>
            </w:r>
            <w:r w:rsidR="00550ED2" w:rsidRPr="00FA64FE">
              <w:rPr>
                <w:highlight w:val="yellow"/>
              </w:rPr>
              <w:t>where known</w:t>
            </w:r>
            <w:r w:rsidR="00D80879" w:rsidRPr="00FA64FE">
              <w:rPr>
                <w:highlight w:val="yellow"/>
              </w:rPr>
              <w:t xml:space="preserve">), pen ID and tag </w:t>
            </w:r>
            <w:r w:rsidR="00550ED2" w:rsidRPr="00FA64FE">
              <w:rPr>
                <w:highlight w:val="yellow"/>
              </w:rPr>
              <w:t xml:space="preserve">numbers. Separately </w:t>
            </w:r>
            <w:r w:rsidRPr="00FA64FE">
              <w:rPr>
                <w:highlight w:val="yellow"/>
              </w:rPr>
              <w:t xml:space="preserve">identify animals that were </w:t>
            </w:r>
            <w:r w:rsidR="00BA3D0C" w:rsidRPr="00FA64FE">
              <w:rPr>
                <w:highlight w:val="yellow"/>
              </w:rPr>
              <w:t>euthanised</w:t>
            </w:r>
            <w:r w:rsidR="007277BA" w:rsidRPr="00FA64FE">
              <w:rPr>
                <w:highlight w:val="yellow"/>
              </w:rPr>
              <w:t>, including</w:t>
            </w:r>
            <w:r w:rsidR="00D80879" w:rsidRPr="00FA64FE">
              <w:rPr>
                <w:highlight w:val="yellow"/>
              </w:rPr>
              <w:t xml:space="preserve"> pen ID and</w:t>
            </w:r>
            <w:r w:rsidR="007277BA" w:rsidRPr="00FA64FE">
              <w:rPr>
                <w:highlight w:val="yellow"/>
              </w:rPr>
              <w:t xml:space="preserve"> tag numbers</w:t>
            </w:r>
            <w:r w:rsidR="00550ED2" w:rsidRPr="00FA64FE">
              <w:rPr>
                <w:highlight w:val="yellow"/>
              </w:rPr>
              <w:t>.</w:t>
            </w:r>
          </w:p>
        </w:tc>
      </w:tr>
      <w:tr w:rsidR="003E609E" w:rsidRPr="0052178C" w14:paraId="0FB74C0F" w14:textId="77777777" w:rsidTr="00A650C3">
        <w:trPr>
          <w:trHeight w:val="57"/>
        </w:trPr>
        <w:tc>
          <w:tcPr>
            <w:tcW w:w="327" w:type="pct"/>
          </w:tcPr>
          <w:p w14:paraId="1395D53B" w14:textId="77777777" w:rsidR="003E609E" w:rsidRPr="00661829" w:rsidRDefault="003E609E" w:rsidP="00A650C3">
            <w:pPr>
              <w:pStyle w:val="TableText0"/>
            </w:pPr>
            <w:r w:rsidRPr="00661829">
              <w:t>8</w:t>
            </w:r>
          </w:p>
        </w:tc>
        <w:tc>
          <w:tcPr>
            <w:tcW w:w="4673" w:type="pct"/>
          </w:tcPr>
          <w:p w14:paraId="7621F4BF" w14:textId="4C991538" w:rsidR="003E609E" w:rsidRPr="00E617DE" w:rsidRDefault="003E609E" w:rsidP="00D80879">
            <w:pPr>
              <w:pStyle w:val="TableText0"/>
            </w:pPr>
            <w:r w:rsidRPr="00E617DE">
              <w:t xml:space="preserve">Relationships </w:t>
            </w:r>
            <w:r w:rsidR="00D80879">
              <w:t>with</w:t>
            </w:r>
            <w:r w:rsidR="008512ED">
              <w:t xml:space="preserve"> Master/crew/accredited stock</w:t>
            </w:r>
            <w:r w:rsidRPr="00E617DE">
              <w:t>person/</w:t>
            </w:r>
            <w:r w:rsidR="008512ED">
              <w:t>AAV</w:t>
            </w:r>
          </w:p>
        </w:tc>
      </w:tr>
      <w:tr w:rsidR="003E609E" w:rsidRPr="0052178C" w14:paraId="0FB3EC77" w14:textId="77777777" w:rsidTr="00A650C3">
        <w:trPr>
          <w:trHeight w:val="57"/>
        </w:trPr>
        <w:tc>
          <w:tcPr>
            <w:tcW w:w="327" w:type="pct"/>
          </w:tcPr>
          <w:p w14:paraId="05ED9AEB" w14:textId="77777777" w:rsidR="003E609E" w:rsidRPr="0052178C" w:rsidRDefault="003E609E" w:rsidP="00A650C3">
            <w:pPr>
              <w:pStyle w:val="TableText0"/>
            </w:pPr>
            <w:r w:rsidRPr="00661829">
              <w:t>9</w:t>
            </w:r>
          </w:p>
        </w:tc>
        <w:tc>
          <w:tcPr>
            <w:tcW w:w="4673" w:type="pct"/>
          </w:tcPr>
          <w:p w14:paraId="075CD715" w14:textId="77777777" w:rsidR="003E609E" w:rsidRPr="00E617DE" w:rsidRDefault="003E609E" w:rsidP="00A650C3">
            <w:pPr>
              <w:pStyle w:val="TableText0"/>
            </w:pPr>
            <w:r w:rsidRPr="00E617DE">
              <w:t>Comments on discharge operations</w:t>
            </w:r>
          </w:p>
        </w:tc>
      </w:tr>
      <w:tr w:rsidR="003E609E" w:rsidRPr="0052178C" w14:paraId="613F2372" w14:textId="77777777" w:rsidTr="00A650C3">
        <w:trPr>
          <w:trHeight w:val="57"/>
        </w:trPr>
        <w:tc>
          <w:tcPr>
            <w:tcW w:w="327" w:type="pct"/>
          </w:tcPr>
          <w:p w14:paraId="04834EAD" w14:textId="77777777" w:rsidR="003E609E" w:rsidRPr="00661829" w:rsidRDefault="003E609E" w:rsidP="00A650C3">
            <w:pPr>
              <w:pStyle w:val="TableText0"/>
            </w:pPr>
            <w:r>
              <w:t>10</w:t>
            </w:r>
          </w:p>
        </w:tc>
        <w:tc>
          <w:tcPr>
            <w:tcW w:w="4673" w:type="pct"/>
          </w:tcPr>
          <w:p w14:paraId="3C6DF43A" w14:textId="1EAA90DC" w:rsidR="003E609E" w:rsidRPr="00E617DE" w:rsidRDefault="00550ED2" w:rsidP="00550ED2">
            <w:pPr>
              <w:pStyle w:val="TableText0"/>
            </w:pPr>
            <w:r>
              <w:t>Information</w:t>
            </w:r>
            <w:r w:rsidR="003E609E" w:rsidRPr="00E617DE">
              <w:t xml:space="preserve"> about any unexpected animal health or welfare issues. </w:t>
            </w:r>
            <w:r>
              <w:t>Information can include video</w:t>
            </w:r>
            <w:r w:rsidR="003E609E" w:rsidRPr="00E617DE">
              <w:t xml:space="preserve"> and photographs, animal identification and location on the vessel and information which may allow tr</w:t>
            </w:r>
            <w:r>
              <w:t>ace backs.</w:t>
            </w:r>
          </w:p>
        </w:tc>
      </w:tr>
      <w:tr w:rsidR="003E609E" w:rsidRPr="0052178C" w14:paraId="367E3F21" w14:textId="77777777" w:rsidTr="00A650C3">
        <w:trPr>
          <w:trHeight w:val="57"/>
        </w:trPr>
        <w:tc>
          <w:tcPr>
            <w:tcW w:w="327" w:type="pct"/>
          </w:tcPr>
          <w:p w14:paraId="4E3FA61A" w14:textId="77777777" w:rsidR="003E609E" w:rsidRPr="00661829" w:rsidRDefault="003E609E" w:rsidP="00A650C3">
            <w:pPr>
              <w:pStyle w:val="TableText0"/>
            </w:pPr>
            <w:r>
              <w:t>11</w:t>
            </w:r>
          </w:p>
        </w:tc>
        <w:tc>
          <w:tcPr>
            <w:tcW w:w="4673" w:type="pct"/>
          </w:tcPr>
          <w:p w14:paraId="1E7F8155" w14:textId="77777777" w:rsidR="00D80879" w:rsidRDefault="00E617DE" w:rsidP="00D80879">
            <w:pPr>
              <w:pStyle w:val="TableText0"/>
            </w:pPr>
            <w:r>
              <w:t>Stock</w:t>
            </w:r>
            <w:r w:rsidR="00D80879">
              <w:t>person’s name.</w:t>
            </w:r>
          </w:p>
          <w:p w14:paraId="7AD41D8A" w14:textId="64A57E2A" w:rsidR="003E609E" w:rsidRPr="0052178C" w:rsidRDefault="00D80879" w:rsidP="00D80879">
            <w:pPr>
              <w:pStyle w:val="TableText0"/>
            </w:pPr>
            <w:r>
              <w:t xml:space="preserve">Veterinarian’s name and AAV </w:t>
            </w:r>
            <w:r w:rsidR="003E609E" w:rsidRPr="00203F32">
              <w:t>accreditation number (if on</w:t>
            </w:r>
            <w:r w:rsidR="00887E2B">
              <w:t>–</w:t>
            </w:r>
            <w:r w:rsidR="003E609E" w:rsidRPr="00203F32">
              <w:t>board)</w:t>
            </w:r>
          </w:p>
        </w:tc>
      </w:tr>
    </w:tbl>
    <w:p w14:paraId="0B23E5BD" w14:textId="1C916A0E" w:rsidR="003E609E" w:rsidRPr="00B46277" w:rsidRDefault="003E609E" w:rsidP="003E609E">
      <w:pPr>
        <w:spacing w:after="0" w:line="240" w:lineRule="auto"/>
        <w:rPr>
          <w:lang w:eastAsia="ja-JP"/>
        </w:rPr>
      </w:pPr>
    </w:p>
    <w:p w14:paraId="5ABBEC5F" w14:textId="77777777" w:rsidR="003E609E" w:rsidRDefault="003E609E" w:rsidP="004A6B5A">
      <w:pPr>
        <w:spacing w:after="0" w:line="240" w:lineRule="auto"/>
        <w:rPr>
          <w:lang w:eastAsia="ja-JP"/>
        </w:rPr>
      </w:pPr>
    </w:p>
    <w:p w14:paraId="768DBAC0" w14:textId="77777777" w:rsidR="0086149A" w:rsidRDefault="0086149A">
      <w:pPr>
        <w:spacing w:after="0" w:line="240" w:lineRule="auto"/>
        <w:rPr>
          <w:lang w:eastAsia="ja-JP"/>
        </w:rPr>
      </w:pPr>
      <w:r>
        <w:rPr>
          <w:lang w:eastAsia="ja-JP"/>
        </w:rPr>
        <w:br w:type="page"/>
      </w:r>
    </w:p>
    <w:p w14:paraId="18DEBBCC" w14:textId="71827699" w:rsidR="0086149A" w:rsidRPr="002B6CDE" w:rsidRDefault="00A77A5D" w:rsidP="002B6CDE">
      <w:pPr>
        <w:pStyle w:val="Heading2"/>
        <w:numPr>
          <w:ilvl w:val="0"/>
          <w:numId w:val="0"/>
        </w:numPr>
      </w:pPr>
      <w:bookmarkStart w:id="34" w:name="_Toc528575212"/>
      <w:r>
        <w:lastRenderedPageBreak/>
        <w:t>Appendix C</w:t>
      </w:r>
      <w:r w:rsidR="0053355F">
        <w:t xml:space="preserve"> – Chapter 9</w:t>
      </w:r>
      <w:r w:rsidR="0086149A">
        <w:t xml:space="preserve"> tables</w:t>
      </w:r>
      <w:bookmarkEnd w:id="34"/>
    </w:p>
    <w:p w14:paraId="6BAB3AB2" w14:textId="3C32EAEE" w:rsidR="0086149A" w:rsidRPr="00324ACF" w:rsidRDefault="0086149A" w:rsidP="0086149A">
      <w:pPr>
        <w:keepNext/>
        <w:spacing w:before="360" w:after="120"/>
        <w:rPr>
          <w:b/>
          <w:bCs/>
          <w:i/>
          <w:szCs w:val="18"/>
        </w:rPr>
      </w:pPr>
      <w:r w:rsidRPr="003D272F">
        <w:rPr>
          <w:b/>
          <w:bCs/>
          <w:i/>
          <w:szCs w:val="18"/>
        </w:rPr>
        <w:t xml:space="preserve">Table </w:t>
      </w:r>
      <w:r w:rsidR="005F0D6D">
        <w:rPr>
          <w:b/>
          <w:bCs/>
          <w:i/>
          <w:noProof/>
          <w:szCs w:val="18"/>
        </w:rPr>
        <w:t>20</w:t>
      </w:r>
      <w:r w:rsidRPr="003D272F">
        <w:rPr>
          <w:b/>
          <w:bCs/>
          <w:i/>
          <w:noProof/>
          <w:szCs w:val="18"/>
        </w:rPr>
        <w:t>:</w:t>
      </w:r>
      <w:r w:rsidRPr="003D272F">
        <w:rPr>
          <w:b/>
          <w:bCs/>
          <w:i/>
          <w:szCs w:val="18"/>
        </w:rPr>
        <w:t xml:space="preserve"> </w:t>
      </w:r>
      <w:r>
        <w:rPr>
          <w:b/>
          <w:bCs/>
          <w:i/>
          <w:szCs w:val="18"/>
        </w:rPr>
        <w:t>Exports of live sheep and cattle, 2010–11 to 2016–17</w:t>
      </w:r>
    </w:p>
    <w:tbl>
      <w:tblPr>
        <w:tblStyle w:val="TableGrid10"/>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995"/>
        <w:gridCol w:w="993"/>
        <w:gridCol w:w="992"/>
        <w:gridCol w:w="992"/>
        <w:gridCol w:w="992"/>
        <w:gridCol w:w="992"/>
        <w:gridCol w:w="992"/>
        <w:gridCol w:w="992"/>
      </w:tblGrid>
      <w:tr w:rsidR="0086149A" w:rsidRPr="00524AD3" w14:paraId="234E91C9" w14:textId="77777777" w:rsidTr="00B31663">
        <w:tc>
          <w:tcPr>
            <w:tcW w:w="1130" w:type="dxa"/>
            <w:tcBorders>
              <w:top w:val="single" w:sz="4" w:space="0" w:color="auto"/>
              <w:bottom w:val="single" w:sz="4" w:space="0" w:color="auto"/>
            </w:tcBorders>
            <w:shd w:val="clear" w:color="auto" w:fill="auto"/>
          </w:tcPr>
          <w:p w14:paraId="22F7A05F" w14:textId="77777777" w:rsidR="0086149A" w:rsidRPr="00524AD3" w:rsidRDefault="0086149A" w:rsidP="0086149A">
            <w:pPr>
              <w:keepNext/>
              <w:spacing w:before="60" w:after="60"/>
              <w:contextualSpacing/>
              <w:rPr>
                <w:b/>
                <w:sz w:val="18"/>
                <w:szCs w:val="18"/>
              </w:rPr>
            </w:pPr>
          </w:p>
        </w:tc>
        <w:tc>
          <w:tcPr>
            <w:tcW w:w="995" w:type="dxa"/>
            <w:tcBorders>
              <w:top w:val="single" w:sz="4" w:space="0" w:color="auto"/>
              <w:bottom w:val="single" w:sz="4" w:space="0" w:color="auto"/>
            </w:tcBorders>
          </w:tcPr>
          <w:p w14:paraId="10D030F6" w14:textId="77777777" w:rsidR="0086149A" w:rsidRPr="00524AD3" w:rsidRDefault="0086149A" w:rsidP="0086149A">
            <w:pPr>
              <w:keepNext/>
              <w:spacing w:before="60" w:after="60"/>
              <w:contextualSpacing/>
              <w:rPr>
                <w:b/>
                <w:sz w:val="18"/>
                <w:szCs w:val="18"/>
              </w:rPr>
            </w:pPr>
          </w:p>
        </w:tc>
        <w:tc>
          <w:tcPr>
            <w:tcW w:w="993" w:type="dxa"/>
            <w:tcBorders>
              <w:top w:val="single" w:sz="4" w:space="0" w:color="auto"/>
              <w:bottom w:val="single" w:sz="4" w:space="0" w:color="auto"/>
            </w:tcBorders>
          </w:tcPr>
          <w:p w14:paraId="1DF2F5AE" w14:textId="77777777" w:rsidR="0086149A" w:rsidRPr="00524AD3" w:rsidRDefault="0086149A" w:rsidP="0086149A">
            <w:pPr>
              <w:keepNext/>
              <w:spacing w:before="60" w:after="60"/>
              <w:contextualSpacing/>
              <w:rPr>
                <w:b/>
                <w:sz w:val="18"/>
                <w:szCs w:val="18"/>
              </w:rPr>
            </w:pPr>
            <w:r w:rsidRPr="002037B1">
              <w:rPr>
                <w:rFonts w:eastAsia="Times New Roman" w:cs="Times New Roman"/>
                <w:b/>
                <w:color w:val="000000"/>
                <w:sz w:val="18"/>
                <w:szCs w:val="18"/>
                <w:lang w:eastAsia="en-AU"/>
              </w:rPr>
              <w:t>2010-11</w:t>
            </w:r>
          </w:p>
        </w:tc>
        <w:tc>
          <w:tcPr>
            <w:tcW w:w="992" w:type="dxa"/>
            <w:tcBorders>
              <w:top w:val="single" w:sz="4" w:space="0" w:color="auto"/>
              <w:bottom w:val="single" w:sz="4" w:space="0" w:color="auto"/>
            </w:tcBorders>
          </w:tcPr>
          <w:p w14:paraId="0CC7E36A" w14:textId="77777777" w:rsidR="0086149A" w:rsidRPr="00524AD3" w:rsidRDefault="0086149A" w:rsidP="0086149A">
            <w:pPr>
              <w:keepNext/>
              <w:spacing w:before="60" w:after="60"/>
              <w:contextualSpacing/>
              <w:rPr>
                <w:b/>
                <w:sz w:val="18"/>
                <w:szCs w:val="18"/>
              </w:rPr>
            </w:pPr>
            <w:r w:rsidRPr="002037B1">
              <w:rPr>
                <w:rFonts w:eastAsia="Times New Roman" w:cs="Times New Roman"/>
                <w:b/>
                <w:color w:val="000000"/>
                <w:sz w:val="18"/>
                <w:szCs w:val="18"/>
                <w:lang w:eastAsia="en-AU"/>
              </w:rPr>
              <w:t>2011-12</w:t>
            </w:r>
          </w:p>
        </w:tc>
        <w:tc>
          <w:tcPr>
            <w:tcW w:w="992" w:type="dxa"/>
            <w:tcBorders>
              <w:top w:val="single" w:sz="4" w:space="0" w:color="auto"/>
              <w:bottom w:val="single" w:sz="4" w:space="0" w:color="auto"/>
            </w:tcBorders>
          </w:tcPr>
          <w:p w14:paraId="6B6C0CC2" w14:textId="77777777" w:rsidR="0086149A" w:rsidRPr="00524AD3" w:rsidRDefault="0086149A" w:rsidP="0086149A">
            <w:pPr>
              <w:keepNext/>
              <w:spacing w:before="60" w:after="60"/>
              <w:contextualSpacing/>
              <w:rPr>
                <w:b/>
                <w:sz w:val="18"/>
                <w:szCs w:val="18"/>
              </w:rPr>
            </w:pPr>
            <w:r w:rsidRPr="002037B1">
              <w:rPr>
                <w:rFonts w:eastAsia="Times New Roman" w:cs="Times New Roman"/>
                <w:b/>
                <w:color w:val="000000"/>
                <w:sz w:val="18"/>
                <w:szCs w:val="18"/>
                <w:lang w:eastAsia="en-AU"/>
              </w:rPr>
              <w:t>2012-13</w:t>
            </w:r>
          </w:p>
        </w:tc>
        <w:tc>
          <w:tcPr>
            <w:tcW w:w="992" w:type="dxa"/>
            <w:tcBorders>
              <w:top w:val="single" w:sz="4" w:space="0" w:color="auto"/>
              <w:bottom w:val="single" w:sz="4" w:space="0" w:color="auto"/>
            </w:tcBorders>
          </w:tcPr>
          <w:p w14:paraId="2B32519C" w14:textId="77777777" w:rsidR="0086149A" w:rsidRPr="00524AD3" w:rsidRDefault="0086149A" w:rsidP="0086149A">
            <w:pPr>
              <w:keepNext/>
              <w:spacing w:before="60" w:after="60"/>
              <w:contextualSpacing/>
              <w:rPr>
                <w:b/>
                <w:sz w:val="18"/>
                <w:szCs w:val="18"/>
              </w:rPr>
            </w:pPr>
            <w:r w:rsidRPr="002037B1">
              <w:rPr>
                <w:rFonts w:eastAsia="Times New Roman" w:cs="Times New Roman"/>
                <w:b/>
                <w:color w:val="000000"/>
                <w:sz w:val="18"/>
                <w:szCs w:val="18"/>
                <w:lang w:eastAsia="en-AU"/>
              </w:rPr>
              <w:t>2013-14</w:t>
            </w:r>
          </w:p>
        </w:tc>
        <w:tc>
          <w:tcPr>
            <w:tcW w:w="992" w:type="dxa"/>
            <w:tcBorders>
              <w:top w:val="single" w:sz="4" w:space="0" w:color="auto"/>
              <w:bottom w:val="single" w:sz="4" w:space="0" w:color="auto"/>
            </w:tcBorders>
          </w:tcPr>
          <w:p w14:paraId="44718D23" w14:textId="77777777" w:rsidR="0086149A" w:rsidRPr="00524AD3" w:rsidRDefault="0086149A" w:rsidP="0086149A">
            <w:pPr>
              <w:keepNext/>
              <w:spacing w:before="60" w:after="60"/>
              <w:contextualSpacing/>
              <w:rPr>
                <w:b/>
                <w:sz w:val="18"/>
                <w:szCs w:val="18"/>
              </w:rPr>
            </w:pPr>
            <w:r w:rsidRPr="002037B1">
              <w:rPr>
                <w:rFonts w:eastAsia="Times New Roman" w:cs="Times New Roman"/>
                <w:b/>
                <w:color w:val="000000"/>
                <w:sz w:val="18"/>
                <w:szCs w:val="18"/>
                <w:lang w:eastAsia="en-AU"/>
              </w:rPr>
              <w:t>2014-15</w:t>
            </w:r>
          </w:p>
        </w:tc>
        <w:tc>
          <w:tcPr>
            <w:tcW w:w="992" w:type="dxa"/>
            <w:tcBorders>
              <w:top w:val="single" w:sz="4" w:space="0" w:color="auto"/>
              <w:bottom w:val="single" w:sz="4" w:space="0" w:color="auto"/>
            </w:tcBorders>
          </w:tcPr>
          <w:p w14:paraId="53404BC9" w14:textId="77777777" w:rsidR="0086149A" w:rsidRPr="00524AD3" w:rsidRDefault="0086149A" w:rsidP="0086149A">
            <w:pPr>
              <w:keepNext/>
              <w:spacing w:before="60" w:after="60"/>
              <w:contextualSpacing/>
              <w:rPr>
                <w:b/>
                <w:sz w:val="18"/>
                <w:szCs w:val="18"/>
              </w:rPr>
            </w:pPr>
            <w:r w:rsidRPr="002037B1">
              <w:rPr>
                <w:rFonts w:eastAsia="Times New Roman" w:cs="Times New Roman"/>
                <w:b/>
                <w:color w:val="000000"/>
                <w:sz w:val="18"/>
                <w:szCs w:val="18"/>
                <w:lang w:eastAsia="en-AU"/>
              </w:rPr>
              <w:t>2015-16</w:t>
            </w:r>
          </w:p>
        </w:tc>
        <w:tc>
          <w:tcPr>
            <w:tcW w:w="992" w:type="dxa"/>
            <w:tcBorders>
              <w:top w:val="single" w:sz="4" w:space="0" w:color="auto"/>
              <w:bottom w:val="single" w:sz="4" w:space="0" w:color="auto"/>
            </w:tcBorders>
          </w:tcPr>
          <w:p w14:paraId="64A83037" w14:textId="77777777" w:rsidR="0086149A" w:rsidRPr="00524AD3" w:rsidRDefault="0086149A" w:rsidP="0086149A">
            <w:pPr>
              <w:keepNext/>
              <w:spacing w:before="60" w:after="60"/>
              <w:contextualSpacing/>
              <w:rPr>
                <w:b/>
                <w:sz w:val="18"/>
                <w:szCs w:val="18"/>
              </w:rPr>
            </w:pPr>
            <w:r w:rsidRPr="002037B1">
              <w:rPr>
                <w:rFonts w:eastAsia="Times New Roman" w:cs="Times New Roman"/>
                <w:b/>
                <w:color w:val="000000"/>
                <w:sz w:val="18"/>
                <w:szCs w:val="18"/>
                <w:lang w:eastAsia="en-AU"/>
              </w:rPr>
              <w:t>2016-17</w:t>
            </w:r>
          </w:p>
        </w:tc>
      </w:tr>
      <w:tr w:rsidR="0086149A" w:rsidRPr="00524AD3" w14:paraId="43063E37" w14:textId="77777777" w:rsidTr="00B31663">
        <w:tc>
          <w:tcPr>
            <w:tcW w:w="9070" w:type="dxa"/>
            <w:gridSpan w:val="9"/>
            <w:tcBorders>
              <w:top w:val="single" w:sz="4" w:space="0" w:color="auto"/>
              <w:bottom w:val="single" w:sz="4" w:space="0" w:color="auto"/>
            </w:tcBorders>
            <w:shd w:val="clear" w:color="auto" w:fill="auto"/>
          </w:tcPr>
          <w:p w14:paraId="183BA3C3" w14:textId="77777777" w:rsidR="0086149A" w:rsidRPr="00524AD3" w:rsidRDefault="0086149A" w:rsidP="0086149A">
            <w:pPr>
              <w:keepNext/>
              <w:spacing w:before="60" w:after="60"/>
              <w:contextualSpacing/>
              <w:jc w:val="center"/>
              <w:rPr>
                <w:rFonts w:eastAsia="Times New Roman" w:cs="Times New Roman"/>
                <w:color w:val="000000"/>
                <w:sz w:val="18"/>
                <w:szCs w:val="18"/>
                <w:lang w:eastAsia="en-AU"/>
              </w:rPr>
            </w:pPr>
            <w:r w:rsidRPr="00524AD3">
              <w:rPr>
                <w:b/>
                <w:sz w:val="18"/>
                <w:szCs w:val="18"/>
              </w:rPr>
              <w:t>SHEEP</w:t>
            </w:r>
          </w:p>
        </w:tc>
      </w:tr>
      <w:tr w:rsidR="0086149A" w:rsidRPr="00524AD3" w14:paraId="46FA2A6A" w14:textId="77777777" w:rsidTr="00B31663">
        <w:tc>
          <w:tcPr>
            <w:tcW w:w="1130" w:type="dxa"/>
            <w:vMerge w:val="restart"/>
            <w:tcBorders>
              <w:top w:val="single" w:sz="4" w:space="0" w:color="auto"/>
            </w:tcBorders>
            <w:shd w:val="clear" w:color="auto" w:fill="auto"/>
          </w:tcPr>
          <w:p w14:paraId="618D9DAB" w14:textId="77777777" w:rsidR="0086149A" w:rsidRPr="00524AD3" w:rsidRDefault="0086149A" w:rsidP="0086149A">
            <w:pPr>
              <w:keepNext/>
              <w:spacing w:before="60" w:after="60"/>
              <w:contextualSpacing/>
              <w:rPr>
                <w:b/>
                <w:sz w:val="18"/>
                <w:szCs w:val="18"/>
              </w:rPr>
            </w:pPr>
            <w:r w:rsidRPr="00524AD3">
              <w:rPr>
                <w:b/>
                <w:sz w:val="18"/>
                <w:szCs w:val="18"/>
              </w:rPr>
              <w:t>Number</w:t>
            </w:r>
          </w:p>
          <w:p w14:paraId="10E69339" w14:textId="77777777" w:rsidR="0086149A" w:rsidRPr="00524AD3" w:rsidRDefault="0086149A" w:rsidP="0086149A">
            <w:pPr>
              <w:keepNext/>
              <w:spacing w:before="60" w:after="60"/>
              <w:contextualSpacing/>
              <w:rPr>
                <w:b/>
                <w:sz w:val="18"/>
                <w:szCs w:val="18"/>
              </w:rPr>
            </w:pPr>
            <w:r w:rsidRPr="00524AD3">
              <w:rPr>
                <w:b/>
                <w:sz w:val="18"/>
                <w:szCs w:val="18"/>
              </w:rPr>
              <w:t>(‘000)</w:t>
            </w:r>
          </w:p>
        </w:tc>
        <w:tc>
          <w:tcPr>
            <w:tcW w:w="995" w:type="dxa"/>
            <w:tcBorders>
              <w:top w:val="single" w:sz="4" w:space="0" w:color="auto"/>
            </w:tcBorders>
          </w:tcPr>
          <w:p w14:paraId="78AAACF9" w14:textId="77777777" w:rsidR="0086149A" w:rsidRPr="00524AD3" w:rsidRDefault="0086149A" w:rsidP="0086149A">
            <w:pPr>
              <w:keepNext/>
              <w:spacing w:before="60" w:after="60"/>
              <w:contextualSpacing/>
              <w:rPr>
                <w:sz w:val="18"/>
                <w:szCs w:val="18"/>
              </w:rPr>
            </w:pPr>
            <w:r w:rsidRPr="00524AD3">
              <w:rPr>
                <w:sz w:val="18"/>
                <w:szCs w:val="18"/>
              </w:rPr>
              <w:t>Middle East</w:t>
            </w:r>
          </w:p>
        </w:tc>
        <w:tc>
          <w:tcPr>
            <w:tcW w:w="993" w:type="dxa"/>
            <w:tcBorders>
              <w:top w:val="single" w:sz="4" w:space="0" w:color="auto"/>
            </w:tcBorders>
          </w:tcPr>
          <w:p w14:paraId="46BAC04C" w14:textId="77777777" w:rsidR="0086149A" w:rsidRPr="00524AD3" w:rsidRDefault="0086149A" w:rsidP="0086149A">
            <w:pPr>
              <w:keepNext/>
              <w:spacing w:before="60" w:after="60"/>
              <w:contextualSpacing/>
              <w:rPr>
                <w:sz w:val="18"/>
                <w:szCs w:val="18"/>
              </w:rPr>
            </w:pPr>
            <w:r w:rsidRPr="00524AD3">
              <w:rPr>
                <w:sz w:val="18"/>
                <w:szCs w:val="18"/>
              </w:rPr>
              <w:t>2,447</w:t>
            </w:r>
          </w:p>
        </w:tc>
        <w:tc>
          <w:tcPr>
            <w:tcW w:w="992" w:type="dxa"/>
            <w:tcBorders>
              <w:top w:val="single" w:sz="4" w:space="0" w:color="auto"/>
            </w:tcBorders>
          </w:tcPr>
          <w:p w14:paraId="056FF68F" w14:textId="77777777" w:rsidR="0086149A" w:rsidRPr="00524AD3" w:rsidRDefault="0086149A" w:rsidP="0086149A">
            <w:pPr>
              <w:keepNext/>
              <w:spacing w:before="60" w:after="60"/>
              <w:contextualSpacing/>
              <w:rPr>
                <w:sz w:val="18"/>
                <w:szCs w:val="18"/>
              </w:rPr>
            </w:pPr>
            <w:r w:rsidRPr="00524AD3">
              <w:rPr>
                <w:sz w:val="18"/>
                <w:szCs w:val="18"/>
              </w:rPr>
              <w:t>2,232</w:t>
            </w:r>
          </w:p>
        </w:tc>
        <w:tc>
          <w:tcPr>
            <w:tcW w:w="992" w:type="dxa"/>
            <w:tcBorders>
              <w:top w:val="single" w:sz="4" w:space="0" w:color="auto"/>
            </w:tcBorders>
          </w:tcPr>
          <w:p w14:paraId="33528259"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1,903</w:t>
            </w:r>
          </w:p>
        </w:tc>
        <w:tc>
          <w:tcPr>
            <w:tcW w:w="992" w:type="dxa"/>
            <w:tcBorders>
              <w:top w:val="single" w:sz="4" w:space="0" w:color="auto"/>
            </w:tcBorders>
          </w:tcPr>
          <w:p w14:paraId="7F5F6539"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1,968</w:t>
            </w:r>
          </w:p>
        </w:tc>
        <w:tc>
          <w:tcPr>
            <w:tcW w:w="992" w:type="dxa"/>
            <w:tcBorders>
              <w:top w:val="single" w:sz="4" w:space="0" w:color="auto"/>
            </w:tcBorders>
          </w:tcPr>
          <w:p w14:paraId="09BB3432"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2,038</w:t>
            </w:r>
          </w:p>
        </w:tc>
        <w:tc>
          <w:tcPr>
            <w:tcW w:w="992" w:type="dxa"/>
            <w:tcBorders>
              <w:top w:val="single" w:sz="4" w:space="0" w:color="auto"/>
            </w:tcBorders>
          </w:tcPr>
          <w:p w14:paraId="6DCE18A2"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1,782</w:t>
            </w:r>
          </w:p>
        </w:tc>
        <w:tc>
          <w:tcPr>
            <w:tcW w:w="992" w:type="dxa"/>
            <w:tcBorders>
              <w:top w:val="single" w:sz="4" w:space="0" w:color="auto"/>
            </w:tcBorders>
          </w:tcPr>
          <w:p w14:paraId="16940114"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1,788</w:t>
            </w:r>
          </w:p>
        </w:tc>
      </w:tr>
      <w:tr w:rsidR="0086149A" w:rsidRPr="00524AD3" w14:paraId="045CE01B" w14:textId="77777777" w:rsidTr="00B31663">
        <w:tc>
          <w:tcPr>
            <w:tcW w:w="1130" w:type="dxa"/>
            <w:vMerge/>
            <w:shd w:val="clear" w:color="auto" w:fill="auto"/>
          </w:tcPr>
          <w:p w14:paraId="063A0FA9" w14:textId="77777777" w:rsidR="0086149A" w:rsidRPr="00524AD3" w:rsidRDefault="0086149A" w:rsidP="0086149A">
            <w:pPr>
              <w:keepNext/>
              <w:spacing w:before="60" w:after="60"/>
              <w:contextualSpacing/>
              <w:rPr>
                <w:b/>
                <w:sz w:val="18"/>
                <w:szCs w:val="18"/>
              </w:rPr>
            </w:pPr>
          </w:p>
        </w:tc>
        <w:tc>
          <w:tcPr>
            <w:tcW w:w="995" w:type="dxa"/>
          </w:tcPr>
          <w:p w14:paraId="7C777020" w14:textId="77777777" w:rsidR="0086149A" w:rsidRPr="00524AD3" w:rsidRDefault="0086149A" w:rsidP="0086149A">
            <w:pPr>
              <w:keepNext/>
              <w:spacing w:before="60" w:after="60"/>
              <w:contextualSpacing/>
              <w:rPr>
                <w:sz w:val="18"/>
                <w:szCs w:val="18"/>
              </w:rPr>
            </w:pPr>
            <w:r w:rsidRPr="00524AD3">
              <w:rPr>
                <w:sz w:val="18"/>
                <w:szCs w:val="18"/>
              </w:rPr>
              <w:t>Other</w:t>
            </w:r>
          </w:p>
        </w:tc>
        <w:tc>
          <w:tcPr>
            <w:tcW w:w="993" w:type="dxa"/>
          </w:tcPr>
          <w:p w14:paraId="0D158280" w14:textId="77777777" w:rsidR="0086149A" w:rsidRPr="00524AD3" w:rsidRDefault="0086149A" w:rsidP="0086149A">
            <w:pPr>
              <w:keepNext/>
              <w:spacing w:before="60" w:after="60"/>
              <w:contextualSpacing/>
              <w:rPr>
                <w:sz w:val="18"/>
                <w:szCs w:val="18"/>
              </w:rPr>
            </w:pPr>
            <w:r w:rsidRPr="00524AD3">
              <w:rPr>
                <w:sz w:val="18"/>
                <w:szCs w:val="18"/>
              </w:rPr>
              <w:t>469</w:t>
            </w:r>
          </w:p>
        </w:tc>
        <w:tc>
          <w:tcPr>
            <w:tcW w:w="992" w:type="dxa"/>
          </w:tcPr>
          <w:p w14:paraId="0D3C1A2E" w14:textId="77777777" w:rsidR="0086149A" w:rsidRPr="00524AD3" w:rsidRDefault="0086149A" w:rsidP="0086149A">
            <w:pPr>
              <w:keepNext/>
              <w:spacing w:before="60" w:after="60"/>
              <w:contextualSpacing/>
              <w:rPr>
                <w:sz w:val="18"/>
                <w:szCs w:val="18"/>
              </w:rPr>
            </w:pPr>
            <w:r w:rsidRPr="00524AD3">
              <w:rPr>
                <w:sz w:val="18"/>
                <w:szCs w:val="18"/>
              </w:rPr>
              <w:t>330</w:t>
            </w:r>
          </w:p>
        </w:tc>
        <w:tc>
          <w:tcPr>
            <w:tcW w:w="992" w:type="dxa"/>
          </w:tcPr>
          <w:p w14:paraId="55C51A98"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97</w:t>
            </w:r>
          </w:p>
        </w:tc>
        <w:tc>
          <w:tcPr>
            <w:tcW w:w="992" w:type="dxa"/>
          </w:tcPr>
          <w:p w14:paraId="059A28CA"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52</w:t>
            </w:r>
          </w:p>
        </w:tc>
        <w:tc>
          <w:tcPr>
            <w:tcW w:w="992" w:type="dxa"/>
          </w:tcPr>
          <w:p w14:paraId="061B929F"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142</w:t>
            </w:r>
          </w:p>
        </w:tc>
        <w:tc>
          <w:tcPr>
            <w:tcW w:w="992" w:type="dxa"/>
          </w:tcPr>
          <w:p w14:paraId="6AD48AF1"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77</w:t>
            </w:r>
          </w:p>
        </w:tc>
        <w:tc>
          <w:tcPr>
            <w:tcW w:w="992" w:type="dxa"/>
          </w:tcPr>
          <w:p w14:paraId="76E32DB1"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63</w:t>
            </w:r>
          </w:p>
        </w:tc>
      </w:tr>
      <w:tr w:rsidR="0086149A" w:rsidRPr="00524AD3" w14:paraId="2E105832" w14:textId="77777777" w:rsidTr="00B31663">
        <w:tc>
          <w:tcPr>
            <w:tcW w:w="1130" w:type="dxa"/>
            <w:vMerge/>
            <w:tcBorders>
              <w:bottom w:val="single" w:sz="4" w:space="0" w:color="auto"/>
            </w:tcBorders>
            <w:shd w:val="clear" w:color="auto" w:fill="auto"/>
          </w:tcPr>
          <w:p w14:paraId="7A0E2892" w14:textId="77777777" w:rsidR="0086149A" w:rsidRPr="00524AD3" w:rsidRDefault="0086149A" w:rsidP="0086149A">
            <w:pPr>
              <w:keepNext/>
              <w:spacing w:before="60" w:after="60"/>
              <w:contextualSpacing/>
              <w:rPr>
                <w:b/>
                <w:sz w:val="18"/>
                <w:szCs w:val="18"/>
              </w:rPr>
            </w:pPr>
          </w:p>
        </w:tc>
        <w:tc>
          <w:tcPr>
            <w:tcW w:w="995" w:type="dxa"/>
            <w:tcBorders>
              <w:bottom w:val="single" w:sz="4" w:space="0" w:color="auto"/>
            </w:tcBorders>
          </w:tcPr>
          <w:p w14:paraId="0C377529" w14:textId="77777777" w:rsidR="0086149A" w:rsidRPr="00524AD3" w:rsidRDefault="0086149A" w:rsidP="0086149A">
            <w:pPr>
              <w:keepNext/>
              <w:spacing w:before="60" w:after="60"/>
              <w:contextualSpacing/>
              <w:rPr>
                <w:sz w:val="18"/>
                <w:szCs w:val="18"/>
              </w:rPr>
            </w:pPr>
            <w:r w:rsidRPr="00524AD3">
              <w:rPr>
                <w:sz w:val="18"/>
                <w:szCs w:val="18"/>
              </w:rPr>
              <w:t>Total</w:t>
            </w:r>
          </w:p>
        </w:tc>
        <w:tc>
          <w:tcPr>
            <w:tcW w:w="993" w:type="dxa"/>
            <w:tcBorders>
              <w:bottom w:val="single" w:sz="4" w:space="0" w:color="auto"/>
            </w:tcBorders>
          </w:tcPr>
          <w:p w14:paraId="46964CC8" w14:textId="77777777" w:rsidR="0086149A" w:rsidRPr="00524AD3" w:rsidRDefault="0086149A" w:rsidP="0086149A">
            <w:pPr>
              <w:keepNext/>
              <w:spacing w:before="60" w:after="60"/>
              <w:contextualSpacing/>
              <w:rPr>
                <w:sz w:val="18"/>
                <w:szCs w:val="18"/>
              </w:rPr>
            </w:pPr>
            <w:r w:rsidRPr="00524AD3">
              <w:rPr>
                <w:sz w:val="18"/>
                <w:szCs w:val="18"/>
              </w:rPr>
              <w:t>2,916</w:t>
            </w:r>
          </w:p>
        </w:tc>
        <w:tc>
          <w:tcPr>
            <w:tcW w:w="992" w:type="dxa"/>
            <w:tcBorders>
              <w:bottom w:val="single" w:sz="4" w:space="0" w:color="auto"/>
            </w:tcBorders>
          </w:tcPr>
          <w:p w14:paraId="0F0C78EA" w14:textId="77777777" w:rsidR="0086149A" w:rsidRPr="00524AD3" w:rsidRDefault="0086149A" w:rsidP="0086149A">
            <w:pPr>
              <w:keepNext/>
              <w:spacing w:before="60" w:after="60"/>
              <w:contextualSpacing/>
              <w:rPr>
                <w:sz w:val="18"/>
                <w:szCs w:val="18"/>
              </w:rPr>
            </w:pPr>
            <w:r w:rsidRPr="00524AD3">
              <w:rPr>
                <w:sz w:val="18"/>
                <w:szCs w:val="18"/>
              </w:rPr>
              <w:t>2,562</w:t>
            </w:r>
          </w:p>
        </w:tc>
        <w:tc>
          <w:tcPr>
            <w:tcW w:w="992" w:type="dxa"/>
            <w:tcBorders>
              <w:bottom w:val="single" w:sz="4" w:space="0" w:color="auto"/>
            </w:tcBorders>
          </w:tcPr>
          <w:p w14:paraId="6C875DD4"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2,000</w:t>
            </w:r>
          </w:p>
        </w:tc>
        <w:tc>
          <w:tcPr>
            <w:tcW w:w="992" w:type="dxa"/>
            <w:tcBorders>
              <w:bottom w:val="single" w:sz="4" w:space="0" w:color="auto"/>
            </w:tcBorders>
          </w:tcPr>
          <w:p w14:paraId="20279065"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2,020</w:t>
            </w:r>
          </w:p>
        </w:tc>
        <w:tc>
          <w:tcPr>
            <w:tcW w:w="992" w:type="dxa"/>
            <w:tcBorders>
              <w:bottom w:val="single" w:sz="4" w:space="0" w:color="auto"/>
            </w:tcBorders>
          </w:tcPr>
          <w:p w14:paraId="28DB2844"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2,180</w:t>
            </w:r>
          </w:p>
        </w:tc>
        <w:tc>
          <w:tcPr>
            <w:tcW w:w="992" w:type="dxa"/>
            <w:tcBorders>
              <w:bottom w:val="single" w:sz="4" w:space="0" w:color="auto"/>
            </w:tcBorders>
          </w:tcPr>
          <w:p w14:paraId="7AA48DAB"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1,859</w:t>
            </w:r>
          </w:p>
        </w:tc>
        <w:tc>
          <w:tcPr>
            <w:tcW w:w="992" w:type="dxa"/>
            <w:tcBorders>
              <w:bottom w:val="single" w:sz="4" w:space="0" w:color="auto"/>
            </w:tcBorders>
          </w:tcPr>
          <w:p w14:paraId="15DBD894"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1,851</w:t>
            </w:r>
          </w:p>
        </w:tc>
      </w:tr>
      <w:tr w:rsidR="0086149A" w:rsidRPr="00524AD3" w14:paraId="0FCEA885" w14:textId="77777777" w:rsidTr="00B31663">
        <w:tc>
          <w:tcPr>
            <w:tcW w:w="1130" w:type="dxa"/>
            <w:vMerge w:val="restart"/>
            <w:tcBorders>
              <w:top w:val="single" w:sz="4" w:space="0" w:color="auto"/>
            </w:tcBorders>
            <w:shd w:val="clear" w:color="auto" w:fill="auto"/>
          </w:tcPr>
          <w:p w14:paraId="44143302" w14:textId="77777777" w:rsidR="0086149A" w:rsidRPr="00524AD3" w:rsidRDefault="0086149A" w:rsidP="0086149A">
            <w:pPr>
              <w:keepNext/>
              <w:spacing w:before="60" w:after="60"/>
              <w:contextualSpacing/>
              <w:rPr>
                <w:b/>
                <w:sz w:val="18"/>
                <w:szCs w:val="18"/>
              </w:rPr>
            </w:pPr>
            <w:r w:rsidRPr="00524AD3">
              <w:rPr>
                <w:b/>
                <w:sz w:val="18"/>
                <w:szCs w:val="18"/>
              </w:rPr>
              <w:t>FOB value</w:t>
            </w:r>
          </w:p>
          <w:p w14:paraId="55F59A15" w14:textId="77777777" w:rsidR="0086149A" w:rsidRPr="00524AD3" w:rsidRDefault="0086149A" w:rsidP="0086149A">
            <w:pPr>
              <w:keepNext/>
              <w:spacing w:before="60" w:after="60"/>
              <w:contextualSpacing/>
              <w:rPr>
                <w:b/>
                <w:sz w:val="18"/>
                <w:szCs w:val="18"/>
              </w:rPr>
            </w:pPr>
            <w:r w:rsidRPr="00524AD3">
              <w:rPr>
                <w:b/>
                <w:sz w:val="18"/>
                <w:szCs w:val="18"/>
              </w:rPr>
              <w:t>($m)</w:t>
            </w:r>
          </w:p>
        </w:tc>
        <w:tc>
          <w:tcPr>
            <w:tcW w:w="995" w:type="dxa"/>
            <w:tcBorders>
              <w:top w:val="single" w:sz="4" w:space="0" w:color="auto"/>
            </w:tcBorders>
          </w:tcPr>
          <w:p w14:paraId="4A2506F9" w14:textId="77777777" w:rsidR="0086149A" w:rsidRPr="00524AD3" w:rsidRDefault="0086149A" w:rsidP="0086149A">
            <w:pPr>
              <w:keepNext/>
              <w:spacing w:before="60" w:after="60"/>
              <w:contextualSpacing/>
              <w:rPr>
                <w:sz w:val="18"/>
                <w:szCs w:val="18"/>
              </w:rPr>
            </w:pPr>
            <w:r w:rsidRPr="00524AD3">
              <w:rPr>
                <w:sz w:val="18"/>
                <w:szCs w:val="18"/>
              </w:rPr>
              <w:t>Middle East</w:t>
            </w:r>
          </w:p>
        </w:tc>
        <w:tc>
          <w:tcPr>
            <w:tcW w:w="993" w:type="dxa"/>
            <w:tcBorders>
              <w:top w:val="single" w:sz="4" w:space="0" w:color="auto"/>
            </w:tcBorders>
          </w:tcPr>
          <w:p w14:paraId="09895527" w14:textId="77777777" w:rsidR="0086149A" w:rsidRPr="00524AD3" w:rsidRDefault="0086149A" w:rsidP="0086149A">
            <w:pPr>
              <w:keepNext/>
              <w:spacing w:before="60" w:after="60"/>
              <w:contextualSpacing/>
              <w:rPr>
                <w:sz w:val="18"/>
                <w:szCs w:val="18"/>
              </w:rPr>
            </w:pPr>
            <w:r w:rsidRPr="00524AD3">
              <w:rPr>
                <w:sz w:val="18"/>
                <w:szCs w:val="18"/>
              </w:rPr>
              <w:t>295</w:t>
            </w:r>
          </w:p>
        </w:tc>
        <w:tc>
          <w:tcPr>
            <w:tcW w:w="992" w:type="dxa"/>
            <w:tcBorders>
              <w:top w:val="single" w:sz="4" w:space="0" w:color="auto"/>
            </w:tcBorders>
          </w:tcPr>
          <w:p w14:paraId="749472B6" w14:textId="77777777" w:rsidR="0086149A" w:rsidRPr="00524AD3" w:rsidRDefault="0086149A" w:rsidP="0086149A">
            <w:pPr>
              <w:keepNext/>
              <w:spacing w:before="60" w:after="60"/>
              <w:contextualSpacing/>
              <w:rPr>
                <w:sz w:val="18"/>
                <w:szCs w:val="18"/>
              </w:rPr>
            </w:pPr>
            <w:r w:rsidRPr="00524AD3">
              <w:rPr>
                <w:sz w:val="18"/>
                <w:szCs w:val="18"/>
              </w:rPr>
              <w:t>300</w:t>
            </w:r>
          </w:p>
        </w:tc>
        <w:tc>
          <w:tcPr>
            <w:tcW w:w="992" w:type="dxa"/>
            <w:tcBorders>
              <w:top w:val="single" w:sz="4" w:space="0" w:color="auto"/>
            </w:tcBorders>
          </w:tcPr>
          <w:p w14:paraId="7E019D22"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183</w:t>
            </w:r>
          </w:p>
        </w:tc>
        <w:tc>
          <w:tcPr>
            <w:tcW w:w="992" w:type="dxa"/>
            <w:tcBorders>
              <w:top w:val="single" w:sz="4" w:space="0" w:color="auto"/>
            </w:tcBorders>
          </w:tcPr>
          <w:p w14:paraId="1EF62CA5"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176</w:t>
            </w:r>
          </w:p>
        </w:tc>
        <w:tc>
          <w:tcPr>
            <w:tcW w:w="992" w:type="dxa"/>
            <w:tcBorders>
              <w:top w:val="single" w:sz="4" w:space="0" w:color="auto"/>
            </w:tcBorders>
          </w:tcPr>
          <w:p w14:paraId="651B8331"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213</w:t>
            </w:r>
          </w:p>
        </w:tc>
        <w:tc>
          <w:tcPr>
            <w:tcW w:w="992" w:type="dxa"/>
            <w:tcBorders>
              <w:top w:val="single" w:sz="4" w:space="0" w:color="auto"/>
            </w:tcBorders>
          </w:tcPr>
          <w:p w14:paraId="6B84D30D"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209</w:t>
            </w:r>
          </w:p>
        </w:tc>
        <w:tc>
          <w:tcPr>
            <w:tcW w:w="992" w:type="dxa"/>
            <w:tcBorders>
              <w:top w:val="single" w:sz="4" w:space="0" w:color="auto"/>
            </w:tcBorders>
          </w:tcPr>
          <w:p w14:paraId="61A19B46"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216</w:t>
            </w:r>
          </w:p>
        </w:tc>
      </w:tr>
      <w:tr w:rsidR="0086149A" w:rsidRPr="00524AD3" w14:paraId="24356A53" w14:textId="77777777" w:rsidTr="00B31663">
        <w:tc>
          <w:tcPr>
            <w:tcW w:w="1130" w:type="dxa"/>
            <w:vMerge/>
            <w:shd w:val="clear" w:color="auto" w:fill="auto"/>
          </w:tcPr>
          <w:p w14:paraId="0623B2DD" w14:textId="77777777" w:rsidR="0086149A" w:rsidRPr="00524AD3" w:rsidRDefault="0086149A" w:rsidP="0086149A">
            <w:pPr>
              <w:keepNext/>
              <w:spacing w:before="60" w:after="60"/>
              <w:contextualSpacing/>
              <w:rPr>
                <w:b/>
                <w:sz w:val="18"/>
                <w:szCs w:val="18"/>
              </w:rPr>
            </w:pPr>
          </w:p>
        </w:tc>
        <w:tc>
          <w:tcPr>
            <w:tcW w:w="995" w:type="dxa"/>
          </w:tcPr>
          <w:p w14:paraId="229172C6" w14:textId="77777777" w:rsidR="0086149A" w:rsidRPr="00524AD3" w:rsidRDefault="0086149A" w:rsidP="0086149A">
            <w:pPr>
              <w:keepNext/>
              <w:spacing w:before="60" w:after="60"/>
              <w:contextualSpacing/>
              <w:rPr>
                <w:sz w:val="18"/>
                <w:szCs w:val="18"/>
              </w:rPr>
            </w:pPr>
            <w:r w:rsidRPr="00524AD3">
              <w:rPr>
                <w:sz w:val="18"/>
                <w:szCs w:val="18"/>
              </w:rPr>
              <w:t>Other</w:t>
            </w:r>
          </w:p>
        </w:tc>
        <w:tc>
          <w:tcPr>
            <w:tcW w:w="993" w:type="dxa"/>
          </w:tcPr>
          <w:p w14:paraId="40ECC908" w14:textId="77777777" w:rsidR="0086149A" w:rsidRPr="00524AD3" w:rsidRDefault="0086149A" w:rsidP="0086149A">
            <w:pPr>
              <w:keepNext/>
              <w:spacing w:before="60" w:after="60"/>
              <w:contextualSpacing/>
              <w:rPr>
                <w:sz w:val="18"/>
                <w:szCs w:val="18"/>
              </w:rPr>
            </w:pPr>
            <w:r w:rsidRPr="00524AD3">
              <w:rPr>
                <w:sz w:val="18"/>
                <w:szCs w:val="18"/>
              </w:rPr>
              <w:t>53</w:t>
            </w:r>
          </w:p>
        </w:tc>
        <w:tc>
          <w:tcPr>
            <w:tcW w:w="992" w:type="dxa"/>
          </w:tcPr>
          <w:p w14:paraId="56E90D19" w14:textId="77777777" w:rsidR="0086149A" w:rsidRPr="00524AD3" w:rsidRDefault="0086149A" w:rsidP="0086149A">
            <w:pPr>
              <w:keepNext/>
              <w:spacing w:before="60" w:after="60"/>
              <w:contextualSpacing/>
              <w:rPr>
                <w:sz w:val="18"/>
                <w:szCs w:val="18"/>
              </w:rPr>
            </w:pPr>
            <w:r w:rsidRPr="00524AD3">
              <w:rPr>
                <w:sz w:val="18"/>
                <w:szCs w:val="18"/>
              </w:rPr>
              <w:t>45</w:t>
            </w:r>
          </w:p>
        </w:tc>
        <w:tc>
          <w:tcPr>
            <w:tcW w:w="992" w:type="dxa"/>
          </w:tcPr>
          <w:p w14:paraId="45A86614"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11</w:t>
            </w:r>
          </w:p>
        </w:tc>
        <w:tc>
          <w:tcPr>
            <w:tcW w:w="992" w:type="dxa"/>
          </w:tcPr>
          <w:p w14:paraId="6860D99E"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9</w:t>
            </w:r>
          </w:p>
        </w:tc>
        <w:tc>
          <w:tcPr>
            <w:tcW w:w="992" w:type="dxa"/>
          </w:tcPr>
          <w:p w14:paraId="66895FC2"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32</w:t>
            </w:r>
          </w:p>
        </w:tc>
        <w:tc>
          <w:tcPr>
            <w:tcW w:w="992" w:type="dxa"/>
          </w:tcPr>
          <w:p w14:paraId="3F2B7BC1"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19</w:t>
            </w:r>
          </w:p>
        </w:tc>
        <w:tc>
          <w:tcPr>
            <w:tcW w:w="992" w:type="dxa"/>
          </w:tcPr>
          <w:p w14:paraId="023772A2"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17</w:t>
            </w:r>
          </w:p>
        </w:tc>
      </w:tr>
      <w:tr w:rsidR="0086149A" w:rsidRPr="00524AD3" w14:paraId="0AE51788" w14:textId="77777777" w:rsidTr="00B31663">
        <w:tc>
          <w:tcPr>
            <w:tcW w:w="1130" w:type="dxa"/>
            <w:vMerge/>
            <w:tcBorders>
              <w:bottom w:val="single" w:sz="4" w:space="0" w:color="auto"/>
            </w:tcBorders>
            <w:shd w:val="clear" w:color="auto" w:fill="auto"/>
          </w:tcPr>
          <w:p w14:paraId="303CB1D8" w14:textId="77777777" w:rsidR="0086149A" w:rsidRPr="00524AD3" w:rsidRDefault="0086149A" w:rsidP="0086149A">
            <w:pPr>
              <w:keepNext/>
              <w:spacing w:before="60" w:after="60"/>
              <w:contextualSpacing/>
              <w:rPr>
                <w:b/>
                <w:sz w:val="18"/>
                <w:szCs w:val="18"/>
              </w:rPr>
            </w:pPr>
          </w:p>
        </w:tc>
        <w:tc>
          <w:tcPr>
            <w:tcW w:w="995" w:type="dxa"/>
            <w:tcBorders>
              <w:bottom w:val="single" w:sz="4" w:space="0" w:color="auto"/>
            </w:tcBorders>
          </w:tcPr>
          <w:p w14:paraId="237F8516" w14:textId="77777777" w:rsidR="0086149A" w:rsidRPr="00524AD3" w:rsidRDefault="0086149A" w:rsidP="0086149A">
            <w:pPr>
              <w:keepNext/>
              <w:spacing w:before="60" w:after="60"/>
              <w:contextualSpacing/>
              <w:rPr>
                <w:sz w:val="18"/>
                <w:szCs w:val="18"/>
              </w:rPr>
            </w:pPr>
            <w:r w:rsidRPr="00524AD3">
              <w:rPr>
                <w:sz w:val="18"/>
                <w:szCs w:val="18"/>
              </w:rPr>
              <w:t>Total</w:t>
            </w:r>
          </w:p>
        </w:tc>
        <w:tc>
          <w:tcPr>
            <w:tcW w:w="993" w:type="dxa"/>
            <w:tcBorders>
              <w:bottom w:val="single" w:sz="4" w:space="0" w:color="auto"/>
            </w:tcBorders>
          </w:tcPr>
          <w:p w14:paraId="6E2159C2" w14:textId="77777777" w:rsidR="0086149A" w:rsidRPr="00524AD3" w:rsidRDefault="0086149A" w:rsidP="0086149A">
            <w:pPr>
              <w:keepNext/>
              <w:spacing w:before="60" w:after="60"/>
              <w:contextualSpacing/>
              <w:rPr>
                <w:sz w:val="18"/>
                <w:szCs w:val="18"/>
              </w:rPr>
            </w:pPr>
            <w:r w:rsidRPr="00524AD3">
              <w:rPr>
                <w:sz w:val="18"/>
                <w:szCs w:val="18"/>
              </w:rPr>
              <w:t>348</w:t>
            </w:r>
          </w:p>
        </w:tc>
        <w:tc>
          <w:tcPr>
            <w:tcW w:w="992" w:type="dxa"/>
            <w:tcBorders>
              <w:bottom w:val="single" w:sz="4" w:space="0" w:color="auto"/>
            </w:tcBorders>
          </w:tcPr>
          <w:p w14:paraId="107D4D3C" w14:textId="77777777" w:rsidR="0086149A" w:rsidRPr="00524AD3" w:rsidRDefault="0086149A" w:rsidP="0086149A">
            <w:pPr>
              <w:keepNext/>
              <w:spacing w:before="60" w:after="60"/>
              <w:contextualSpacing/>
              <w:rPr>
                <w:sz w:val="18"/>
                <w:szCs w:val="18"/>
              </w:rPr>
            </w:pPr>
            <w:r w:rsidRPr="00524AD3">
              <w:rPr>
                <w:sz w:val="18"/>
                <w:szCs w:val="18"/>
              </w:rPr>
              <w:t>345</w:t>
            </w:r>
          </w:p>
        </w:tc>
        <w:tc>
          <w:tcPr>
            <w:tcW w:w="992" w:type="dxa"/>
            <w:tcBorders>
              <w:bottom w:val="single" w:sz="4" w:space="0" w:color="auto"/>
            </w:tcBorders>
          </w:tcPr>
          <w:p w14:paraId="32089DB0"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194</w:t>
            </w:r>
          </w:p>
        </w:tc>
        <w:tc>
          <w:tcPr>
            <w:tcW w:w="992" w:type="dxa"/>
            <w:tcBorders>
              <w:bottom w:val="single" w:sz="4" w:space="0" w:color="auto"/>
            </w:tcBorders>
          </w:tcPr>
          <w:p w14:paraId="0F9626D5"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185</w:t>
            </w:r>
          </w:p>
        </w:tc>
        <w:tc>
          <w:tcPr>
            <w:tcW w:w="992" w:type="dxa"/>
            <w:tcBorders>
              <w:bottom w:val="single" w:sz="4" w:space="0" w:color="auto"/>
            </w:tcBorders>
          </w:tcPr>
          <w:p w14:paraId="0E5C6E35"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245</w:t>
            </w:r>
          </w:p>
        </w:tc>
        <w:tc>
          <w:tcPr>
            <w:tcW w:w="992" w:type="dxa"/>
            <w:tcBorders>
              <w:bottom w:val="single" w:sz="4" w:space="0" w:color="auto"/>
            </w:tcBorders>
          </w:tcPr>
          <w:p w14:paraId="0AFC9CE8"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228</w:t>
            </w:r>
          </w:p>
        </w:tc>
        <w:tc>
          <w:tcPr>
            <w:tcW w:w="992" w:type="dxa"/>
            <w:tcBorders>
              <w:bottom w:val="single" w:sz="4" w:space="0" w:color="auto"/>
            </w:tcBorders>
          </w:tcPr>
          <w:p w14:paraId="181C25DC"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233</w:t>
            </w:r>
          </w:p>
        </w:tc>
      </w:tr>
      <w:tr w:rsidR="0086149A" w:rsidRPr="00524AD3" w14:paraId="211CE904" w14:textId="77777777" w:rsidTr="00B31663">
        <w:tc>
          <w:tcPr>
            <w:tcW w:w="1130" w:type="dxa"/>
            <w:vMerge w:val="restart"/>
            <w:tcBorders>
              <w:top w:val="single" w:sz="4" w:space="0" w:color="auto"/>
            </w:tcBorders>
            <w:shd w:val="clear" w:color="auto" w:fill="auto"/>
          </w:tcPr>
          <w:p w14:paraId="11C46F23" w14:textId="77777777" w:rsidR="0086149A" w:rsidRPr="00524AD3" w:rsidRDefault="0086149A" w:rsidP="0086149A">
            <w:pPr>
              <w:keepNext/>
              <w:spacing w:before="60" w:after="60"/>
              <w:contextualSpacing/>
              <w:rPr>
                <w:b/>
                <w:sz w:val="18"/>
                <w:szCs w:val="18"/>
              </w:rPr>
            </w:pPr>
            <w:r w:rsidRPr="00524AD3">
              <w:rPr>
                <w:b/>
                <w:sz w:val="18"/>
                <w:szCs w:val="18"/>
              </w:rPr>
              <w:t>Average FOB value per head</w:t>
            </w:r>
          </w:p>
        </w:tc>
        <w:tc>
          <w:tcPr>
            <w:tcW w:w="995" w:type="dxa"/>
            <w:tcBorders>
              <w:top w:val="single" w:sz="4" w:space="0" w:color="auto"/>
            </w:tcBorders>
          </w:tcPr>
          <w:p w14:paraId="37E84411" w14:textId="77777777" w:rsidR="0086149A" w:rsidRPr="00524AD3" w:rsidRDefault="0086149A" w:rsidP="0086149A">
            <w:pPr>
              <w:keepNext/>
              <w:spacing w:before="60" w:after="60"/>
              <w:contextualSpacing/>
              <w:rPr>
                <w:sz w:val="18"/>
                <w:szCs w:val="18"/>
              </w:rPr>
            </w:pPr>
            <w:r w:rsidRPr="00524AD3">
              <w:rPr>
                <w:sz w:val="18"/>
                <w:szCs w:val="18"/>
              </w:rPr>
              <w:t>Middle East</w:t>
            </w:r>
          </w:p>
        </w:tc>
        <w:tc>
          <w:tcPr>
            <w:tcW w:w="993" w:type="dxa"/>
            <w:tcBorders>
              <w:top w:val="single" w:sz="4" w:space="0" w:color="auto"/>
            </w:tcBorders>
          </w:tcPr>
          <w:p w14:paraId="64881C69" w14:textId="77777777" w:rsidR="0086149A" w:rsidRPr="00524AD3" w:rsidRDefault="0086149A" w:rsidP="0086149A">
            <w:pPr>
              <w:keepNext/>
              <w:spacing w:before="60" w:after="60"/>
              <w:contextualSpacing/>
              <w:rPr>
                <w:sz w:val="18"/>
                <w:szCs w:val="18"/>
              </w:rPr>
            </w:pPr>
            <w:r w:rsidRPr="00524AD3">
              <w:rPr>
                <w:sz w:val="18"/>
                <w:szCs w:val="18"/>
              </w:rPr>
              <w:t>$121</w:t>
            </w:r>
          </w:p>
        </w:tc>
        <w:tc>
          <w:tcPr>
            <w:tcW w:w="992" w:type="dxa"/>
            <w:tcBorders>
              <w:top w:val="single" w:sz="4" w:space="0" w:color="auto"/>
            </w:tcBorders>
          </w:tcPr>
          <w:p w14:paraId="54B6D8FC" w14:textId="77777777" w:rsidR="0086149A" w:rsidRPr="00524AD3" w:rsidRDefault="0086149A" w:rsidP="0086149A">
            <w:pPr>
              <w:keepNext/>
              <w:spacing w:before="60" w:after="60"/>
              <w:contextualSpacing/>
              <w:jc w:val="both"/>
              <w:rPr>
                <w:sz w:val="18"/>
                <w:szCs w:val="18"/>
              </w:rPr>
            </w:pPr>
            <w:r w:rsidRPr="002037B1">
              <w:rPr>
                <w:sz w:val="18"/>
                <w:szCs w:val="18"/>
              </w:rPr>
              <w:t>$134</w:t>
            </w:r>
          </w:p>
        </w:tc>
        <w:tc>
          <w:tcPr>
            <w:tcW w:w="992" w:type="dxa"/>
            <w:tcBorders>
              <w:top w:val="single" w:sz="4" w:space="0" w:color="auto"/>
            </w:tcBorders>
          </w:tcPr>
          <w:p w14:paraId="05AF2A85"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$96</w:t>
            </w:r>
          </w:p>
        </w:tc>
        <w:tc>
          <w:tcPr>
            <w:tcW w:w="992" w:type="dxa"/>
            <w:tcBorders>
              <w:top w:val="single" w:sz="4" w:space="0" w:color="auto"/>
            </w:tcBorders>
          </w:tcPr>
          <w:p w14:paraId="2BFEE42B"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$89</w:t>
            </w:r>
          </w:p>
        </w:tc>
        <w:tc>
          <w:tcPr>
            <w:tcW w:w="992" w:type="dxa"/>
            <w:tcBorders>
              <w:top w:val="single" w:sz="4" w:space="0" w:color="auto"/>
            </w:tcBorders>
          </w:tcPr>
          <w:p w14:paraId="6C8413C5"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$105</w:t>
            </w:r>
          </w:p>
        </w:tc>
        <w:tc>
          <w:tcPr>
            <w:tcW w:w="992" w:type="dxa"/>
            <w:tcBorders>
              <w:top w:val="single" w:sz="4" w:space="0" w:color="auto"/>
            </w:tcBorders>
          </w:tcPr>
          <w:p w14:paraId="21F757B7"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$117</w:t>
            </w:r>
          </w:p>
        </w:tc>
        <w:tc>
          <w:tcPr>
            <w:tcW w:w="992" w:type="dxa"/>
            <w:tcBorders>
              <w:top w:val="single" w:sz="4" w:space="0" w:color="auto"/>
            </w:tcBorders>
          </w:tcPr>
          <w:p w14:paraId="28ECD7BB"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$121</w:t>
            </w:r>
          </w:p>
        </w:tc>
      </w:tr>
      <w:tr w:rsidR="0086149A" w:rsidRPr="00524AD3" w14:paraId="2283D92A" w14:textId="77777777" w:rsidTr="00B31663">
        <w:tc>
          <w:tcPr>
            <w:tcW w:w="1130" w:type="dxa"/>
            <w:vMerge/>
            <w:shd w:val="clear" w:color="auto" w:fill="auto"/>
          </w:tcPr>
          <w:p w14:paraId="6D240E40" w14:textId="77777777" w:rsidR="0086149A" w:rsidRPr="00524AD3" w:rsidRDefault="0086149A" w:rsidP="0086149A">
            <w:pPr>
              <w:keepNext/>
              <w:spacing w:before="60" w:after="60"/>
              <w:contextualSpacing/>
              <w:rPr>
                <w:b/>
                <w:sz w:val="18"/>
                <w:szCs w:val="18"/>
              </w:rPr>
            </w:pPr>
          </w:p>
        </w:tc>
        <w:tc>
          <w:tcPr>
            <w:tcW w:w="995" w:type="dxa"/>
          </w:tcPr>
          <w:p w14:paraId="1B439840" w14:textId="77777777" w:rsidR="0086149A" w:rsidRPr="00524AD3" w:rsidRDefault="0086149A" w:rsidP="0086149A">
            <w:pPr>
              <w:keepNext/>
              <w:spacing w:before="60" w:after="60"/>
              <w:contextualSpacing/>
              <w:rPr>
                <w:sz w:val="18"/>
                <w:szCs w:val="18"/>
              </w:rPr>
            </w:pPr>
            <w:r w:rsidRPr="00524AD3">
              <w:rPr>
                <w:sz w:val="18"/>
                <w:szCs w:val="18"/>
              </w:rPr>
              <w:t>Other</w:t>
            </w:r>
          </w:p>
        </w:tc>
        <w:tc>
          <w:tcPr>
            <w:tcW w:w="993" w:type="dxa"/>
          </w:tcPr>
          <w:p w14:paraId="0B34916A" w14:textId="77777777" w:rsidR="0086149A" w:rsidRPr="00524AD3" w:rsidRDefault="0086149A" w:rsidP="0086149A">
            <w:pPr>
              <w:keepNext/>
              <w:spacing w:before="60" w:after="60"/>
              <w:contextualSpacing/>
              <w:rPr>
                <w:sz w:val="18"/>
                <w:szCs w:val="18"/>
              </w:rPr>
            </w:pPr>
            <w:r w:rsidRPr="00524AD3">
              <w:rPr>
                <w:sz w:val="18"/>
                <w:szCs w:val="18"/>
              </w:rPr>
              <w:t>$113</w:t>
            </w:r>
          </w:p>
        </w:tc>
        <w:tc>
          <w:tcPr>
            <w:tcW w:w="992" w:type="dxa"/>
          </w:tcPr>
          <w:p w14:paraId="7ABB51E4" w14:textId="77777777" w:rsidR="0086149A" w:rsidRPr="00524AD3" w:rsidRDefault="0086149A" w:rsidP="0086149A">
            <w:pPr>
              <w:keepNext/>
              <w:spacing w:before="60" w:after="60"/>
              <w:contextualSpacing/>
              <w:rPr>
                <w:sz w:val="18"/>
                <w:szCs w:val="18"/>
              </w:rPr>
            </w:pPr>
            <w:r w:rsidRPr="002037B1">
              <w:rPr>
                <w:sz w:val="18"/>
                <w:szCs w:val="18"/>
              </w:rPr>
              <w:t>$136</w:t>
            </w:r>
          </w:p>
        </w:tc>
        <w:tc>
          <w:tcPr>
            <w:tcW w:w="992" w:type="dxa"/>
          </w:tcPr>
          <w:p w14:paraId="7F41957B"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$113</w:t>
            </w:r>
          </w:p>
        </w:tc>
        <w:tc>
          <w:tcPr>
            <w:tcW w:w="992" w:type="dxa"/>
          </w:tcPr>
          <w:p w14:paraId="1210810E"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$173</w:t>
            </w:r>
          </w:p>
        </w:tc>
        <w:tc>
          <w:tcPr>
            <w:tcW w:w="992" w:type="dxa"/>
          </w:tcPr>
          <w:p w14:paraId="1E33A2D2"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$225</w:t>
            </w:r>
          </w:p>
        </w:tc>
        <w:tc>
          <w:tcPr>
            <w:tcW w:w="992" w:type="dxa"/>
          </w:tcPr>
          <w:p w14:paraId="3DFA16A0"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$247</w:t>
            </w:r>
          </w:p>
        </w:tc>
        <w:tc>
          <w:tcPr>
            <w:tcW w:w="992" w:type="dxa"/>
          </w:tcPr>
          <w:p w14:paraId="3E42C4C7"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$270</w:t>
            </w:r>
          </w:p>
        </w:tc>
      </w:tr>
      <w:tr w:rsidR="0086149A" w:rsidRPr="00524AD3" w14:paraId="57032936" w14:textId="77777777" w:rsidTr="00B31663">
        <w:tc>
          <w:tcPr>
            <w:tcW w:w="1130" w:type="dxa"/>
            <w:vMerge/>
            <w:tcBorders>
              <w:bottom w:val="single" w:sz="4" w:space="0" w:color="auto"/>
            </w:tcBorders>
            <w:shd w:val="clear" w:color="auto" w:fill="auto"/>
          </w:tcPr>
          <w:p w14:paraId="372EF60D" w14:textId="77777777" w:rsidR="0086149A" w:rsidRPr="00524AD3" w:rsidRDefault="0086149A" w:rsidP="0086149A">
            <w:pPr>
              <w:keepNext/>
              <w:spacing w:before="60" w:after="60"/>
              <w:contextualSpacing/>
              <w:rPr>
                <w:b/>
                <w:sz w:val="18"/>
                <w:szCs w:val="18"/>
              </w:rPr>
            </w:pPr>
          </w:p>
        </w:tc>
        <w:tc>
          <w:tcPr>
            <w:tcW w:w="995" w:type="dxa"/>
            <w:tcBorders>
              <w:bottom w:val="single" w:sz="4" w:space="0" w:color="auto"/>
            </w:tcBorders>
          </w:tcPr>
          <w:p w14:paraId="1FA229BD" w14:textId="77777777" w:rsidR="0086149A" w:rsidRPr="00524AD3" w:rsidRDefault="0086149A" w:rsidP="0086149A">
            <w:pPr>
              <w:keepNext/>
              <w:spacing w:before="60" w:after="60"/>
              <w:contextualSpacing/>
              <w:rPr>
                <w:sz w:val="18"/>
                <w:szCs w:val="18"/>
              </w:rPr>
            </w:pPr>
            <w:r w:rsidRPr="00524AD3">
              <w:rPr>
                <w:sz w:val="18"/>
                <w:szCs w:val="18"/>
              </w:rPr>
              <w:t>Total</w:t>
            </w:r>
          </w:p>
        </w:tc>
        <w:tc>
          <w:tcPr>
            <w:tcW w:w="993" w:type="dxa"/>
            <w:tcBorders>
              <w:bottom w:val="single" w:sz="4" w:space="0" w:color="auto"/>
            </w:tcBorders>
          </w:tcPr>
          <w:p w14:paraId="2B280969" w14:textId="77777777" w:rsidR="0086149A" w:rsidRPr="00524AD3" w:rsidRDefault="0086149A" w:rsidP="0086149A">
            <w:pPr>
              <w:keepNext/>
              <w:spacing w:before="60" w:after="60"/>
              <w:contextualSpacing/>
              <w:rPr>
                <w:sz w:val="18"/>
                <w:szCs w:val="18"/>
              </w:rPr>
            </w:pPr>
            <w:r w:rsidRPr="00524AD3">
              <w:rPr>
                <w:sz w:val="18"/>
                <w:szCs w:val="18"/>
              </w:rPr>
              <w:t>$119</w:t>
            </w:r>
          </w:p>
        </w:tc>
        <w:tc>
          <w:tcPr>
            <w:tcW w:w="992" w:type="dxa"/>
            <w:tcBorders>
              <w:bottom w:val="single" w:sz="4" w:space="0" w:color="auto"/>
            </w:tcBorders>
          </w:tcPr>
          <w:p w14:paraId="39FDBB24" w14:textId="77777777" w:rsidR="0086149A" w:rsidRPr="00524AD3" w:rsidRDefault="0086149A" w:rsidP="0086149A">
            <w:pPr>
              <w:keepNext/>
              <w:spacing w:before="60" w:after="60"/>
              <w:contextualSpacing/>
              <w:rPr>
                <w:sz w:val="18"/>
                <w:szCs w:val="18"/>
              </w:rPr>
            </w:pPr>
            <w:r w:rsidRPr="002037B1">
              <w:rPr>
                <w:sz w:val="18"/>
                <w:szCs w:val="18"/>
              </w:rPr>
              <w:t>$135</w:t>
            </w:r>
          </w:p>
        </w:tc>
        <w:tc>
          <w:tcPr>
            <w:tcW w:w="992" w:type="dxa"/>
            <w:tcBorders>
              <w:bottom w:val="single" w:sz="4" w:space="0" w:color="auto"/>
            </w:tcBorders>
          </w:tcPr>
          <w:p w14:paraId="56011E2E"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$97</w:t>
            </w:r>
          </w:p>
        </w:tc>
        <w:tc>
          <w:tcPr>
            <w:tcW w:w="992" w:type="dxa"/>
            <w:tcBorders>
              <w:bottom w:val="single" w:sz="4" w:space="0" w:color="auto"/>
            </w:tcBorders>
          </w:tcPr>
          <w:p w14:paraId="03EFBD35"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$92</w:t>
            </w:r>
          </w:p>
        </w:tc>
        <w:tc>
          <w:tcPr>
            <w:tcW w:w="992" w:type="dxa"/>
            <w:tcBorders>
              <w:bottom w:val="single" w:sz="4" w:space="0" w:color="auto"/>
            </w:tcBorders>
          </w:tcPr>
          <w:p w14:paraId="1F3A3C59"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$112</w:t>
            </w:r>
          </w:p>
        </w:tc>
        <w:tc>
          <w:tcPr>
            <w:tcW w:w="992" w:type="dxa"/>
            <w:tcBorders>
              <w:bottom w:val="single" w:sz="4" w:space="0" w:color="auto"/>
            </w:tcBorders>
          </w:tcPr>
          <w:p w14:paraId="1829EE9D"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$123</w:t>
            </w:r>
          </w:p>
        </w:tc>
        <w:tc>
          <w:tcPr>
            <w:tcW w:w="992" w:type="dxa"/>
            <w:tcBorders>
              <w:bottom w:val="single" w:sz="4" w:space="0" w:color="auto"/>
            </w:tcBorders>
          </w:tcPr>
          <w:p w14:paraId="1BB3AD11"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$126</w:t>
            </w:r>
          </w:p>
        </w:tc>
      </w:tr>
      <w:tr w:rsidR="0086149A" w:rsidRPr="00524AD3" w14:paraId="4AD89CD5" w14:textId="77777777" w:rsidTr="00B31663">
        <w:tc>
          <w:tcPr>
            <w:tcW w:w="9070" w:type="dxa"/>
            <w:gridSpan w:val="9"/>
            <w:tcBorders>
              <w:top w:val="single" w:sz="4" w:space="0" w:color="auto"/>
              <w:bottom w:val="single" w:sz="4" w:space="0" w:color="auto"/>
            </w:tcBorders>
            <w:shd w:val="clear" w:color="auto" w:fill="auto"/>
          </w:tcPr>
          <w:p w14:paraId="2F50D3C3" w14:textId="77777777" w:rsidR="0086149A" w:rsidRPr="00524AD3" w:rsidRDefault="0086149A" w:rsidP="0086149A">
            <w:pPr>
              <w:keepNext/>
              <w:spacing w:before="60" w:after="60"/>
              <w:contextualSpacing/>
              <w:jc w:val="center"/>
              <w:rPr>
                <w:rFonts w:eastAsia="Times New Roman" w:cs="Times New Roman"/>
                <w:color w:val="000000"/>
                <w:sz w:val="18"/>
                <w:szCs w:val="18"/>
                <w:lang w:eastAsia="en-AU"/>
              </w:rPr>
            </w:pPr>
            <w:r w:rsidRPr="0095441E">
              <w:rPr>
                <w:b/>
                <w:sz w:val="18"/>
                <w:szCs w:val="18"/>
              </w:rPr>
              <w:t>CATTLE</w:t>
            </w:r>
          </w:p>
        </w:tc>
      </w:tr>
      <w:tr w:rsidR="0086149A" w:rsidRPr="00524AD3" w14:paraId="20BF285A" w14:textId="77777777" w:rsidTr="00B31663">
        <w:tc>
          <w:tcPr>
            <w:tcW w:w="1130" w:type="dxa"/>
            <w:vMerge w:val="restart"/>
            <w:tcBorders>
              <w:top w:val="single" w:sz="4" w:space="0" w:color="auto"/>
            </w:tcBorders>
            <w:shd w:val="clear" w:color="auto" w:fill="auto"/>
          </w:tcPr>
          <w:p w14:paraId="73056BAC" w14:textId="77777777" w:rsidR="0086149A" w:rsidRPr="00524AD3" w:rsidRDefault="0086149A" w:rsidP="0086149A">
            <w:pPr>
              <w:keepNext/>
              <w:spacing w:before="60" w:after="60"/>
              <w:contextualSpacing/>
              <w:rPr>
                <w:b/>
                <w:sz w:val="18"/>
                <w:szCs w:val="18"/>
              </w:rPr>
            </w:pPr>
            <w:r w:rsidRPr="00524AD3">
              <w:rPr>
                <w:b/>
                <w:sz w:val="18"/>
                <w:szCs w:val="18"/>
              </w:rPr>
              <w:t>Number</w:t>
            </w:r>
          </w:p>
          <w:p w14:paraId="32008C96" w14:textId="77777777" w:rsidR="0086149A" w:rsidRPr="00524AD3" w:rsidRDefault="0086149A" w:rsidP="0086149A">
            <w:pPr>
              <w:keepNext/>
              <w:spacing w:before="60" w:after="60"/>
              <w:contextualSpacing/>
              <w:rPr>
                <w:b/>
                <w:sz w:val="18"/>
                <w:szCs w:val="18"/>
              </w:rPr>
            </w:pPr>
            <w:r w:rsidRPr="00524AD3">
              <w:rPr>
                <w:b/>
                <w:sz w:val="18"/>
                <w:szCs w:val="18"/>
              </w:rPr>
              <w:t>(‘000)</w:t>
            </w:r>
          </w:p>
        </w:tc>
        <w:tc>
          <w:tcPr>
            <w:tcW w:w="995" w:type="dxa"/>
            <w:tcBorders>
              <w:top w:val="single" w:sz="4" w:space="0" w:color="auto"/>
            </w:tcBorders>
          </w:tcPr>
          <w:p w14:paraId="5A1E2DEF" w14:textId="77777777" w:rsidR="0086149A" w:rsidRPr="00524AD3" w:rsidRDefault="0086149A" w:rsidP="0086149A">
            <w:pPr>
              <w:keepNext/>
              <w:spacing w:before="60" w:after="60"/>
              <w:contextualSpacing/>
              <w:rPr>
                <w:sz w:val="18"/>
                <w:szCs w:val="18"/>
              </w:rPr>
            </w:pPr>
            <w:r w:rsidRPr="00524AD3">
              <w:rPr>
                <w:sz w:val="18"/>
                <w:szCs w:val="18"/>
              </w:rPr>
              <w:t>Indonesia</w:t>
            </w:r>
          </w:p>
        </w:tc>
        <w:tc>
          <w:tcPr>
            <w:tcW w:w="993" w:type="dxa"/>
            <w:tcBorders>
              <w:top w:val="single" w:sz="4" w:space="0" w:color="auto"/>
            </w:tcBorders>
            <w:vAlign w:val="bottom"/>
          </w:tcPr>
          <w:p w14:paraId="52D502B0"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456</w:t>
            </w:r>
          </w:p>
        </w:tc>
        <w:tc>
          <w:tcPr>
            <w:tcW w:w="992" w:type="dxa"/>
            <w:tcBorders>
              <w:top w:val="single" w:sz="4" w:space="0" w:color="auto"/>
            </w:tcBorders>
            <w:vAlign w:val="bottom"/>
          </w:tcPr>
          <w:p w14:paraId="50D5041C"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375</w:t>
            </w:r>
          </w:p>
        </w:tc>
        <w:tc>
          <w:tcPr>
            <w:tcW w:w="992" w:type="dxa"/>
            <w:tcBorders>
              <w:top w:val="single" w:sz="4" w:space="0" w:color="auto"/>
            </w:tcBorders>
            <w:vAlign w:val="bottom"/>
          </w:tcPr>
          <w:p w14:paraId="170B8EC6"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266</w:t>
            </w:r>
          </w:p>
        </w:tc>
        <w:tc>
          <w:tcPr>
            <w:tcW w:w="992" w:type="dxa"/>
            <w:tcBorders>
              <w:top w:val="single" w:sz="4" w:space="0" w:color="auto"/>
            </w:tcBorders>
            <w:vAlign w:val="bottom"/>
          </w:tcPr>
          <w:p w14:paraId="31710B49"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614</w:t>
            </w:r>
          </w:p>
        </w:tc>
        <w:tc>
          <w:tcPr>
            <w:tcW w:w="992" w:type="dxa"/>
            <w:tcBorders>
              <w:top w:val="single" w:sz="4" w:space="0" w:color="auto"/>
            </w:tcBorders>
            <w:vAlign w:val="bottom"/>
          </w:tcPr>
          <w:p w14:paraId="58CAC2B0"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741</w:t>
            </w:r>
          </w:p>
        </w:tc>
        <w:tc>
          <w:tcPr>
            <w:tcW w:w="992" w:type="dxa"/>
            <w:tcBorders>
              <w:top w:val="single" w:sz="4" w:space="0" w:color="auto"/>
            </w:tcBorders>
            <w:vAlign w:val="bottom"/>
          </w:tcPr>
          <w:p w14:paraId="759BCB9A"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562</w:t>
            </w:r>
          </w:p>
        </w:tc>
        <w:tc>
          <w:tcPr>
            <w:tcW w:w="992" w:type="dxa"/>
            <w:tcBorders>
              <w:top w:val="single" w:sz="4" w:space="0" w:color="auto"/>
            </w:tcBorders>
            <w:vAlign w:val="bottom"/>
          </w:tcPr>
          <w:p w14:paraId="74DEC1D6"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518</w:t>
            </w:r>
          </w:p>
        </w:tc>
      </w:tr>
      <w:tr w:rsidR="0086149A" w:rsidRPr="00524AD3" w14:paraId="4C827607" w14:textId="77777777" w:rsidTr="00B31663">
        <w:tc>
          <w:tcPr>
            <w:tcW w:w="1130" w:type="dxa"/>
            <w:vMerge/>
            <w:shd w:val="clear" w:color="auto" w:fill="auto"/>
          </w:tcPr>
          <w:p w14:paraId="607BD70A" w14:textId="77777777" w:rsidR="0086149A" w:rsidRPr="00524AD3" w:rsidRDefault="0086149A" w:rsidP="0086149A">
            <w:pPr>
              <w:keepNext/>
              <w:spacing w:before="60" w:after="60"/>
              <w:contextualSpacing/>
              <w:rPr>
                <w:b/>
                <w:sz w:val="18"/>
                <w:szCs w:val="18"/>
              </w:rPr>
            </w:pPr>
          </w:p>
        </w:tc>
        <w:tc>
          <w:tcPr>
            <w:tcW w:w="995" w:type="dxa"/>
          </w:tcPr>
          <w:p w14:paraId="09F58C61" w14:textId="77777777" w:rsidR="0086149A" w:rsidRPr="00524AD3" w:rsidRDefault="0086149A" w:rsidP="0086149A">
            <w:pPr>
              <w:keepNext/>
              <w:spacing w:before="60" w:after="60"/>
              <w:contextualSpacing/>
              <w:rPr>
                <w:sz w:val="18"/>
                <w:szCs w:val="18"/>
              </w:rPr>
            </w:pPr>
            <w:r w:rsidRPr="00524AD3">
              <w:rPr>
                <w:sz w:val="18"/>
                <w:szCs w:val="18"/>
              </w:rPr>
              <w:t>Vietnam</w:t>
            </w:r>
          </w:p>
        </w:tc>
        <w:tc>
          <w:tcPr>
            <w:tcW w:w="993" w:type="dxa"/>
            <w:vAlign w:val="bottom"/>
          </w:tcPr>
          <w:p w14:paraId="2C170E60"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0</w:t>
            </w:r>
          </w:p>
        </w:tc>
        <w:tc>
          <w:tcPr>
            <w:tcW w:w="992" w:type="dxa"/>
            <w:vAlign w:val="bottom"/>
          </w:tcPr>
          <w:p w14:paraId="0B8F4801"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1</w:t>
            </w:r>
          </w:p>
        </w:tc>
        <w:tc>
          <w:tcPr>
            <w:tcW w:w="992" w:type="dxa"/>
            <w:vAlign w:val="bottom"/>
          </w:tcPr>
          <w:p w14:paraId="12C9FAA6"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16</w:t>
            </w:r>
          </w:p>
        </w:tc>
        <w:tc>
          <w:tcPr>
            <w:tcW w:w="992" w:type="dxa"/>
            <w:vAlign w:val="bottom"/>
          </w:tcPr>
          <w:p w14:paraId="69A17331"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132</w:t>
            </w:r>
          </w:p>
        </w:tc>
        <w:tc>
          <w:tcPr>
            <w:tcW w:w="992" w:type="dxa"/>
            <w:vAlign w:val="bottom"/>
          </w:tcPr>
          <w:p w14:paraId="71CD042D"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307</w:t>
            </w:r>
          </w:p>
        </w:tc>
        <w:tc>
          <w:tcPr>
            <w:tcW w:w="992" w:type="dxa"/>
            <w:vAlign w:val="bottom"/>
          </w:tcPr>
          <w:p w14:paraId="61262955"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277</w:t>
            </w:r>
          </w:p>
        </w:tc>
        <w:tc>
          <w:tcPr>
            <w:tcW w:w="992" w:type="dxa"/>
            <w:vAlign w:val="bottom"/>
          </w:tcPr>
          <w:p w14:paraId="100C8CCE"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161</w:t>
            </w:r>
          </w:p>
        </w:tc>
      </w:tr>
      <w:tr w:rsidR="0086149A" w:rsidRPr="00524AD3" w14:paraId="7D160995" w14:textId="77777777" w:rsidTr="00B31663">
        <w:tc>
          <w:tcPr>
            <w:tcW w:w="1130" w:type="dxa"/>
            <w:vMerge/>
            <w:shd w:val="clear" w:color="auto" w:fill="auto"/>
          </w:tcPr>
          <w:p w14:paraId="43F6D76A" w14:textId="77777777" w:rsidR="0086149A" w:rsidRPr="00524AD3" w:rsidRDefault="0086149A" w:rsidP="0086149A">
            <w:pPr>
              <w:keepNext/>
              <w:spacing w:before="60" w:after="60"/>
              <w:contextualSpacing/>
              <w:rPr>
                <w:b/>
                <w:sz w:val="18"/>
                <w:szCs w:val="18"/>
              </w:rPr>
            </w:pPr>
          </w:p>
        </w:tc>
        <w:tc>
          <w:tcPr>
            <w:tcW w:w="995" w:type="dxa"/>
          </w:tcPr>
          <w:p w14:paraId="6FB2D46C" w14:textId="77777777" w:rsidR="0086149A" w:rsidRPr="00524AD3" w:rsidRDefault="0086149A" w:rsidP="0086149A">
            <w:pPr>
              <w:keepNext/>
              <w:spacing w:before="60" w:after="60"/>
              <w:contextualSpacing/>
              <w:rPr>
                <w:sz w:val="18"/>
                <w:szCs w:val="18"/>
              </w:rPr>
            </w:pPr>
            <w:r w:rsidRPr="00524AD3">
              <w:rPr>
                <w:sz w:val="18"/>
                <w:szCs w:val="18"/>
              </w:rPr>
              <w:t>Other</w:t>
            </w:r>
          </w:p>
        </w:tc>
        <w:tc>
          <w:tcPr>
            <w:tcW w:w="993" w:type="dxa"/>
            <w:vAlign w:val="bottom"/>
          </w:tcPr>
          <w:p w14:paraId="3A8C280C"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272</w:t>
            </w:r>
          </w:p>
        </w:tc>
        <w:tc>
          <w:tcPr>
            <w:tcW w:w="992" w:type="dxa"/>
            <w:vAlign w:val="bottom"/>
          </w:tcPr>
          <w:p w14:paraId="2DE93518"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203</w:t>
            </w:r>
          </w:p>
        </w:tc>
        <w:tc>
          <w:tcPr>
            <w:tcW w:w="992" w:type="dxa"/>
            <w:vAlign w:val="bottom"/>
          </w:tcPr>
          <w:p w14:paraId="66A6A04D"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231</w:t>
            </w:r>
          </w:p>
        </w:tc>
        <w:tc>
          <w:tcPr>
            <w:tcW w:w="992" w:type="dxa"/>
            <w:vAlign w:val="bottom"/>
          </w:tcPr>
          <w:p w14:paraId="216087DC"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260</w:t>
            </w:r>
          </w:p>
        </w:tc>
        <w:tc>
          <w:tcPr>
            <w:tcW w:w="992" w:type="dxa"/>
            <w:vAlign w:val="bottom"/>
          </w:tcPr>
          <w:p w14:paraId="0F48CD41"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247</w:t>
            </w:r>
          </w:p>
        </w:tc>
        <w:tc>
          <w:tcPr>
            <w:tcW w:w="992" w:type="dxa"/>
            <w:vAlign w:val="bottom"/>
          </w:tcPr>
          <w:p w14:paraId="76F6F147"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275</w:t>
            </w:r>
          </w:p>
        </w:tc>
        <w:tc>
          <w:tcPr>
            <w:tcW w:w="992" w:type="dxa"/>
            <w:vAlign w:val="bottom"/>
          </w:tcPr>
          <w:p w14:paraId="7A93399C"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138</w:t>
            </w:r>
          </w:p>
        </w:tc>
      </w:tr>
      <w:tr w:rsidR="0086149A" w:rsidRPr="00524AD3" w14:paraId="566B3FBE" w14:textId="77777777" w:rsidTr="00B31663">
        <w:tc>
          <w:tcPr>
            <w:tcW w:w="1130" w:type="dxa"/>
            <w:vMerge/>
            <w:shd w:val="clear" w:color="auto" w:fill="auto"/>
          </w:tcPr>
          <w:p w14:paraId="517A9955" w14:textId="77777777" w:rsidR="0086149A" w:rsidRPr="00524AD3" w:rsidRDefault="0086149A" w:rsidP="0086149A">
            <w:pPr>
              <w:keepNext/>
              <w:spacing w:before="60" w:after="60"/>
              <w:contextualSpacing/>
              <w:rPr>
                <w:b/>
                <w:sz w:val="18"/>
                <w:szCs w:val="18"/>
              </w:rPr>
            </w:pPr>
          </w:p>
        </w:tc>
        <w:tc>
          <w:tcPr>
            <w:tcW w:w="995" w:type="dxa"/>
          </w:tcPr>
          <w:p w14:paraId="675923A0" w14:textId="77777777" w:rsidR="0086149A" w:rsidRPr="00524AD3" w:rsidRDefault="0086149A" w:rsidP="0086149A">
            <w:pPr>
              <w:keepNext/>
              <w:spacing w:before="60" w:after="60"/>
              <w:contextualSpacing/>
              <w:rPr>
                <w:sz w:val="18"/>
                <w:szCs w:val="18"/>
              </w:rPr>
            </w:pPr>
            <w:r w:rsidRPr="00524AD3">
              <w:rPr>
                <w:sz w:val="18"/>
                <w:szCs w:val="18"/>
              </w:rPr>
              <w:t>Total slaughter</w:t>
            </w:r>
          </w:p>
        </w:tc>
        <w:tc>
          <w:tcPr>
            <w:tcW w:w="993" w:type="dxa"/>
            <w:vAlign w:val="bottom"/>
          </w:tcPr>
          <w:p w14:paraId="61B8917B"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728</w:t>
            </w:r>
          </w:p>
        </w:tc>
        <w:tc>
          <w:tcPr>
            <w:tcW w:w="992" w:type="dxa"/>
            <w:vAlign w:val="bottom"/>
          </w:tcPr>
          <w:p w14:paraId="00B20C28"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579</w:t>
            </w:r>
          </w:p>
        </w:tc>
        <w:tc>
          <w:tcPr>
            <w:tcW w:w="992" w:type="dxa"/>
            <w:vAlign w:val="bottom"/>
          </w:tcPr>
          <w:p w14:paraId="4989004B" w14:textId="77777777" w:rsidR="0086149A" w:rsidRPr="00524AD3" w:rsidRDefault="0086149A" w:rsidP="0086149A">
            <w:pPr>
              <w:keepNext/>
              <w:spacing w:before="60" w:after="60"/>
              <w:contextualSpacing/>
              <w:rPr>
                <w:rFonts w:eastAsia="Times New Roman" w:cs="Times New Roman"/>
                <w:color w:val="000000"/>
                <w:sz w:val="18"/>
                <w:szCs w:val="18"/>
                <w:lang w:eastAsia="en-AU"/>
              </w:rPr>
            </w:pPr>
            <w:r w:rsidRPr="002037B1">
              <w:rPr>
                <w:rFonts w:eastAsia="Times New Roman" w:cs="Times New Roman"/>
                <w:color w:val="000000"/>
                <w:sz w:val="18"/>
                <w:szCs w:val="18"/>
                <w:lang w:eastAsia="en-AU"/>
              </w:rPr>
              <w:t>513</w:t>
            </w:r>
          </w:p>
        </w:tc>
        <w:tc>
          <w:tcPr>
            <w:tcW w:w="992" w:type="dxa"/>
            <w:vAlign w:val="bottom"/>
          </w:tcPr>
          <w:p w14:paraId="27DD2C11" w14:textId="77777777" w:rsidR="0086149A" w:rsidRPr="00524AD3" w:rsidRDefault="0086149A" w:rsidP="0086149A">
            <w:pPr>
              <w:keepNext/>
              <w:spacing w:before="60" w:after="60"/>
              <w:contextualSpacing/>
              <w:rPr>
                <w:rFonts w:eastAsia="Times New Roman" w:cs="Times New Roman"/>
                <w:color w:val="000000"/>
                <w:sz w:val="18"/>
                <w:szCs w:val="18"/>
                <w:lang w:eastAsia="en-AU"/>
              </w:rPr>
            </w:pPr>
            <w:r w:rsidRPr="002037B1">
              <w:rPr>
                <w:rFonts w:eastAsia="Times New Roman" w:cs="Times New Roman"/>
                <w:color w:val="000000"/>
                <w:sz w:val="18"/>
                <w:szCs w:val="18"/>
                <w:lang w:eastAsia="en-AU"/>
              </w:rPr>
              <w:t>1,006</w:t>
            </w:r>
          </w:p>
        </w:tc>
        <w:tc>
          <w:tcPr>
            <w:tcW w:w="992" w:type="dxa"/>
            <w:vAlign w:val="bottom"/>
          </w:tcPr>
          <w:p w14:paraId="6AF05FEA" w14:textId="77777777" w:rsidR="0086149A" w:rsidRPr="00524AD3" w:rsidRDefault="0086149A" w:rsidP="0086149A">
            <w:pPr>
              <w:keepNext/>
              <w:spacing w:before="60" w:after="60"/>
              <w:contextualSpacing/>
              <w:rPr>
                <w:rFonts w:eastAsia="Times New Roman" w:cs="Times New Roman"/>
                <w:color w:val="000000"/>
                <w:sz w:val="18"/>
                <w:szCs w:val="18"/>
                <w:lang w:eastAsia="en-AU"/>
              </w:rPr>
            </w:pPr>
            <w:r w:rsidRPr="002037B1">
              <w:rPr>
                <w:rFonts w:eastAsia="Times New Roman" w:cs="Times New Roman"/>
                <w:color w:val="000000"/>
                <w:sz w:val="18"/>
                <w:szCs w:val="18"/>
                <w:lang w:eastAsia="en-AU"/>
              </w:rPr>
              <w:t>1,295</w:t>
            </w:r>
          </w:p>
        </w:tc>
        <w:tc>
          <w:tcPr>
            <w:tcW w:w="992" w:type="dxa"/>
            <w:vAlign w:val="bottom"/>
          </w:tcPr>
          <w:p w14:paraId="229C88C0" w14:textId="77777777" w:rsidR="0086149A" w:rsidRPr="00524AD3" w:rsidRDefault="0086149A" w:rsidP="0086149A">
            <w:pPr>
              <w:keepNext/>
              <w:spacing w:before="60" w:after="60"/>
              <w:contextualSpacing/>
              <w:rPr>
                <w:rFonts w:eastAsia="Times New Roman" w:cs="Times New Roman"/>
                <w:color w:val="000000"/>
                <w:sz w:val="18"/>
                <w:szCs w:val="18"/>
                <w:lang w:eastAsia="en-AU"/>
              </w:rPr>
            </w:pPr>
            <w:r w:rsidRPr="002037B1">
              <w:rPr>
                <w:rFonts w:eastAsia="Times New Roman" w:cs="Times New Roman"/>
                <w:color w:val="000000"/>
                <w:sz w:val="18"/>
                <w:szCs w:val="18"/>
                <w:lang w:eastAsia="en-AU"/>
              </w:rPr>
              <w:t>1,114</w:t>
            </w:r>
          </w:p>
        </w:tc>
        <w:tc>
          <w:tcPr>
            <w:tcW w:w="992" w:type="dxa"/>
            <w:vAlign w:val="bottom"/>
          </w:tcPr>
          <w:p w14:paraId="6A36E139" w14:textId="77777777" w:rsidR="0086149A" w:rsidRPr="00524AD3" w:rsidRDefault="0086149A" w:rsidP="0086149A">
            <w:pPr>
              <w:keepNext/>
              <w:spacing w:before="60" w:after="60"/>
              <w:contextualSpacing/>
              <w:rPr>
                <w:rFonts w:eastAsia="Times New Roman" w:cs="Times New Roman"/>
                <w:color w:val="000000"/>
                <w:sz w:val="18"/>
                <w:szCs w:val="18"/>
                <w:lang w:eastAsia="en-AU"/>
              </w:rPr>
            </w:pPr>
            <w:r w:rsidRPr="002037B1">
              <w:rPr>
                <w:rFonts w:eastAsia="Times New Roman" w:cs="Times New Roman"/>
                <w:color w:val="000000"/>
                <w:sz w:val="18"/>
                <w:szCs w:val="18"/>
                <w:lang w:eastAsia="en-AU"/>
              </w:rPr>
              <w:t>817</w:t>
            </w:r>
          </w:p>
        </w:tc>
      </w:tr>
      <w:tr w:rsidR="0086149A" w:rsidRPr="00524AD3" w14:paraId="34610EBC" w14:textId="77777777" w:rsidTr="00B31663">
        <w:tc>
          <w:tcPr>
            <w:tcW w:w="1130" w:type="dxa"/>
            <w:vMerge/>
            <w:tcBorders>
              <w:bottom w:val="single" w:sz="4" w:space="0" w:color="auto"/>
            </w:tcBorders>
            <w:shd w:val="clear" w:color="auto" w:fill="auto"/>
          </w:tcPr>
          <w:p w14:paraId="6B793569" w14:textId="77777777" w:rsidR="0086149A" w:rsidRPr="00524AD3" w:rsidRDefault="0086149A" w:rsidP="0086149A">
            <w:pPr>
              <w:keepNext/>
              <w:spacing w:before="60" w:after="60"/>
              <w:contextualSpacing/>
              <w:rPr>
                <w:b/>
                <w:sz w:val="18"/>
                <w:szCs w:val="18"/>
              </w:rPr>
            </w:pPr>
          </w:p>
        </w:tc>
        <w:tc>
          <w:tcPr>
            <w:tcW w:w="995" w:type="dxa"/>
            <w:tcBorders>
              <w:bottom w:val="single" w:sz="4" w:space="0" w:color="auto"/>
            </w:tcBorders>
          </w:tcPr>
          <w:p w14:paraId="2402F1BC" w14:textId="77777777" w:rsidR="0086149A" w:rsidRPr="00524AD3" w:rsidRDefault="0086149A" w:rsidP="0086149A">
            <w:pPr>
              <w:keepNext/>
              <w:spacing w:before="60" w:after="60"/>
              <w:contextualSpacing/>
              <w:rPr>
                <w:sz w:val="18"/>
                <w:szCs w:val="18"/>
              </w:rPr>
            </w:pPr>
            <w:r w:rsidRPr="00524AD3">
              <w:rPr>
                <w:sz w:val="18"/>
                <w:szCs w:val="18"/>
              </w:rPr>
              <w:t>Breeders</w:t>
            </w:r>
          </w:p>
        </w:tc>
        <w:tc>
          <w:tcPr>
            <w:tcW w:w="993" w:type="dxa"/>
            <w:tcBorders>
              <w:bottom w:val="single" w:sz="4" w:space="0" w:color="auto"/>
            </w:tcBorders>
            <w:vAlign w:val="bottom"/>
          </w:tcPr>
          <w:p w14:paraId="2000850D"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77</w:t>
            </w:r>
          </w:p>
        </w:tc>
        <w:tc>
          <w:tcPr>
            <w:tcW w:w="992" w:type="dxa"/>
            <w:tcBorders>
              <w:bottom w:val="single" w:sz="4" w:space="0" w:color="auto"/>
            </w:tcBorders>
            <w:vAlign w:val="bottom"/>
          </w:tcPr>
          <w:p w14:paraId="4EFD0FB3"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105</w:t>
            </w:r>
          </w:p>
        </w:tc>
        <w:tc>
          <w:tcPr>
            <w:tcW w:w="992" w:type="dxa"/>
            <w:tcBorders>
              <w:bottom w:val="single" w:sz="4" w:space="0" w:color="auto"/>
            </w:tcBorders>
            <w:vAlign w:val="bottom"/>
          </w:tcPr>
          <w:p w14:paraId="5D5026E8" w14:textId="77777777" w:rsidR="0086149A" w:rsidRPr="00524AD3" w:rsidRDefault="0086149A" w:rsidP="0086149A">
            <w:pPr>
              <w:keepNext/>
              <w:spacing w:before="60" w:after="60"/>
              <w:contextualSpacing/>
              <w:rPr>
                <w:rFonts w:eastAsia="Times New Roman" w:cs="Times New Roman"/>
                <w:color w:val="000000"/>
                <w:sz w:val="18"/>
                <w:szCs w:val="18"/>
                <w:lang w:eastAsia="en-AU"/>
              </w:rPr>
            </w:pPr>
            <w:r w:rsidRPr="002037B1">
              <w:rPr>
                <w:rFonts w:eastAsia="Times New Roman" w:cs="Times New Roman"/>
                <w:color w:val="000000"/>
                <w:sz w:val="18"/>
                <w:szCs w:val="18"/>
                <w:lang w:eastAsia="en-AU"/>
              </w:rPr>
              <w:t>121</w:t>
            </w:r>
          </w:p>
        </w:tc>
        <w:tc>
          <w:tcPr>
            <w:tcW w:w="992" w:type="dxa"/>
            <w:tcBorders>
              <w:bottom w:val="single" w:sz="4" w:space="0" w:color="auto"/>
            </w:tcBorders>
            <w:vAlign w:val="bottom"/>
          </w:tcPr>
          <w:p w14:paraId="66F18D29" w14:textId="77777777" w:rsidR="0086149A" w:rsidRPr="00524AD3" w:rsidRDefault="0086149A" w:rsidP="0086149A">
            <w:pPr>
              <w:keepNext/>
              <w:spacing w:before="60" w:after="60"/>
              <w:contextualSpacing/>
              <w:rPr>
                <w:rFonts w:eastAsia="Times New Roman" w:cs="Times New Roman"/>
                <w:color w:val="000000"/>
                <w:sz w:val="18"/>
                <w:szCs w:val="18"/>
                <w:lang w:eastAsia="en-AU"/>
              </w:rPr>
            </w:pPr>
            <w:r w:rsidRPr="002037B1">
              <w:rPr>
                <w:rFonts w:eastAsia="Times New Roman" w:cs="Times New Roman"/>
                <w:color w:val="000000"/>
                <w:sz w:val="18"/>
                <w:szCs w:val="18"/>
                <w:lang w:eastAsia="en-AU"/>
              </w:rPr>
              <w:t>127</w:t>
            </w:r>
          </w:p>
        </w:tc>
        <w:tc>
          <w:tcPr>
            <w:tcW w:w="992" w:type="dxa"/>
            <w:tcBorders>
              <w:bottom w:val="single" w:sz="4" w:space="0" w:color="auto"/>
            </w:tcBorders>
            <w:vAlign w:val="bottom"/>
          </w:tcPr>
          <w:p w14:paraId="5BC159E6" w14:textId="77777777" w:rsidR="0086149A" w:rsidRPr="00524AD3" w:rsidRDefault="0086149A" w:rsidP="0086149A">
            <w:pPr>
              <w:keepNext/>
              <w:spacing w:before="60" w:after="60"/>
              <w:contextualSpacing/>
              <w:rPr>
                <w:rFonts w:eastAsia="Times New Roman" w:cs="Times New Roman"/>
                <w:color w:val="000000"/>
                <w:sz w:val="18"/>
                <w:szCs w:val="18"/>
                <w:lang w:eastAsia="en-AU"/>
              </w:rPr>
            </w:pPr>
            <w:r w:rsidRPr="002037B1">
              <w:rPr>
                <w:rFonts w:eastAsia="Times New Roman" w:cs="Times New Roman"/>
                <w:color w:val="000000"/>
                <w:sz w:val="18"/>
                <w:szCs w:val="18"/>
                <w:lang w:eastAsia="en-AU"/>
              </w:rPr>
              <w:t>84</w:t>
            </w:r>
          </w:p>
        </w:tc>
        <w:tc>
          <w:tcPr>
            <w:tcW w:w="992" w:type="dxa"/>
            <w:tcBorders>
              <w:bottom w:val="single" w:sz="4" w:space="0" w:color="auto"/>
            </w:tcBorders>
            <w:vAlign w:val="bottom"/>
          </w:tcPr>
          <w:p w14:paraId="23A2BE00" w14:textId="77777777" w:rsidR="0086149A" w:rsidRPr="00524AD3" w:rsidRDefault="0086149A" w:rsidP="0086149A">
            <w:pPr>
              <w:keepNext/>
              <w:spacing w:before="60" w:after="60"/>
              <w:contextualSpacing/>
              <w:rPr>
                <w:rFonts w:eastAsia="Times New Roman" w:cs="Times New Roman"/>
                <w:color w:val="000000"/>
                <w:sz w:val="18"/>
                <w:szCs w:val="18"/>
                <w:lang w:eastAsia="en-AU"/>
              </w:rPr>
            </w:pPr>
            <w:r w:rsidRPr="002037B1">
              <w:rPr>
                <w:rFonts w:eastAsia="Times New Roman" w:cs="Times New Roman"/>
                <w:color w:val="000000"/>
                <w:sz w:val="18"/>
                <w:szCs w:val="18"/>
                <w:lang w:eastAsia="en-AU"/>
              </w:rPr>
              <w:t>144</w:t>
            </w:r>
          </w:p>
        </w:tc>
        <w:tc>
          <w:tcPr>
            <w:tcW w:w="992" w:type="dxa"/>
            <w:tcBorders>
              <w:bottom w:val="single" w:sz="4" w:space="0" w:color="auto"/>
            </w:tcBorders>
            <w:vAlign w:val="bottom"/>
          </w:tcPr>
          <w:p w14:paraId="355FB9A0" w14:textId="77777777" w:rsidR="0086149A" w:rsidRPr="00524AD3" w:rsidRDefault="0086149A" w:rsidP="0086149A">
            <w:pPr>
              <w:keepNext/>
              <w:spacing w:before="60" w:after="60"/>
              <w:contextualSpacing/>
              <w:rPr>
                <w:rFonts w:eastAsia="Times New Roman" w:cs="Times New Roman"/>
                <w:color w:val="000000"/>
                <w:sz w:val="18"/>
                <w:szCs w:val="18"/>
                <w:lang w:eastAsia="en-AU"/>
              </w:rPr>
            </w:pPr>
            <w:r w:rsidRPr="002037B1">
              <w:rPr>
                <w:rFonts w:eastAsia="Times New Roman" w:cs="Times New Roman"/>
                <w:color w:val="000000"/>
                <w:sz w:val="18"/>
                <w:szCs w:val="18"/>
                <w:lang w:eastAsia="en-AU"/>
              </w:rPr>
              <w:t>99</w:t>
            </w:r>
          </w:p>
        </w:tc>
      </w:tr>
      <w:tr w:rsidR="0086149A" w:rsidRPr="00524AD3" w14:paraId="48FEB97B" w14:textId="77777777" w:rsidTr="00B31663">
        <w:tc>
          <w:tcPr>
            <w:tcW w:w="1130" w:type="dxa"/>
            <w:vMerge w:val="restart"/>
            <w:tcBorders>
              <w:top w:val="single" w:sz="4" w:space="0" w:color="auto"/>
            </w:tcBorders>
            <w:shd w:val="clear" w:color="auto" w:fill="auto"/>
          </w:tcPr>
          <w:p w14:paraId="0A7F1373" w14:textId="77777777" w:rsidR="0086149A" w:rsidRPr="00524AD3" w:rsidRDefault="0086149A" w:rsidP="0086149A">
            <w:pPr>
              <w:keepNext/>
              <w:spacing w:before="60" w:after="60"/>
              <w:contextualSpacing/>
              <w:rPr>
                <w:b/>
                <w:sz w:val="18"/>
                <w:szCs w:val="18"/>
              </w:rPr>
            </w:pPr>
            <w:r w:rsidRPr="00524AD3">
              <w:rPr>
                <w:b/>
                <w:sz w:val="18"/>
                <w:szCs w:val="18"/>
              </w:rPr>
              <w:t>FOB value</w:t>
            </w:r>
          </w:p>
          <w:p w14:paraId="4819CB63" w14:textId="77777777" w:rsidR="0086149A" w:rsidRPr="00524AD3" w:rsidRDefault="0086149A" w:rsidP="0086149A">
            <w:pPr>
              <w:keepNext/>
              <w:spacing w:before="60" w:after="60"/>
              <w:contextualSpacing/>
              <w:rPr>
                <w:b/>
                <w:sz w:val="18"/>
                <w:szCs w:val="18"/>
              </w:rPr>
            </w:pPr>
            <w:r w:rsidRPr="00524AD3">
              <w:rPr>
                <w:b/>
                <w:sz w:val="18"/>
                <w:szCs w:val="18"/>
              </w:rPr>
              <w:t>($m)</w:t>
            </w:r>
          </w:p>
        </w:tc>
        <w:tc>
          <w:tcPr>
            <w:tcW w:w="995" w:type="dxa"/>
            <w:tcBorders>
              <w:top w:val="single" w:sz="4" w:space="0" w:color="auto"/>
            </w:tcBorders>
          </w:tcPr>
          <w:p w14:paraId="209C800A" w14:textId="77777777" w:rsidR="0086149A" w:rsidRPr="00524AD3" w:rsidRDefault="0086149A" w:rsidP="0086149A">
            <w:pPr>
              <w:keepNext/>
              <w:spacing w:before="60" w:after="60"/>
              <w:contextualSpacing/>
              <w:rPr>
                <w:sz w:val="18"/>
                <w:szCs w:val="18"/>
              </w:rPr>
            </w:pPr>
            <w:r w:rsidRPr="00524AD3">
              <w:rPr>
                <w:sz w:val="18"/>
                <w:szCs w:val="18"/>
              </w:rPr>
              <w:t>Indonesia</w:t>
            </w:r>
          </w:p>
        </w:tc>
        <w:tc>
          <w:tcPr>
            <w:tcW w:w="993" w:type="dxa"/>
            <w:tcBorders>
              <w:top w:val="single" w:sz="4" w:space="0" w:color="auto"/>
            </w:tcBorders>
            <w:vAlign w:val="bottom"/>
          </w:tcPr>
          <w:p w14:paraId="2EE8C8C4"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287</w:t>
            </w:r>
          </w:p>
        </w:tc>
        <w:tc>
          <w:tcPr>
            <w:tcW w:w="992" w:type="dxa"/>
            <w:tcBorders>
              <w:top w:val="single" w:sz="4" w:space="0" w:color="auto"/>
            </w:tcBorders>
            <w:vAlign w:val="bottom"/>
          </w:tcPr>
          <w:p w14:paraId="336AC578"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252</w:t>
            </w:r>
          </w:p>
        </w:tc>
        <w:tc>
          <w:tcPr>
            <w:tcW w:w="992" w:type="dxa"/>
            <w:tcBorders>
              <w:top w:val="single" w:sz="4" w:space="0" w:color="auto"/>
            </w:tcBorders>
            <w:vAlign w:val="bottom"/>
          </w:tcPr>
          <w:p w14:paraId="22266443"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165</w:t>
            </w:r>
          </w:p>
        </w:tc>
        <w:tc>
          <w:tcPr>
            <w:tcW w:w="992" w:type="dxa"/>
            <w:tcBorders>
              <w:top w:val="single" w:sz="4" w:space="0" w:color="auto"/>
            </w:tcBorders>
            <w:vAlign w:val="bottom"/>
          </w:tcPr>
          <w:p w14:paraId="35E125BF"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452</w:t>
            </w:r>
          </w:p>
        </w:tc>
        <w:tc>
          <w:tcPr>
            <w:tcW w:w="992" w:type="dxa"/>
            <w:tcBorders>
              <w:top w:val="single" w:sz="4" w:space="0" w:color="auto"/>
            </w:tcBorders>
            <w:vAlign w:val="bottom"/>
          </w:tcPr>
          <w:p w14:paraId="1971EE33"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595</w:t>
            </w:r>
          </w:p>
        </w:tc>
        <w:tc>
          <w:tcPr>
            <w:tcW w:w="992" w:type="dxa"/>
            <w:tcBorders>
              <w:top w:val="single" w:sz="4" w:space="0" w:color="auto"/>
            </w:tcBorders>
            <w:vAlign w:val="bottom"/>
          </w:tcPr>
          <w:p w14:paraId="42CBDDE3"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578</w:t>
            </w:r>
          </w:p>
        </w:tc>
        <w:tc>
          <w:tcPr>
            <w:tcW w:w="992" w:type="dxa"/>
            <w:tcBorders>
              <w:top w:val="single" w:sz="4" w:space="0" w:color="auto"/>
            </w:tcBorders>
            <w:vAlign w:val="bottom"/>
          </w:tcPr>
          <w:p w14:paraId="220C329F"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620</w:t>
            </w:r>
          </w:p>
        </w:tc>
      </w:tr>
      <w:tr w:rsidR="0086149A" w:rsidRPr="00524AD3" w14:paraId="080FDFD1" w14:textId="77777777" w:rsidTr="00B31663">
        <w:tc>
          <w:tcPr>
            <w:tcW w:w="1130" w:type="dxa"/>
            <w:vMerge/>
            <w:shd w:val="clear" w:color="auto" w:fill="auto"/>
          </w:tcPr>
          <w:p w14:paraId="6F1E749B" w14:textId="77777777" w:rsidR="0086149A" w:rsidRPr="00524AD3" w:rsidRDefault="0086149A" w:rsidP="0086149A">
            <w:pPr>
              <w:keepNext/>
              <w:spacing w:before="60" w:after="60"/>
              <w:contextualSpacing/>
              <w:rPr>
                <w:b/>
                <w:sz w:val="18"/>
                <w:szCs w:val="18"/>
              </w:rPr>
            </w:pPr>
          </w:p>
        </w:tc>
        <w:tc>
          <w:tcPr>
            <w:tcW w:w="995" w:type="dxa"/>
          </w:tcPr>
          <w:p w14:paraId="7E6C3EBD" w14:textId="77777777" w:rsidR="0086149A" w:rsidRPr="00524AD3" w:rsidRDefault="0086149A" w:rsidP="0086149A">
            <w:pPr>
              <w:keepNext/>
              <w:spacing w:before="60" w:after="60"/>
              <w:contextualSpacing/>
              <w:rPr>
                <w:sz w:val="18"/>
                <w:szCs w:val="18"/>
              </w:rPr>
            </w:pPr>
            <w:r w:rsidRPr="00524AD3">
              <w:rPr>
                <w:sz w:val="18"/>
                <w:szCs w:val="18"/>
              </w:rPr>
              <w:t>Vietnam</w:t>
            </w:r>
          </w:p>
        </w:tc>
        <w:tc>
          <w:tcPr>
            <w:tcW w:w="993" w:type="dxa"/>
            <w:vAlign w:val="bottom"/>
          </w:tcPr>
          <w:p w14:paraId="19AFD02C"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0</w:t>
            </w:r>
          </w:p>
        </w:tc>
        <w:tc>
          <w:tcPr>
            <w:tcW w:w="992" w:type="dxa"/>
            <w:vAlign w:val="bottom"/>
          </w:tcPr>
          <w:p w14:paraId="08D1F70A"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1</w:t>
            </w:r>
          </w:p>
        </w:tc>
        <w:tc>
          <w:tcPr>
            <w:tcW w:w="992" w:type="dxa"/>
            <w:vAlign w:val="bottom"/>
          </w:tcPr>
          <w:p w14:paraId="79FEDFF2"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12</w:t>
            </w:r>
          </w:p>
        </w:tc>
        <w:tc>
          <w:tcPr>
            <w:tcW w:w="992" w:type="dxa"/>
            <w:vAlign w:val="bottom"/>
          </w:tcPr>
          <w:p w14:paraId="41E23249"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124</w:t>
            </w:r>
          </w:p>
        </w:tc>
        <w:tc>
          <w:tcPr>
            <w:tcW w:w="992" w:type="dxa"/>
            <w:vAlign w:val="bottom"/>
          </w:tcPr>
          <w:p w14:paraId="1DAFFF9A"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319</w:t>
            </w:r>
          </w:p>
        </w:tc>
        <w:tc>
          <w:tcPr>
            <w:tcW w:w="992" w:type="dxa"/>
            <w:vAlign w:val="bottom"/>
          </w:tcPr>
          <w:p w14:paraId="03ED6BB3"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365</w:t>
            </w:r>
          </w:p>
        </w:tc>
        <w:tc>
          <w:tcPr>
            <w:tcW w:w="992" w:type="dxa"/>
            <w:vAlign w:val="bottom"/>
          </w:tcPr>
          <w:p w14:paraId="464960B5"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243</w:t>
            </w:r>
          </w:p>
        </w:tc>
      </w:tr>
      <w:tr w:rsidR="0086149A" w:rsidRPr="00524AD3" w14:paraId="52376CC9" w14:textId="77777777" w:rsidTr="00B31663">
        <w:tc>
          <w:tcPr>
            <w:tcW w:w="1130" w:type="dxa"/>
            <w:vMerge/>
            <w:shd w:val="clear" w:color="auto" w:fill="auto"/>
          </w:tcPr>
          <w:p w14:paraId="640A0328" w14:textId="77777777" w:rsidR="0086149A" w:rsidRPr="00524AD3" w:rsidRDefault="0086149A" w:rsidP="0086149A">
            <w:pPr>
              <w:keepNext/>
              <w:spacing w:before="60" w:after="60"/>
              <w:contextualSpacing/>
              <w:rPr>
                <w:b/>
                <w:sz w:val="18"/>
                <w:szCs w:val="18"/>
              </w:rPr>
            </w:pPr>
          </w:p>
        </w:tc>
        <w:tc>
          <w:tcPr>
            <w:tcW w:w="995" w:type="dxa"/>
          </w:tcPr>
          <w:p w14:paraId="6F27F224" w14:textId="77777777" w:rsidR="0086149A" w:rsidRPr="00524AD3" w:rsidRDefault="0086149A" w:rsidP="0086149A">
            <w:pPr>
              <w:keepNext/>
              <w:spacing w:before="60" w:after="60"/>
              <w:contextualSpacing/>
              <w:rPr>
                <w:sz w:val="18"/>
                <w:szCs w:val="18"/>
              </w:rPr>
            </w:pPr>
            <w:r w:rsidRPr="00524AD3">
              <w:rPr>
                <w:sz w:val="18"/>
                <w:szCs w:val="18"/>
              </w:rPr>
              <w:t>Other</w:t>
            </w:r>
          </w:p>
        </w:tc>
        <w:tc>
          <w:tcPr>
            <w:tcW w:w="993" w:type="dxa"/>
            <w:vAlign w:val="bottom"/>
          </w:tcPr>
          <w:p w14:paraId="6A813C65"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212</w:t>
            </w:r>
          </w:p>
        </w:tc>
        <w:tc>
          <w:tcPr>
            <w:tcW w:w="992" w:type="dxa"/>
            <w:vAlign w:val="bottom"/>
          </w:tcPr>
          <w:p w14:paraId="7AF6EF7D"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159</w:t>
            </w:r>
          </w:p>
        </w:tc>
        <w:tc>
          <w:tcPr>
            <w:tcW w:w="992" w:type="dxa"/>
            <w:vAlign w:val="bottom"/>
          </w:tcPr>
          <w:p w14:paraId="6E4E97D3"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162</w:t>
            </w:r>
          </w:p>
        </w:tc>
        <w:tc>
          <w:tcPr>
            <w:tcW w:w="992" w:type="dxa"/>
            <w:vAlign w:val="bottom"/>
          </w:tcPr>
          <w:p w14:paraId="58237EF3"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219</w:t>
            </w:r>
          </w:p>
        </w:tc>
        <w:tc>
          <w:tcPr>
            <w:tcW w:w="992" w:type="dxa"/>
            <w:vAlign w:val="bottom"/>
          </w:tcPr>
          <w:p w14:paraId="64CA0F82"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249</w:t>
            </w:r>
          </w:p>
        </w:tc>
        <w:tc>
          <w:tcPr>
            <w:tcW w:w="992" w:type="dxa"/>
            <w:vAlign w:val="bottom"/>
          </w:tcPr>
          <w:p w14:paraId="36C1E942"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337</w:t>
            </w:r>
          </w:p>
        </w:tc>
        <w:tc>
          <w:tcPr>
            <w:tcW w:w="992" w:type="dxa"/>
            <w:vAlign w:val="bottom"/>
          </w:tcPr>
          <w:p w14:paraId="481E6C8E"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168</w:t>
            </w:r>
          </w:p>
        </w:tc>
      </w:tr>
      <w:tr w:rsidR="0086149A" w:rsidRPr="00524AD3" w14:paraId="7181111D" w14:textId="77777777" w:rsidTr="00B31663">
        <w:tc>
          <w:tcPr>
            <w:tcW w:w="1130" w:type="dxa"/>
            <w:vMerge/>
            <w:shd w:val="clear" w:color="auto" w:fill="auto"/>
          </w:tcPr>
          <w:p w14:paraId="335535C2" w14:textId="77777777" w:rsidR="0086149A" w:rsidRPr="00524AD3" w:rsidRDefault="0086149A" w:rsidP="0086149A">
            <w:pPr>
              <w:keepNext/>
              <w:spacing w:before="60" w:after="60"/>
              <w:contextualSpacing/>
              <w:rPr>
                <w:b/>
                <w:sz w:val="18"/>
                <w:szCs w:val="18"/>
              </w:rPr>
            </w:pPr>
          </w:p>
        </w:tc>
        <w:tc>
          <w:tcPr>
            <w:tcW w:w="995" w:type="dxa"/>
          </w:tcPr>
          <w:p w14:paraId="66FC2C0A" w14:textId="77777777" w:rsidR="0086149A" w:rsidRPr="0095441E" w:rsidRDefault="0086149A" w:rsidP="0086149A">
            <w:pPr>
              <w:keepNext/>
              <w:spacing w:before="60" w:after="60"/>
              <w:contextualSpacing/>
              <w:rPr>
                <w:i/>
                <w:sz w:val="18"/>
                <w:szCs w:val="18"/>
              </w:rPr>
            </w:pPr>
            <w:r w:rsidRPr="0095441E">
              <w:rPr>
                <w:i/>
                <w:sz w:val="18"/>
                <w:szCs w:val="18"/>
              </w:rPr>
              <w:t>Total slaughter</w:t>
            </w:r>
          </w:p>
        </w:tc>
        <w:tc>
          <w:tcPr>
            <w:tcW w:w="993" w:type="dxa"/>
            <w:vAlign w:val="bottom"/>
          </w:tcPr>
          <w:p w14:paraId="7332704B" w14:textId="77777777" w:rsidR="0086149A" w:rsidRPr="0095441E" w:rsidRDefault="0086149A" w:rsidP="0086149A">
            <w:pPr>
              <w:keepNext/>
              <w:spacing w:before="60" w:after="60"/>
              <w:contextualSpacing/>
              <w:rPr>
                <w:i/>
                <w:sz w:val="18"/>
                <w:szCs w:val="18"/>
              </w:rPr>
            </w:pPr>
            <w:r w:rsidRPr="0095441E">
              <w:rPr>
                <w:rFonts w:eastAsia="Times New Roman" w:cs="Times New Roman"/>
                <w:i/>
                <w:color w:val="000000"/>
                <w:sz w:val="18"/>
                <w:szCs w:val="18"/>
                <w:lang w:eastAsia="en-AU"/>
              </w:rPr>
              <w:t>499</w:t>
            </w:r>
          </w:p>
        </w:tc>
        <w:tc>
          <w:tcPr>
            <w:tcW w:w="992" w:type="dxa"/>
            <w:vAlign w:val="bottom"/>
          </w:tcPr>
          <w:p w14:paraId="710AE654" w14:textId="77777777" w:rsidR="0086149A" w:rsidRPr="0095441E" w:rsidRDefault="0086149A" w:rsidP="0086149A">
            <w:pPr>
              <w:keepNext/>
              <w:spacing w:before="60" w:after="60"/>
              <w:contextualSpacing/>
              <w:rPr>
                <w:i/>
                <w:sz w:val="18"/>
                <w:szCs w:val="18"/>
              </w:rPr>
            </w:pPr>
            <w:r w:rsidRPr="0095441E">
              <w:rPr>
                <w:rFonts w:eastAsia="Times New Roman" w:cs="Times New Roman"/>
                <w:i/>
                <w:color w:val="000000"/>
                <w:sz w:val="18"/>
                <w:szCs w:val="18"/>
                <w:lang w:eastAsia="en-AU"/>
              </w:rPr>
              <w:t>412</w:t>
            </w:r>
          </w:p>
        </w:tc>
        <w:tc>
          <w:tcPr>
            <w:tcW w:w="992" w:type="dxa"/>
            <w:vAlign w:val="bottom"/>
          </w:tcPr>
          <w:p w14:paraId="4A3312BC" w14:textId="77777777" w:rsidR="0086149A" w:rsidRPr="0095441E" w:rsidRDefault="0086149A" w:rsidP="0086149A">
            <w:pPr>
              <w:keepNext/>
              <w:spacing w:before="60" w:after="60"/>
              <w:contextualSpacing/>
              <w:rPr>
                <w:rFonts w:eastAsia="Times New Roman" w:cs="Times New Roman"/>
                <w:i/>
                <w:color w:val="000000"/>
                <w:sz w:val="18"/>
                <w:szCs w:val="18"/>
                <w:lang w:eastAsia="en-AU"/>
              </w:rPr>
            </w:pPr>
            <w:r w:rsidRPr="0095441E">
              <w:rPr>
                <w:rFonts w:eastAsia="Times New Roman" w:cs="Times New Roman"/>
                <w:i/>
                <w:color w:val="000000"/>
                <w:sz w:val="18"/>
                <w:szCs w:val="18"/>
                <w:lang w:eastAsia="en-AU"/>
              </w:rPr>
              <w:t>339</w:t>
            </w:r>
          </w:p>
        </w:tc>
        <w:tc>
          <w:tcPr>
            <w:tcW w:w="992" w:type="dxa"/>
            <w:vAlign w:val="bottom"/>
          </w:tcPr>
          <w:p w14:paraId="246297A1" w14:textId="77777777" w:rsidR="0086149A" w:rsidRPr="0095441E" w:rsidRDefault="0086149A" w:rsidP="0086149A">
            <w:pPr>
              <w:keepNext/>
              <w:spacing w:before="60" w:after="60"/>
              <w:contextualSpacing/>
              <w:rPr>
                <w:rFonts w:eastAsia="Times New Roman" w:cs="Times New Roman"/>
                <w:i/>
                <w:color w:val="000000"/>
                <w:sz w:val="18"/>
                <w:szCs w:val="18"/>
                <w:lang w:eastAsia="en-AU"/>
              </w:rPr>
            </w:pPr>
            <w:r w:rsidRPr="0095441E">
              <w:rPr>
                <w:rFonts w:eastAsia="Times New Roman" w:cs="Times New Roman"/>
                <w:i/>
                <w:color w:val="000000"/>
                <w:sz w:val="18"/>
                <w:szCs w:val="18"/>
                <w:lang w:eastAsia="en-AU"/>
              </w:rPr>
              <w:t>795</w:t>
            </w:r>
          </w:p>
        </w:tc>
        <w:tc>
          <w:tcPr>
            <w:tcW w:w="992" w:type="dxa"/>
            <w:vAlign w:val="bottom"/>
          </w:tcPr>
          <w:p w14:paraId="755FD373" w14:textId="77777777" w:rsidR="0086149A" w:rsidRPr="0095441E" w:rsidRDefault="0086149A" w:rsidP="0086149A">
            <w:pPr>
              <w:keepNext/>
              <w:spacing w:before="60" w:after="60"/>
              <w:contextualSpacing/>
              <w:rPr>
                <w:rFonts w:eastAsia="Times New Roman" w:cs="Times New Roman"/>
                <w:i/>
                <w:color w:val="000000"/>
                <w:sz w:val="18"/>
                <w:szCs w:val="18"/>
                <w:lang w:eastAsia="en-AU"/>
              </w:rPr>
            </w:pPr>
            <w:r w:rsidRPr="0095441E">
              <w:rPr>
                <w:rFonts w:eastAsia="Times New Roman" w:cs="Times New Roman"/>
                <w:i/>
                <w:color w:val="000000"/>
                <w:sz w:val="18"/>
                <w:szCs w:val="18"/>
                <w:lang w:eastAsia="en-AU"/>
              </w:rPr>
              <w:t>1,163</w:t>
            </w:r>
          </w:p>
        </w:tc>
        <w:tc>
          <w:tcPr>
            <w:tcW w:w="992" w:type="dxa"/>
            <w:vAlign w:val="bottom"/>
          </w:tcPr>
          <w:p w14:paraId="783FEC6B" w14:textId="77777777" w:rsidR="0086149A" w:rsidRPr="0095441E" w:rsidRDefault="0086149A" w:rsidP="0086149A">
            <w:pPr>
              <w:keepNext/>
              <w:spacing w:before="60" w:after="60"/>
              <w:contextualSpacing/>
              <w:rPr>
                <w:rFonts w:eastAsia="Times New Roman" w:cs="Times New Roman"/>
                <w:i/>
                <w:color w:val="000000"/>
                <w:sz w:val="18"/>
                <w:szCs w:val="18"/>
                <w:lang w:eastAsia="en-AU"/>
              </w:rPr>
            </w:pPr>
            <w:r w:rsidRPr="0095441E">
              <w:rPr>
                <w:rFonts w:eastAsia="Times New Roman" w:cs="Times New Roman"/>
                <w:i/>
                <w:color w:val="000000"/>
                <w:sz w:val="18"/>
                <w:szCs w:val="18"/>
                <w:lang w:eastAsia="en-AU"/>
              </w:rPr>
              <w:t>1,280</w:t>
            </w:r>
          </w:p>
        </w:tc>
        <w:tc>
          <w:tcPr>
            <w:tcW w:w="992" w:type="dxa"/>
            <w:vAlign w:val="bottom"/>
          </w:tcPr>
          <w:p w14:paraId="475DB8A3" w14:textId="77777777" w:rsidR="0086149A" w:rsidRPr="0095441E" w:rsidRDefault="0086149A" w:rsidP="0086149A">
            <w:pPr>
              <w:keepNext/>
              <w:spacing w:before="60" w:after="60"/>
              <w:contextualSpacing/>
              <w:rPr>
                <w:rFonts w:eastAsia="Times New Roman" w:cs="Times New Roman"/>
                <w:i/>
                <w:color w:val="000000"/>
                <w:sz w:val="18"/>
                <w:szCs w:val="18"/>
                <w:lang w:eastAsia="en-AU"/>
              </w:rPr>
            </w:pPr>
            <w:r w:rsidRPr="0095441E">
              <w:rPr>
                <w:rFonts w:eastAsia="Times New Roman" w:cs="Times New Roman"/>
                <w:i/>
                <w:color w:val="000000"/>
                <w:sz w:val="18"/>
                <w:szCs w:val="18"/>
                <w:lang w:eastAsia="en-AU"/>
              </w:rPr>
              <w:t>1,031</w:t>
            </w:r>
          </w:p>
        </w:tc>
      </w:tr>
      <w:tr w:rsidR="0086149A" w:rsidRPr="00524AD3" w14:paraId="3D24535C" w14:textId="77777777" w:rsidTr="00B31663">
        <w:tc>
          <w:tcPr>
            <w:tcW w:w="1130" w:type="dxa"/>
            <w:vMerge/>
            <w:tcBorders>
              <w:bottom w:val="single" w:sz="4" w:space="0" w:color="auto"/>
            </w:tcBorders>
            <w:shd w:val="clear" w:color="auto" w:fill="auto"/>
          </w:tcPr>
          <w:p w14:paraId="7F7A85CF" w14:textId="77777777" w:rsidR="0086149A" w:rsidRPr="00524AD3" w:rsidRDefault="0086149A" w:rsidP="0086149A">
            <w:pPr>
              <w:keepNext/>
              <w:spacing w:before="60" w:after="60"/>
              <w:contextualSpacing/>
              <w:rPr>
                <w:b/>
                <w:sz w:val="18"/>
                <w:szCs w:val="18"/>
              </w:rPr>
            </w:pPr>
          </w:p>
        </w:tc>
        <w:tc>
          <w:tcPr>
            <w:tcW w:w="995" w:type="dxa"/>
            <w:tcBorders>
              <w:bottom w:val="single" w:sz="4" w:space="0" w:color="auto"/>
            </w:tcBorders>
          </w:tcPr>
          <w:p w14:paraId="1A6C5535" w14:textId="77777777" w:rsidR="0086149A" w:rsidRPr="00524AD3" w:rsidRDefault="0086149A" w:rsidP="0086149A">
            <w:pPr>
              <w:keepNext/>
              <w:spacing w:before="60" w:after="60"/>
              <w:contextualSpacing/>
              <w:rPr>
                <w:sz w:val="18"/>
                <w:szCs w:val="18"/>
              </w:rPr>
            </w:pPr>
            <w:r w:rsidRPr="00524AD3">
              <w:rPr>
                <w:sz w:val="18"/>
                <w:szCs w:val="18"/>
              </w:rPr>
              <w:t>Breeders</w:t>
            </w:r>
          </w:p>
        </w:tc>
        <w:tc>
          <w:tcPr>
            <w:tcW w:w="993" w:type="dxa"/>
            <w:tcBorders>
              <w:bottom w:val="single" w:sz="4" w:space="0" w:color="auto"/>
            </w:tcBorders>
            <w:vAlign w:val="bottom"/>
          </w:tcPr>
          <w:p w14:paraId="490D813C" w14:textId="147143B2" w:rsidR="0086149A" w:rsidRPr="00524AD3" w:rsidRDefault="0095441E" w:rsidP="0086149A">
            <w:pPr>
              <w:keepNext/>
              <w:spacing w:before="60" w:after="60"/>
              <w:contextualSpacing/>
              <w:rPr>
                <w:sz w:val="18"/>
                <w:szCs w:val="18"/>
              </w:rPr>
            </w:pPr>
            <w:r>
              <w:rPr>
                <w:sz w:val="18"/>
                <w:szCs w:val="18"/>
              </w:rPr>
              <w:t>161</w:t>
            </w:r>
          </w:p>
        </w:tc>
        <w:tc>
          <w:tcPr>
            <w:tcW w:w="992" w:type="dxa"/>
            <w:tcBorders>
              <w:bottom w:val="single" w:sz="4" w:space="0" w:color="auto"/>
            </w:tcBorders>
            <w:vAlign w:val="bottom"/>
          </w:tcPr>
          <w:p w14:paraId="2623B05E" w14:textId="583EC872" w:rsidR="0086149A" w:rsidRPr="00524AD3" w:rsidRDefault="0095441E" w:rsidP="0086149A">
            <w:pPr>
              <w:keepNext/>
              <w:spacing w:before="60" w:after="60"/>
              <w:contextualSpacing/>
              <w:rPr>
                <w:sz w:val="18"/>
                <w:szCs w:val="18"/>
              </w:rPr>
            </w:pPr>
            <w:r>
              <w:rPr>
                <w:sz w:val="18"/>
                <w:szCs w:val="18"/>
              </w:rPr>
              <w:t>239</w:t>
            </w:r>
          </w:p>
        </w:tc>
        <w:tc>
          <w:tcPr>
            <w:tcW w:w="992" w:type="dxa"/>
            <w:tcBorders>
              <w:bottom w:val="single" w:sz="4" w:space="0" w:color="auto"/>
            </w:tcBorders>
            <w:vAlign w:val="bottom"/>
          </w:tcPr>
          <w:p w14:paraId="4231CA42" w14:textId="7B9CB3DF" w:rsidR="0086149A" w:rsidRPr="00524AD3" w:rsidRDefault="0095441E" w:rsidP="0086149A">
            <w:pPr>
              <w:keepNext/>
              <w:spacing w:before="60" w:after="60"/>
              <w:contextualSpacing/>
              <w:rPr>
                <w:rFonts w:eastAsia="Times New Roman" w:cs="Times New Roman"/>
                <w:color w:val="000000"/>
                <w:sz w:val="18"/>
                <w:szCs w:val="18"/>
                <w:lang w:eastAsia="en-AU"/>
              </w:rPr>
            </w:pPr>
            <w:r>
              <w:rPr>
                <w:rFonts w:eastAsia="Times New Roman" w:cs="Times New Roman"/>
                <w:color w:val="000000"/>
                <w:sz w:val="18"/>
                <w:szCs w:val="18"/>
                <w:lang w:eastAsia="en-AU"/>
              </w:rPr>
              <w:t>251</w:t>
            </w:r>
          </w:p>
        </w:tc>
        <w:tc>
          <w:tcPr>
            <w:tcW w:w="992" w:type="dxa"/>
            <w:tcBorders>
              <w:bottom w:val="single" w:sz="4" w:space="0" w:color="auto"/>
            </w:tcBorders>
            <w:vAlign w:val="bottom"/>
          </w:tcPr>
          <w:p w14:paraId="0B292417" w14:textId="45AD78E2" w:rsidR="0086149A" w:rsidRPr="00524AD3" w:rsidRDefault="0095441E" w:rsidP="0086149A">
            <w:pPr>
              <w:keepNext/>
              <w:spacing w:before="60" w:after="60"/>
              <w:contextualSpacing/>
              <w:rPr>
                <w:rFonts w:eastAsia="Times New Roman" w:cs="Times New Roman"/>
                <w:color w:val="000000"/>
                <w:sz w:val="18"/>
                <w:szCs w:val="18"/>
                <w:lang w:eastAsia="en-AU"/>
              </w:rPr>
            </w:pPr>
            <w:r>
              <w:rPr>
                <w:rFonts w:eastAsia="Times New Roman" w:cs="Times New Roman"/>
                <w:color w:val="000000"/>
                <w:sz w:val="18"/>
                <w:szCs w:val="18"/>
                <w:lang w:eastAsia="en-AU"/>
              </w:rPr>
              <w:t>255</w:t>
            </w:r>
          </w:p>
        </w:tc>
        <w:tc>
          <w:tcPr>
            <w:tcW w:w="992" w:type="dxa"/>
            <w:tcBorders>
              <w:bottom w:val="single" w:sz="4" w:space="0" w:color="auto"/>
            </w:tcBorders>
            <w:vAlign w:val="bottom"/>
          </w:tcPr>
          <w:p w14:paraId="445A3F3A" w14:textId="2B034E25" w:rsidR="0086149A" w:rsidRPr="00524AD3" w:rsidRDefault="0095441E" w:rsidP="0086149A">
            <w:pPr>
              <w:keepNext/>
              <w:spacing w:before="60" w:after="60"/>
              <w:contextualSpacing/>
              <w:rPr>
                <w:rFonts w:eastAsia="Times New Roman" w:cs="Times New Roman"/>
                <w:color w:val="000000"/>
                <w:sz w:val="18"/>
                <w:szCs w:val="18"/>
                <w:lang w:eastAsia="en-AU"/>
              </w:rPr>
            </w:pPr>
            <w:r>
              <w:rPr>
                <w:rFonts w:eastAsia="Times New Roman" w:cs="Times New Roman"/>
                <w:color w:val="000000"/>
                <w:sz w:val="18"/>
                <w:szCs w:val="18"/>
                <w:lang w:eastAsia="en-AU"/>
              </w:rPr>
              <w:t>192</w:t>
            </w:r>
          </w:p>
        </w:tc>
        <w:tc>
          <w:tcPr>
            <w:tcW w:w="992" w:type="dxa"/>
            <w:tcBorders>
              <w:bottom w:val="single" w:sz="4" w:space="0" w:color="auto"/>
            </w:tcBorders>
            <w:vAlign w:val="bottom"/>
          </w:tcPr>
          <w:p w14:paraId="553868BD" w14:textId="38D9A554" w:rsidR="0086149A" w:rsidRPr="00524AD3" w:rsidRDefault="0095441E" w:rsidP="0086149A">
            <w:pPr>
              <w:keepNext/>
              <w:spacing w:before="60" w:after="60"/>
              <w:contextualSpacing/>
              <w:rPr>
                <w:rFonts w:eastAsia="Times New Roman" w:cs="Times New Roman"/>
                <w:color w:val="000000"/>
                <w:sz w:val="18"/>
                <w:szCs w:val="18"/>
                <w:lang w:eastAsia="en-AU"/>
              </w:rPr>
            </w:pPr>
            <w:r>
              <w:rPr>
                <w:rFonts w:eastAsia="Times New Roman" w:cs="Times New Roman"/>
                <w:color w:val="000000"/>
                <w:sz w:val="18"/>
                <w:szCs w:val="18"/>
                <w:lang w:eastAsia="en-AU"/>
              </w:rPr>
              <w:t>271</w:t>
            </w:r>
          </w:p>
        </w:tc>
        <w:tc>
          <w:tcPr>
            <w:tcW w:w="992" w:type="dxa"/>
            <w:tcBorders>
              <w:bottom w:val="single" w:sz="4" w:space="0" w:color="auto"/>
            </w:tcBorders>
            <w:vAlign w:val="bottom"/>
          </w:tcPr>
          <w:p w14:paraId="7016FE3D" w14:textId="10A850B9" w:rsidR="0086149A" w:rsidRPr="00524AD3" w:rsidRDefault="0095441E" w:rsidP="0086149A">
            <w:pPr>
              <w:keepNext/>
              <w:spacing w:before="60" w:after="60"/>
              <w:contextualSpacing/>
              <w:rPr>
                <w:rFonts w:eastAsia="Times New Roman" w:cs="Times New Roman"/>
                <w:color w:val="000000"/>
                <w:sz w:val="18"/>
                <w:szCs w:val="18"/>
                <w:lang w:eastAsia="en-AU"/>
              </w:rPr>
            </w:pPr>
            <w:r>
              <w:rPr>
                <w:rFonts w:eastAsia="Times New Roman" w:cs="Times New Roman"/>
                <w:color w:val="000000"/>
                <w:sz w:val="18"/>
                <w:szCs w:val="18"/>
                <w:lang w:eastAsia="en-AU"/>
              </w:rPr>
              <w:t>168</w:t>
            </w:r>
          </w:p>
        </w:tc>
      </w:tr>
      <w:tr w:rsidR="0095441E" w:rsidRPr="00524AD3" w14:paraId="585D757E" w14:textId="77777777" w:rsidTr="00B31663">
        <w:tc>
          <w:tcPr>
            <w:tcW w:w="1130" w:type="dxa"/>
            <w:tcBorders>
              <w:top w:val="single" w:sz="4" w:space="0" w:color="auto"/>
            </w:tcBorders>
            <w:shd w:val="clear" w:color="auto" w:fill="auto"/>
          </w:tcPr>
          <w:p w14:paraId="2306CCDF" w14:textId="77777777" w:rsidR="0095441E" w:rsidRPr="00524AD3" w:rsidRDefault="0095441E" w:rsidP="0086149A">
            <w:pPr>
              <w:keepNext/>
              <w:spacing w:before="60" w:after="60"/>
              <w:contextualSpacing/>
              <w:rPr>
                <w:b/>
                <w:sz w:val="18"/>
                <w:szCs w:val="18"/>
              </w:rPr>
            </w:pPr>
          </w:p>
        </w:tc>
        <w:tc>
          <w:tcPr>
            <w:tcW w:w="995" w:type="dxa"/>
            <w:tcBorders>
              <w:top w:val="single" w:sz="4" w:space="0" w:color="auto"/>
            </w:tcBorders>
          </w:tcPr>
          <w:p w14:paraId="56EE3CBC" w14:textId="77777777" w:rsidR="0095441E" w:rsidRPr="00524AD3" w:rsidRDefault="0095441E" w:rsidP="0086149A">
            <w:pPr>
              <w:keepNext/>
              <w:spacing w:before="60" w:after="60"/>
              <w:contextualSpacing/>
              <w:rPr>
                <w:sz w:val="18"/>
                <w:szCs w:val="18"/>
              </w:rPr>
            </w:pPr>
          </w:p>
        </w:tc>
        <w:tc>
          <w:tcPr>
            <w:tcW w:w="993" w:type="dxa"/>
            <w:tcBorders>
              <w:top w:val="single" w:sz="4" w:space="0" w:color="auto"/>
            </w:tcBorders>
            <w:vAlign w:val="bottom"/>
          </w:tcPr>
          <w:p w14:paraId="0C9CDB35" w14:textId="77777777" w:rsidR="0095441E" w:rsidRPr="002037B1" w:rsidRDefault="0095441E" w:rsidP="0086149A">
            <w:pPr>
              <w:keepNext/>
              <w:spacing w:before="60" w:after="60"/>
              <w:contextualSpacing/>
              <w:rPr>
                <w:rFonts w:eastAsia="Times New Roman" w:cs="Times New Roman"/>
                <w:color w:val="000000"/>
                <w:sz w:val="18"/>
                <w:szCs w:val="18"/>
                <w:lang w:eastAsia="en-AU"/>
              </w:rPr>
            </w:pPr>
          </w:p>
        </w:tc>
        <w:tc>
          <w:tcPr>
            <w:tcW w:w="992" w:type="dxa"/>
            <w:tcBorders>
              <w:top w:val="single" w:sz="4" w:space="0" w:color="auto"/>
            </w:tcBorders>
            <w:vAlign w:val="bottom"/>
          </w:tcPr>
          <w:p w14:paraId="78922ABC" w14:textId="77777777" w:rsidR="0095441E" w:rsidRPr="002037B1" w:rsidRDefault="0095441E" w:rsidP="0086149A">
            <w:pPr>
              <w:keepNext/>
              <w:spacing w:before="60" w:after="60"/>
              <w:contextualSpacing/>
              <w:rPr>
                <w:rFonts w:eastAsia="Times New Roman" w:cs="Times New Roman"/>
                <w:color w:val="000000"/>
                <w:sz w:val="18"/>
                <w:szCs w:val="18"/>
                <w:lang w:eastAsia="en-AU"/>
              </w:rPr>
            </w:pPr>
          </w:p>
        </w:tc>
        <w:tc>
          <w:tcPr>
            <w:tcW w:w="992" w:type="dxa"/>
            <w:tcBorders>
              <w:top w:val="single" w:sz="4" w:space="0" w:color="auto"/>
            </w:tcBorders>
            <w:vAlign w:val="bottom"/>
          </w:tcPr>
          <w:p w14:paraId="1A7E6E21" w14:textId="77777777" w:rsidR="0095441E" w:rsidRPr="002037B1" w:rsidRDefault="0095441E" w:rsidP="0086149A">
            <w:pPr>
              <w:keepNext/>
              <w:spacing w:before="60" w:after="60"/>
              <w:contextualSpacing/>
              <w:rPr>
                <w:rFonts w:eastAsia="Times New Roman" w:cs="Times New Roman"/>
                <w:color w:val="000000"/>
                <w:sz w:val="18"/>
                <w:szCs w:val="18"/>
                <w:lang w:eastAsia="en-AU"/>
              </w:rPr>
            </w:pPr>
          </w:p>
        </w:tc>
        <w:tc>
          <w:tcPr>
            <w:tcW w:w="992" w:type="dxa"/>
            <w:tcBorders>
              <w:top w:val="single" w:sz="4" w:space="0" w:color="auto"/>
            </w:tcBorders>
            <w:vAlign w:val="bottom"/>
          </w:tcPr>
          <w:p w14:paraId="7F5396F7" w14:textId="77777777" w:rsidR="0095441E" w:rsidRPr="002037B1" w:rsidRDefault="0095441E" w:rsidP="0086149A">
            <w:pPr>
              <w:keepNext/>
              <w:spacing w:before="60" w:after="60"/>
              <w:contextualSpacing/>
              <w:rPr>
                <w:rFonts w:eastAsia="Times New Roman" w:cs="Times New Roman"/>
                <w:color w:val="000000"/>
                <w:sz w:val="18"/>
                <w:szCs w:val="18"/>
                <w:lang w:eastAsia="en-AU"/>
              </w:rPr>
            </w:pPr>
          </w:p>
        </w:tc>
        <w:tc>
          <w:tcPr>
            <w:tcW w:w="992" w:type="dxa"/>
            <w:tcBorders>
              <w:top w:val="single" w:sz="4" w:space="0" w:color="auto"/>
            </w:tcBorders>
            <w:vAlign w:val="bottom"/>
          </w:tcPr>
          <w:p w14:paraId="44D37DA9" w14:textId="77777777" w:rsidR="0095441E" w:rsidRPr="002037B1" w:rsidRDefault="0095441E" w:rsidP="0086149A">
            <w:pPr>
              <w:keepNext/>
              <w:spacing w:before="60" w:after="60"/>
              <w:contextualSpacing/>
              <w:rPr>
                <w:rFonts w:eastAsia="Times New Roman" w:cs="Times New Roman"/>
                <w:color w:val="000000"/>
                <w:sz w:val="18"/>
                <w:szCs w:val="18"/>
                <w:lang w:eastAsia="en-AU"/>
              </w:rPr>
            </w:pPr>
          </w:p>
        </w:tc>
        <w:tc>
          <w:tcPr>
            <w:tcW w:w="992" w:type="dxa"/>
            <w:tcBorders>
              <w:top w:val="single" w:sz="4" w:space="0" w:color="auto"/>
            </w:tcBorders>
            <w:vAlign w:val="bottom"/>
          </w:tcPr>
          <w:p w14:paraId="0088A706" w14:textId="77777777" w:rsidR="0095441E" w:rsidRPr="002037B1" w:rsidRDefault="0095441E" w:rsidP="0086149A">
            <w:pPr>
              <w:keepNext/>
              <w:spacing w:before="60" w:after="60"/>
              <w:contextualSpacing/>
              <w:rPr>
                <w:rFonts w:eastAsia="Times New Roman" w:cs="Times New Roman"/>
                <w:color w:val="000000"/>
                <w:sz w:val="18"/>
                <w:szCs w:val="18"/>
                <w:lang w:eastAsia="en-AU"/>
              </w:rPr>
            </w:pPr>
          </w:p>
        </w:tc>
        <w:tc>
          <w:tcPr>
            <w:tcW w:w="992" w:type="dxa"/>
            <w:tcBorders>
              <w:top w:val="single" w:sz="4" w:space="0" w:color="auto"/>
            </w:tcBorders>
            <w:vAlign w:val="bottom"/>
          </w:tcPr>
          <w:p w14:paraId="157C3081" w14:textId="77777777" w:rsidR="0095441E" w:rsidRPr="002037B1" w:rsidRDefault="0095441E" w:rsidP="0086149A">
            <w:pPr>
              <w:keepNext/>
              <w:spacing w:before="60" w:after="60"/>
              <w:contextualSpacing/>
              <w:rPr>
                <w:rFonts w:eastAsia="Times New Roman" w:cs="Times New Roman"/>
                <w:color w:val="000000"/>
                <w:sz w:val="18"/>
                <w:szCs w:val="18"/>
                <w:lang w:eastAsia="en-AU"/>
              </w:rPr>
            </w:pPr>
          </w:p>
        </w:tc>
      </w:tr>
      <w:tr w:rsidR="0086149A" w:rsidRPr="00524AD3" w14:paraId="045B2040" w14:textId="77777777" w:rsidTr="00B31663">
        <w:tc>
          <w:tcPr>
            <w:tcW w:w="1130" w:type="dxa"/>
            <w:vMerge w:val="restart"/>
            <w:tcBorders>
              <w:top w:val="single" w:sz="4" w:space="0" w:color="auto"/>
            </w:tcBorders>
            <w:shd w:val="clear" w:color="auto" w:fill="auto"/>
          </w:tcPr>
          <w:p w14:paraId="359ECB29" w14:textId="77777777" w:rsidR="0086149A" w:rsidRPr="00524AD3" w:rsidRDefault="0086149A" w:rsidP="0086149A">
            <w:pPr>
              <w:keepNext/>
              <w:spacing w:before="60" w:after="60"/>
              <w:contextualSpacing/>
              <w:rPr>
                <w:b/>
                <w:sz w:val="18"/>
                <w:szCs w:val="18"/>
              </w:rPr>
            </w:pPr>
            <w:r w:rsidRPr="00524AD3">
              <w:rPr>
                <w:b/>
                <w:sz w:val="18"/>
                <w:szCs w:val="18"/>
              </w:rPr>
              <w:t>Average FOB value per head</w:t>
            </w:r>
          </w:p>
        </w:tc>
        <w:tc>
          <w:tcPr>
            <w:tcW w:w="995" w:type="dxa"/>
            <w:tcBorders>
              <w:top w:val="single" w:sz="4" w:space="0" w:color="auto"/>
            </w:tcBorders>
          </w:tcPr>
          <w:p w14:paraId="27E4BC76" w14:textId="77777777" w:rsidR="0086149A" w:rsidRPr="00524AD3" w:rsidRDefault="0086149A" w:rsidP="0086149A">
            <w:pPr>
              <w:keepNext/>
              <w:spacing w:before="60" w:after="60"/>
              <w:contextualSpacing/>
              <w:rPr>
                <w:sz w:val="18"/>
                <w:szCs w:val="18"/>
              </w:rPr>
            </w:pPr>
            <w:r w:rsidRPr="00524AD3">
              <w:rPr>
                <w:sz w:val="18"/>
                <w:szCs w:val="18"/>
              </w:rPr>
              <w:t>Indonesia</w:t>
            </w:r>
          </w:p>
        </w:tc>
        <w:tc>
          <w:tcPr>
            <w:tcW w:w="993" w:type="dxa"/>
            <w:tcBorders>
              <w:top w:val="single" w:sz="4" w:space="0" w:color="auto"/>
            </w:tcBorders>
            <w:vAlign w:val="bottom"/>
          </w:tcPr>
          <w:p w14:paraId="0D1EC92C"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$629</w:t>
            </w:r>
          </w:p>
        </w:tc>
        <w:tc>
          <w:tcPr>
            <w:tcW w:w="992" w:type="dxa"/>
            <w:tcBorders>
              <w:top w:val="single" w:sz="4" w:space="0" w:color="auto"/>
            </w:tcBorders>
            <w:vAlign w:val="bottom"/>
          </w:tcPr>
          <w:p w14:paraId="71184957"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$672</w:t>
            </w:r>
          </w:p>
        </w:tc>
        <w:tc>
          <w:tcPr>
            <w:tcW w:w="992" w:type="dxa"/>
            <w:tcBorders>
              <w:top w:val="single" w:sz="4" w:space="0" w:color="auto"/>
            </w:tcBorders>
            <w:vAlign w:val="bottom"/>
          </w:tcPr>
          <w:p w14:paraId="4BC27CD3"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$620</w:t>
            </w:r>
          </w:p>
        </w:tc>
        <w:tc>
          <w:tcPr>
            <w:tcW w:w="992" w:type="dxa"/>
            <w:tcBorders>
              <w:top w:val="single" w:sz="4" w:space="0" w:color="auto"/>
            </w:tcBorders>
            <w:vAlign w:val="bottom"/>
          </w:tcPr>
          <w:p w14:paraId="7F3B8BFB"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$736</w:t>
            </w:r>
          </w:p>
        </w:tc>
        <w:tc>
          <w:tcPr>
            <w:tcW w:w="992" w:type="dxa"/>
            <w:tcBorders>
              <w:top w:val="single" w:sz="4" w:space="0" w:color="auto"/>
            </w:tcBorders>
            <w:vAlign w:val="bottom"/>
          </w:tcPr>
          <w:p w14:paraId="2A761A84"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$803</w:t>
            </w:r>
          </w:p>
        </w:tc>
        <w:tc>
          <w:tcPr>
            <w:tcW w:w="992" w:type="dxa"/>
            <w:tcBorders>
              <w:top w:val="single" w:sz="4" w:space="0" w:color="auto"/>
            </w:tcBorders>
            <w:vAlign w:val="bottom"/>
          </w:tcPr>
          <w:p w14:paraId="0FE3F706"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$1,028</w:t>
            </w:r>
          </w:p>
        </w:tc>
        <w:tc>
          <w:tcPr>
            <w:tcW w:w="992" w:type="dxa"/>
            <w:tcBorders>
              <w:top w:val="single" w:sz="4" w:space="0" w:color="auto"/>
            </w:tcBorders>
            <w:vAlign w:val="bottom"/>
          </w:tcPr>
          <w:p w14:paraId="37885614"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$1,197</w:t>
            </w:r>
          </w:p>
        </w:tc>
      </w:tr>
      <w:tr w:rsidR="0086149A" w:rsidRPr="00524AD3" w14:paraId="1F75EAF0" w14:textId="77777777" w:rsidTr="00B31663">
        <w:tc>
          <w:tcPr>
            <w:tcW w:w="1130" w:type="dxa"/>
            <w:vMerge/>
            <w:shd w:val="clear" w:color="auto" w:fill="auto"/>
          </w:tcPr>
          <w:p w14:paraId="36F0E8B4" w14:textId="77777777" w:rsidR="0086149A" w:rsidRPr="00524AD3" w:rsidRDefault="0086149A" w:rsidP="0086149A">
            <w:pPr>
              <w:keepNext/>
              <w:spacing w:before="60" w:after="60"/>
              <w:contextualSpacing/>
              <w:rPr>
                <w:b/>
                <w:sz w:val="18"/>
                <w:szCs w:val="18"/>
              </w:rPr>
            </w:pPr>
          </w:p>
        </w:tc>
        <w:tc>
          <w:tcPr>
            <w:tcW w:w="995" w:type="dxa"/>
          </w:tcPr>
          <w:p w14:paraId="531C16BC" w14:textId="77777777" w:rsidR="0086149A" w:rsidRPr="00524AD3" w:rsidRDefault="0086149A" w:rsidP="0086149A">
            <w:pPr>
              <w:keepNext/>
              <w:spacing w:before="60" w:after="60"/>
              <w:contextualSpacing/>
              <w:rPr>
                <w:sz w:val="18"/>
                <w:szCs w:val="18"/>
              </w:rPr>
            </w:pPr>
            <w:r w:rsidRPr="00524AD3">
              <w:rPr>
                <w:sz w:val="18"/>
                <w:szCs w:val="18"/>
              </w:rPr>
              <w:t>Vietnam</w:t>
            </w:r>
          </w:p>
        </w:tc>
        <w:tc>
          <w:tcPr>
            <w:tcW w:w="993" w:type="dxa"/>
            <w:vAlign w:val="bottom"/>
          </w:tcPr>
          <w:p w14:paraId="77A0FFDD"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na</w:t>
            </w:r>
          </w:p>
        </w:tc>
        <w:tc>
          <w:tcPr>
            <w:tcW w:w="992" w:type="dxa"/>
            <w:vAlign w:val="bottom"/>
          </w:tcPr>
          <w:p w14:paraId="7684ABC1"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na</w:t>
            </w:r>
          </w:p>
        </w:tc>
        <w:tc>
          <w:tcPr>
            <w:tcW w:w="992" w:type="dxa"/>
            <w:vAlign w:val="bottom"/>
          </w:tcPr>
          <w:p w14:paraId="5ABE0FA9"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$750</w:t>
            </w:r>
          </w:p>
        </w:tc>
        <w:tc>
          <w:tcPr>
            <w:tcW w:w="992" w:type="dxa"/>
            <w:vAlign w:val="bottom"/>
          </w:tcPr>
          <w:p w14:paraId="486BACAC"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$939</w:t>
            </w:r>
          </w:p>
        </w:tc>
        <w:tc>
          <w:tcPr>
            <w:tcW w:w="992" w:type="dxa"/>
            <w:vAlign w:val="bottom"/>
          </w:tcPr>
          <w:p w14:paraId="65CC1A00"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$1,039</w:t>
            </w:r>
          </w:p>
        </w:tc>
        <w:tc>
          <w:tcPr>
            <w:tcW w:w="992" w:type="dxa"/>
            <w:vAlign w:val="bottom"/>
          </w:tcPr>
          <w:p w14:paraId="620E51D5"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$1,318</w:t>
            </w:r>
          </w:p>
        </w:tc>
        <w:tc>
          <w:tcPr>
            <w:tcW w:w="992" w:type="dxa"/>
            <w:vAlign w:val="bottom"/>
          </w:tcPr>
          <w:p w14:paraId="5A663E6E"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$1,509</w:t>
            </w:r>
          </w:p>
        </w:tc>
      </w:tr>
      <w:tr w:rsidR="0086149A" w:rsidRPr="00524AD3" w14:paraId="1EDA4429" w14:textId="77777777" w:rsidTr="00B31663">
        <w:tc>
          <w:tcPr>
            <w:tcW w:w="1130" w:type="dxa"/>
            <w:vMerge/>
            <w:shd w:val="clear" w:color="auto" w:fill="auto"/>
          </w:tcPr>
          <w:p w14:paraId="09C2BF06" w14:textId="77777777" w:rsidR="0086149A" w:rsidRPr="00524AD3" w:rsidRDefault="0086149A" w:rsidP="0086149A">
            <w:pPr>
              <w:keepNext/>
              <w:spacing w:before="60" w:after="60"/>
              <w:contextualSpacing/>
              <w:rPr>
                <w:b/>
                <w:sz w:val="18"/>
                <w:szCs w:val="18"/>
              </w:rPr>
            </w:pPr>
          </w:p>
        </w:tc>
        <w:tc>
          <w:tcPr>
            <w:tcW w:w="995" w:type="dxa"/>
          </w:tcPr>
          <w:p w14:paraId="0F2707C0" w14:textId="77777777" w:rsidR="0086149A" w:rsidRPr="00524AD3" w:rsidRDefault="0086149A" w:rsidP="0086149A">
            <w:pPr>
              <w:keepNext/>
              <w:spacing w:before="60" w:after="60"/>
              <w:contextualSpacing/>
              <w:rPr>
                <w:sz w:val="18"/>
                <w:szCs w:val="18"/>
              </w:rPr>
            </w:pPr>
            <w:r w:rsidRPr="00524AD3">
              <w:rPr>
                <w:sz w:val="18"/>
                <w:szCs w:val="18"/>
              </w:rPr>
              <w:t>Other</w:t>
            </w:r>
          </w:p>
        </w:tc>
        <w:tc>
          <w:tcPr>
            <w:tcW w:w="993" w:type="dxa"/>
            <w:vAlign w:val="bottom"/>
          </w:tcPr>
          <w:p w14:paraId="6760F790"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$779</w:t>
            </w:r>
          </w:p>
        </w:tc>
        <w:tc>
          <w:tcPr>
            <w:tcW w:w="992" w:type="dxa"/>
            <w:vAlign w:val="bottom"/>
          </w:tcPr>
          <w:p w14:paraId="0E062C9A"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$783</w:t>
            </w:r>
          </w:p>
        </w:tc>
        <w:tc>
          <w:tcPr>
            <w:tcW w:w="992" w:type="dxa"/>
            <w:vAlign w:val="bottom"/>
          </w:tcPr>
          <w:p w14:paraId="1DE9C8E5"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$701</w:t>
            </w:r>
          </w:p>
        </w:tc>
        <w:tc>
          <w:tcPr>
            <w:tcW w:w="992" w:type="dxa"/>
            <w:vAlign w:val="bottom"/>
          </w:tcPr>
          <w:p w14:paraId="2CCCAE78"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$842</w:t>
            </w:r>
          </w:p>
        </w:tc>
        <w:tc>
          <w:tcPr>
            <w:tcW w:w="992" w:type="dxa"/>
            <w:vAlign w:val="bottom"/>
          </w:tcPr>
          <w:p w14:paraId="434DEAB0"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$1,008</w:t>
            </w:r>
          </w:p>
        </w:tc>
        <w:tc>
          <w:tcPr>
            <w:tcW w:w="992" w:type="dxa"/>
            <w:vAlign w:val="bottom"/>
          </w:tcPr>
          <w:p w14:paraId="1F314B84"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$1,225</w:t>
            </w:r>
          </w:p>
        </w:tc>
        <w:tc>
          <w:tcPr>
            <w:tcW w:w="992" w:type="dxa"/>
            <w:vAlign w:val="bottom"/>
          </w:tcPr>
          <w:p w14:paraId="412AB7CE"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$1,217</w:t>
            </w:r>
          </w:p>
        </w:tc>
      </w:tr>
      <w:tr w:rsidR="0086149A" w:rsidRPr="00524AD3" w14:paraId="6A4D7E58" w14:textId="77777777" w:rsidTr="00B31663">
        <w:tc>
          <w:tcPr>
            <w:tcW w:w="1130" w:type="dxa"/>
            <w:vMerge/>
            <w:shd w:val="clear" w:color="auto" w:fill="auto"/>
          </w:tcPr>
          <w:p w14:paraId="3675A912" w14:textId="77777777" w:rsidR="0086149A" w:rsidRPr="00524AD3" w:rsidRDefault="0086149A" w:rsidP="0086149A">
            <w:pPr>
              <w:keepNext/>
              <w:spacing w:before="60" w:after="60"/>
              <w:contextualSpacing/>
              <w:rPr>
                <w:b/>
                <w:sz w:val="18"/>
                <w:szCs w:val="18"/>
              </w:rPr>
            </w:pPr>
          </w:p>
        </w:tc>
        <w:tc>
          <w:tcPr>
            <w:tcW w:w="995" w:type="dxa"/>
          </w:tcPr>
          <w:p w14:paraId="5AE3D8A7" w14:textId="77777777" w:rsidR="0086149A" w:rsidRPr="00524AD3" w:rsidRDefault="0086149A" w:rsidP="0086149A">
            <w:pPr>
              <w:keepNext/>
              <w:spacing w:before="60" w:after="60"/>
              <w:contextualSpacing/>
              <w:rPr>
                <w:sz w:val="18"/>
                <w:szCs w:val="18"/>
              </w:rPr>
            </w:pPr>
            <w:r w:rsidRPr="00524AD3">
              <w:rPr>
                <w:sz w:val="18"/>
                <w:szCs w:val="18"/>
              </w:rPr>
              <w:t>Total slaughter</w:t>
            </w:r>
          </w:p>
        </w:tc>
        <w:tc>
          <w:tcPr>
            <w:tcW w:w="993" w:type="dxa"/>
            <w:vAlign w:val="bottom"/>
          </w:tcPr>
          <w:p w14:paraId="71FB5296"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$685</w:t>
            </w:r>
          </w:p>
        </w:tc>
        <w:tc>
          <w:tcPr>
            <w:tcW w:w="992" w:type="dxa"/>
            <w:vAlign w:val="bottom"/>
          </w:tcPr>
          <w:p w14:paraId="519C2F1D"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$712</w:t>
            </w:r>
          </w:p>
        </w:tc>
        <w:tc>
          <w:tcPr>
            <w:tcW w:w="992" w:type="dxa"/>
            <w:vAlign w:val="bottom"/>
          </w:tcPr>
          <w:p w14:paraId="6FC857A7" w14:textId="77777777" w:rsidR="0086149A" w:rsidRPr="00524AD3" w:rsidRDefault="0086149A" w:rsidP="0086149A">
            <w:pPr>
              <w:keepNext/>
              <w:spacing w:before="60" w:after="60"/>
              <w:contextualSpacing/>
              <w:rPr>
                <w:rFonts w:eastAsia="Times New Roman" w:cs="Times New Roman"/>
                <w:color w:val="000000"/>
                <w:sz w:val="18"/>
                <w:szCs w:val="18"/>
                <w:lang w:eastAsia="en-AU"/>
              </w:rPr>
            </w:pPr>
            <w:r w:rsidRPr="002037B1">
              <w:rPr>
                <w:rFonts w:eastAsia="Times New Roman" w:cs="Times New Roman"/>
                <w:color w:val="000000"/>
                <w:sz w:val="18"/>
                <w:szCs w:val="18"/>
                <w:lang w:eastAsia="en-AU"/>
              </w:rPr>
              <w:t>$661</w:t>
            </w:r>
          </w:p>
        </w:tc>
        <w:tc>
          <w:tcPr>
            <w:tcW w:w="992" w:type="dxa"/>
            <w:vAlign w:val="bottom"/>
          </w:tcPr>
          <w:p w14:paraId="73D7A5FD" w14:textId="77777777" w:rsidR="0086149A" w:rsidRPr="00524AD3" w:rsidRDefault="0086149A" w:rsidP="0086149A">
            <w:pPr>
              <w:keepNext/>
              <w:spacing w:before="60" w:after="60"/>
              <w:contextualSpacing/>
              <w:rPr>
                <w:rFonts w:eastAsia="Times New Roman" w:cs="Times New Roman"/>
                <w:color w:val="000000"/>
                <w:sz w:val="18"/>
                <w:szCs w:val="18"/>
                <w:lang w:eastAsia="en-AU"/>
              </w:rPr>
            </w:pPr>
            <w:r w:rsidRPr="002037B1">
              <w:rPr>
                <w:rFonts w:eastAsia="Times New Roman" w:cs="Times New Roman"/>
                <w:color w:val="000000"/>
                <w:sz w:val="18"/>
                <w:szCs w:val="18"/>
                <w:lang w:eastAsia="en-AU"/>
              </w:rPr>
              <w:t>$790</w:t>
            </w:r>
          </w:p>
        </w:tc>
        <w:tc>
          <w:tcPr>
            <w:tcW w:w="992" w:type="dxa"/>
            <w:vAlign w:val="bottom"/>
          </w:tcPr>
          <w:p w14:paraId="3307D2B9" w14:textId="77777777" w:rsidR="0086149A" w:rsidRPr="00524AD3" w:rsidRDefault="0086149A" w:rsidP="0086149A">
            <w:pPr>
              <w:keepNext/>
              <w:spacing w:before="60" w:after="60"/>
              <w:contextualSpacing/>
              <w:rPr>
                <w:rFonts w:eastAsia="Times New Roman" w:cs="Times New Roman"/>
                <w:color w:val="000000"/>
                <w:sz w:val="18"/>
                <w:szCs w:val="18"/>
                <w:lang w:eastAsia="en-AU"/>
              </w:rPr>
            </w:pPr>
            <w:r w:rsidRPr="002037B1">
              <w:rPr>
                <w:rFonts w:eastAsia="Times New Roman" w:cs="Times New Roman"/>
                <w:color w:val="000000"/>
                <w:sz w:val="18"/>
                <w:szCs w:val="18"/>
                <w:lang w:eastAsia="en-AU"/>
              </w:rPr>
              <w:t>$898</w:t>
            </w:r>
          </w:p>
        </w:tc>
        <w:tc>
          <w:tcPr>
            <w:tcW w:w="992" w:type="dxa"/>
            <w:vAlign w:val="bottom"/>
          </w:tcPr>
          <w:p w14:paraId="4E2BC7C4" w14:textId="77777777" w:rsidR="0086149A" w:rsidRPr="00524AD3" w:rsidRDefault="0086149A" w:rsidP="0086149A">
            <w:pPr>
              <w:keepNext/>
              <w:spacing w:before="60" w:after="60"/>
              <w:contextualSpacing/>
              <w:rPr>
                <w:rFonts w:eastAsia="Times New Roman" w:cs="Times New Roman"/>
                <w:color w:val="000000"/>
                <w:sz w:val="18"/>
                <w:szCs w:val="18"/>
                <w:lang w:eastAsia="en-AU"/>
              </w:rPr>
            </w:pPr>
            <w:r w:rsidRPr="002037B1">
              <w:rPr>
                <w:rFonts w:eastAsia="Times New Roman" w:cs="Times New Roman"/>
                <w:color w:val="000000"/>
                <w:sz w:val="18"/>
                <w:szCs w:val="18"/>
                <w:lang w:eastAsia="en-AU"/>
              </w:rPr>
              <w:t>$1,149</w:t>
            </w:r>
          </w:p>
        </w:tc>
        <w:tc>
          <w:tcPr>
            <w:tcW w:w="992" w:type="dxa"/>
            <w:vAlign w:val="bottom"/>
          </w:tcPr>
          <w:p w14:paraId="009B8BC4" w14:textId="77777777" w:rsidR="0086149A" w:rsidRPr="00524AD3" w:rsidRDefault="0086149A" w:rsidP="0086149A">
            <w:pPr>
              <w:keepNext/>
              <w:spacing w:before="60" w:after="60"/>
              <w:contextualSpacing/>
              <w:rPr>
                <w:rFonts w:eastAsia="Times New Roman" w:cs="Times New Roman"/>
                <w:color w:val="000000"/>
                <w:sz w:val="18"/>
                <w:szCs w:val="18"/>
                <w:lang w:eastAsia="en-AU"/>
              </w:rPr>
            </w:pPr>
            <w:r w:rsidRPr="002037B1">
              <w:rPr>
                <w:rFonts w:eastAsia="Times New Roman" w:cs="Times New Roman"/>
                <w:color w:val="000000"/>
                <w:sz w:val="18"/>
                <w:szCs w:val="18"/>
                <w:lang w:eastAsia="en-AU"/>
              </w:rPr>
              <w:t>$1,262</w:t>
            </w:r>
          </w:p>
        </w:tc>
      </w:tr>
      <w:tr w:rsidR="0086149A" w:rsidRPr="00524AD3" w14:paraId="1E36FEFC" w14:textId="77777777" w:rsidTr="00B31663">
        <w:tc>
          <w:tcPr>
            <w:tcW w:w="1130" w:type="dxa"/>
            <w:vMerge/>
            <w:tcBorders>
              <w:bottom w:val="single" w:sz="4" w:space="0" w:color="auto"/>
            </w:tcBorders>
            <w:shd w:val="clear" w:color="auto" w:fill="auto"/>
          </w:tcPr>
          <w:p w14:paraId="39F4F340" w14:textId="77777777" w:rsidR="0086149A" w:rsidRPr="00524AD3" w:rsidRDefault="0086149A" w:rsidP="0086149A">
            <w:pPr>
              <w:keepNext/>
              <w:spacing w:before="60" w:after="60"/>
              <w:contextualSpacing/>
              <w:rPr>
                <w:b/>
                <w:sz w:val="18"/>
                <w:szCs w:val="18"/>
              </w:rPr>
            </w:pPr>
          </w:p>
        </w:tc>
        <w:tc>
          <w:tcPr>
            <w:tcW w:w="995" w:type="dxa"/>
            <w:tcBorders>
              <w:bottom w:val="single" w:sz="4" w:space="0" w:color="auto"/>
            </w:tcBorders>
          </w:tcPr>
          <w:p w14:paraId="0524B82B" w14:textId="77777777" w:rsidR="0086149A" w:rsidRPr="00524AD3" w:rsidRDefault="0086149A" w:rsidP="0086149A">
            <w:pPr>
              <w:keepNext/>
              <w:spacing w:before="60" w:after="60"/>
              <w:contextualSpacing/>
              <w:rPr>
                <w:sz w:val="18"/>
                <w:szCs w:val="18"/>
              </w:rPr>
            </w:pPr>
            <w:r w:rsidRPr="00524AD3">
              <w:rPr>
                <w:sz w:val="18"/>
                <w:szCs w:val="18"/>
              </w:rPr>
              <w:t>Breeders</w:t>
            </w:r>
          </w:p>
        </w:tc>
        <w:tc>
          <w:tcPr>
            <w:tcW w:w="993" w:type="dxa"/>
            <w:tcBorders>
              <w:bottom w:val="single" w:sz="4" w:space="0" w:color="auto"/>
            </w:tcBorders>
            <w:vAlign w:val="bottom"/>
          </w:tcPr>
          <w:p w14:paraId="6CB9FBE5"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$2,091</w:t>
            </w:r>
          </w:p>
        </w:tc>
        <w:tc>
          <w:tcPr>
            <w:tcW w:w="992" w:type="dxa"/>
            <w:tcBorders>
              <w:bottom w:val="single" w:sz="4" w:space="0" w:color="auto"/>
            </w:tcBorders>
            <w:vAlign w:val="bottom"/>
          </w:tcPr>
          <w:p w14:paraId="36017BD3" w14:textId="77777777" w:rsidR="0086149A" w:rsidRPr="00524AD3" w:rsidRDefault="0086149A" w:rsidP="0086149A">
            <w:pPr>
              <w:keepNext/>
              <w:spacing w:before="60" w:after="60"/>
              <w:contextualSpacing/>
              <w:rPr>
                <w:sz w:val="18"/>
                <w:szCs w:val="18"/>
              </w:rPr>
            </w:pPr>
            <w:r w:rsidRPr="002037B1">
              <w:rPr>
                <w:rFonts w:eastAsia="Times New Roman" w:cs="Times New Roman"/>
                <w:color w:val="000000"/>
                <w:sz w:val="18"/>
                <w:szCs w:val="18"/>
                <w:lang w:eastAsia="en-AU"/>
              </w:rPr>
              <w:t>$2,276</w:t>
            </w:r>
          </w:p>
        </w:tc>
        <w:tc>
          <w:tcPr>
            <w:tcW w:w="992" w:type="dxa"/>
            <w:tcBorders>
              <w:bottom w:val="single" w:sz="4" w:space="0" w:color="auto"/>
            </w:tcBorders>
            <w:vAlign w:val="bottom"/>
          </w:tcPr>
          <w:p w14:paraId="71F81C66" w14:textId="77777777" w:rsidR="0086149A" w:rsidRPr="00524AD3" w:rsidRDefault="0086149A" w:rsidP="0086149A">
            <w:pPr>
              <w:keepNext/>
              <w:spacing w:before="60" w:after="60"/>
              <w:contextualSpacing/>
              <w:rPr>
                <w:rFonts w:eastAsia="Times New Roman" w:cs="Times New Roman"/>
                <w:color w:val="000000"/>
                <w:sz w:val="18"/>
                <w:szCs w:val="18"/>
                <w:lang w:eastAsia="en-AU"/>
              </w:rPr>
            </w:pPr>
            <w:r w:rsidRPr="002037B1">
              <w:rPr>
                <w:rFonts w:eastAsia="Times New Roman" w:cs="Times New Roman"/>
                <w:color w:val="000000"/>
                <w:sz w:val="18"/>
                <w:szCs w:val="18"/>
                <w:lang w:eastAsia="en-AU"/>
              </w:rPr>
              <w:t>$2,074</w:t>
            </w:r>
          </w:p>
        </w:tc>
        <w:tc>
          <w:tcPr>
            <w:tcW w:w="992" w:type="dxa"/>
            <w:tcBorders>
              <w:bottom w:val="single" w:sz="4" w:space="0" w:color="auto"/>
            </w:tcBorders>
            <w:vAlign w:val="bottom"/>
          </w:tcPr>
          <w:p w14:paraId="56667196" w14:textId="77777777" w:rsidR="0086149A" w:rsidRPr="00524AD3" w:rsidRDefault="0086149A" w:rsidP="0086149A">
            <w:pPr>
              <w:keepNext/>
              <w:spacing w:before="60" w:after="60"/>
              <w:contextualSpacing/>
              <w:rPr>
                <w:rFonts w:eastAsia="Times New Roman" w:cs="Times New Roman"/>
                <w:color w:val="000000"/>
                <w:sz w:val="18"/>
                <w:szCs w:val="18"/>
                <w:lang w:eastAsia="en-AU"/>
              </w:rPr>
            </w:pPr>
            <w:r w:rsidRPr="002037B1">
              <w:rPr>
                <w:rFonts w:eastAsia="Times New Roman" w:cs="Times New Roman"/>
                <w:color w:val="000000"/>
                <w:sz w:val="18"/>
                <w:szCs w:val="18"/>
                <w:lang w:eastAsia="en-AU"/>
              </w:rPr>
              <w:t>$2,008</w:t>
            </w:r>
          </w:p>
        </w:tc>
        <w:tc>
          <w:tcPr>
            <w:tcW w:w="992" w:type="dxa"/>
            <w:tcBorders>
              <w:bottom w:val="single" w:sz="4" w:space="0" w:color="auto"/>
            </w:tcBorders>
            <w:vAlign w:val="bottom"/>
          </w:tcPr>
          <w:p w14:paraId="33205D23" w14:textId="77777777" w:rsidR="0086149A" w:rsidRPr="00524AD3" w:rsidRDefault="0086149A" w:rsidP="0086149A">
            <w:pPr>
              <w:keepNext/>
              <w:spacing w:before="60" w:after="60"/>
              <w:contextualSpacing/>
              <w:rPr>
                <w:rFonts w:eastAsia="Times New Roman" w:cs="Times New Roman"/>
                <w:color w:val="000000"/>
                <w:sz w:val="18"/>
                <w:szCs w:val="18"/>
                <w:lang w:eastAsia="en-AU"/>
              </w:rPr>
            </w:pPr>
            <w:r w:rsidRPr="002037B1">
              <w:rPr>
                <w:rFonts w:eastAsia="Times New Roman" w:cs="Times New Roman"/>
                <w:color w:val="000000"/>
                <w:sz w:val="18"/>
                <w:szCs w:val="18"/>
                <w:lang w:eastAsia="en-AU"/>
              </w:rPr>
              <w:t>$2,286</w:t>
            </w:r>
          </w:p>
        </w:tc>
        <w:tc>
          <w:tcPr>
            <w:tcW w:w="992" w:type="dxa"/>
            <w:tcBorders>
              <w:bottom w:val="single" w:sz="4" w:space="0" w:color="auto"/>
            </w:tcBorders>
            <w:vAlign w:val="bottom"/>
          </w:tcPr>
          <w:p w14:paraId="7BA1D2CA" w14:textId="77777777" w:rsidR="0086149A" w:rsidRPr="00524AD3" w:rsidRDefault="0086149A" w:rsidP="0086149A">
            <w:pPr>
              <w:keepNext/>
              <w:spacing w:before="60" w:after="60"/>
              <w:contextualSpacing/>
              <w:rPr>
                <w:rFonts w:eastAsia="Times New Roman" w:cs="Times New Roman"/>
                <w:color w:val="000000"/>
                <w:sz w:val="18"/>
                <w:szCs w:val="18"/>
                <w:lang w:eastAsia="en-AU"/>
              </w:rPr>
            </w:pPr>
            <w:r w:rsidRPr="002037B1">
              <w:rPr>
                <w:rFonts w:eastAsia="Times New Roman" w:cs="Times New Roman"/>
                <w:color w:val="000000"/>
                <w:sz w:val="18"/>
                <w:szCs w:val="18"/>
                <w:lang w:eastAsia="en-AU"/>
              </w:rPr>
              <w:t>$1,882</w:t>
            </w:r>
          </w:p>
        </w:tc>
        <w:tc>
          <w:tcPr>
            <w:tcW w:w="992" w:type="dxa"/>
            <w:tcBorders>
              <w:bottom w:val="single" w:sz="4" w:space="0" w:color="auto"/>
            </w:tcBorders>
            <w:vAlign w:val="bottom"/>
          </w:tcPr>
          <w:p w14:paraId="0A208FBD" w14:textId="77777777" w:rsidR="0086149A" w:rsidRPr="00524AD3" w:rsidRDefault="0086149A" w:rsidP="0086149A">
            <w:pPr>
              <w:keepNext/>
              <w:spacing w:before="60" w:after="60"/>
              <w:contextualSpacing/>
              <w:rPr>
                <w:rFonts w:eastAsia="Times New Roman" w:cs="Times New Roman"/>
                <w:color w:val="000000"/>
                <w:sz w:val="18"/>
                <w:szCs w:val="18"/>
                <w:lang w:eastAsia="en-AU"/>
              </w:rPr>
            </w:pPr>
            <w:r w:rsidRPr="002037B1">
              <w:rPr>
                <w:rFonts w:eastAsia="Times New Roman" w:cs="Times New Roman"/>
                <w:color w:val="000000"/>
                <w:sz w:val="18"/>
                <w:szCs w:val="18"/>
                <w:lang w:eastAsia="en-AU"/>
              </w:rPr>
              <w:t>$1,697</w:t>
            </w:r>
          </w:p>
        </w:tc>
      </w:tr>
      <w:tr w:rsidR="0086149A" w:rsidRPr="00524AD3" w14:paraId="4E7E43D3" w14:textId="77777777" w:rsidTr="00B31663">
        <w:tc>
          <w:tcPr>
            <w:tcW w:w="9070" w:type="dxa"/>
            <w:gridSpan w:val="9"/>
            <w:tcBorders>
              <w:top w:val="single" w:sz="4" w:space="0" w:color="auto"/>
              <w:bottom w:val="single" w:sz="4" w:space="0" w:color="auto"/>
            </w:tcBorders>
            <w:shd w:val="clear" w:color="auto" w:fill="auto"/>
          </w:tcPr>
          <w:p w14:paraId="3EE0BB4D" w14:textId="77777777" w:rsidR="0086149A" w:rsidRPr="00524AD3" w:rsidRDefault="0086149A" w:rsidP="0086149A">
            <w:pPr>
              <w:keepNext/>
              <w:spacing w:before="60" w:after="60"/>
              <w:contextualSpacing/>
              <w:jc w:val="center"/>
              <w:rPr>
                <w:rFonts w:eastAsia="Times New Roman" w:cs="Times New Roman"/>
                <w:color w:val="000000"/>
                <w:sz w:val="18"/>
                <w:szCs w:val="18"/>
                <w:lang w:eastAsia="en-AU"/>
              </w:rPr>
            </w:pPr>
            <w:r w:rsidRPr="00524AD3">
              <w:rPr>
                <w:b/>
                <w:sz w:val="18"/>
                <w:szCs w:val="18"/>
              </w:rPr>
              <w:t>COMBINED EXPORTS OF SHEEP AND CATTLE</w:t>
            </w:r>
          </w:p>
        </w:tc>
      </w:tr>
      <w:tr w:rsidR="0086149A" w:rsidRPr="00524AD3" w14:paraId="00D15C88" w14:textId="77777777" w:rsidTr="00B31663">
        <w:tc>
          <w:tcPr>
            <w:tcW w:w="2125" w:type="dxa"/>
            <w:gridSpan w:val="2"/>
            <w:tcBorders>
              <w:top w:val="single" w:sz="4" w:space="0" w:color="auto"/>
            </w:tcBorders>
            <w:shd w:val="clear" w:color="auto" w:fill="auto"/>
          </w:tcPr>
          <w:p w14:paraId="5CFCE119" w14:textId="77777777" w:rsidR="0086149A" w:rsidRPr="00524AD3" w:rsidRDefault="0086149A" w:rsidP="0086149A">
            <w:pPr>
              <w:keepNext/>
              <w:spacing w:before="60" w:after="60"/>
              <w:contextualSpacing/>
              <w:rPr>
                <w:b/>
                <w:sz w:val="18"/>
                <w:szCs w:val="18"/>
              </w:rPr>
            </w:pPr>
            <w:r w:rsidRPr="00524AD3">
              <w:rPr>
                <w:b/>
                <w:sz w:val="18"/>
                <w:szCs w:val="18"/>
              </w:rPr>
              <w:t>Number (‘000)</w:t>
            </w:r>
          </w:p>
        </w:tc>
        <w:tc>
          <w:tcPr>
            <w:tcW w:w="993" w:type="dxa"/>
            <w:tcBorders>
              <w:top w:val="single" w:sz="4" w:space="0" w:color="auto"/>
            </w:tcBorders>
          </w:tcPr>
          <w:p w14:paraId="6C54680D" w14:textId="77777777" w:rsidR="0086149A" w:rsidRPr="00524AD3" w:rsidRDefault="0086149A" w:rsidP="0086149A">
            <w:pPr>
              <w:keepNext/>
              <w:spacing w:before="60" w:after="60"/>
              <w:contextualSpacing/>
              <w:rPr>
                <w:rFonts w:eastAsia="Times New Roman" w:cs="Times New Roman"/>
                <w:color w:val="000000"/>
                <w:sz w:val="18"/>
                <w:szCs w:val="18"/>
                <w:lang w:eastAsia="en-AU"/>
              </w:rPr>
            </w:pPr>
            <w:r w:rsidRPr="002037B1">
              <w:rPr>
                <w:rFonts w:eastAsia="Times New Roman" w:cs="Times New Roman"/>
                <w:color w:val="000000"/>
                <w:sz w:val="18"/>
                <w:szCs w:val="18"/>
                <w:lang w:eastAsia="en-AU"/>
              </w:rPr>
              <w:t>3,721</w:t>
            </w:r>
          </w:p>
        </w:tc>
        <w:tc>
          <w:tcPr>
            <w:tcW w:w="992" w:type="dxa"/>
            <w:tcBorders>
              <w:top w:val="single" w:sz="4" w:space="0" w:color="auto"/>
            </w:tcBorders>
          </w:tcPr>
          <w:p w14:paraId="7D28B11B" w14:textId="77777777" w:rsidR="0086149A" w:rsidRPr="00524AD3" w:rsidRDefault="0086149A" w:rsidP="0086149A">
            <w:pPr>
              <w:keepNext/>
              <w:spacing w:before="60" w:after="60"/>
              <w:contextualSpacing/>
              <w:rPr>
                <w:rFonts w:eastAsia="Times New Roman" w:cs="Times New Roman"/>
                <w:color w:val="000000"/>
                <w:sz w:val="18"/>
                <w:szCs w:val="18"/>
                <w:lang w:eastAsia="en-AU"/>
              </w:rPr>
            </w:pPr>
            <w:r w:rsidRPr="002037B1">
              <w:rPr>
                <w:rFonts w:eastAsia="Times New Roman" w:cs="Times New Roman"/>
                <w:color w:val="000000"/>
                <w:sz w:val="18"/>
                <w:szCs w:val="18"/>
                <w:lang w:eastAsia="en-AU"/>
              </w:rPr>
              <w:t>3,246</w:t>
            </w:r>
          </w:p>
        </w:tc>
        <w:tc>
          <w:tcPr>
            <w:tcW w:w="992" w:type="dxa"/>
            <w:tcBorders>
              <w:top w:val="single" w:sz="4" w:space="0" w:color="auto"/>
            </w:tcBorders>
          </w:tcPr>
          <w:p w14:paraId="1D1F58B7" w14:textId="77777777" w:rsidR="0086149A" w:rsidRPr="00524AD3" w:rsidRDefault="0086149A" w:rsidP="0086149A">
            <w:pPr>
              <w:keepNext/>
              <w:spacing w:before="60" w:after="60"/>
              <w:contextualSpacing/>
              <w:rPr>
                <w:rFonts w:eastAsia="Times New Roman" w:cs="Times New Roman"/>
                <w:color w:val="000000"/>
                <w:sz w:val="18"/>
                <w:szCs w:val="18"/>
                <w:lang w:eastAsia="en-AU"/>
              </w:rPr>
            </w:pPr>
            <w:r w:rsidRPr="002037B1">
              <w:rPr>
                <w:rFonts w:eastAsia="Times New Roman" w:cs="Times New Roman"/>
                <w:color w:val="000000"/>
                <w:sz w:val="18"/>
                <w:szCs w:val="18"/>
                <w:lang w:eastAsia="en-AU"/>
              </w:rPr>
              <w:t>2,634</w:t>
            </w:r>
          </w:p>
        </w:tc>
        <w:tc>
          <w:tcPr>
            <w:tcW w:w="992" w:type="dxa"/>
            <w:tcBorders>
              <w:top w:val="single" w:sz="4" w:space="0" w:color="auto"/>
            </w:tcBorders>
          </w:tcPr>
          <w:p w14:paraId="569B1A5A" w14:textId="77777777" w:rsidR="0086149A" w:rsidRPr="00524AD3" w:rsidRDefault="0086149A" w:rsidP="0086149A">
            <w:pPr>
              <w:keepNext/>
              <w:spacing w:before="60" w:after="60"/>
              <w:contextualSpacing/>
              <w:rPr>
                <w:rFonts w:eastAsia="Times New Roman" w:cs="Times New Roman"/>
                <w:color w:val="000000"/>
                <w:sz w:val="18"/>
                <w:szCs w:val="18"/>
                <w:lang w:eastAsia="en-AU"/>
              </w:rPr>
            </w:pPr>
            <w:r w:rsidRPr="002037B1">
              <w:rPr>
                <w:rFonts w:eastAsia="Times New Roman" w:cs="Times New Roman"/>
                <w:color w:val="000000"/>
                <w:sz w:val="18"/>
                <w:szCs w:val="18"/>
                <w:lang w:eastAsia="en-AU"/>
              </w:rPr>
              <w:t>3,153</w:t>
            </w:r>
          </w:p>
        </w:tc>
        <w:tc>
          <w:tcPr>
            <w:tcW w:w="992" w:type="dxa"/>
            <w:tcBorders>
              <w:top w:val="single" w:sz="4" w:space="0" w:color="auto"/>
            </w:tcBorders>
          </w:tcPr>
          <w:p w14:paraId="174EDF8A" w14:textId="77777777" w:rsidR="0086149A" w:rsidRPr="00524AD3" w:rsidRDefault="0086149A" w:rsidP="0086149A">
            <w:pPr>
              <w:keepNext/>
              <w:spacing w:before="60" w:after="60"/>
              <w:contextualSpacing/>
              <w:rPr>
                <w:rFonts w:eastAsia="Times New Roman" w:cs="Times New Roman"/>
                <w:color w:val="000000"/>
                <w:sz w:val="18"/>
                <w:szCs w:val="18"/>
                <w:lang w:eastAsia="en-AU"/>
              </w:rPr>
            </w:pPr>
            <w:r w:rsidRPr="002037B1">
              <w:rPr>
                <w:rFonts w:eastAsia="Times New Roman" w:cs="Times New Roman"/>
                <w:color w:val="000000"/>
                <w:sz w:val="18"/>
                <w:szCs w:val="18"/>
                <w:lang w:eastAsia="en-AU"/>
              </w:rPr>
              <w:t>3,559</w:t>
            </w:r>
          </w:p>
        </w:tc>
        <w:tc>
          <w:tcPr>
            <w:tcW w:w="992" w:type="dxa"/>
            <w:tcBorders>
              <w:top w:val="single" w:sz="4" w:space="0" w:color="auto"/>
            </w:tcBorders>
          </w:tcPr>
          <w:p w14:paraId="47E279BD" w14:textId="77777777" w:rsidR="0086149A" w:rsidRPr="00524AD3" w:rsidRDefault="0086149A" w:rsidP="0086149A">
            <w:pPr>
              <w:keepNext/>
              <w:spacing w:before="60" w:after="60"/>
              <w:contextualSpacing/>
              <w:rPr>
                <w:rFonts w:eastAsia="Times New Roman" w:cs="Times New Roman"/>
                <w:color w:val="000000"/>
                <w:sz w:val="18"/>
                <w:szCs w:val="18"/>
                <w:lang w:eastAsia="en-AU"/>
              </w:rPr>
            </w:pPr>
            <w:r w:rsidRPr="002037B1">
              <w:rPr>
                <w:rFonts w:eastAsia="Times New Roman" w:cs="Times New Roman"/>
                <w:color w:val="000000"/>
                <w:sz w:val="18"/>
                <w:szCs w:val="18"/>
                <w:lang w:eastAsia="en-AU"/>
              </w:rPr>
              <w:t>3,117</w:t>
            </w:r>
          </w:p>
        </w:tc>
        <w:tc>
          <w:tcPr>
            <w:tcW w:w="992" w:type="dxa"/>
            <w:tcBorders>
              <w:top w:val="single" w:sz="4" w:space="0" w:color="auto"/>
            </w:tcBorders>
          </w:tcPr>
          <w:p w14:paraId="566521DF" w14:textId="77777777" w:rsidR="0086149A" w:rsidRPr="00524AD3" w:rsidRDefault="0086149A" w:rsidP="0086149A">
            <w:pPr>
              <w:keepNext/>
              <w:spacing w:before="60" w:after="60"/>
              <w:contextualSpacing/>
              <w:rPr>
                <w:rFonts w:eastAsia="Times New Roman" w:cs="Times New Roman"/>
                <w:color w:val="000000"/>
                <w:sz w:val="18"/>
                <w:szCs w:val="18"/>
                <w:lang w:eastAsia="en-AU"/>
              </w:rPr>
            </w:pPr>
            <w:r w:rsidRPr="002037B1">
              <w:rPr>
                <w:rFonts w:eastAsia="Times New Roman" w:cs="Times New Roman"/>
                <w:color w:val="000000"/>
                <w:sz w:val="18"/>
                <w:szCs w:val="18"/>
                <w:lang w:eastAsia="en-AU"/>
              </w:rPr>
              <w:t>2,767</w:t>
            </w:r>
          </w:p>
        </w:tc>
      </w:tr>
      <w:tr w:rsidR="0086149A" w:rsidRPr="00524AD3" w14:paraId="787B9D4E" w14:textId="77777777" w:rsidTr="00B31663">
        <w:tc>
          <w:tcPr>
            <w:tcW w:w="2125" w:type="dxa"/>
            <w:gridSpan w:val="2"/>
            <w:tcBorders>
              <w:bottom w:val="single" w:sz="4" w:space="0" w:color="auto"/>
            </w:tcBorders>
            <w:shd w:val="clear" w:color="auto" w:fill="auto"/>
          </w:tcPr>
          <w:p w14:paraId="7AD76BD3" w14:textId="77777777" w:rsidR="0086149A" w:rsidRPr="00524AD3" w:rsidRDefault="0086149A" w:rsidP="0086149A">
            <w:pPr>
              <w:keepNext/>
              <w:spacing w:before="60" w:after="60"/>
              <w:contextualSpacing/>
              <w:rPr>
                <w:sz w:val="18"/>
                <w:szCs w:val="18"/>
              </w:rPr>
            </w:pPr>
            <w:r w:rsidRPr="00524AD3">
              <w:rPr>
                <w:b/>
                <w:sz w:val="18"/>
                <w:szCs w:val="18"/>
              </w:rPr>
              <w:t>FOB value ($m)</w:t>
            </w:r>
          </w:p>
        </w:tc>
        <w:tc>
          <w:tcPr>
            <w:tcW w:w="993" w:type="dxa"/>
            <w:tcBorders>
              <w:bottom w:val="single" w:sz="4" w:space="0" w:color="auto"/>
            </w:tcBorders>
          </w:tcPr>
          <w:p w14:paraId="3550741E" w14:textId="77777777" w:rsidR="0086149A" w:rsidRPr="00524AD3" w:rsidRDefault="0086149A" w:rsidP="0086149A">
            <w:pPr>
              <w:keepNext/>
              <w:spacing w:before="60" w:after="60"/>
              <w:contextualSpacing/>
              <w:rPr>
                <w:rFonts w:eastAsia="Times New Roman" w:cs="Times New Roman"/>
                <w:color w:val="000000"/>
                <w:sz w:val="18"/>
                <w:szCs w:val="18"/>
                <w:lang w:eastAsia="en-AU"/>
              </w:rPr>
            </w:pPr>
            <w:r w:rsidRPr="002037B1">
              <w:rPr>
                <w:rFonts w:eastAsia="Times New Roman" w:cs="Times New Roman"/>
                <w:color w:val="000000"/>
                <w:sz w:val="18"/>
                <w:szCs w:val="18"/>
                <w:lang w:eastAsia="en-AU"/>
              </w:rPr>
              <w:t>$1,008</w:t>
            </w:r>
          </w:p>
        </w:tc>
        <w:tc>
          <w:tcPr>
            <w:tcW w:w="992" w:type="dxa"/>
            <w:tcBorders>
              <w:bottom w:val="single" w:sz="4" w:space="0" w:color="auto"/>
            </w:tcBorders>
          </w:tcPr>
          <w:p w14:paraId="6A8368A8" w14:textId="77777777" w:rsidR="0086149A" w:rsidRPr="00524AD3" w:rsidRDefault="0086149A" w:rsidP="0086149A">
            <w:pPr>
              <w:keepNext/>
              <w:spacing w:before="60" w:after="60"/>
              <w:contextualSpacing/>
              <w:rPr>
                <w:rFonts w:eastAsia="Times New Roman" w:cs="Times New Roman"/>
                <w:color w:val="000000"/>
                <w:sz w:val="18"/>
                <w:szCs w:val="18"/>
                <w:lang w:eastAsia="en-AU"/>
              </w:rPr>
            </w:pPr>
            <w:r w:rsidRPr="002037B1">
              <w:rPr>
                <w:rFonts w:eastAsia="Times New Roman" w:cs="Times New Roman"/>
                <w:color w:val="000000"/>
                <w:sz w:val="18"/>
                <w:szCs w:val="18"/>
                <w:lang w:eastAsia="en-AU"/>
              </w:rPr>
              <w:t>$996</w:t>
            </w:r>
          </w:p>
        </w:tc>
        <w:tc>
          <w:tcPr>
            <w:tcW w:w="992" w:type="dxa"/>
            <w:tcBorders>
              <w:bottom w:val="single" w:sz="4" w:space="0" w:color="auto"/>
            </w:tcBorders>
          </w:tcPr>
          <w:p w14:paraId="4E52D2FE" w14:textId="77777777" w:rsidR="0086149A" w:rsidRPr="00524AD3" w:rsidRDefault="0086149A" w:rsidP="0086149A">
            <w:pPr>
              <w:keepNext/>
              <w:spacing w:before="60" w:after="60"/>
              <w:contextualSpacing/>
              <w:rPr>
                <w:rFonts w:eastAsia="Times New Roman" w:cs="Times New Roman"/>
                <w:color w:val="000000"/>
                <w:sz w:val="18"/>
                <w:szCs w:val="18"/>
                <w:lang w:eastAsia="en-AU"/>
              </w:rPr>
            </w:pPr>
            <w:r w:rsidRPr="002037B1">
              <w:rPr>
                <w:rFonts w:eastAsia="Times New Roman" w:cs="Times New Roman"/>
                <w:color w:val="000000"/>
                <w:sz w:val="18"/>
                <w:szCs w:val="18"/>
                <w:lang w:eastAsia="en-AU"/>
              </w:rPr>
              <w:t>$784</w:t>
            </w:r>
          </w:p>
        </w:tc>
        <w:tc>
          <w:tcPr>
            <w:tcW w:w="992" w:type="dxa"/>
            <w:tcBorders>
              <w:bottom w:val="single" w:sz="4" w:space="0" w:color="auto"/>
            </w:tcBorders>
          </w:tcPr>
          <w:p w14:paraId="5A752B92" w14:textId="77777777" w:rsidR="0086149A" w:rsidRPr="00524AD3" w:rsidRDefault="0086149A" w:rsidP="0086149A">
            <w:pPr>
              <w:keepNext/>
              <w:spacing w:before="60" w:after="60"/>
              <w:contextualSpacing/>
              <w:rPr>
                <w:rFonts w:eastAsia="Times New Roman" w:cs="Times New Roman"/>
                <w:color w:val="000000"/>
                <w:sz w:val="18"/>
                <w:szCs w:val="18"/>
                <w:lang w:eastAsia="en-AU"/>
              </w:rPr>
            </w:pPr>
            <w:r w:rsidRPr="002037B1">
              <w:rPr>
                <w:rFonts w:eastAsia="Times New Roman" w:cs="Times New Roman"/>
                <w:color w:val="000000"/>
                <w:sz w:val="18"/>
                <w:szCs w:val="18"/>
                <w:lang w:eastAsia="en-AU"/>
              </w:rPr>
              <w:t>$1,235</w:t>
            </w:r>
          </w:p>
        </w:tc>
        <w:tc>
          <w:tcPr>
            <w:tcW w:w="992" w:type="dxa"/>
            <w:tcBorders>
              <w:bottom w:val="single" w:sz="4" w:space="0" w:color="auto"/>
            </w:tcBorders>
          </w:tcPr>
          <w:p w14:paraId="5C155CF3" w14:textId="77777777" w:rsidR="0086149A" w:rsidRPr="00524AD3" w:rsidRDefault="0086149A" w:rsidP="0086149A">
            <w:pPr>
              <w:keepNext/>
              <w:spacing w:before="60" w:after="60"/>
              <w:contextualSpacing/>
              <w:rPr>
                <w:rFonts w:eastAsia="Times New Roman" w:cs="Times New Roman"/>
                <w:color w:val="000000"/>
                <w:sz w:val="18"/>
                <w:szCs w:val="18"/>
                <w:lang w:eastAsia="en-AU"/>
              </w:rPr>
            </w:pPr>
            <w:r w:rsidRPr="002037B1">
              <w:rPr>
                <w:rFonts w:eastAsia="Times New Roman" w:cs="Times New Roman"/>
                <w:color w:val="000000"/>
                <w:sz w:val="18"/>
                <w:szCs w:val="18"/>
                <w:lang w:eastAsia="en-AU"/>
              </w:rPr>
              <w:t>$1,600</w:t>
            </w:r>
          </w:p>
        </w:tc>
        <w:tc>
          <w:tcPr>
            <w:tcW w:w="992" w:type="dxa"/>
            <w:tcBorders>
              <w:bottom w:val="single" w:sz="4" w:space="0" w:color="auto"/>
            </w:tcBorders>
          </w:tcPr>
          <w:p w14:paraId="3A9BB91C" w14:textId="77777777" w:rsidR="0086149A" w:rsidRPr="00524AD3" w:rsidRDefault="0086149A" w:rsidP="0086149A">
            <w:pPr>
              <w:keepNext/>
              <w:spacing w:before="60" w:after="60"/>
              <w:contextualSpacing/>
              <w:rPr>
                <w:rFonts w:eastAsia="Times New Roman" w:cs="Times New Roman"/>
                <w:color w:val="000000"/>
                <w:sz w:val="18"/>
                <w:szCs w:val="18"/>
                <w:lang w:eastAsia="en-AU"/>
              </w:rPr>
            </w:pPr>
            <w:r w:rsidRPr="002037B1">
              <w:rPr>
                <w:rFonts w:eastAsia="Times New Roman" w:cs="Times New Roman"/>
                <w:color w:val="000000"/>
                <w:sz w:val="18"/>
                <w:szCs w:val="18"/>
                <w:lang w:eastAsia="en-AU"/>
              </w:rPr>
              <w:t>$1,779</w:t>
            </w:r>
          </w:p>
        </w:tc>
        <w:tc>
          <w:tcPr>
            <w:tcW w:w="992" w:type="dxa"/>
            <w:tcBorders>
              <w:bottom w:val="single" w:sz="4" w:space="0" w:color="auto"/>
            </w:tcBorders>
          </w:tcPr>
          <w:p w14:paraId="0319310E" w14:textId="77777777" w:rsidR="0086149A" w:rsidRPr="00524AD3" w:rsidRDefault="0086149A" w:rsidP="0086149A">
            <w:pPr>
              <w:keepNext/>
              <w:spacing w:before="60" w:after="60"/>
              <w:contextualSpacing/>
              <w:rPr>
                <w:rFonts w:eastAsia="Times New Roman" w:cs="Times New Roman"/>
                <w:color w:val="000000"/>
                <w:sz w:val="18"/>
                <w:szCs w:val="18"/>
                <w:lang w:eastAsia="en-AU"/>
              </w:rPr>
            </w:pPr>
            <w:r w:rsidRPr="002037B1">
              <w:rPr>
                <w:rFonts w:eastAsia="Times New Roman" w:cs="Times New Roman"/>
                <w:color w:val="000000"/>
                <w:sz w:val="18"/>
                <w:szCs w:val="18"/>
                <w:lang w:eastAsia="en-AU"/>
              </w:rPr>
              <w:t>$1,432</w:t>
            </w:r>
          </w:p>
        </w:tc>
      </w:tr>
    </w:tbl>
    <w:p w14:paraId="394EB485" w14:textId="77777777" w:rsidR="0086149A" w:rsidRDefault="0086149A" w:rsidP="0086149A">
      <w:pPr>
        <w:contextualSpacing/>
        <w:rPr>
          <w:lang w:eastAsia="ja-JP"/>
        </w:rPr>
      </w:pPr>
      <w:r w:rsidRPr="002037B1">
        <w:rPr>
          <w:rFonts w:asciiTheme="majorHAnsi" w:eastAsia="Times New Roman" w:hAnsiTheme="majorHAnsi" w:cs="Times New Roman"/>
          <w:color w:val="000000"/>
          <w:sz w:val="18"/>
          <w:szCs w:val="18"/>
          <w:lang w:eastAsia="en-AU"/>
        </w:rPr>
        <w:t>Source:</w:t>
      </w:r>
      <w:r>
        <w:rPr>
          <w:rFonts w:asciiTheme="majorHAnsi" w:eastAsia="Times New Roman" w:hAnsiTheme="majorHAnsi" w:cs="Times New Roman"/>
          <w:color w:val="000000"/>
          <w:sz w:val="18"/>
          <w:szCs w:val="18"/>
          <w:lang w:eastAsia="en-AU"/>
        </w:rPr>
        <w:t xml:space="preserve"> </w:t>
      </w:r>
      <w:r w:rsidRPr="002037B1">
        <w:rPr>
          <w:rFonts w:asciiTheme="majorHAnsi" w:eastAsia="Times New Roman" w:hAnsiTheme="majorHAnsi" w:cs="Times New Roman"/>
          <w:color w:val="000000"/>
          <w:sz w:val="18"/>
          <w:szCs w:val="18"/>
          <w:lang w:eastAsia="en-AU"/>
        </w:rPr>
        <w:t>ABARES, Commodity Statistics</w:t>
      </w:r>
    </w:p>
    <w:p w14:paraId="1B70348D" w14:textId="77777777" w:rsidR="0086149A" w:rsidRDefault="0086149A" w:rsidP="0086149A">
      <w:pPr>
        <w:rPr>
          <w:b/>
          <w:bCs/>
          <w:i/>
          <w:szCs w:val="18"/>
        </w:rPr>
      </w:pPr>
    </w:p>
    <w:p w14:paraId="011C83FB" w14:textId="77777777" w:rsidR="0086149A" w:rsidRDefault="0086149A">
      <w:pPr>
        <w:spacing w:after="0" w:line="240" w:lineRule="auto"/>
        <w:rPr>
          <w:b/>
          <w:bCs/>
          <w:i/>
          <w:szCs w:val="18"/>
        </w:rPr>
      </w:pPr>
      <w:r>
        <w:rPr>
          <w:b/>
          <w:bCs/>
          <w:i/>
          <w:szCs w:val="18"/>
        </w:rPr>
        <w:br w:type="page"/>
      </w:r>
    </w:p>
    <w:p w14:paraId="3A9CBDB8" w14:textId="1DA210EA" w:rsidR="0086149A" w:rsidRPr="00BB13EE" w:rsidRDefault="0086149A" w:rsidP="0086149A">
      <w:pPr>
        <w:rPr>
          <w:lang w:eastAsia="ja-JP"/>
        </w:rPr>
      </w:pPr>
      <w:r w:rsidRPr="003D272F">
        <w:rPr>
          <w:b/>
          <w:bCs/>
          <w:i/>
          <w:szCs w:val="18"/>
        </w:rPr>
        <w:lastRenderedPageBreak/>
        <w:t xml:space="preserve">Table </w:t>
      </w:r>
      <w:r w:rsidR="005F0D6D">
        <w:rPr>
          <w:b/>
          <w:bCs/>
          <w:i/>
          <w:noProof/>
          <w:szCs w:val="18"/>
        </w:rPr>
        <w:t>21</w:t>
      </w:r>
      <w:r w:rsidRPr="003D272F">
        <w:rPr>
          <w:b/>
          <w:bCs/>
          <w:i/>
          <w:noProof/>
          <w:szCs w:val="18"/>
        </w:rPr>
        <w:t>:</w:t>
      </w:r>
      <w:r w:rsidRPr="003D272F">
        <w:rPr>
          <w:b/>
          <w:bCs/>
          <w:i/>
          <w:szCs w:val="18"/>
        </w:rPr>
        <w:t xml:space="preserve"> </w:t>
      </w:r>
      <w:r>
        <w:rPr>
          <w:b/>
          <w:bCs/>
          <w:i/>
          <w:szCs w:val="18"/>
        </w:rPr>
        <w:t>Origin and destination of live sheep exports</w:t>
      </w:r>
    </w:p>
    <w:tbl>
      <w:tblPr>
        <w:tblStyle w:val="TableGrid10"/>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276"/>
        <w:gridCol w:w="1276"/>
        <w:gridCol w:w="1276"/>
        <w:gridCol w:w="1417"/>
        <w:gridCol w:w="1134"/>
      </w:tblGrid>
      <w:tr w:rsidR="0086149A" w:rsidRPr="002037B1" w14:paraId="2783E974" w14:textId="77777777" w:rsidTr="00B31663">
        <w:tc>
          <w:tcPr>
            <w:tcW w:w="2268" w:type="dxa"/>
            <w:tcBorders>
              <w:top w:val="single" w:sz="4" w:space="0" w:color="auto"/>
            </w:tcBorders>
            <w:shd w:val="clear" w:color="auto" w:fill="auto"/>
          </w:tcPr>
          <w:p w14:paraId="2A271409" w14:textId="77777777" w:rsidR="0086149A" w:rsidRPr="00524AD3" w:rsidRDefault="0086149A" w:rsidP="00B31663">
            <w:pPr>
              <w:keepNext/>
              <w:spacing w:before="60" w:after="60" w:line="240" w:lineRule="auto"/>
              <w:rPr>
                <w:b/>
                <w:sz w:val="18"/>
                <w:szCs w:val="18"/>
              </w:rPr>
            </w:pPr>
          </w:p>
        </w:tc>
        <w:tc>
          <w:tcPr>
            <w:tcW w:w="3828" w:type="dxa"/>
            <w:gridSpan w:val="3"/>
            <w:tcBorders>
              <w:top w:val="single" w:sz="4" w:space="0" w:color="auto"/>
            </w:tcBorders>
          </w:tcPr>
          <w:p w14:paraId="38386F18" w14:textId="77777777" w:rsidR="0086149A" w:rsidRPr="00524AD3" w:rsidRDefault="0086149A" w:rsidP="00B31663">
            <w:pPr>
              <w:keepNext/>
              <w:spacing w:before="60" w:after="60" w:line="240" w:lineRule="auto"/>
              <w:jc w:val="center"/>
              <w:rPr>
                <w:b/>
                <w:sz w:val="18"/>
                <w:szCs w:val="18"/>
              </w:rPr>
            </w:pPr>
            <w:r w:rsidRPr="00524AD3">
              <w:rPr>
                <w:b/>
                <w:sz w:val="18"/>
                <w:szCs w:val="18"/>
              </w:rPr>
              <w:t>Origin</w:t>
            </w:r>
          </w:p>
        </w:tc>
        <w:tc>
          <w:tcPr>
            <w:tcW w:w="1417" w:type="dxa"/>
            <w:vMerge w:val="restart"/>
            <w:tcBorders>
              <w:top w:val="single" w:sz="4" w:space="0" w:color="auto"/>
            </w:tcBorders>
          </w:tcPr>
          <w:p w14:paraId="680AACAE" w14:textId="77777777" w:rsidR="0086149A" w:rsidRPr="00524AD3" w:rsidRDefault="0086149A" w:rsidP="00B31663">
            <w:pPr>
              <w:keepNext/>
              <w:spacing w:before="60" w:after="60" w:line="240" w:lineRule="auto"/>
              <w:rPr>
                <w:b/>
                <w:sz w:val="18"/>
                <w:szCs w:val="18"/>
              </w:rPr>
            </w:pPr>
            <w:r w:rsidRPr="00524AD3">
              <w:rPr>
                <w:rFonts w:eastAsia="Times New Roman" w:cs="Times New Roman"/>
                <w:b/>
                <w:color w:val="000000"/>
                <w:sz w:val="18"/>
                <w:szCs w:val="18"/>
                <w:lang w:eastAsia="en-AU"/>
              </w:rPr>
              <w:t>Total</w:t>
            </w:r>
          </w:p>
        </w:tc>
        <w:tc>
          <w:tcPr>
            <w:tcW w:w="1134" w:type="dxa"/>
            <w:vMerge w:val="restart"/>
            <w:tcBorders>
              <w:top w:val="single" w:sz="4" w:space="0" w:color="auto"/>
            </w:tcBorders>
          </w:tcPr>
          <w:p w14:paraId="7C8F7B8E" w14:textId="77777777" w:rsidR="0086149A" w:rsidRPr="00524AD3" w:rsidRDefault="0086149A" w:rsidP="00B31663">
            <w:pPr>
              <w:keepNext/>
              <w:spacing w:before="60" w:after="60" w:line="240" w:lineRule="auto"/>
              <w:rPr>
                <w:b/>
                <w:sz w:val="18"/>
                <w:szCs w:val="18"/>
              </w:rPr>
            </w:pPr>
            <w:r w:rsidRPr="00524AD3">
              <w:rPr>
                <w:rFonts w:eastAsia="Times New Roman" w:cs="Times New Roman"/>
                <w:b/>
                <w:color w:val="000000"/>
                <w:sz w:val="18"/>
                <w:szCs w:val="18"/>
                <w:lang w:eastAsia="en-AU"/>
              </w:rPr>
              <w:t>Per cent of total</w:t>
            </w:r>
          </w:p>
        </w:tc>
      </w:tr>
      <w:tr w:rsidR="0086149A" w:rsidRPr="002037B1" w14:paraId="5A1A45D1" w14:textId="77777777" w:rsidTr="00B31663">
        <w:tc>
          <w:tcPr>
            <w:tcW w:w="2268" w:type="dxa"/>
            <w:tcBorders>
              <w:bottom w:val="single" w:sz="4" w:space="0" w:color="auto"/>
            </w:tcBorders>
            <w:shd w:val="clear" w:color="auto" w:fill="auto"/>
          </w:tcPr>
          <w:p w14:paraId="0A9FCC27" w14:textId="77777777" w:rsidR="0086149A" w:rsidRPr="00524AD3" w:rsidRDefault="0086149A" w:rsidP="00B31663">
            <w:pPr>
              <w:keepNext/>
              <w:spacing w:before="60" w:after="60" w:line="240" w:lineRule="auto"/>
              <w:rPr>
                <w:b/>
                <w:sz w:val="18"/>
                <w:szCs w:val="18"/>
              </w:rPr>
            </w:pPr>
            <w:r w:rsidRPr="00524AD3">
              <w:rPr>
                <w:b/>
                <w:sz w:val="18"/>
                <w:szCs w:val="18"/>
              </w:rPr>
              <w:t>Destination</w:t>
            </w:r>
          </w:p>
        </w:tc>
        <w:tc>
          <w:tcPr>
            <w:tcW w:w="1276" w:type="dxa"/>
            <w:tcBorders>
              <w:bottom w:val="single" w:sz="4" w:space="0" w:color="auto"/>
            </w:tcBorders>
          </w:tcPr>
          <w:p w14:paraId="2F67B2CF" w14:textId="77777777" w:rsidR="0086149A" w:rsidRPr="00524AD3" w:rsidRDefault="0086149A" w:rsidP="00B31663">
            <w:pPr>
              <w:keepNext/>
              <w:spacing w:before="60" w:after="60" w:line="240" w:lineRule="auto"/>
              <w:rPr>
                <w:b/>
                <w:sz w:val="18"/>
                <w:szCs w:val="18"/>
              </w:rPr>
            </w:pPr>
            <w:r w:rsidRPr="00524AD3">
              <w:rPr>
                <w:rFonts w:eastAsia="Times New Roman" w:cs="Times New Roman"/>
                <w:b/>
                <w:color w:val="000000"/>
                <w:sz w:val="18"/>
                <w:szCs w:val="18"/>
                <w:lang w:eastAsia="en-AU"/>
              </w:rPr>
              <w:t>SA</w:t>
            </w:r>
          </w:p>
        </w:tc>
        <w:tc>
          <w:tcPr>
            <w:tcW w:w="1276" w:type="dxa"/>
            <w:tcBorders>
              <w:bottom w:val="single" w:sz="4" w:space="0" w:color="auto"/>
            </w:tcBorders>
          </w:tcPr>
          <w:p w14:paraId="38438358" w14:textId="77777777" w:rsidR="0086149A" w:rsidRPr="00524AD3" w:rsidRDefault="0086149A" w:rsidP="00B31663">
            <w:pPr>
              <w:keepNext/>
              <w:spacing w:before="60" w:after="60" w:line="240" w:lineRule="auto"/>
              <w:rPr>
                <w:b/>
                <w:sz w:val="18"/>
                <w:szCs w:val="18"/>
              </w:rPr>
            </w:pPr>
            <w:r w:rsidRPr="00524AD3">
              <w:rPr>
                <w:rFonts w:eastAsia="Times New Roman" w:cs="Times New Roman"/>
                <w:b/>
                <w:color w:val="000000"/>
                <w:sz w:val="18"/>
                <w:szCs w:val="18"/>
                <w:lang w:eastAsia="en-AU"/>
              </w:rPr>
              <w:t>VIC</w:t>
            </w:r>
          </w:p>
        </w:tc>
        <w:tc>
          <w:tcPr>
            <w:tcW w:w="1276" w:type="dxa"/>
            <w:tcBorders>
              <w:bottom w:val="single" w:sz="4" w:space="0" w:color="auto"/>
            </w:tcBorders>
          </w:tcPr>
          <w:p w14:paraId="1112A023" w14:textId="77777777" w:rsidR="0086149A" w:rsidRPr="00524AD3" w:rsidRDefault="0086149A" w:rsidP="00B31663">
            <w:pPr>
              <w:keepNext/>
              <w:spacing w:before="60" w:after="60" w:line="240" w:lineRule="auto"/>
              <w:rPr>
                <w:b/>
                <w:sz w:val="18"/>
                <w:szCs w:val="18"/>
              </w:rPr>
            </w:pPr>
            <w:r w:rsidRPr="00524AD3">
              <w:rPr>
                <w:rFonts w:eastAsia="Times New Roman" w:cs="Times New Roman"/>
                <w:b/>
                <w:color w:val="000000"/>
                <w:sz w:val="18"/>
                <w:szCs w:val="18"/>
                <w:lang w:eastAsia="en-AU"/>
              </w:rPr>
              <w:t>WA</w:t>
            </w:r>
          </w:p>
        </w:tc>
        <w:tc>
          <w:tcPr>
            <w:tcW w:w="1417" w:type="dxa"/>
            <w:vMerge/>
            <w:tcBorders>
              <w:bottom w:val="single" w:sz="4" w:space="0" w:color="auto"/>
            </w:tcBorders>
          </w:tcPr>
          <w:p w14:paraId="1296180A" w14:textId="77777777" w:rsidR="0086149A" w:rsidRPr="00524AD3" w:rsidRDefault="0086149A" w:rsidP="00B31663">
            <w:pPr>
              <w:keepNext/>
              <w:spacing w:before="60" w:after="60" w:line="240" w:lineRule="auto"/>
              <w:rPr>
                <w:b/>
                <w:sz w:val="18"/>
                <w:szCs w:val="18"/>
              </w:rPr>
            </w:pPr>
          </w:p>
        </w:tc>
        <w:tc>
          <w:tcPr>
            <w:tcW w:w="1134" w:type="dxa"/>
            <w:vMerge/>
            <w:tcBorders>
              <w:bottom w:val="single" w:sz="4" w:space="0" w:color="auto"/>
            </w:tcBorders>
          </w:tcPr>
          <w:p w14:paraId="2324E963" w14:textId="77777777" w:rsidR="0086149A" w:rsidRPr="00524AD3" w:rsidRDefault="0086149A" w:rsidP="00B31663">
            <w:pPr>
              <w:keepNext/>
              <w:spacing w:before="60" w:after="60" w:line="240" w:lineRule="auto"/>
              <w:rPr>
                <w:b/>
                <w:sz w:val="18"/>
                <w:szCs w:val="18"/>
              </w:rPr>
            </w:pPr>
          </w:p>
        </w:tc>
      </w:tr>
      <w:tr w:rsidR="0086149A" w:rsidRPr="002037B1" w14:paraId="1F0B5B6E" w14:textId="77777777" w:rsidTr="00B31663">
        <w:tc>
          <w:tcPr>
            <w:tcW w:w="2268" w:type="dxa"/>
            <w:tcBorders>
              <w:top w:val="single" w:sz="4" w:space="0" w:color="auto"/>
            </w:tcBorders>
            <w:shd w:val="clear" w:color="auto" w:fill="auto"/>
          </w:tcPr>
          <w:p w14:paraId="3CF54E60" w14:textId="77777777" w:rsidR="0086149A" w:rsidRPr="00524AD3" w:rsidRDefault="0086149A" w:rsidP="00B31663">
            <w:pPr>
              <w:keepNext/>
              <w:spacing w:before="60" w:after="60" w:line="240" w:lineRule="auto"/>
              <w:rPr>
                <w:sz w:val="18"/>
                <w:szCs w:val="18"/>
              </w:rPr>
            </w:pPr>
            <w:r w:rsidRPr="00524AD3">
              <w:rPr>
                <w:sz w:val="18"/>
                <w:szCs w:val="18"/>
              </w:rPr>
              <w:t>Israel</w:t>
            </w:r>
          </w:p>
        </w:tc>
        <w:tc>
          <w:tcPr>
            <w:tcW w:w="1276" w:type="dxa"/>
            <w:tcBorders>
              <w:top w:val="single" w:sz="4" w:space="0" w:color="auto"/>
            </w:tcBorders>
          </w:tcPr>
          <w:p w14:paraId="29CC7E7C" w14:textId="77777777" w:rsidR="0086149A" w:rsidRPr="00524AD3" w:rsidRDefault="0086149A" w:rsidP="00B31663">
            <w:pPr>
              <w:keepNext/>
              <w:spacing w:before="60" w:after="60" w:line="240" w:lineRule="auto"/>
              <w:rPr>
                <w:rFonts w:eastAsia="Times New Roman" w:cs="Times New Roman"/>
                <w:b/>
                <w:color w:val="000000"/>
                <w:sz w:val="18"/>
                <w:szCs w:val="18"/>
                <w:lang w:eastAsia="en-AU"/>
              </w:rPr>
            </w:pPr>
          </w:p>
        </w:tc>
        <w:tc>
          <w:tcPr>
            <w:tcW w:w="1276" w:type="dxa"/>
            <w:tcBorders>
              <w:top w:val="single" w:sz="4" w:space="0" w:color="auto"/>
            </w:tcBorders>
          </w:tcPr>
          <w:p w14:paraId="251D2B12" w14:textId="77777777" w:rsidR="0086149A" w:rsidRPr="00524AD3" w:rsidRDefault="0086149A" w:rsidP="00B31663">
            <w:pPr>
              <w:keepNext/>
              <w:spacing w:before="60" w:after="60" w:line="240" w:lineRule="auto"/>
              <w:rPr>
                <w:rFonts w:eastAsia="Times New Roman" w:cs="Times New Roman"/>
                <w:b/>
                <w:color w:val="000000"/>
                <w:sz w:val="18"/>
                <w:szCs w:val="18"/>
                <w:lang w:eastAsia="en-AU"/>
              </w:rPr>
            </w:pPr>
          </w:p>
        </w:tc>
        <w:tc>
          <w:tcPr>
            <w:tcW w:w="1276" w:type="dxa"/>
            <w:tcBorders>
              <w:top w:val="single" w:sz="4" w:space="0" w:color="auto"/>
            </w:tcBorders>
          </w:tcPr>
          <w:p w14:paraId="6B0A2B13" w14:textId="77777777" w:rsidR="0086149A" w:rsidRPr="00524AD3" w:rsidRDefault="0086149A" w:rsidP="00B31663">
            <w:pPr>
              <w:keepNext/>
              <w:spacing w:before="60" w:after="60" w:line="240" w:lineRule="auto"/>
              <w:rPr>
                <w:rFonts w:eastAsia="Times New Roman" w:cs="Times New Roman"/>
                <w:b/>
                <w:color w:val="000000"/>
                <w:sz w:val="18"/>
                <w:szCs w:val="18"/>
                <w:lang w:eastAsia="en-AU"/>
              </w:rPr>
            </w:pPr>
            <w:r w:rsidRPr="00BB13EE">
              <w:rPr>
                <w:rFonts w:eastAsia="Times New Roman" w:cs="Times New Roman"/>
                <w:color w:val="000000"/>
                <w:sz w:val="18"/>
                <w:szCs w:val="18"/>
                <w:lang w:eastAsia="en-AU"/>
              </w:rPr>
              <w:t>84,336</w:t>
            </w:r>
          </w:p>
        </w:tc>
        <w:tc>
          <w:tcPr>
            <w:tcW w:w="1417" w:type="dxa"/>
            <w:tcBorders>
              <w:top w:val="single" w:sz="4" w:space="0" w:color="auto"/>
            </w:tcBorders>
          </w:tcPr>
          <w:p w14:paraId="00237A6F" w14:textId="77777777" w:rsidR="0086149A" w:rsidRPr="00524AD3" w:rsidRDefault="0086149A" w:rsidP="00B31663">
            <w:pPr>
              <w:keepNext/>
              <w:spacing w:before="60" w:after="60" w:line="240" w:lineRule="auto"/>
              <w:rPr>
                <w:b/>
                <w:sz w:val="18"/>
                <w:szCs w:val="18"/>
              </w:rPr>
            </w:pPr>
            <w:r w:rsidRPr="00BB13EE">
              <w:rPr>
                <w:rFonts w:eastAsia="Times New Roman" w:cs="Times New Roman"/>
                <w:color w:val="000000"/>
                <w:sz w:val="18"/>
                <w:szCs w:val="18"/>
                <w:lang w:eastAsia="en-AU"/>
              </w:rPr>
              <w:t>84,336</w:t>
            </w:r>
          </w:p>
        </w:tc>
        <w:tc>
          <w:tcPr>
            <w:tcW w:w="1134" w:type="dxa"/>
            <w:tcBorders>
              <w:top w:val="single" w:sz="4" w:space="0" w:color="auto"/>
            </w:tcBorders>
          </w:tcPr>
          <w:p w14:paraId="6C1C919E" w14:textId="77777777" w:rsidR="0086149A" w:rsidRPr="00524AD3" w:rsidRDefault="0086149A" w:rsidP="00B31663">
            <w:pPr>
              <w:keepNext/>
              <w:spacing w:before="60" w:after="60" w:line="240" w:lineRule="auto"/>
              <w:rPr>
                <w:b/>
                <w:sz w:val="18"/>
                <w:szCs w:val="18"/>
              </w:rPr>
            </w:pPr>
            <w:r w:rsidRPr="00BB13EE">
              <w:rPr>
                <w:rFonts w:eastAsia="Times New Roman" w:cs="Times New Roman"/>
                <w:color w:val="000000"/>
                <w:sz w:val="18"/>
                <w:szCs w:val="18"/>
                <w:lang w:eastAsia="en-AU"/>
              </w:rPr>
              <w:t>5%</w:t>
            </w:r>
          </w:p>
        </w:tc>
      </w:tr>
      <w:tr w:rsidR="0086149A" w:rsidRPr="002037B1" w14:paraId="6A5CFE0D" w14:textId="77777777" w:rsidTr="00B31663">
        <w:tc>
          <w:tcPr>
            <w:tcW w:w="2268" w:type="dxa"/>
            <w:shd w:val="clear" w:color="auto" w:fill="auto"/>
          </w:tcPr>
          <w:p w14:paraId="11BF4495" w14:textId="77777777" w:rsidR="0086149A" w:rsidRPr="00524AD3" w:rsidRDefault="0086149A" w:rsidP="00B31663">
            <w:pPr>
              <w:keepNext/>
              <w:spacing w:before="60" w:after="60" w:line="240" w:lineRule="auto"/>
              <w:rPr>
                <w:sz w:val="18"/>
                <w:szCs w:val="18"/>
              </w:rPr>
            </w:pPr>
            <w:r w:rsidRPr="00524AD3">
              <w:rPr>
                <w:sz w:val="18"/>
                <w:szCs w:val="18"/>
              </w:rPr>
              <w:t>Jordan</w:t>
            </w:r>
          </w:p>
        </w:tc>
        <w:tc>
          <w:tcPr>
            <w:tcW w:w="1276" w:type="dxa"/>
          </w:tcPr>
          <w:p w14:paraId="71B6D5C0" w14:textId="77777777" w:rsidR="0086149A" w:rsidRPr="00524AD3" w:rsidRDefault="0086149A" w:rsidP="00B31663">
            <w:pPr>
              <w:keepNext/>
              <w:spacing w:before="60" w:after="60" w:line="240" w:lineRule="auto"/>
              <w:rPr>
                <w:rFonts w:eastAsia="Times New Roman" w:cs="Times New Roman"/>
                <w:b/>
                <w:color w:val="000000"/>
                <w:sz w:val="18"/>
                <w:szCs w:val="18"/>
                <w:lang w:eastAsia="en-AU"/>
              </w:rPr>
            </w:pPr>
          </w:p>
        </w:tc>
        <w:tc>
          <w:tcPr>
            <w:tcW w:w="1276" w:type="dxa"/>
          </w:tcPr>
          <w:p w14:paraId="0E332DD9" w14:textId="77777777" w:rsidR="0086149A" w:rsidRPr="00524AD3" w:rsidRDefault="0086149A" w:rsidP="00B31663">
            <w:pPr>
              <w:keepNext/>
              <w:spacing w:before="60" w:after="60" w:line="240" w:lineRule="auto"/>
              <w:rPr>
                <w:rFonts w:eastAsia="Times New Roman" w:cs="Times New Roman"/>
                <w:b/>
                <w:color w:val="000000"/>
                <w:sz w:val="18"/>
                <w:szCs w:val="18"/>
                <w:lang w:eastAsia="en-AU"/>
              </w:rPr>
            </w:pPr>
          </w:p>
        </w:tc>
        <w:tc>
          <w:tcPr>
            <w:tcW w:w="1276" w:type="dxa"/>
          </w:tcPr>
          <w:p w14:paraId="5C72A47D" w14:textId="77777777" w:rsidR="0086149A" w:rsidRPr="00524AD3" w:rsidRDefault="0086149A" w:rsidP="00B31663">
            <w:pPr>
              <w:keepNext/>
              <w:spacing w:before="60" w:after="60" w:line="240" w:lineRule="auto"/>
              <w:rPr>
                <w:rFonts w:eastAsia="Times New Roman" w:cs="Times New Roman"/>
                <w:b/>
                <w:color w:val="000000"/>
                <w:sz w:val="18"/>
                <w:szCs w:val="18"/>
                <w:lang w:eastAsia="en-AU"/>
              </w:rPr>
            </w:pPr>
            <w:r w:rsidRPr="00BB13EE">
              <w:rPr>
                <w:rFonts w:eastAsia="Times New Roman" w:cs="Times New Roman"/>
                <w:color w:val="000000"/>
                <w:sz w:val="18"/>
                <w:szCs w:val="18"/>
                <w:lang w:eastAsia="en-AU"/>
              </w:rPr>
              <w:t>53,702</w:t>
            </w:r>
          </w:p>
        </w:tc>
        <w:tc>
          <w:tcPr>
            <w:tcW w:w="1417" w:type="dxa"/>
          </w:tcPr>
          <w:p w14:paraId="351D3444" w14:textId="77777777" w:rsidR="0086149A" w:rsidRPr="00524AD3" w:rsidRDefault="0086149A" w:rsidP="00B31663">
            <w:pPr>
              <w:keepNext/>
              <w:spacing w:before="60" w:after="60" w:line="240" w:lineRule="auto"/>
              <w:rPr>
                <w:b/>
                <w:sz w:val="18"/>
                <w:szCs w:val="18"/>
              </w:rPr>
            </w:pPr>
            <w:r w:rsidRPr="00BB13EE">
              <w:rPr>
                <w:rFonts w:eastAsia="Times New Roman" w:cs="Times New Roman"/>
                <w:color w:val="000000"/>
                <w:sz w:val="18"/>
                <w:szCs w:val="18"/>
                <w:lang w:eastAsia="en-AU"/>
              </w:rPr>
              <w:t>53,702</w:t>
            </w:r>
          </w:p>
        </w:tc>
        <w:tc>
          <w:tcPr>
            <w:tcW w:w="1134" w:type="dxa"/>
          </w:tcPr>
          <w:p w14:paraId="3C6ADAE9" w14:textId="77777777" w:rsidR="0086149A" w:rsidRPr="00524AD3" w:rsidRDefault="0086149A" w:rsidP="00B31663">
            <w:pPr>
              <w:keepNext/>
              <w:spacing w:before="60" w:after="60" w:line="240" w:lineRule="auto"/>
              <w:rPr>
                <w:b/>
                <w:sz w:val="18"/>
                <w:szCs w:val="18"/>
              </w:rPr>
            </w:pPr>
            <w:r w:rsidRPr="00BB13EE">
              <w:rPr>
                <w:rFonts w:eastAsia="Times New Roman" w:cs="Times New Roman"/>
                <w:color w:val="000000"/>
                <w:sz w:val="18"/>
                <w:szCs w:val="18"/>
                <w:lang w:eastAsia="en-AU"/>
              </w:rPr>
              <w:t>3%</w:t>
            </w:r>
          </w:p>
        </w:tc>
      </w:tr>
      <w:tr w:rsidR="0086149A" w:rsidRPr="002037B1" w14:paraId="7ACFE2CF" w14:textId="77777777" w:rsidTr="00B31663">
        <w:tc>
          <w:tcPr>
            <w:tcW w:w="2268" w:type="dxa"/>
            <w:shd w:val="clear" w:color="auto" w:fill="auto"/>
          </w:tcPr>
          <w:p w14:paraId="0C8B17A9" w14:textId="77777777" w:rsidR="0086149A" w:rsidRPr="00524AD3" w:rsidRDefault="0086149A" w:rsidP="00B31663">
            <w:pPr>
              <w:keepNext/>
              <w:spacing w:before="60" w:after="60" w:line="240" w:lineRule="auto"/>
              <w:rPr>
                <w:sz w:val="18"/>
                <w:szCs w:val="18"/>
              </w:rPr>
            </w:pPr>
            <w:r w:rsidRPr="00524AD3">
              <w:rPr>
                <w:sz w:val="18"/>
                <w:szCs w:val="18"/>
              </w:rPr>
              <w:t>Kuwait</w:t>
            </w:r>
          </w:p>
        </w:tc>
        <w:tc>
          <w:tcPr>
            <w:tcW w:w="1276" w:type="dxa"/>
          </w:tcPr>
          <w:p w14:paraId="4F176731" w14:textId="77777777" w:rsidR="0086149A" w:rsidRPr="00524AD3" w:rsidRDefault="0086149A" w:rsidP="00B31663">
            <w:pPr>
              <w:keepNext/>
              <w:spacing w:before="60" w:after="60" w:line="240" w:lineRule="auto"/>
              <w:rPr>
                <w:rFonts w:eastAsia="Times New Roman" w:cs="Times New Roman"/>
                <w:b/>
                <w:color w:val="000000"/>
                <w:sz w:val="18"/>
                <w:szCs w:val="18"/>
                <w:lang w:eastAsia="en-AU"/>
              </w:rPr>
            </w:pPr>
            <w:r w:rsidRPr="00BB13EE">
              <w:rPr>
                <w:rFonts w:eastAsia="Times New Roman" w:cs="Times New Roman"/>
                <w:color w:val="000000"/>
                <w:sz w:val="18"/>
                <w:szCs w:val="18"/>
                <w:lang w:eastAsia="en-AU"/>
              </w:rPr>
              <w:t>74,594</w:t>
            </w:r>
          </w:p>
        </w:tc>
        <w:tc>
          <w:tcPr>
            <w:tcW w:w="1276" w:type="dxa"/>
          </w:tcPr>
          <w:p w14:paraId="4FDE9080" w14:textId="77777777" w:rsidR="0086149A" w:rsidRPr="00524AD3" w:rsidRDefault="0086149A" w:rsidP="00B31663">
            <w:pPr>
              <w:keepNext/>
              <w:spacing w:before="60" w:after="60" w:line="240" w:lineRule="auto"/>
              <w:rPr>
                <w:rFonts w:eastAsia="Times New Roman" w:cs="Times New Roman"/>
                <w:b/>
                <w:color w:val="000000"/>
                <w:sz w:val="18"/>
                <w:szCs w:val="18"/>
                <w:lang w:eastAsia="en-AU"/>
              </w:rPr>
            </w:pPr>
            <w:r w:rsidRPr="00BB13EE">
              <w:rPr>
                <w:rFonts w:eastAsia="Times New Roman" w:cs="Times New Roman"/>
                <w:color w:val="000000"/>
                <w:sz w:val="18"/>
                <w:szCs w:val="18"/>
                <w:lang w:eastAsia="en-AU"/>
              </w:rPr>
              <w:t>1,990</w:t>
            </w:r>
          </w:p>
        </w:tc>
        <w:tc>
          <w:tcPr>
            <w:tcW w:w="1276" w:type="dxa"/>
          </w:tcPr>
          <w:p w14:paraId="285A6634" w14:textId="77777777" w:rsidR="0086149A" w:rsidRPr="00524AD3" w:rsidRDefault="0086149A" w:rsidP="00B31663">
            <w:pPr>
              <w:keepNext/>
              <w:spacing w:before="60" w:after="60" w:line="240" w:lineRule="auto"/>
              <w:rPr>
                <w:rFonts w:eastAsia="Times New Roman" w:cs="Times New Roman"/>
                <w:b/>
                <w:color w:val="000000"/>
                <w:sz w:val="18"/>
                <w:szCs w:val="18"/>
                <w:lang w:eastAsia="en-AU"/>
              </w:rPr>
            </w:pPr>
            <w:r w:rsidRPr="00BB13EE">
              <w:rPr>
                <w:rFonts w:eastAsia="Times New Roman" w:cs="Times New Roman"/>
                <w:color w:val="000000"/>
                <w:sz w:val="18"/>
                <w:szCs w:val="18"/>
                <w:lang w:eastAsia="en-AU"/>
              </w:rPr>
              <w:t>528,094</w:t>
            </w:r>
          </w:p>
        </w:tc>
        <w:tc>
          <w:tcPr>
            <w:tcW w:w="1417" w:type="dxa"/>
          </w:tcPr>
          <w:p w14:paraId="2F0F9B5A" w14:textId="77777777" w:rsidR="0086149A" w:rsidRPr="00524AD3" w:rsidRDefault="0086149A" w:rsidP="00B31663">
            <w:pPr>
              <w:keepNext/>
              <w:spacing w:before="60" w:after="60" w:line="240" w:lineRule="auto"/>
              <w:rPr>
                <w:b/>
                <w:sz w:val="18"/>
                <w:szCs w:val="18"/>
              </w:rPr>
            </w:pPr>
            <w:r w:rsidRPr="00BB13EE">
              <w:rPr>
                <w:rFonts w:eastAsia="Times New Roman" w:cs="Times New Roman"/>
                <w:color w:val="000000"/>
                <w:sz w:val="18"/>
                <w:szCs w:val="18"/>
                <w:lang w:eastAsia="en-AU"/>
              </w:rPr>
              <w:t>604,678</w:t>
            </w:r>
          </w:p>
        </w:tc>
        <w:tc>
          <w:tcPr>
            <w:tcW w:w="1134" w:type="dxa"/>
          </w:tcPr>
          <w:p w14:paraId="04C7A9F6" w14:textId="77777777" w:rsidR="0086149A" w:rsidRPr="00524AD3" w:rsidRDefault="0086149A" w:rsidP="00B31663">
            <w:pPr>
              <w:keepNext/>
              <w:spacing w:before="60" w:after="60" w:line="240" w:lineRule="auto"/>
              <w:rPr>
                <w:b/>
                <w:sz w:val="18"/>
                <w:szCs w:val="18"/>
              </w:rPr>
            </w:pPr>
            <w:r w:rsidRPr="00BB13EE">
              <w:rPr>
                <w:rFonts w:eastAsia="Times New Roman" w:cs="Times New Roman"/>
                <w:color w:val="000000"/>
                <w:sz w:val="18"/>
                <w:szCs w:val="18"/>
                <w:lang w:eastAsia="en-AU"/>
              </w:rPr>
              <w:t>33%</w:t>
            </w:r>
          </w:p>
        </w:tc>
      </w:tr>
      <w:tr w:rsidR="0086149A" w:rsidRPr="002037B1" w14:paraId="244F6DA9" w14:textId="77777777" w:rsidTr="00B31663">
        <w:tc>
          <w:tcPr>
            <w:tcW w:w="2268" w:type="dxa"/>
            <w:shd w:val="clear" w:color="auto" w:fill="auto"/>
          </w:tcPr>
          <w:p w14:paraId="143D11FE" w14:textId="77777777" w:rsidR="0086149A" w:rsidRPr="00524AD3" w:rsidRDefault="0086149A" w:rsidP="00B31663">
            <w:pPr>
              <w:keepNext/>
              <w:spacing w:before="60" w:after="60" w:line="240" w:lineRule="auto"/>
              <w:rPr>
                <w:sz w:val="18"/>
                <w:szCs w:val="18"/>
              </w:rPr>
            </w:pPr>
            <w:r w:rsidRPr="00524AD3">
              <w:rPr>
                <w:sz w:val="18"/>
                <w:szCs w:val="18"/>
              </w:rPr>
              <w:t>Oman</w:t>
            </w:r>
          </w:p>
        </w:tc>
        <w:tc>
          <w:tcPr>
            <w:tcW w:w="1276" w:type="dxa"/>
          </w:tcPr>
          <w:p w14:paraId="05E7FB3E" w14:textId="77777777" w:rsidR="0086149A" w:rsidRPr="00524AD3" w:rsidRDefault="0086149A" w:rsidP="00B31663">
            <w:pPr>
              <w:keepNext/>
              <w:spacing w:before="60" w:after="60" w:line="240" w:lineRule="auto"/>
              <w:rPr>
                <w:rFonts w:eastAsia="Times New Roman" w:cs="Times New Roman"/>
                <w:b/>
                <w:color w:val="000000"/>
                <w:sz w:val="18"/>
                <w:szCs w:val="18"/>
                <w:lang w:eastAsia="en-AU"/>
              </w:rPr>
            </w:pPr>
            <w:r w:rsidRPr="00BB13EE">
              <w:rPr>
                <w:rFonts w:eastAsia="Times New Roman" w:cs="Times New Roman"/>
                <w:color w:val="000000"/>
                <w:sz w:val="18"/>
                <w:szCs w:val="18"/>
                <w:lang w:eastAsia="en-AU"/>
              </w:rPr>
              <w:t>6,000</w:t>
            </w:r>
          </w:p>
        </w:tc>
        <w:tc>
          <w:tcPr>
            <w:tcW w:w="1276" w:type="dxa"/>
          </w:tcPr>
          <w:p w14:paraId="2F9E3551" w14:textId="77777777" w:rsidR="0086149A" w:rsidRPr="00524AD3" w:rsidRDefault="0086149A" w:rsidP="00B31663">
            <w:pPr>
              <w:keepNext/>
              <w:spacing w:before="60" w:after="60" w:line="240" w:lineRule="auto"/>
              <w:rPr>
                <w:rFonts w:eastAsia="Times New Roman" w:cs="Times New Roman"/>
                <w:b/>
                <w:color w:val="000000"/>
                <w:sz w:val="18"/>
                <w:szCs w:val="18"/>
                <w:lang w:eastAsia="en-AU"/>
              </w:rPr>
            </w:pPr>
          </w:p>
        </w:tc>
        <w:tc>
          <w:tcPr>
            <w:tcW w:w="1276" w:type="dxa"/>
          </w:tcPr>
          <w:p w14:paraId="63703C51" w14:textId="77777777" w:rsidR="0086149A" w:rsidRPr="00524AD3" w:rsidRDefault="0086149A" w:rsidP="00B31663">
            <w:pPr>
              <w:keepNext/>
              <w:spacing w:before="60" w:after="60" w:line="240" w:lineRule="auto"/>
              <w:rPr>
                <w:rFonts w:eastAsia="Times New Roman" w:cs="Times New Roman"/>
                <w:b/>
                <w:color w:val="000000"/>
                <w:sz w:val="18"/>
                <w:szCs w:val="18"/>
                <w:lang w:eastAsia="en-AU"/>
              </w:rPr>
            </w:pPr>
            <w:r w:rsidRPr="00BB13EE">
              <w:rPr>
                <w:rFonts w:eastAsia="Times New Roman" w:cs="Times New Roman"/>
                <w:color w:val="000000"/>
                <w:sz w:val="18"/>
                <w:szCs w:val="18"/>
                <w:lang w:eastAsia="en-AU"/>
              </w:rPr>
              <w:t>108,820</w:t>
            </w:r>
          </w:p>
        </w:tc>
        <w:tc>
          <w:tcPr>
            <w:tcW w:w="1417" w:type="dxa"/>
          </w:tcPr>
          <w:p w14:paraId="63C6CBBC" w14:textId="77777777" w:rsidR="0086149A" w:rsidRPr="00524AD3" w:rsidRDefault="0086149A" w:rsidP="00B31663">
            <w:pPr>
              <w:keepNext/>
              <w:spacing w:before="60" w:after="60" w:line="240" w:lineRule="auto"/>
              <w:rPr>
                <w:b/>
                <w:sz w:val="18"/>
                <w:szCs w:val="18"/>
              </w:rPr>
            </w:pPr>
            <w:r w:rsidRPr="00BB13EE">
              <w:rPr>
                <w:rFonts w:eastAsia="Times New Roman" w:cs="Times New Roman"/>
                <w:color w:val="000000"/>
                <w:sz w:val="18"/>
                <w:szCs w:val="18"/>
                <w:lang w:eastAsia="en-AU"/>
              </w:rPr>
              <w:t>114,820</w:t>
            </w:r>
          </w:p>
        </w:tc>
        <w:tc>
          <w:tcPr>
            <w:tcW w:w="1134" w:type="dxa"/>
          </w:tcPr>
          <w:p w14:paraId="5C82E31B" w14:textId="77777777" w:rsidR="0086149A" w:rsidRPr="00524AD3" w:rsidRDefault="0086149A" w:rsidP="00B31663">
            <w:pPr>
              <w:keepNext/>
              <w:spacing w:before="60" w:after="60" w:line="240" w:lineRule="auto"/>
              <w:rPr>
                <w:b/>
                <w:sz w:val="18"/>
                <w:szCs w:val="18"/>
              </w:rPr>
            </w:pPr>
            <w:r w:rsidRPr="00BB13EE">
              <w:rPr>
                <w:rFonts w:eastAsia="Times New Roman" w:cs="Times New Roman"/>
                <w:color w:val="000000"/>
                <w:sz w:val="18"/>
                <w:szCs w:val="18"/>
                <w:lang w:eastAsia="en-AU"/>
              </w:rPr>
              <w:t>6%</w:t>
            </w:r>
          </w:p>
        </w:tc>
      </w:tr>
      <w:tr w:rsidR="0086149A" w:rsidRPr="002037B1" w14:paraId="49F05691" w14:textId="77777777" w:rsidTr="00B31663">
        <w:tc>
          <w:tcPr>
            <w:tcW w:w="2268" w:type="dxa"/>
            <w:shd w:val="clear" w:color="auto" w:fill="auto"/>
          </w:tcPr>
          <w:p w14:paraId="162EA09F" w14:textId="77777777" w:rsidR="0086149A" w:rsidRPr="00524AD3" w:rsidRDefault="0086149A" w:rsidP="00B31663">
            <w:pPr>
              <w:keepNext/>
              <w:spacing w:before="60" w:after="60" w:line="240" w:lineRule="auto"/>
              <w:rPr>
                <w:sz w:val="18"/>
                <w:szCs w:val="18"/>
              </w:rPr>
            </w:pPr>
            <w:r w:rsidRPr="00524AD3">
              <w:rPr>
                <w:sz w:val="18"/>
                <w:szCs w:val="18"/>
              </w:rPr>
              <w:t>Qatar</w:t>
            </w:r>
          </w:p>
        </w:tc>
        <w:tc>
          <w:tcPr>
            <w:tcW w:w="1276" w:type="dxa"/>
          </w:tcPr>
          <w:p w14:paraId="15D4BE65" w14:textId="77777777" w:rsidR="0086149A" w:rsidRPr="00524AD3" w:rsidRDefault="0086149A" w:rsidP="00B31663">
            <w:pPr>
              <w:keepNext/>
              <w:spacing w:before="60" w:after="60" w:line="240" w:lineRule="auto"/>
              <w:rPr>
                <w:rFonts w:eastAsia="Times New Roman" w:cs="Times New Roman"/>
                <w:b/>
                <w:color w:val="000000"/>
                <w:sz w:val="18"/>
                <w:szCs w:val="18"/>
                <w:lang w:eastAsia="en-AU"/>
              </w:rPr>
            </w:pPr>
            <w:r w:rsidRPr="00BB13EE">
              <w:rPr>
                <w:rFonts w:eastAsia="Times New Roman" w:cs="Times New Roman"/>
                <w:color w:val="000000"/>
                <w:sz w:val="18"/>
                <w:szCs w:val="18"/>
                <w:lang w:eastAsia="en-AU"/>
              </w:rPr>
              <w:t>96,893</w:t>
            </w:r>
          </w:p>
        </w:tc>
        <w:tc>
          <w:tcPr>
            <w:tcW w:w="1276" w:type="dxa"/>
          </w:tcPr>
          <w:p w14:paraId="1D98D8DF" w14:textId="77777777" w:rsidR="0086149A" w:rsidRPr="00524AD3" w:rsidRDefault="0086149A" w:rsidP="00B31663">
            <w:pPr>
              <w:keepNext/>
              <w:spacing w:before="60" w:after="60" w:line="240" w:lineRule="auto"/>
              <w:rPr>
                <w:rFonts w:eastAsia="Times New Roman" w:cs="Times New Roman"/>
                <w:b/>
                <w:color w:val="000000"/>
                <w:sz w:val="18"/>
                <w:szCs w:val="18"/>
                <w:lang w:eastAsia="en-AU"/>
              </w:rPr>
            </w:pPr>
            <w:r w:rsidRPr="00BB13EE">
              <w:rPr>
                <w:rFonts w:eastAsia="Times New Roman" w:cs="Times New Roman"/>
                <w:color w:val="000000"/>
                <w:sz w:val="18"/>
                <w:szCs w:val="18"/>
                <w:lang w:eastAsia="en-AU"/>
              </w:rPr>
              <w:t>9,834</w:t>
            </w:r>
          </w:p>
        </w:tc>
        <w:tc>
          <w:tcPr>
            <w:tcW w:w="1276" w:type="dxa"/>
          </w:tcPr>
          <w:p w14:paraId="0BC4B4FD" w14:textId="77777777" w:rsidR="0086149A" w:rsidRPr="00524AD3" w:rsidRDefault="0086149A" w:rsidP="00B31663">
            <w:pPr>
              <w:keepNext/>
              <w:spacing w:before="60" w:after="60" w:line="240" w:lineRule="auto"/>
              <w:rPr>
                <w:rFonts w:eastAsia="Times New Roman" w:cs="Times New Roman"/>
                <w:b/>
                <w:color w:val="000000"/>
                <w:sz w:val="18"/>
                <w:szCs w:val="18"/>
                <w:lang w:eastAsia="en-AU"/>
              </w:rPr>
            </w:pPr>
            <w:r w:rsidRPr="00BB13EE">
              <w:rPr>
                <w:rFonts w:eastAsia="Times New Roman" w:cs="Times New Roman"/>
                <w:color w:val="000000"/>
                <w:sz w:val="18"/>
                <w:szCs w:val="18"/>
                <w:lang w:eastAsia="en-AU"/>
              </w:rPr>
              <w:t>551,273</w:t>
            </w:r>
          </w:p>
        </w:tc>
        <w:tc>
          <w:tcPr>
            <w:tcW w:w="1417" w:type="dxa"/>
          </w:tcPr>
          <w:p w14:paraId="145FF673" w14:textId="77777777" w:rsidR="0086149A" w:rsidRPr="00524AD3" w:rsidRDefault="0086149A" w:rsidP="00B31663">
            <w:pPr>
              <w:keepNext/>
              <w:spacing w:before="60" w:after="60" w:line="240" w:lineRule="auto"/>
              <w:rPr>
                <w:b/>
                <w:sz w:val="18"/>
                <w:szCs w:val="18"/>
              </w:rPr>
            </w:pPr>
            <w:r w:rsidRPr="00BB13EE">
              <w:rPr>
                <w:rFonts w:eastAsia="Times New Roman" w:cs="Times New Roman"/>
                <w:color w:val="000000"/>
                <w:sz w:val="18"/>
                <w:szCs w:val="18"/>
                <w:lang w:eastAsia="en-AU"/>
              </w:rPr>
              <w:t>658,000</w:t>
            </w:r>
          </w:p>
        </w:tc>
        <w:tc>
          <w:tcPr>
            <w:tcW w:w="1134" w:type="dxa"/>
          </w:tcPr>
          <w:p w14:paraId="407E5785" w14:textId="77777777" w:rsidR="0086149A" w:rsidRPr="00524AD3" w:rsidRDefault="0086149A" w:rsidP="00B31663">
            <w:pPr>
              <w:keepNext/>
              <w:spacing w:before="60" w:after="60" w:line="240" w:lineRule="auto"/>
              <w:rPr>
                <w:b/>
                <w:sz w:val="18"/>
                <w:szCs w:val="18"/>
              </w:rPr>
            </w:pPr>
            <w:r w:rsidRPr="00BB13EE">
              <w:rPr>
                <w:rFonts w:eastAsia="Times New Roman" w:cs="Times New Roman"/>
                <w:color w:val="000000"/>
                <w:sz w:val="18"/>
                <w:szCs w:val="18"/>
                <w:lang w:eastAsia="en-AU"/>
              </w:rPr>
              <w:t>36%</w:t>
            </w:r>
          </w:p>
        </w:tc>
      </w:tr>
      <w:tr w:rsidR="0086149A" w:rsidRPr="002037B1" w14:paraId="52F82C9B" w14:textId="77777777" w:rsidTr="00B31663">
        <w:tc>
          <w:tcPr>
            <w:tcW w:w="2268" w:type="dxa"/>
            <w:shd w:val="clear" w:color="auto" w:fill="auto"/>
          </w:tcPr>
          <w:p w14:paraId="2435DCEF" w14:textId="77777777" w:rsidR="0086149A" w:rsidRPr="00524AD3" w:rsidRDefault="0086149A" w:rsidP="00B31663">
            <w:pPr>
              <w:keepNext/>
              <w:spacing w:before="60" w:after="60" w:line="240" w:lineRule="auto"/>
              <w:rPr>
                <w:sz w:val="18"/>
                <w:szCs w:val="18"/>
              </w:rPr>
            </w:pPr>
            <w:r w:rsidRPr="00524AD3">
              <w:rPr>
                <w:sz w:val="18"/>
                <w:szCs w:val="18"/>
              </w:rPr>
              <w:t>Turkey</w:t>
            </w:r>
          </w:p>
        </w:tc>
        <w:tc>
          <w:tcPr>
            <w:tcW w:w="1276" w:type="dxa"/>
          </w:tcPr>
          <w:p w14:paraId="416971A6" w14:textId="77777777" w:rsidR="0086149A" w:rsidRPr="00524AD3" w:rsidRDefault="0086149A" w:rsidP="00B31663">
            <w:pPr>
              <w:keepNext/>
              <w:spacing w:before="60" w:after="60" w:line="240" w:lineRule="auto"/>
              <w:rPr>
                <w:rFonts w:eastAsia="Times New Roman" w:cs="Times New Roman"/>
                <w:b/>
                <w:color w:val="000000"/>
                <w:sz w:val="18"/>
                <w:szCs w:val="18"/>
                <w:lang w:eastAsia="en-AU"/>
              </w:rPr>
            </w:pPr>
            <w:r w:rsidRPr="00BB13EE">
              <w:rPr>
                <w:rFonts w:eastAsia="Times New Roman" w:cs="Times New Roman"/>
                <w:color w:val="000000"/>
                <w:sz w:val="18"/>
                <w:szCs w:val="18"/>
                <w:lang w:eastAsia="en-AU"/>
              </w:rPr>
              <w:t>53,958</w:t>
            </w:r>
          </w:p>
        </w:tc>
        <w:tc>
          <w:tcPr>
            <w:tcW w:w="1276" w:type="dxa"/>
          </w:tcPr>
          <w:p w14:paraId="0539C952" w14:textId="77777777" w:rsidR="0086149A" w:rsidRPr="00524AD3" w:rsidRDefault="0086149A" w:rsidP="00B31663">
            <w:pPr>
              <w:keepNext/>
              <w:spacing w:before="60" w:after="60" w:line="240" w:lineRule="auto"/>
              <w:rPr>
                <w:rFonts w:eastAsia="Times New Roman" w:cs="Times New Roman"/>
                <w:b/>
                <w:color w:val="000000"/>
                <w:sz w:val="18"/>
                <w:szCs w:val="18"/>
                <w:lang w:eastAsia="en-AU"/>
              </w:rPr>
            </w:pPr>
          </w:p>
        </w:tc>
        <w:tc>
          <w:tcPr>
            <w:tcW w:w="1276" w:type="dxa"/>
          </w:tcPr>
          <w:p w14:paraId="14ED045E" w14:textId="77777777" w:rsidR="0086149A" w:rsidRPr="00524AD3" w:rsidRDefault="0086149A" w:rsidP="00B31663">
            <w:pPr>
              <w:keepNext/>
              <w:spacing w:before="60" w:after="60" w:line="240" w:lineRule="auto"/>
              <w:rPr>
                <w:rFonts w:eastAsia="Times New Roman" w:cs="Times New Roman"/>
                <w:b/>
                <w:color w:val="000000"/>
                <w:sz w:val="18"/>
                <w:szCs w:val="18"/>
                <w:lang w:eastAsia="en-AU"/>
              </w:rPr>
            </w:pPr>
            <w:r w:rsidRPr="00BB13EE">
              <w:rPr>
                <w:rFonts w:eastAsia="Times New Roman" w:cs="Times New Roman"/>
                <w:color w:val="000000"/>
                <w:sz w:val="18"/>
                <w:szCs w:val="18"/>
                <w:lang w:eastAsia="en-AU"/>
              </w:rPr>
              <w:t>144,345</w:t>
            </w:r>
          </w:p>
        </w:tc>
        <w:tc>
          <w:tcPr>
            <w:tcW w:w="1417" w:type="dxa"/>
          </w:tcPr>
          <w:p w14:paraId="63CD38C1" w14:textId="77777777" w:rsidR="0086149A" w:rsidRPr="00524AD3" w:rsidRDefault="0086149A" w:rsidP="00B31663">
            <w:pPr>
              <w:keepNext/>
              <w:spacing w:before="60" w:after="60" w:line="240" w:lineRule="auto"/>
              <w:rPr>
                <w:b/>
                <w:sz w:val="18"/>
                <w:szCs w:val="18"/>
              </w:rPr>
            </w:pPr>
            <w:r w:rsidRPr="00BB13EE">
              <w:rPr>
                <w:rFonts w:eastAsia="Times New Roman" w:cs="Times New Roman"/>
                <w:color w:val="000000"/>
                <w:sz w:val="18"/>
                <w:szCs w:val="18"/>
                <w:lang w:eastAsia="en-AU"/>
              </w:rPr>
              <w:t>198,303</w:t>
            </w:r>
          </w:p>
        </w:tc>
        <w:tc>
          <w:tcPr>
            <w:tcW w:w="1134" w:type="dxa"/>
          </w:tcPr>
          <w:p w14:paraId="53071D34" w14:textId="77777777" w:rsidR="0086149A" w:rsidRPr="00524AD3" w:rsidRDefault="0086149A" w:rsidP="00B31663">
            <w:pPr>
              <w:keepNext/>
              <w:spacing w:before="60" w:after="60" w:line="240" w:lineRule="auto"/>
              <w:rPr>
                <w:b/>
                <w:sz w:val="18"/>
                <w:szCs w:val="18"/>
              </w:rPr>
            </w:pPr>
            <w:r w:rsidRPr="00BB13EE">
              <w:rPr>
                <w:rFonts w:eastAsia="Times New Roman" w:cs="Times New Roman"/>
                <w:color w:val="000000"/>
                <w:sz w:val="18"/>
                <w:szCs w:val="18"/>
                <w:lang w:eastAsia="en-AU"/>
              </w:rPr>
              <w:t>11%</w:t>
            </w:r>
          </w:p>
        </w:tc>
      </w:tr>
      <w:tr w:rsidR="0086149A" w:rsidRPr="002037B1" w14:paraId="290060C6" w14:textId="77777777" w:rsidTr="00B31663">
        <w:tc>
          <w:tcPr>
            <w:tcW w:w="2268" w:type="dxa"/>
            <w:tcBorders>
              <w:bottom w:val="single" w:sz="4" w:space="0" w:color="auto"/>
            </w:tcBorders>
            <w:shd w:val="clear" w:color="auto" w:fill="auto"/>
          </w:tcPr>
          <w:p w14:paraId="15D4128C" w14:textId="77777777" w:rsidR="0086149A" w:rsidRPr="00524AD3" w:rsidRDefault="0086149A" w:rsidP="00B31663">
            <w:pPr>
              <w:keepNext/>
              <w:spacing w:before="60" w:after="60" w:line="240" w:lineRule="auto"/>
              <w:rPr>
                <w:sz w:val="18"/>
                <w:szCs w:val="18"/>
              </w:rPr>
            </w:pPr>
            <w:r w:rsidRPr="00524AD3">
              <w:rPr>
                <w:sz w:val="18"/>
                <w:szCs w:val="18"/>
              </w:rPr>
              <w:t>United Arab Emirates</w:t>
            </w:r>
          </w:p>
        </w:tc>
        <w:tc>
          <w:tcPr>
            <w:tcW w:w="1276" w:type="dxa"/>
            <w:tcBorders>
              <w:bottom w:val="single" w:sz="4" w:space="0" w:color="auto"/>
            </w:tcBorders>
          </w:tcPr>
          <w:p w14:paraId="03D84F58" w14:textId="77777777" w:rsidR="0086149A" w:rsidRPr="00524AD3" w:rsidRDefault="0086149A" w:rsidP="00B31663">
            <w:pPr>
              <w:keepNext/>
              <w:spacing w:before="60" w:after="60" w:line="240" w:lineRule="auto"/>
              <w:rPr>
                <w:rFonts w:eastAsia="Times New Roman" w:cs="Times New Roman"/>
                <w:b/>
                <w:color w:val="000000"/>
                <w:sz w:val="18"/>
                <w:szCs w:val="18"/>
                <w:lang w:eastAsia="en-AU"/>
              </w:rPr>
            </w:pPr>
            <w:r w:rsidRPr="00BB13EE">
              <w:rPr>
                <w:rFonts w:eastAsia="Times New Roman" w:cs="Times New Roman"/>
                <w:color w:val="000000"/>
                <w:sz w:val="18"/>
                <w:szCs w:val="18"/>
                <w:lang w:eastAsia="en-AU"/>
              </w:rPr>
              <w:t>11,824</w:t>
            </w:r>
          </w:p>
        </w:tc>
        <w:tc>
          <w:tcPr>
            <w:tcW w:w="1276" w:type="dxa"/>
            <w:tcBorders>
              <w:bottom w:val="single" w:sz="4" w:space="0" w:color="auto"/>
            </w:tcBorders>
          </w:tcPr>
          <w:p w14:paraId="1C688537" w14:textId="77777777" w:rsidR="0086149A" w:rsidRPr="00524AD3" w:rsidRDefault="0086149A" w:rsidP="00B31663">
            <w:pPr>
              <w:keepNext/>
              <w:spacing w:before="60" w:after="60" w:line="240" w:lineRule="auto"/>
              <w:rPr>
                <w:rFonts w:eastAsia="Times New Roman" w:cs="Times New Roman"/>
                <w:b/>
                <w:color w:val="000000"/>
                <w:sz w:val="18"/>
                <w:szCs w:val="18"/>
                <w:lang w:eastAsia="en-AU"/>
              </w:rPr>
            </w:pPr>
          </w:p>
        </w:tc>
        <w:tc>
          <w:tcPr>
            <w:tcW w:w="1276" w:type="dxa"/>
            <w:tcBorders>
              <w:bottom w:val="single" w:sz="4" w:space="0" w:color="auto"/>
            </w:tcBorders>
          </w:tcPr>
          <w:p w14:paraId="70CB42D4" w14:textId="77777777" w:rsidR="0086149A" w:rsidRPr="00524AD3" w:rsidRDefault="0086149A" w:rsidP="00B31663">
            <w:pPr>
              <w:keepNext/>
              <w:spacing w:before="60" w:after="60" w:line="240" w:lineRule="auto"/>
              <w:rPr>
                <w:rFonts w:eastAsia="Times New Roman" w:cs="Times New Roman"/>
                <w:b/>
                <w:color w:val="000000"/>
                <w:sz w:val="18"/>
                <w:szCs w:val="18"/>
                <w:lang w:eastAsia="en-AU"/>
              </w:rPr>
            </w:pPr>
            <w:r w:rsidRPr="00BB13EE">
              <w:rPr>
                <w:rFonts w:eastAsia="Times New Roman" w:cs="Times New Roman"/>
                <w:color w:val="000000"/>
                <w:sz w:val="18"/>
                <w:szCs w:val="18"/>
                <w:lang w:eastAsia="en-AU"/>
              </w:rPr>
              <w:t>122,982</w:t>
            </w:r>
          </w:p>
        </w:tc>
        <w:tc>
          <w:tcPr>
            <w:tcW w:w="1417" w:type="dxa"/>
            <w:tcBorders>
              <w:bottom w:val="single" w:sz="4" w:space="0" w:color="auto"/>
            </w:tcBorders>
          </w:tcPr>
          <w:p w14:paraId="40CFB388" w14:textId="77777777" w:rsidR="0086149A" w:rsidRPr="00524AD3" w:rsidRDefault="0086149A" w:rsidP="00B31663">
            <w:pPr>
              <w:keepNext/>
              <w:spacing w:before="60" w:after="60" w:line="240" w:lineRule="auto"/>
              <w:rPr>
                <w:b/>
                <w:sz w:val="18"/>
                <w:szCs w:val="18"/>
              </w:rPr>
            </w:pPr>
            <w:r w:rsidRPr="00BB13EE">
              <w:rPr>
                <w:rFonts w:eastAsia="Times New Roman" w:cs="Times New Roman"/>
                <w:color w:val="000000"/>
                <w:sz w:val="18"/>
                <w:szCs w:val="18"/>
                <w:lang w:eastAsia="en-AU"/>
              </w:rPr>
              <w:t>134,806</w:t>
            </w:r>
          </w:p>
        </w:tc>
        <w:tc>
          <w:tcPr>
            <w:tcW w:w="1134" w:type="dxa"/>
            <w:tcBorders>
              <w:bottom w:val="single" w:sz="4" w:space="0" w:color="auto"/>
            </w:tcBorders>
          </w:tcPr>
          <w:p w14:paraId="7B272D43" w14:textId="77777777" w:rsidR="0086149A" w:rsidRPr="00524AD3" w:rsidRDefault="0086149A" w:rsidP="00B31663">
            <w:pPr>
              <w:keepNext/>
              <w:spacing w:before="60" w:after="60" w:line="240" w:lineRule="auto"/>
              <w:rPr>
                <w:b/>
                <w:sz w:val="18"/>
                <w:szCs w:val="18"/>
              </w:rPr>
            </w:pPr>
            <w:r w:rsidRPr="00BB13EE">
              <w:rPr>
                <w:rFonts w:eastAsia="Times New Roman" w:cs="Times New Roman"/>
                <w:color w:val="000000"/>
                <w:sz w:val="18"/>
                <w:szCs w:val="18"/>
                <w:lang w:eastAsia="en-AU"/>
              </w:rPr>
              <w:t>7%</w:t>
            </w:r>
          </w:p>
        </w:tc>
      </w:tr>
      <w:tr w:rsidR="0086149A" w:rsidRPr="002037B1" w14:paraId="7B15BEF6" w14:textId="77777777" w:rsidTr="00B31663">
        <w:tc>
          <w:tcPr>
            <w:tcW w:w="2268" w:type="dxa"/>
            <w:tcBorders>
              <w:top w:val="single" w:sz="4" w:space="0" w:color="auto"/>
            </w:tcBorders>
            <w:shd w:val="clear" w:color="auto" w:fill="auto"/>
          </w:tcPr>
          <w:p w14:paraId="0E8D421B" w14:textId="77777777" w:rsidR="0086149A" w:rsidRPr="00524AD3" w:rsidRDefault="0086149A" w:rsidP="00B31663">
            <w:pPr>
              <w:keepNext/>
              <w:spacing w:before="60" w:after="60" w:line="240" w:lineRule="auto"/>
              <w:rPr>
                <w:sz w:val="18"/>
                <w:szCs w:val="18"/>
              </w:rPr>
            </w:pPr>
            <w:r w:rsidRPr="00524AD3">
              <w:rPr>
                <w:sz w:val="18"/>
                <w:szCs w:val="18"/>
              </w:rPr>
              <w:t>Total</w:t>
            </w:r>
          </w:p>
        </w:tc>
        <w:tc>
          <w:tcPr>
            <w:tcW w:w="1276" w:type="dxa"/>
            <w:tcBorders>
              <w:top w:val="single" w:sz="4" w:space="0" w:color="auto"/>
            </w:tcBorders>
          </w:tcPr>
          <w:p w14:paraId="5C2DC5CC" w14:textId="77777777" w:rsidR="0086149A" w:rsidRPr="00524AD3" w:rsidRDefault="0086149A" w:rsidP="00B31663">
            <w:pPr>
              <w:keepNext/>
              <w:spacing w:before="60" w:after="60" w:line="240" w:lineRule="auto"/>
              <w:rPr>
                <w:rFonts w:eastAsia="Times New Roman" w:cs="Times New Roman"/>
                <w:b/>
                <w:color w:val="000000"/>
                <w:sz w:val="18"/>
                <w:szCs w:val="18"/>
                <w:lang w:eastAsia="en-AU"/>
              </w:rPr>
            </w:pPr>
            <w:r w:rsidRPr="00BB13EE">
              <w:rPr>
                <w:rFonts w:eastAsia="Times New Roman" w:cs="Times New Roman"/>
                <w:color w:val="000000"/>
                <w:sz w:val="18"/>
                <w:szCs w:val="18"/>
                <w:lang w:eastAsia="en-AU"/>
              </w:rPr>
              <w:t>243,269</w:t>
            </w:r>
          </w:p>
        </w:tc>
        <w:tc>
          <w:tcPr>
            <w:tcW w:w="1276" w:type="dxa"/>
            <w:tcBorders>
              <w:top w:val="single" w:sz="4" w:space="0" w:color="auto"/>
            </w:tcBorders>
          </w:tcPr>
          <w:p w14:paraId="630A0198" w14:textId="77777777" w:rsidR="0086149A" w:rsidRPr="00524AD3" w:rsidRDefault="0086149A" w:rsidP="00B31663">
            <w:pPr>
              <w:keepNext/>
              <w:spacing w:before="60" w:after="60" w:line="240" w:lineRule="auto"/>
              <w:rPr>
                <w:rFonts w:eastAsia="Times New Roman" w:cs="Times New Roman"/>
                <w:b/>
                <w:color w:val="000000"/>
                <w:sz w:val="18"/>
                <w:szCs w:val="18"/>
                <w:lang w:eastAsia="en-AU"/>
              </w:rPr>
            </w:pPr>
            <w:r w:rsidRPr="00BB13EE">
              <w:rPr>
                <w:rFonts w:eastAsia="Times New Roman" w:cs="Times New Roman"/>
                <w:color w:val="000000"/>
                <w:sz w:val="18"/>
                <w:szCs w:val="18"/>
                <w:lang w:eastAsia="en-AU"/>
              </w:rPr>
              <w:t>11,824</w:t>
            </w:r>
          </w:p>
        </w:tc>
        <w:tc>
          <w:tcPr>
            <w:tcW w:w="1276" w:type="dxa"/>
            <w:tcBorders>
              <w:top w:val="single" w:sz="4" w:space="0" w:color="auto"/>
            </w:tcBorders>
          </w:tcPr>
          <w:p w14:paraId="11EBFFEF" w14:textId="77777777" w:rsidR="0086149A" w:rsidRPr="00524AD3" w:rsidRDefault="0086149A" w:rsidP="00B31663">
            <w:pPr>
              <w:keepNext/>
              <w:spacing w:before="60" w:after="60" w:line="240" w:lineRule="auto"/>
              <w:rPr>
                <w:rFonts w:eastAsia="Times New Roman" w:cs="Times New Roman"/>
                <w:b/>
                <w:color w:val="000000"/>
                <w:sz w:val="18"/>
                <w:szCs w:val="18"/>
                <w:lang w:eastAsia="en-AU"/>
              </w:rPr>
            </w:pPr>
            <w:r w:rsidRPr="00BB13EE">
              <w:rPr>
                <w:rFonts w:eastAsia="Times New Roman" w:cs="Times New Roman"/>
                <w:color w:val="000000"/>
                <w:sz w:val="18"/>
                <w:szCs w:val="18"/>
                <w:lang w:eastAsia="en-AU"/>
              </w:rPr>
              <w:t>1,593,552</w:t>
            </w:r>
          </w:p>
        </w:tc>
        <w:tc>
          <w:tcPr>
            <w:tcW w:w="1417" w:type="dxa"/>
            <w:tcBorders>
              <w:top w:val="single" w:sz="4" w:space="0" w:color="auto"/>
            </w:tcBorders>
          </w:tcPr>
          <w:p w14:paraId="25C633E4" w14:textId="77777777" w:rsidR="0086149A" w:rsidRPr="00524AD3" w:rsidRDefault="0086149A" w:rsidP="00B31663">
            <w:pPr>
              <w:keepNext/>
              <w:spacing w:before="60" w:after="60" w:line="240" w:lineRule="auto"/>
              <w:rPr>
                <w:b/>
                <w:sz w:val="18"/>
                <w:szCs w:val="18"/>
              </w:rPr>
            </w:pPr>
            <w:r w:rsidRPr="00BB13EE">
              <w:rPr>
                <w:rFonts w:eastAsia="Times New Roman" w:cs="Times New Roman"/>
                <w:color w:val="000000"/>
                <w:sz w:val="18"/>
                <w:szCs w:val="18"/>
                <w:lang w:eastAsia="en-AU"/>
              </w:rPr>
              <w:t>1,848,645</w:t>
            </w:r>
          </w:p>
        </w:tc>
        <w:tc>
          <w:tcPr>
            <w:tcW w:w="1134" w:type="dxa"/>
            <w:tcBorders>
              <w:top w:val="single" w:sz="4" w:space="0" w:color="auto"/>
            </w:tcBorders>
          </w:tcPr>
          <w:p w14:paraId="3FC170EB" w14:textId="77777777" w:rsidR="0086149A" w:rsidRPr="00524AD3" w:rsidRDefault="0086149A" w:rsidP="00B31663">
            <w:pPr>
              <w:keepNext/>
              <w:spacing w:before="60" w:after="60" w:line="240" w:lineRule="auto"/>
              <w:rPr>
                <w:b/>
                <w:sz w:val="18"/>
                <w:szCs w:val="18"/>
              </w:rPr>
            </w:pPr>
            <w:r w:rsidRPr="00BB13EE">
              <w:rPr>
                <w:rFonts w:eastAsia="Times New Roman" w:cs="Times New Roman"/>
                <w:color w:val="000000"/>
                <w:sz w:val="18"/>
                <w:szCs w:val="18"/>
                <w:lang w:eastAsia="en-AU"/>
              </w:rPr>
              <w:t>1</w:t>
            </w:r>
          </w:p>
        </w:tc>
      </w:tr>
      <w:tr w:rsidR="0086149A" w:rsidRPr="002037B1" w14:paraId="1E826D25" w14:textId="77777777" w:rsidTr="00B31663">
        <w:tc>
          <w:tcPr>
            <w:tcW w:w="2268" w:type="dxa"/>
            <w:tcBorders>
              <w:bottom w:val="single" w:sz="4" w:space="0" w:color="auto"/>
            </w:tcBorders>
            <w:shd w:val="clear" w:color="auto" w:fill="auto"/>
          </w:tcPr>
          <w:p w14:paraId="0C4BCA2C" w14:textId="77777777" w:rsidR="0086149A" w:rsidRPr="00524AD3" w:rsidRDefault="0086149A" w:rsidP="00B31663">
            <w:pPr>
              <w:keepNext/>
              <w:spacing w:before="60" w:after="60" w:line="240" w:lineRule="auto"/>
              <w:rPr>
                <w:sz w:val="18"/>
                <w:szCs w:val="18"/>
              </w:rPr>
            </w:pPr>
            <w:r w:rsidRPr="00524AD3">
              <w:rPr>
                <w:sz w:val="18"/>
                <w:szCs w:val="18"/>
              </w:rPr>
              <w:t>Per cent of total</w:t>
            </w:r>
          </w:p>
        </w:tc>
        <w:tc>
          <w:tcPr>
            <w:tcW w:w="1276" w:type="dxa"/>
            <w:tcBorders>
              <w:bottom w:val="single" w:sz="4" w:space="0" w:color="auto"/>
            </w:tcBorders>
          </w:tcPr>
          <w:p w14:paraId="5297B58D" w14:textId="77777777" w:rsidR="0086149A" w:rsidRPr="00524AD3" w:rsidRDefault="0086149A" w:rsidP="00B31663">
            <w:pPr>
              <w:keepNext/>
              <w:spacing w:before="60" w:after="60" w:line="240" w:lineRule="auto"/>
              <w:rPr>
                <w:rFonts w:eastAsia="Times New Roman" w:cs="Times New Roman"/>
                <w:b/>
                <w:color w:val="000000"/>
                <w:sz w:val="18"/>
                <w:szCs w:val="18"/>
                <w:lang w:eastAsia="en-AU"/>
              </w:rPr>
            </w:pPr>
            <w:r w:rsidRPr="00BB13EE">
              <w:rPr>
                <w:rFonts w:eastAsia="Times New Roman" w:cs="Times New Roman"/>
                <w:color w:val="000000"/>
                <w:sz w:val="18"/>
                <w:szCs w:val="18"/>
                <w:lang w:eastAsia="en-AU"/>
              </w:rPr>
              <w:t>13%</w:t>
            </w:r>
          </w:p>
        </w:tc>
        <w:tc>
          <w:tcPr>
            <w:tcW w:w="1276" w:type="dxa"/>
            <w:tcBorders>
              <w:bottom w:val="single" w:sz="4" w:space="0" w:color="auto"/>
            </w:tcBorders>
          </w:tcPr>
          <w:p w14:paraId="211CCB93" w14:textId="77777777" w:rsidR="0086149A" w:rsidRPr="00524AD3" w:rsidRDefault="0086149A" w:rsidP="00B31663">
            <w:pPr>
              <w:keepNext/>
              <w:spacing w:before="60" w:after="60" w:line="240" w:lineRule="auto"/>
              <w:rPr>
                <w:rFonts w:eastAsia="Times New Roman" w:cs="Times New Roman"/>
                <w:b/>
                <w:color w:val="000000"/>
                <w:sz w:val="18"/>
                <w:szCs w:val="18"/>
                <w:lang w:eastAsia="en-AU"/>
              </w:rPr>
            </w:pPr>
            <w:r w:rsidRPr="00BB13EE">
              <w:rPr>
                <w:rFonts w:eastAsia="Times New Roman" w:cs="Times New Roman"/>
                <w:color w:val="000000"/>
                <w:sz w:val="18"/>
                <w:szCs w:val="18"/>
                <w:lang w:eastAsia="en-AU"/>
              </w:rPr>
              <w:t>1%</w:t>
            </w:r>
          </w:p>
        </w:tc>
        <w:tc>
          <w:tcPr>
            <w:tcW w:w="1276" w:type="dxa"/>
            <w:tcBorders>
              <w:bottom w:val="single" w:sz="4" w:space="0" w:color="auto"/>
            </w:tcBorders>
          </w:tcPr>
          <w:p w14:paraId="68BA88B6" w14:textId="77777777" w:rsidR="0086149A" w:rsidRPr="00524AD3" w:rsidRDefault="0086149A" w:rsidP="00B31663">
            <w:pPr>
              <w:keepNext/>
              <w:spacing w:before="60" w:after="60" w:line="240" w:lineRule="auto"/>
              <w:rPr>
                <w:rFonts w:eastAsia="Times New Roman" w:cs="Times New Roman"/>
                <w:b/>
                <w:color w:val="000000"/>
                <w:sz w:val="18"/>
                <w:szCs w:val="18"/>
                <w:lang w:eastAsia="en-AU"/>
              </w:rPr>
            </w:pPr>
            <w:r w:rsidRPr="00BB13EE">
              <w:rPr>
                <w:rFonts w:eastAsia="Times New Roman" w:cs="Times New Roman"/>
                <w:color w:val="000000"/>
                <w:sz w:val="18"/>
                <w:szCs w:val="18"/>
                <w:lang w:eastAsia="en-AU"/>
              </w:rPr>
              <w:t>86%</w:t>
            </w:r>
          </w:p>
        </w:tc>
        <w:tc>
          <w:tcPr>
            <w:tcW w:w="1417" w:type="dxa"/>
            <w:tcBorders>
              <w:bottom w:val="single" w:sz="4" w:space="0" w:color="auto"/>
            </w:tcBorders>
          </w:tcPr>
          <w:p w14:paraId="571BA4CD" w14:textId="77777777" w:rsidR="0086149A" w:rsidRPr="00524AD3" w:rsidRDefault="0086149A" w:rsidP="00B31663">
            <w:pPr>
              <w:keepNext/>
              <w:spacing w:before="60" w:after="60" w:line="240" w:lineRule="auto"/>
              <w:rPr>
                <w:b/>
                <w:sz w:val="18"/>
                <w:szCs w:val="18"/>
              </w:rPr>
            </w:pPr>
            <w:r w:rsidRPr="00BB13EE">
              <w:rPr>
                <w:rFonts w:eastAsia="Times New Roman" w:cs="Times New Roman"/>
                <w:color w:val="000000"/>
                <w:sz w:val="18"/>
                <w:szCs w:val="18"/>
                <w:lang w:eastAsia="en-AU"/>
              </w:rPr>
              <w:t> </w:t>
            </w:r>
          </w:p>
        </w:tc>
        <w:tc>
          <w:tcPr>
            <w:tcW w:w="1134" w:type="dxa"/>
            <w:tcBorders>
              <w:bottom w:val="single" w:sz="4" w:space="0" w:color="auto"/>
            </w:tcBorders>
          </w:tcPr>
          <w:p w14:paraId="5A8E41E2" w14:textId="77777777" w:rsidR="0086149A" w:rsidRPr="00524AD3" w:rsidRDefault="0086149A" w:rsidP="00B31663">
            <w:pPr>
              <w:keepNext/>
              <w:spacing w:before="60" w:after="60" w:line="240" w:lineRule="auto"/>
              <w:rPr>
                <w:b/>
                <w:sz w:val="18"/>
                <w:szCs w:val="18"/>
              </w:rPr>
            </w:pPr>
            <w:r w:rsidRPr="00BB13EE">
              <w:rPr>
                <w:rFonts w:eastAsia="Times New Roman" w:cs="Times New Roman"/>
                <w:color w:val="000000"/>
                <w:sz w:val="18"/>
                <w:szCs w:val="18"/>
                <w:lang w:eastAsia="en-AU"/>
              </w:rPr>
              <w:t> </w:t>
            </w:r>
          </w:p>
        </w:tc>
      </w:tr>
    </w:tbl>
    <w:p w14:paraId="0CA1E974" w14:textId="77777777" w:rsidR="0086149A" w:rsidRPr="00BB13EE" w:rsidRDefault="0086149A" w:rsidP="0086149A">
      <w:pPr>
        <w:rPr>
          <w:rFonts w:asciiTheme="majorHAnsi" w:eastAsia="Times New Roman" w:hAnsiTheme="majorHAnsi" w:cs="Times New Roman"/>
          <w:color w:val="000000"/>
          <w:sz w:val="18"/>
          <w:szCs w:val="18"/>
          <w:lang w:eastAsia="en-AU"/>
        </w:rPr>
      </w:pPr>
      <w:r w:rsidRPr="00BB13EE">
        <w:rPr>
          <w:rFonts w:asciiTheme="majorHAnsi" w:eastAsia="Times New Roman" w:hAnsiTheme="majorHAnsi" w:cs="Times New Roman"/>
          <w:color w:val="000000"/>
          <w:sz w:val="18"/>
          <w:szCs w:val="18"/>
          <w:lang w:eastAsia="en-AU"/>
        </w:rPr>
        <w:t>Source: Department of Agriculture and Water Resources</w:t>
      </w:r>
    </w:p>
    <w:p w14:paraId="39015DCD" w14:textId="2AC3BA23" w:rsidR="0086149A" w:rsidRPr="002C0A4A" w:rsidRDefault="0086149A" w:rsidP="002C0A4A">
      <w:pPr>
        <w:keepNext/>
        <w:spacing w:before="360" w:after="120"/>
        <w:rPr>
          <w:b/>
          <w:bCs/>
          <w:szCs w:val="18"/>
        </w:rPr>
      </w:pPr>
      <w:r w:rsidRPr="003D272F">
        <w:rPr>
          <w:b/>
          <w:bCs/>
          <w:i/>
          <w:szCs w:val="18"/>
        </w:rPr>
        <w:lastRenderedPageBreak/>
        <w:t xml:space="preserve">Table </w:t>
      </w:r>
      <w:r w:rsidR="005F0D6D">
        <w:rPr>
          <w:b/>
          <w:bCs/>
          <w:i/>
          <w:noProof/>
          <w:szCs w:val="18"/>
        </w:rPr>
        <w:t>22</w:t>
      </w:r>
      <w:r w:rsidRPr="003D272F">
        <w:rPr>
          <w:b/>
          <w:bCs/>
          <w:i/>
          <w:noProof/>
          <w:szCs w:val="18"/>
        </w:rPr>
        <w:t>:</w:t>
      </w:r>
      <w:r w:rsidRPr="003D272F">
        <w:rPr>
          <w:b/>
          <w:bCs/>
          <w:i/>
          <w:szCs w:val="18"/>
        </w:rPr>
        <w:t xml:space="preserve"> </w:t>
      </w:r>
      <w:r>
        <w:rPr>
          <w:b/>
          <w:bCs/>
          <w:i/>
          <w:szCs w:val="18"/>
        </w:rPr>
        <w:t>Origin and destination of live cattle exports</w:t>
      </w:r>
    </w:p>
    <w:tbl>
      <w:tblPr>
        <w:tblStyle w:val="TableGrid10"/>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9"/>
        <w:gridCol w:w="993"/>
        <w:gridCol w:w="850"/>
        <w:gridCol w:w="992"/>
        <w:gridCol w:w="993"/>
        <w:gridCol w:w="850"/>
        <w:gridCol w:w="851"/>
        <w:gridCol w:w="992"/>
        <w:gridCol w:w="850"/>
        <w:gridCol w:w="851"/>
      </w:tblGrid>
      <w:tr w:rsidR="0086149A" w:rsidRPr="004E6F7E" w14:paraId="09AC78B1" w14:textId="77777777" w:rsidTr="004E6F7E">
        <w:tc>
          <w:tcPr>
            <w:tcW w:w="1129" w:type="dxa"/>
            <w:vMerge w:val="restart"/>
            <w:tcBorders>
              <w:top w:val="single" w:sz="4" w:space="0" w:color="auto"/>
              <w:left w:val="single" w:sz="4" w:space="0" w:color="auto"/>
              <w:right w:val="single" w:sz="4" w:space="0" w:color="auto"/>
            </w:tcBorders>
            <w:shd w:val="clear" w:color="auto" w:fill="auto"/>
          </w:tcPr>
          <w:p w14:paraId="04785AA4" w14:textId="77777777" w:rsidR="0086149A" w:rsidRPr="004E6F7E" w:rsidRDefault="0086149A" w:rsidP="004E6F7E">
            <w:pPr>
              <w:keepNext/>
              <w:spacing w:before="20" w:after="20" w:line="240" w:lineRule="auto"/>
              <w:rPr>
                <w:b/>
                <w:sz w:val="16"/>
                <w:szCs w:val="16"/>
              </w:rPr>
            </w:pPr>
            <w:r w:rsidRPr="004E6F7E">
              <w:rPr>
                <w:b/>
                <w:sz w:val="16"/>
                <w:szCs w:val="16"/>
              </w:rPr>
              <w:t>Destination</w:t>
            </w:r>
          </w:p>
        </w:tc>
        <w:tc>
          <w:tcPr>
            <w:tcW w:w="2835" w:type="dxa"/>
            <w:gridSpan w:val="3"/>
            <w:tcBorders>
              <w:top w:val="single" w:sz="4" w:space="0" w:color="auto"/>
              <w:left w:val="single" w:sz="4" w:space="0" w:color="auto"/>
              <w:bottom w:val="single" w:sz="4" w:space="0" w:color="auto"/>
              <w:right w:val="single" w:sz="4" w:space="0" w:color="auto"/>
            </w:tcBorders>
          </w:tcPr>
          <w:p w14:paraId="1839FEE7" w14:textId="77777777" w:rsidR="0086149A" w:rsidRPr="004E6F7E" w:rsidRDefault="0086149A" w:rsidP="004E6F7E">
            <w:pPr>
              <w:keepNext/>
              <w:spacing w:before="20" w:after="20" w:line="240" w:lineRule="auto"/>
              <w:jc w:val="center"/>
              <w:rPr>
                <w:b/>
                <w:sz w:val="16"/>
                <w:szCs w:val="16"/>
              </w:rPr>
            </w:pPr>
            <w:r w:rsidRPr="004E6F7E">
              <w:rPr>
                <w:b/>
                <w:sz w:val="16"/>
                <w:szCs w:val="16"/>
              </w:rPr>
              <w:t>NT</w:t>
            </w:r>
          </w:p>
        </w:tc>
        <w:tc>
          <w:tcPr>
            <w:tcW w:w="2694" w:type="dxa"/>
            <w:gridSpan w:val="3"/>
            <w:tcBorders>
              <w:top w:val="single" w:sz="4" w:space="0" w:color="auto"/>
              <w:left w:val="single" w:sz="4" w:space="0" w:color="auto"/>
              <w:bottom w:val="single" w:sz="4" w:space="0" w:color="auto"/>
            </w:tcBorders>
          </w:tcPr>
          <w:p w14:paraId="03F495AD" w14:textId="77777777" w:rsidR="0086149A" w:rsidRPr="004E6F7E" w:rsidRDefault="0086149A" w:rsidP="004E6F7E">
            <w:pPr>
              <w:keepNext/>
              <w:spacing w:before="20" w:after="20" w:line="240" w:lineRule="auto"/>
              <w:jc w:val="center"/>
              <w:rPr>
                <w:b/>
                <w:sz w:val="16"/>
                <w:szCs w:val="16"/>
              </w:rPr>
            </w:pPr>
            <w:r w:rsidRPr="004E6F7E">
              <w:rPr>
                <w:b/>
                <w:sz w:val="16"/>
                <w:szCs w:val="16"/>
              </w:rPr>
              <w:t>QLD</w:t>
            </w:r>
          </w:p>
        </w:tc>
        <w:tc>
          <w:tcPr>
            <w:tcW w:w="2693" w:type="dxa"/>
            <w:gridSpan w:val="3"/>
            <w:tcBorders>
              <w:top w:val="single" w:sz="4" w:space="0" w:color="auto"/>
              <w:left w:val="single" w:sz="4" w:space="0" w:color="auto"/>
              <w:bottom w:val="single" w:sz="4" w:space="0" w:color="auto"/>
              <w:right w:val="single" w:sz="4" w:space="0" w:color="auto"/>
            </w:tcBorders>
          </w:tcPr>
          <w:p w14:paraId="591EB256" w14:textId="77777777" w:rsidR="0086149A" w:rsidRPr="004E6F7E" w:rsidRDefault="0086149A" w:rsidP="004E6F7E">
            <w:pPr>
              <w:keepNext/>
              <w:spacing w:before="20" w:after="20" w:line="240" w:lineRule="auto"/>
              <w:jc w:val="center"/>
              <w:rPr>
                <w:b/>
                <w:sz w:val="16"/>
                <w:szCs w:val="16"/>
              </w:rPr>
            </w:pPr>
            <w:r w:rsidRPr="004E6F7E">
              <w:rPr>
                <w:b/>
                <w:sz w:val="16"/>
                <w:szCs w:val="16"/>
              </w:rPr>
              <w:t>SA</w:t>
            </w:r>
          </w:p>
        </w:tc>
      </w:tr>
      <w:tr w:rsidR="0086149A" w:rsidRPr="004E6F7E" w14:paraId="37E5AE26" w14:textId="77777777" w:rsidTr="002C0A4A">
        <w:tc>
          <w:tcPr>
            <w:tcW w:w="1129" w:type="dxa"/>
            <w:vMerge/>
            <w:tcBorders>
              <w:left w:val="single" w:sz="4" w:space="0" w:color="auto"/>
              <w:bottom w:val="single" w:sz="4" w:space="0" w:color="auto"/>
              <w:right w:val="single" w:sz="4" w:space="0" w:color="auto"/>
            </w:tcBorders>
            <w:shd w:val="clear" w:color="auto" w:fill="auto"/>
          </w:tcPr>
          <w:p w14:paraId="389EE3E9" w14:textId="77777777" w:rsidR="0086149A" w:rsidRPr="004E6F7E" w:rsidRDefault="0086149A" w:rsidP="004E6F7E">
            <w:pPr>
              <w:keepNext/>
              <w:spacing w:before="20" w:after="20" w:line="240" w:lineRule="auto"/>
              <w:rPr>
                <w:b/>
                <w:sz w:val="16"/>
                <w:szCs w:val="16"/>
              </w:rPr>
            </w:pPr>
          </w:p>
        </w:tc>
        <w:tc>
          <w:tcPr>
            <w:tcW w:w="993" w:type="dxa"/>
            <w:tcBorders>
              <w:top w:val="single" w:sz="4" w:space="0" w:color="auto"/>
              <w:left w:val="single" w:sz="4" w:space="0" w:color="auto"/>
              <w:bottom w:val="single" w:sz="4" w:space="0" w:color="auto"/>
            </w:tcBorders>
          </w:tcPr>
          <w:p w14:paraId="429A31AB" w14:textId="2562F920" w:rsidR="0086149A" w:rsidRPr="004E6F7E" w:rsidRDefault="0086149A" w:rsidP="004E6F7E">
            <w:pPr>
              <w:keepNext/>
              <w:spacing w:before="20" w:after="20" w:line="240" w:lineRule="auto"/>
              <w:jc w:val="center"/>
              <w:rPr>
                <w:b/>
                <w:sz w:val="16"/>
                <w:szCs w:val="16"/>
              </w:rPr>
            </w:pPr>
            <w:r w:rsidRPr="004E6F7E">
              <w:rPr>
                <w:b/>
                <w:sz w:val="16"/>
                <w:szCs w:val="16"/>
              </w:rPr>
              <w:t>S</w:t>
            </w:r>
            <w:r w:rsidR="002C0A4A">
              <w:rPr>
                <w:b/>
                <w:sz w:val="16"/>
                <w:szCs w:val="16"/>
              </w:rPr>
              <w:t>laughter</w:t>
            </w:r>
          </w:p>
        </w:tc>
        <w:tc>
          <w:tcPr>
            <w:tcW w:w="850" w:type="dxa"/>
            <w:tcBorders>
              <w:top w:val="single" w:sz="4" w:space="0" w:color="auto"/>
              <w:bottom w:val="single" w:sz="4" w:space="0" w:color="auto"/>
            </w:tcBorders>
          </w:tcPr>
          <w:p w14:paraId="307046A9" w14:textId="3E91EE42" w:rsidR="0086149A" w:rsidRPr="004E6F7E" w:rsidRDefault="0086149A" w:rsidP="004E6F7E">
            <w:pPr>
              <w:keepNext/>
              <w:spacing w:before="20" w:after="20" w:line="240" w:lineRule="auto"/>
              <w:jc w:val="center"/>
              <w:rPr>
                <w:b/>
                <w:sz w:val="16"/>
                <w:szCs w:val="16"/>
              </w:rPr>
            </w:pPr>
            <w:r w:rsidRPr="004E6F7E">
              <w:rPr>
                <w:b/>
                <w:sz w:val="16"/>
                <w:szCs w:val="16"/>
              </w:rPr>
              <w:t>B</w:t>
            </w:r>
            <w:r w:rsidR="002C0A4A">
              <w:rPr>
                <w:b/>
                <w:sz w:val="16"/>
                <w:szCs w:val="16"/>
              </w:rPr>
              <w:t>reeder</w:t>
            </w:r>
          </w:p>
        </w:tc>
        <w:tc>
          <w:tcPr>
            <w:tcW w:w="992" w:type="dxa"/>
            <w:tcBorders>
              <w:top w:val="single" w:sz="4" w:space="0" w:color="auto"/>
              <w:left w:val="nil"/>
              <w:bottom w:val="single" w:sz="4" w:space="0" w:color="auto"/>
              <w:right w:val="single" w:sz="4" w:space="0" w:color="auto"/>
            </w:tcBorders>
          </w:tcPr>
          <w:p w14:paraId="5E539D8E" w14:textId="77777777" w:rsidR="0086149A" w:rsidRPr="004E6F7E" w:rsidRDefault="0086149A" w:rsidP="004E6F7E">
            <w:pPr>
              <w:keepNext/>
              <w:spacing w:before="20" w:after="20" w:line="240" w:lineRule="auto"/>
              <w:jc w:val="center"/>
              <w:rPr>
                <w:b/>
                <w:sz w:val="16"/>
                <w:szCs w:val="16"/>
              </w:rPr>
            </w:pPr>
            <w:r w:rsidRPr="004E6F7E">
              <w:rPr>
                <w:b/>
                <w:sz w:val="16"/>
                <w:szCs w:val="16"/>
              </w:rPr>
              <w:t>Total</w:t>
            </w:r>
          </w:p>
        </w:tc>
        <w:tc>
          <w:tcPr>
            <w:tcW w:w="993" w:type="dxa"/>
            <w:tcBorders>
              <w:top w:val="single" w:sz="4" w:space="0" w:color="auto"/>
              <w:left w:val="single" w:sz="4" w:space="0" w:color="auto"/>
              <w:bottom w:val="single" w:sz="4" w:space="0" w:color="auto"/>
            </w:tcBorders>
          </w:tcPr>
          <w:p w14:paraId="48D03A76" w14:textId="7F6E39F5" w:rsidR="0086149A" w:rsidRPr="004E6F7E" w:rsidRDefault="0086149A" w:rsidP="004E6F7E">
            <w:pPr>
              <w:keepNext/>
              <w:spacing w:before="20" w:after="20" w:line="240" w:lineRule="auto"/>
              <w:jc w:val="center"/>
              <w:rPr>
                <w:b/>
                <w:sz w:val="16"/>
                <w:szCs w:val="16"/>
              </w:rPr>
            </w:pPr>
            <w:r w:rsidRPr="004E6F7E">
              <w:rPr>
                <w:b/>
                <w:sz w:val="16"/>
                <w:szCs w:val="16"/>
              </w:rPr>
              <w:t>S</w:t>
            </w:r>
            <w:r w:rsidR="002C0A4A">
              <w:rPr>
                <w:b/>
                <w:sz w:val="16"/>
                <w:szCs w:val="16"/>
              </w:rPr>
              <w:t>laughter</w:t>
            </w:r>
          </w:p>
        </w:tc>
        <w:tc>
          <w:tcPr>
            <w:tcW w:w="850" w:type="dxa"/>
            <w:tcBorders>
              <w:top w:val="single" w:sz="4" w:space="0" w:color="auto"/>
              <w:bottom w:val="single" w:sz="4" w:space="0" w:color="auto"/>
            </w:tcBorders>
          </w:tcPr>
          <w:p w14:paraId="775F8D97" w14:textId="7B84374E" w:rsidR="0086149A" w:rsidRPr="004E6F7E" w:rsidRDefault="0086149A" w:rsidP="004E6F7E">
            <w:pPr>
              <w:keepNext/>
              <w:spacing w:before="20" w:after="20" w:line="240" w:lineRule="auto"/>
              <w:jc w:val="center"/>
              <w:rPr>
                <w:b/>
                <w:sz w:val="16"/>
                <w:szCs w:val="16"/>
              </w:rPr>
            </w:pPr>
            <w:r w:rsidRPr="004E6F7E">
              <w:rPr>
                <w:b/>
                <w:sz w:val="16"/>
                <w:szCs w:val="16"/>
              </w:rPr>
              <w:t>B</w:t>
            </w:r>
            <w:r w:rsidR="002C0A4A">
              <w:rPr>
                <w:b/>
                <w:sz w:val="16"/>
                <w:szCs w:val="16"/>
              </w:rPr>
              <w:t>reeder</w:t>
            </w:r>
          </w:p>
        </w:tc>
        <w:tc>
          <w:tcPr>
            <w:tcW w:w="851" w:type="dxa"/>
            <w:tcBorders>
              <w:top w:val="single" w:sz="4" w:space="0" w:color="auto"/>
              <w:left w:val="nil"/>
              <w:bottom w:val="single" w:sz="4" w:space="0" w:color="auto"/>
              <w:right w:val="single" w:sz="4" w:space="0" w:color="auto"/>
            </w:tcBorders>
          </w:tcPr>
          <w:p w14:paraId="27C7DA0F" w14:textId="77777777" w:rsidR="0086149A" w:rsidRPr="004E6F7E" w:rsidRDefault="0086149A" w:rsidP="004E6F7E">
            <w:pPr>
              <w:keepNext/>
              <w:spacing w:before="20" w:after="20" w:line="240" w:lineRule="auto"/>
              <w:jc w:val="center"/>
              <w:rPr>
                <w:b/>
                <w:sz w:val="16"/>
                <w:szCs w:val="16"/>
              </w:rPr>
            </w:pPr>
            <w:r w:rsidRPr="004E6F7E">
              <w:rPr>
                <w:b/>
                <w:sz w:val="16"/>
                <w:szCs w:val="16"/>
              </w:rPr>
              <w:t>Total</w:t>
            </w:r>
          </w:p>
        </w:tc>
        <w:tc>
          <w:tcPr>
            <w:tcW w:w="992" w:type="dxa"/>
            <w:tcBorders>
              <w:top w:val="single" w:sz="4" w:space="0" w:color="auto"/>
              <w:left w:val="single" w:sz="4" w:space="0" w:color="auto"/>
              <w:bottom w:val="single" w:sz="4" w:space="0" w:color="auto"/>
            </w:tcBorders>
          </w:tcPr>
          <w:p w14:paraId="39054332" w14:textId="1A4AAF96" w:rsidR="0086149A" w:rsidRPr="004E6F7E" w:rsidRDefault="0086149A" w:rsidP="004E6F7E">
            <w:pPr>
              <w:keepNext/>
              <w:spacing w:before="20" w:after="20" w:line="240" w:lineRule="auto"/>
              <w:jc w:val="center"/>
              <w:rPr>
                <w:b/>
                <w:sz w:val="16"/>
                <w:szCs w:val="16"/>
              </w:rPr>
            </w:pPr>
            <w:r w:rsidRPr="004E6F7E">
              <w:rPr>
                <w:b/>
                <w:sz w:val="16"/>
                <w:szCs w:val="16"/>
              </w:rPr>
              <w:t>S</w:t>
            </w:r>
            <w:r w:rsidR="002C0A4A">
              <w:rPr>
                <w:b/>
                <w:sz w:val="16"/>
                <w:szCs w:val="16"/>
              </w:rPr>
              <w:t>laughter</w:t>
            </w:r>
          </w:p>
        </w:tc>
        <w:tc>
          <w:tcPr>
            <w:tcW w:w="850" w:type="dxa"/>
            <w:tcBorders>
              <w:top w:val="single" w:sz="4" w:space="0" w:color="auto"/>
              <w:bottom w:val="single" w:sz="4" w:space="0" w:color="auto"/>
            </w:tcBorders>
          </w:tcPr>
          <w:p w14:paraId="19EFB586" w14:textId="3E3ED7E5" w:rsidR="0086149A" w:rsidRPr="004E6F7E" w:rsidRDefault="0086149A" w:rsidP="004E6F7E">
            <w:pPr>
              <w:keepNext/>
              <w:spacing w:before="20" w:after="20" w:line="240" w:lineRule="auto"/>
              <w:jc w:val="center"/>
              <w:rPr>
                <w:b/>
                <w:sz w:val="16"/>
                <w:szCs w:val="16"/>
              </w:rPr>
            </w:pPr>
            <w:r w:rsidRPr="004E6F7E">
              <w:rPr>
                <w:b/>
                <w:sz w:val="16"/>
                <w:szCs w:val="16"/>
              </w:rPr>
              <w:t>B</w:t>
            </w:r>
            <w:r w:rsidR="002C0A4A">
              <w:rPr>
                <w:b/>
                <w:sz w:val="16"/>
                <w:szCs w:val="16"/>
              </w:rPr>
              <w:t>reeder</w:t>
            </w:r>
          </w:p>
        </w:tc>
        <w:tc>
          <w:tcPr>
            <w:tcW w:w="851" w:type="dxa"/>
            <w:tcBorders>
              <w:top w:val="single" w:sz="4" w:space="0" w:color="auto"/>
              <w:left w:val="nil"/>
              <w:bottom w:val="single" w:sz="4" w:space="0" w:color="auto"/>
              <w:right w:val="single" w:sz="4" w:space="0" w:color="auto"/>
            </w:tcBorders>
          </w:tcPr>
          <w:p w14:paraId="1C139FC9" w14:textId="77777777" w:rsidR="0086149A" w:rsidRPr="004E6F7E" w:rsidRDefault="0086149A" w:rsidP="004E6F7E">
            <w:pPr>
              <w:keepNext/>
              <w:spacing w:before="20" w:after="20" w:line="240" w:lineRule="auto"/>
              <w:jc w:val="center"/>
              <w:rPr>
                <w:b/>
                <w:sz w:val="16"/>
                <w:szCs w:val="16"/>
              </w:rPr>
            </w:pPr>
            <w:r w:rsidRPr="004E6F7E">
              <w:rPr>
                <w:b/>
                <w:sz w:val="16"/>
                <w:szCs w:val="16"/>
              </w:rPr>
              <w:t>Total</w:t>
            </w:r>
          </w:p>
        </w:tc>
      </w:tr>
      <w:tr w:rsidR="0086149A" w:rsidRPr="004E6F7E" w14:paraId="335A8663" w14:textId="77777777" w:rsidTr="002C0A4A">
        <w:tc>
          <w:tcPr>
            <w:tcW w:w="1129" w:type="dxa"/>
            <w:tcBorders>
              <w:top w:val="single" w:sz="4" w:space="0" w:color="auto"/>
              <w:left w:val="single" w:sz="4" w:space="0" w:color="auto"/>
              <w:bottom w:val="single" w:sz="4" w:space="0" w:color="auto"/>
              <w:right w:val="single" w:sz="4" w:space="0" w:color="auto"/>
            </w:tcBorders>
            <w:shd w:val="clear" w:color="auto" w:fill="auto"/>
            <w:vAlign w:val="bottom"/>
          </w:tcPr>
          <w:p w14:paraId="0156B044"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Brunei</w:t>
            </w:r>
          </w:p>
        </w:tc>
        <w:tc>
          <w:tcPr>
            <w:tcW w:w="993" w:type="dxa"/>
            <w:tcBorders>
              <w:top w:val="single" w:sz="4" w:space="0" w:color="auto"/>
              <w:left w:val="single" w:sz="4" w:space="0" w:color="auto"/>
              <w:bottom w:val="single" w:sz="4" w:space="0" w:color="auto"/>
            </w:tcBorders>
            <w:vAlign w:val="bottom"/>
          </w:tcPr>
          <w:p w14:paraId="75B4C69D"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3,872</w:t>
            </w:r>
          </w:p>
        </w:tc>
        <w:tc>
          <w:tcPr>
            <w:tcW w:w="850" w:type="dxa"/>
            <w:tcBorders>
              <w:top w:val="single" w:sz="4" w:space="0" w:color="auto"/>
              <w:bottom w:val="single" w:sz="4" w:space="0" w:color="auto"/>
            </w:tcBorders>
            <w:vAlign w:val="bottom"/>
          </w:tcPr>
          <w:p w14:paraId="333471CB"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992" w:type="dxa"/>
            <w:tcBorders>
              <w:top w:val="single" w:sz="4" w:space="0" w:color="auto"/>
              <w:left w:val="nil"/>
              <w:bottom w:val="single" w:sz="4" w:space="0" w:color="auto"/>
              <w:right w:val="single" w:sz="4" w:space="0" w:color="auto"/>
            </w:tcBorders>
            <w:vAlign w:val="bottom"/>
          </w:tcPr>
          <w:p w14:paraId="7DFE4864"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3,872</w:t>
            </w:r>
          </w:p>
        </w:tc>
        <w:tc>
          <w:tcPr>
            <w:tcW w:w="993" w:type="dxa"/>
            <w:tcBorders>
              <w:top w:val="single" w:sz="4" w:space="0" w:color="auto"/>
              <w:left w:val="single" w:sz="4" w:space="0" w:color="auto"/>
              <w:bottom w:val="single" w:sz="4" w:space="0" w:color="auto"/>
            </w:tcBorders>
            <w:vAlign w:val="bottom"/>
          </w:tcPr>
          <w:p w14:paraId="1F2C27C1"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850" w:type="dxa"/>
            <w:tcBorders>
              <w:top w:val="single" w:sz="4" w:space="0" w:color="auto"/>
              <w:bottom w:val="single" w:sz="4" w:space="0" w:color="auto"/>
            </w:tcBorders>
            <w:vAlign w:val="bottom"/>
          </w:tcPr>
          <w:p w14:paraId="7BFDE1AA"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851" w:type="dxa"/>
            <w:tcBorders>
              <w:top w:val="single" w:sz="4" w:space="0" w:color="auto"/>
              <w:left w:val="nil"/>
              <w:bottom w:val="single" w:sz="4" w:space="0" w:color="auto"/>
              <w:right w:val="single" w:sz="4" w:space="0" w:color="auto"/>
            </w:tcBorders>
            <w:vAlign w:val="bottom"/>
          </w:tcPr>
          <w:p w14:paraId="55C72CB2"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992" w:type="dxa"/>
            <w:tcBorders>
              <w:top w:val="single" w:sz="4" w:space="0" w:color="auto"/>
              <w:left w:val="single" w:sz="4" w:space="0" w:color="auto"/>
              <w:bottom w:val="single" w:sz="4" w:space="0" w:color="auto"/>
            </w:tcBorders>
            <w:vAlign w:val="bottom"/>
          </w:tcPr>
          <w:p w14:paraId="550A7EE8"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0 </w:t>
            </w:r>
          </w:p>
        </w:tc>
        <w:tc>
          <w:tcPr>
            <w:tcW w:w="850" w:type="dxa"/>
            <w:tcBorders>
              <w:top w:val="single" w:sz="4" w:space="0" w:color="auto"/>
              <w:bottom w:val="single" w:sz="4" w:space="0" w:color="auto"/>
            </w:tcBorders>
            <w:vAlign w:val="bottom"/>
          </w:tcPr>
          <w:p w14:paraId="0EB366BF"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c>
          <w:tcPr>
            <w:tcW w:w="851" w:type="dxa"/>
            <w:tcBorders>
              <w:top w:val="single" w:sz="4" w:space="0" w:color="auto"/>
              <w:left w:val="nil"/>
              <w:bottom w:val="single" w:sz="4" w:space="0" w:color="auto"/>
              <w:right w:val="single" w:sz="4" w:space="0" w:color="auto"/>
            </w:tcBorders>
            <w:vAlign w:val="bottom"/>
          </w:tcPr>
          <w:p w14:paraId="13796669"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r>
      <w:tr w:rsidR="0086149A" w:rsidRPr="004E6F7E" w14:paraId="222592A8" w14:textId="77777777" w:rsidTr="002C0A4A">
        <w:tc>
          <w:tcPr>
            <w:tcW w:w="1129" w:type="dxa"/>
            <w:tcBorders>
              <w:top w:val="single" w:sz="4" w:space="0" w:color="auto"/>
              <w:left w:val="single" w:sz="4" w:space="0" w:color="auto"/>
              <w:bottom w:val="single" w:sz="4" w:space="0" w:color="auto"/>
              <w:right w:val="single" w:sz="4" w:space="0" w:color="auto"/>
            </w:tcBorders>
            <w:shd w:val="clear" w:color="auto" w:fill="auto"/>
            <w:vAlign w:val="bottom"/>
          </w:tcPr>
          <w:p w14:paraId="32E25F4E"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China</w:t>
            </w:r>
          </w:p>
        </w:tc>
        <w:tc>
          <w:tcPr>
            <w:tcW w:w="993" w:type="dxa"/>
            <w:tcBorders>
              <w:top w:val="single" w:sz="4" w:space="0" w:color="auto"/>
              <w:left w:val="single" w:sz="4" w:space="0" w:color="auto"/>
              <w:bottom w:val="single" w:sz="4" w:space="0" w:color="auto"/>
            </w:tcBorders>
            <w:vAlign w:val="bottom"/>
          </w:tcPr>
          <w:p w14:paraId="316EF6EC"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850" w:type="dxa"/>
            <w:tcBorders>
              <w:top w:val="single" w:sz="4" w:space="0" w:color="auto"/>
              <w:bottom w:val="single" w:sz="4" w:space="0" w:color="auto"/>
            </w:tcBorders>
            <w:vAlign w:val="bottom"/>
          </w:tcPr>
          <w:p w14:paraId="09038F6F"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992" w:type="dxa"/>
            <w:tcBorders>
              <w:top w:val="single" w:sz="4" w:space="0" w:color="auto"/>
              <w:left w:val="nil"/>
              <w:bottom w:val="single" w:sz="4" w:space="0" w:color="auto"/>
              <w:right w:val="single" w:sz="4" w:space="0" w:color="auto"/>
            </w:tcBorders>
            <w:vAlign w:val="bottom"/>
          </w:tcPr>
          <w:p w14:paraId="68A244AD"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993" w:type="dxa"/>
            <w:tcBorders>
              <w:top w:val="single" w:sz="4" w:space="0" w:color="auto"/>
              <w:left w:val="single" w:sz="4" w:space="0" w:color="auto"/>
              <w:bottom w:val="single" w:sz="4" w:space="0" w:color="auto"/>
            </w:tcBorders>
            <w:vAlign w:val="bottom"/>
          </w:tcPr>
          <w:p w14:paraId="34319942"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850" w:type="dxa"/>
            <w:tcBorders>
              <w:top w:val="single" w:sz="4" w:space="0" w:color="auto"/>
              <w:bottom w:val="single" w:sz="4" w:space="0" w:color="auto"/>
            </w:tcBorders>
            <w:vAlign w:val="bottom"/>
          </w:tcPr>
          <w:p w14:paraId="6DD14ED8"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851" w:type="dxa"/>
            <w:tcBorders>
              <w:top w:val="single" w:sz="4" w:space="0" w:color="auto"/>
              <w:left w:val="nil"/>
              <w:bottom w:val="single" w:sz="4" w:space="0" w:color="auto"/>
              <w:right w:val="single" w:sz="4" w:space="0" w:color="auto"/>
            </w:tcBorders>
            <w:vAlign w:val="bottom"/>
          </w:tcPr>
          <w:p w14:paraId="11CA9474"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992" w:type="dxa"/>
            <w:tcBorders>
              <w:top w:val="single" w:sz="4" w:space="0" w:color="auto"/>
              <w:left w:val="single" w:sz="4" w:space="0" w:color="auto"/>
              <w:bottom w:val="single" w:sz="4" w:space="0" w:color="auto"/>
            </w:tcBorders>
            <w:vAlign w:val="bottom"/>
          </w:tcPr>
          <w:p w14:paraId="23ADF3D8"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 0</w:t>
            </w:r>
          </w:p>
        </w:tc>
        <w:tc>
          <w:tcPr>
            <w:tcW w:w="850" w:type="dxa"/>
            <w:tcBorders>
              <w:top w:val="single" w:sz="4" w:space="0" w:color="auto"/>
              <w:bottom w:val="single" w:sz="4" w:space="0" w:color="auto"/>
            </w:tcBorders>
            <w:vAlign w:val="bottom"/>
          </w:tcPr>
          <w:p w14:paraId="637066CE"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c>
          <w:tcPr>
            <w:tcW w:w="851" w:type="dxa"/>
            <w:tcBorders>
              <w:top w:val="single" w:sz="4" w:space="0" w:color="auto"/>
              <w:left w:val="nil"/>
              <w:bottom w:val="single" w:sz="4" w:space="0" w:color="auto"/>
              <w:right w:val="single" w:sz="4" w:space="0" w:color="auto"/>
            </w:tcBorders>
            <w:vAlign w:val="bottom"/>
          </w:tcPr>
          <w:p w14:paraId="6A24D5A9"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r>
      <w:tr w:rsidR="0086149A" w:rsidRPr="004E6F7E" w14:paraId="145E739D" w14:textId="77777777" w:rsidTr="002C0A4A">
        <w:tc>
          <w:tcPr>
            <w:tcW w:w="1129" w:type="dxa"/>
            <w:tcBorders>
              <w:top w:val="single" w:sz="4" w:space="0" w:color="auto"/>
              <w:left w:val="single" w:sz="4" w:space="0" w:color="auto"/>
              <w:bottom w:val="single" w:sz="4" w:space="0" w:color="auto"/>
              <w:right w:val="single" w:sz="4" w:space="0" w:color="auto"/>
            </w:tcBorders>
            <w:shd w:val="clear" w:color="auto" w:fill="auto"/>
            <w:vAlign w:val="bottom"/>
          </w:tcPr>
          <w:p w14:paraId="1677FDD7"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Indonesia</w:t>
            </w:r>
          </w:p>
        </w:tc>
        <w:tc>
          <w:tcPr>
            <w:tcW w:w="993" w:type="dxa"/>
            <w:tcBorders>
              <w:top w:val="single" w:sz="4" w:space="0" w:color="auto"/>
              <w:left w:val="single" w:sz="4" w:space="0" w:color="auto"/>
              <w:bottom w:val="single" w:sz="4" w:space="0" w:color="auto"/>
            </w:tcBorders>
            <w:vAlign w:val="bottom"/>
          </w:tcPr>
          <w:p w14:paraId="1451ED89"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237,935</w:t>
            </w:r>
          </w:p>
        </w:tc>
        <w:tc>
          <w:tcPr>
            <w:tcW w:w="850" w:type="dxa"/>
            <w:tcBorders>
              <w:top w:val="single" w:sz="4" w:space="0" w:color="auto"/>
              <w:bottom w:val="single" w:sz="4" w:space="0" w:color="auto"/>
            </w:tcBorders>
            <w:vAlign w:val="bottom"/>
          </w:tcPr>
          <w:p w14:paraId="26125EBD"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7,609</w:t>
            </w:r>
          </w:p>
        </w:tc>
        <w:tc>
          <w:tcPr>
            <w:tcW w:w="992" w:type="dxa"/>
            <w:tcBorders>
              <w:top w:val="single" w:sz="4" w:space="0" w:color="auto"/>
              <w:left w:val="nil"/>
              <w:bottom w:val="single" w:sz="4" w:space="0" w:color="auto"/>
              <w:right w:val="single" w:sz="4" w:space="0" w:color="auto"/>
            </w:tcBorders>
            <w:vAlign w:val="bottom"/>
          </w:tcPr>
          <w:p w14:paraId="29C93474"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245,544</w:t>
            </w:r>
          </w:p>
        </w:tc>
        <w:tc>
          <w:tcPr>
            <w:tcW w:w="993" w:type="dxa"/>
            <w:tcBorders>
              <w:top w:val="single" w:sz="4" w:space="0" w:color="auto"/>
              <w:left w:val="single" w:sz="4" w:space="0" w:color="auto"/>
              <w:bottom w:val="single" w:sz="4" w:space="0" w:color="auto"/>
            </w:tcBorders>
            <w:vAlign w:val="bottom"/>
          </w:tcPr>
          <w:p w14:paraId="26EE1E09"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136,838</w:t>
            </w:r>
          </w:p>
        </w:tc>
        <w:tc>
          <w:tcPr>
            <w:tcW w:w="850" w:type="dxa"/>
            <w:tcBorders>
              <w:top w:val="single" w:sz="4" w:space="0" w:color="auto"/>
              <w:bottom w:val="single" w:sz="4" w:space="0" w:color="auto"/>
            </w:tcBorders>
            <w:vAlign w:val="bottom"/>
          </w:tcPr>
          <w:p w14:paraId="1802F538"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2,430</w:t>
            </w:r>
          </w:p>
        </w:tc>
        <w:tc>
          <w:tcPr>
            <w:tcW w:w="851" w:type="dxa"/>
            <w:tcBorders>
              <w:top w:val="single" w:sz="4" w:space="0" w:color="auto"/>
              <w:left w:val="nil"/>
              <w:bottom w:val="single" w:sz="4" w:space="0" w:color="auto"/>
              <w:right w:val="single" w:sz="4" w:space="0" w:color="auto"/>
            </w:tcBorders>
            <w:vAlign w:val="bottom"/>
          </w:tcPr>
          <w:p w14:paraId="448636CA"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139,268</w:t>
            </w:r>
          </w:p>
        </w:tc>
        <w:tc>
          <w:tcPr>
            <w:tcW w:w="992" w:type="dxa"/>
            <w:tcBorders>
              <w:top w:val="single" w:sz="4" w:space="0" w:color="auto"/>
              <w:left w:val="single" w:sz="4" w:space="0" w:color="auto"/>
              <w:bottom w:val="single" w:sz="4" w:space="0" w:color="auto"/>
            </w:tcBorders>
            <w:vAlign w:val="bottom"/>
          </w:tcPr>
          <w:p w14:paraId="6BF0CE3A"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 0</w:t>
            </w:r>
          </w:p>
        </w:tc>
        <w:tc>
          <w:tcPr>
            <w:tcW w:w="850" w:type="dxa"/>
            <w:tcBorders>
              <w:top w:val="single" w:sz="4" w:space="0" w:color="auto"/>
              <w:bottom w:val="single" w:sz="4" w:space="0" w:color="auto"/>
            </w:tcBorders>
            <w:vAlign w:val="bottom"/>
          </w:tcPr>
          <w:p w14:paraId="10248806"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c>
          <w:tcPr>
            <w:tcW w:w="851" w:type="dxa"/>
            <w:tcBorders>
              <w:top w:val="single" w:sz="4" w:space="0" w:color="auto"/>
              <w:left w:val="nil"/>
              <w:bottom w:val="single" w:sz="4" w:space="0" w:color="auto"/>
              <w:right w:val="single" w:sz="4" w:space="0" w:color="auto"/>
            </w:tcBorders>
            <w:vAlign w:val="bottom"/>
          </w:tcPr>
          <w:p w14:paraId="648318E2"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r>
      <w:tr w:rsidR="0086149A" w:rsidRPr="004E6F7E" w14:paraId="2E6BA4E1" w14:textId="77777777" w:rsidTr="002C0A4A">
        <w:tc>
          <w:tcPr>
            <w:tcW w:w="1129" w:type="dxa"/>
            <w:tcBorders>
              <w:top w:val="single" w:sz="4" w:space="0" w:color="auto"/>
              <w:left w:val="single" w:sz="4" w:space="0" w:color="auto"/>
              <w:bottom w:val="single" w:sz="4" w:space="0" w:color="auto"/>
              <w:right w:val="single" w:sz="4" w:space="0" w:color="auto"/>
            </w:tcBorders>
            <w:shd w:val="clear" w:color="auto" w:fill="auto"/>
            <w:vAlign w:val="bottom"/>
          </w:tcPr>
          <w:p w14:paraId="06861BE4"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Israel</w:t>
            </w:r>
          </w:p>
        </w:tc>
        <w:tc>
          <w:tcPr>
            <w:tcW w:w="993" w:type="dxa"/>
            <w:tcBorders>
              <w:top w:val="single" w:sz="4" w:space="0" w:color="auto"/>
              <w:left w:val="single" w:sz="4" w:space="0" w:color="auto"/>
              <w:bottom w:val="single" w:sz="4" w:space="0" w:color="auto"/>
            </w:tcBorders>
            <w:vAlign w:val="bottom"/>
          </w:tcPr>
          <w:p w14:paraId="61E8A2BD"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850" w:type="dxa"/>
            <w:tcBorders>
              <w:top w:val="single" w:sz="4" w:space="0" w:color="auto"/>
              <w:bottom w:val="single" w:sz="4" w:space="0" w:color="auto"/>
            </w:tcBorders>
            <w:vAlign w:val="bottom"/>
          </w:tcPr>
          <w:p w14:paraId="34B80D3E"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992" w:type="dxa"/>
            <w:tcBorders>
              <w:top w:val="single" w:sz="4" w:space="0" w:color="auto"/>
              <w:left w:val="nil"/>
              <w:bottom w:val="single" w:sz="4" w:space="0" w:color="auto"/>
              <w:right w:val="single" w:sz="4" w:space="0" w:color="auto"/>
            </w:tcBorders>
            <w:vAlign w:val="bottom"/>
          </w:tcPr>
          <w:p w14:paraId="13E0E289"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993" w:type="dxa"/>
            <w:tcBorders>
              <w:top w:val="single" w:sz="4" w:space="0" w:color="auto"/>
              <w:left w:val="single" w:sz="4" w:space="0" w:color="auto"/>
              <w:bottom w:val="single" w:sz="4" w:space="0" w:color="auto"/>
            </w:tcBorders>
            <w:vAlign w:val="bottom"/>
          </w:tcPr>
          <w:p w14:paraId="355F6189"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850" w:type="dxa"/>
            <w:tcBorders>
              <w:top w:val="single" w:sz="4" w:space="0" w:color="auto"/>
              <w:bottom w:val="single" w:sz="4" w:space="0" w:color="auto"/>
            </w:tcBorders>
            <w:vAlign w:val="bottom"/>
          </w:tcPr>
          <w:p w14:paraId="272D8E5A"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851" w:type="dxa"/>
            <w:tcBorders>
              <w:top w:val="single" w:sz="4" w:space="0" w:color="auto"/>
              <w:left w:val="nil"/>
              <w:bottom w:val="single" w:sz="4" w:space="0" w:color="auto"/>
              <w:right w:val="single" w:sz="4" w:space="0" w:color="auto"/>
            </w:tcBorders>
            <w:vAlign w:val="bottom"/>
          </w:tcPr>
          <w:p w14:paraId="19BAD469"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992" w:type="dxa"/>
            <w:tcBorders>
              <w:top w:val="single" w:sz="4" w:space="0" w:color="auto"/>
              <w:left w:val="single" w:sz="4" w:space="0" w:color="auto"/>
              <w:bottom w:val="single" w:sz="4" w:space="0" w:color="auto"/>
            </w:tcBorders>
            <w:vAlign w:val="bottom"/>
          </w:tcPr>
          <w:p w14:paraId="2F737F16"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 0</w:t>
            </w:r>
          </w:p>
        </w:tc>
        <w:tc>
          <w:tcPr>
            <w:tcW w:w="850" w:type="dxa"/>
            <w:tcBorders>
              <w:top w:val="single" w:sz="4" w:space="0" w:color="auto"/>
              <w:bottom w:val="single" w:sz="4" w:space="0" w:color="auto"/>
            </w:tcBorders>
            <w:vAlign w:val="bottom"/>
          </w:tcPr>
          <w:p w14:paraId="7CDF38A5"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c>
          <w:tcPr>
            <w:tcW w:w="851" w:type="dxa"/>
            <w:tcBorders>
              <w:top w:val="single" w:sz="4" w:space="0" w:color="auto"/>
              <w:left w:val="nil"/>
              <w:bottom w:val="single" w:sz="4" w:space="0" w:color="auto"/>
              <w:right w:val="single" w:sz="4" w:space="0" w:color="auto"/>
            </w:tcBorders>
            <w:vAlign w:val="bottom"/>
          </w:tcPr>
          <w:p w14:paraId="1A8D00FD"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r>
      <w:tr w:rsidR="0086149A" w:rsidRPr="004E6F7E" w14:paraId="37A3450E" w14:textId="77777777" w:rsidTr="002C0A4A">
        <w:tc>
          <w:tcPr>
            <w:tcW w:w="1129" w:type="dxa"/>
            <w:tcBorders>
              <w:top w:val="single" w:sz="4" w:space="0" w:color="auto"/>
              <w:left w:val="single" w:sz="4" w:space="0" w:color="auto"/>
              <w:bottom w:val="single" w:sz="4" w:space="0" w:color="auto"/>
              <w:right w:val="single" w:sz="4" w:space="0" w:color="auto"/>
            </w:tcBorders>
            <w:shd w:val="clear" w:color="auto" w:fill="auto"/>
            <w:vAlign w:val="bottom"/>
          </w:tcPr>
          <w:p w14:paraId="72A123B4"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Japan</w:t>
            </w:r>
          </w:p>
        </w:tc>
        <w:tc>
          <w:tcPr>
            <w:tcW w:w="993" w:type="dxa"/>
            <w:tcBorders>
              <w:top w:val="single" w:sz="4" w:space="0" w:color="auto"/>
              <w:left w:val="single" w:sz="4" w:space="0" w:color="auto"/>
              <w:bottom w:val="single" w:sz="4" w:space="0" w:color="auto"/>
            </w:tcBorders>
            <w:vAlign w:val="bottom"/>
          </w:tcPr>
          <w:p w14:paraId="2AE393AC"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850" w:type="dxa"/>
            <w:tcBorders>
              <w:top w:val="single" w:sz="4" w:space="0" w:color="auto"/>
              <w:bottom w:val="single" w:sz="4" w:space="0" w:color="auto"/>
            </w:tcBorders>
            <w:vAlign w:val="bottom"/>
          </w:tcPr>
          <w:p w14:paraId="77A4FAE2"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992" w:type="dxa"/>
            <w:tcBorders>
              <w:top w:val="single" w:sz="4" w:space="0" w:color="auto"/>
              <w:left w:val="nil"/>
              <w:bottom w:val="single" w:sz="4" w:space="0" w:color="auto"/>
              <w:right w:val="single" w:sz="4" w:space="0" w:color="auto"/>
            </w:tcBorders>
            <w:vAlign w:val="bottom"/>
          </w:tcPr>
          <w:p w14:paraId="0F39A24C"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993" w:type="dxa"/>
            <w:tcBorders>
              <w:top w:val="single" w:sz="4" w:space="0" w:color="auto"/>
              <w:left w:val="single" w:sz="4" w:space="0" w:color="auto"/>
              <w:bottom w:val="single" w:sz="4" w:space="0" w:color="auto"/>
            </w:tcBorders>
            <w:vAlign w:val="bottom"/>
          </w:tcPr>
          <w:p w14:paraId="3113EA31"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12,375</w:t>
            </w:r>
          </w:p>
        </w:tc>
        <w:tc>
          <w:tcPr>
            <w:tcW w:w="850" w:type="dxa"/>
            <w:tcBorders>
              <w:top w:val="single" w:sz="4" w:space="0" w:color="auto"/>
              <w:bottom w:val="single" w:sz="4" w:space="0" w:color="auto"/>
            </w:tcBorders>
            <w:vAlign w:val="bottom"/>
          </w:tcPr>
          <w:p w14:paraId="640C368F"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851" w:type="dxa"/>
            <w:tcBorders>
              <w:top w:val="single" w:sz="4" w:space="0" w:color="auto"/>
              <w:left w:val="nil"/>
              <w:bottom w:val="single" w:sz="4" w:space="0" w:color="auto"/>
              <w:right w:val="single" w:sz="4" w:space="0" w:color="auto"/>
            </w:tcBorders>
            <w:vAlign w:val="bottom"/>
          </w:tcPr>
          <w:p w14:paraId="43960735"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12,375</w:t>
            </w:r>
          </w:p>
        </w:tc>
        <w:tc>
          <w:tcPr>
            <w:tcW w:w="992" w:type="dxa"/>
            <w:tcBorders>
              <w:top w:val="single" w:sz="4" w:space="0" w:color="auto"/>
              <w:left w:val="single" w:sz="4" w:space="0" w:color="auto"/>
              <w:bottom w:val="single" w:sz="4" w:space="0" w:color="auto"/>
            </w:tcBorders>
            <w:vAlign w:val="bottom"/>
          </w:tcPr>
          <w:p w14:paraId="6D9F4E5F"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 0</w:t>
            </w:r>
          </w:p>
        </w:tc>
        <w:tc>
          <w:tcPr>
            <w:tcW w:w="850" w:type="dxa"/>
            <w:tcBorders>
              <w:top w:val="single" w:sz="4" w:space="0" w:color="auto"/>
              <w:bottom w:val="single" w:sz="4" w:space="0" w:color="auto"/>
            </w:tcBorders>
            <w:vAlign w:val="bottom"/>
          </w:tcPr>
          <w:p w14:paraId="138E95B7"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c>
          <w:tcPr>
            <w:tcW w:w="851" w:type="dxa"/>
            <w:tcBorders>
              <w:top w:val="single" w:sz="4" w:space="0" w:color="auto"/>
              <w:left w:val="nil"/>
              <w:bottom w:val="single" w:sz="4" w:space="0" w:color="auto"/>
              <w:right w:val="single" w:sz="4" w:space="0" w:color="auto"/>
            </w:tcBorders>
            <w:vAlign w:val="bottom"/>
          </w:tcPr>
          <w:p w14:paraId="6012430D"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r>
      <w:tr w:rsidR="0086149A" w:rsidRPr="004E6F7E" w14:paraId="7CE0A6E3" w14:textId="77777777" w:rsidTr="002C0A4A">
        <w:tc>
          <w:tcPr>
            <w:tcW w:w="1129" w:type="dxa"/>
            <w:tcBorders>
              <w:top w:val="single" w:sz="4" w:space="0" w:color="auto"/>
              <w:left w:val="single" w:sz="4" w:space="0" w:color="auto"/>
              <w:bottom w:val="single" w:sz="4" w:space="0" w:color="auto"/>
              <w:right w:val="single" w:sz="4" w:space="0" w:color="auto"/>
            </w:tcBorders>
            <w:shd w:val="clear" w:color="auto" w:fill="auto"/>
            <w:vAlign w:val="bottom"/>
          </w:tcPr>
          <w:p w14:paraId="0D9D032E"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Jordan</w:t>
            </w:r>
          </w:p>
        </w:tc>
        <w:tc>
          <w:tcPr>
            <w:tcW w:w="993" w:type="dxa"/>
            <w:tcBorders>
              <w:top w:val="single" w:sz="4" w:space="0" w:color="auto"/>
              <w:left w:val="single" w:sz="4" w:space="0" w:color="auto"/>
              <w:bottom w:val="single" w:sz="4" w:space="0" w:color="auto"/>
            </w:tcBorders>
            <w:vAlign w:val="bottom"/>
          </w:tcPr>
          <w:p w14:paraId="5B8FAE10"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850" w:type="dxa"/>
            <w:tcBorders>
              <w:top w:val="single" w:sz="4" w:space="0" w:color="auto"/>
              <w:bottom w:val="single" w:sz="4" w:space="0" w:color="auto"/>
            </w:tcBorders>
            <w:vAlign w:val="bottom"/>
          </w:tcPr>
          <w:p w14:paraId="3215780D"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992" w:type="dxa"/>
            <w:tcBorders>
              <w:top w:val="single" w:sz="4" w:space="0" w:color="auto"/>
              <w:left w:val="nil"/>
              <w:bottom w:val="single" w:sz="4" w:space="0" w:color="auto"/>
              <w:right w:val="single" w:sz="4" w:space="0" w:color="auto"/>
            </w:tcBorders>
            <w:vAlign w:val="bottom"/>
          </w:tcPr>
          <w:p w14:paraId="7CAB5533"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993" w:type="dxa"/>
            <w:tcBorders>
              <w:top w:val="single" w:sz="4" w:space="0" w:color="auto"/>
              <w:left w:val="single" w:sz="4" w:space="0" w:color="auto"/>
              <w:bottom w:val="single" w:sz="4" w:space="0" w:color="auto"/>
            </w:tcBorders>
            <w:vAlign w:val="bottom"/>
          </w:tcPr>
          <w:p w14:paraId="53F0747F"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850" w:type="dxa"/>
            <w:tcBorders>
              <w:top w:val="single" w:sz="4" w:space="0" w:color="auto"/>
              <w:bottom w:val="single" w:sz="4" w:space="0" w:color="auto"/>
            </w:tcBorders>
            <w:vAlign w:val="bottom"/>
          </w:tcPr>
          <w:p w14:paraId="4AB2066D"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851" w:type="dxa"/>
            <w:tcBorders>
              <w:top w:val="single" w:sz="4" w:space="0" w:color="auto"/>
              <w:left w:val="nil"/>
              <w:bottom w:val="single" w:sz="4" w:space="0" w:color="auto"/>
              <w:right w:val="single" w:sz="4" w:space="0" w:color="auto"/>
            </w:tcBorders>
            <w:vAlign w:val="bottom"/>
          </w:tcPr>
          <w:p w14:paraId="2AAD58B8"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992" w:type="dxa"/>
            <w:tcBorders>
              <w:top w:val="single" w:sz="4" w:space="0" w:color="auto"/>
              <w:left w:val="single" w:sz="4" w:space="0" w:color="auto"/>
              <w:bottom w:val="single" w:sz="4" w:space="0" w:color="auto"/>
            </w:tcBorders>
            <w:vAlign w:val="bottom"/>
          </w:tcPr>
          <w:p w14:paraId="57314B81"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 0</w:t>
            </w:r>
          </w:p>
        </w:tc>
        <w:tc>
          <w:tcPr>
            <w:tcW w:w="850" w:type="dxa"/>
            <w:tcBorders>
              <w:top w:val="single" w:sz="4" w:space="0" w:color="auto"/>
              <w:bottom w:val="single" w:sz="4" w:space="0" w:color="auto"/>
            </w:tcBorders>
            <w:vAlign w:val="bottom"/>
          </w:tcPr>
          <w:p w14:paraId="192A8AB4"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c>
          <w:tcPr>
            <w:tcW w:w="851" w:type="dxa"/>
            <w:tcBorders>
              <w:top w:val="single" w:sz="4" w:space="0" w:color="auto"/>
              <w:left w:val="nil"/>
              <w:bottom w:val="single" w:sz="4" w:space="0" w:color="auto"/>
              <w:right w:val="single" w:sz="4" w:space="0" w:color="auto"/>
            </w:tcBorders>
            <w:vAlign w:val="bottom"/>
          </w:tcPr>
          <w:p w14:paraId="1017D204"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r>
      <w:tr w:rsidR="0086149A" w:rsidRPr="004E6F7E" w14:paraId="5B6739CE" w14:textId="77777777" w:rsidTr="002C0A4A">
        <w:tc>
          <w:tcPr>
            <w:tcW w:w="1129" w:type="dxa"/>
            <w:tcBorders>
              <w:top w:val="single" w:sz="4" w:space="0" w:color="auto"/>
              <w:left w:val="single" w:sz="4" w:space="0" w:color="auto"/>
              <w:bottom w:val="single" w:sz="4" w:space="0" w:color="auto"/>
              <w:right w:val="single" w:sz="4" w:space="0" w:color="auto"/>
            </w:tcBorders>
            <w:shd w:val="clear" w:color="auto" w:fill="auto"/>
            <w:vAlign w:val="bottom"/>
          </w:tcPr>
          <w:p w14:paraId="516F3E96"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Kuwait</w:t>
            </w:r>
          </w:p>
        </w:tc>
        <w:tc>
          <w:tcPr>
            <w:tcW w:w="993" w:type="dxa"/>
            <w:tcBorders>
              <w:top w:val="single" w:sz="4" w:space="0" w:color="auto"/>
              <w:left w:val="single" w:sz="4" w:space="0" w:color="auto"/>
              <w:bottom w:val="single" w:sz="4" w:space="0" w:color="auto"/>
            </w:tcBorders>
            <w:vAlign w:val="bottom"/>
          </w:tcPr>
          <w:p w14:paraId="33C0DE87"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850" w:type="dxa"/>
            <w:tcBorders>
              <w:top w:val="single" w:sz="4" w:space="0" w:color="auto"/>
              <w:bottom w:val="single" w:sz="4" w:space="0" w:color="auto"/>
            </w:tcBorders>
            <w:vAlign w:val="bottom"/>
          </w:tcPr>
          <w:p w14:paraId="0925B950"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992" w:type="dxa"/>
            <w:tcBorders>
              <w:top w:val="single" w:sz="4" w:space="0" w:color="auto"/>
              <w:left w:val="nil"/>
              <w:bottom w:val="single" w:sz="4" w:space="0" w:color="auto"/>
              <w:right w:val="single" w:sz="4" w:space="0" w:color="auto"/>
            </w:tcBorders>
            <w:vAlign w:val="bottom"/>
          </w:tcPr>
          <w:p w14:paraId="0742E47E"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993" w:type="dxa"/>
            <w:tcBorders>
              <w:top w:val="single" w:sz="4" w:space="0" w:color="auto"/>
              <w:left w:val="single" w:sz="4" w:space="0" w:color="auto"/>
              <w:bottom w:val="single" w:sz="4" w:space="0" w:color="auto"/>
            </w:tcBorders>
            <w:vAlign w:val="bottom"/>
          </w:tcPr>
          <w:p w14:paraId="2C44729E"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850" w:type="dxa"/>
            <w:tcBorders>
              <w:top w:val="single" w:sz="4" w:space="0" w:color="auto"/>
              <w:bottom w:val="single" w:sz="4" w:space="0" w:color="auto"/>
            </w:tcBorders>
            <w:vAlign w:val="bottom"/>
          </w:tcPr>
          <w:p w14:paraId="58EDDDC1"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851" w:type="dxa"/>
            <w:tcBorders>
              <w:top w:val="single" w:sz="4" w:space="0" w:color="auto"/>
              <w:left w:val="nil"/>
              <w:bottom w:val="single" w:sz="4" w:space="0" w:color="auto"/>
              <w:right w:val="single" w:sz="4" w:space="0" w:color="auto"/>
            </w:tcBorders>
            <w:vAlign w:val="bottom"/>
          </w:tcPr>
          <w:p w14:paraId="38612475"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992" w:type="dxa"/>
            <w:tcBorders>
              <w:top w:val="single" w:sz="4" w:space="0" w:color="auto"/>
              <w:left w:val="single" w:sz="4" w:space="0" w:color="auto"/>
              <w:bottom w:val="single" w:sz="4" w:space="0" w:color="auto"/>
            </w:tcBorders>
            <w:vAlign w:val="bottom"/>
          </w:tcPr>
          <w:p w14:paraId="01C07333"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50</w:t>
            </w:r>
          </w:p>
        </w:tc>
        <w:tc>
          <w:tcPr>
            <w:tcW w:w="850" w:type="dxa"/>
            <w:tcBorders>
              <w:top w:val="single" w:sz="4" w:space="0" w:color="auto"/>
              <w:bottom w:val="single" w:sz="4" w:space="0" w:color="auto"/>
            </w:tcBorders>
            <w:vAlign w:val="bottom"/>
          </w:tcPr>
          <w:p w14:paraId="4F102512"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c>
          <w:tcPr>
            <w:tcW w:w="851" w:type="dxa"/>
            <w:tcBorders>
              <w:top w:val="single" w:sz="4" w:space="0" w:color="auto"/>
              <w:left w:val="nil"/>
              <w:bottom w:val="single" w:sz="4" w:space="0" w:color="auto"/>
              <w:right w:val="single" w:sz="4" w:space="0" w:color="auto"/>
            </w:tcBorders>
            <w:vAlign w:val="bottom"/>
          </w:tcPr>
          <w:p w14:paraId="396B1090"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50</w:t>
            </w:r>
          </w:p>
        </w:tc>
      </w:tr>
      <w:tr w:rsidR="0086149A" w:rsidRPr="004E6F7E" w14:paraId="382BB16F" w14:textId="77777777" w:rsidTr="002C0A4A">
        <w:tc>
          <w:tcPr>
            <w:tcW w:w="1129" w:type="dxa"/>
            <w:tcBorders>
              <w:top w:val="single" w:sz="4" w:space="0" w:color="auto"/>
              <w:left w:val="single" w:sz="4" w:space="0" w:color="auto"/>
              <w:bottom w:val="single" w:sz="4" w:space="0" w:color="auto"/>
              <w:right w:val="single" w:sz="4" w:space="0" w:color="auto"/>
            </w:tcBorders>
            <w:shd w:val="clear" w:color="auto" w:fill="auto"/>
            <w:vAlign w:val="bottom"/>
          </w:tcPr>
          <w:p w14:paraId="22217758"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Malaysia</w:t>
            </w:r>
          </w:p>
        </w:tc>
        <w:tc>
          <w:tcPr>
            <w:tcW w:w="993" w:type="dxa"/>
            <w:tcBorders>
              <w:top w:val="single" w:sz="4" w:space="0" w:color="auto"/>
              <w:left w:val="single" w:sz="4" w:space="0" w:color="auto"/>
              <w:bottom w:val="single" w:sz="4" w:space="0" w:color="auto"/>
            </w:tcBorders>
            <w:vAlign w:val="bottom"/>
          </w:tcPr>
          <w:p w14:paraId="78EC26D5"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12,745</w:t>
            </w:r>
          </w:p>
        </w:tc>
        <w:tc>
          <w:tcPr>
            <w:tcW w:w="850" w:type="dxa"/>
            <w:tcBorders>
              <w:top w:val="single" w:sz="4" w:space="0" w:color="auto"/>
              <w:bottom w:val="single" w:sz="4" w:space="0" w:color="auto"/>
            </w:tcBorders>
            <w:vAlign w:val="bottom"/>
          </w:tcPr>
          <w:p w14:paraId="169ABE9B"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512</w:t>
            </w:r>
          </w:p>
        </w:tc>
        <w:tc>
          <w:tcPr>
            <w:tcW w:w="992" w:type="dxa"/>
            <w:tcBorders>
              <w:top w:val="single" w:sz="4" w:space="0" w:color="auto"/>
              <w:left w:val="nil"/>
              <w:bottom w:val="single" w:sz="4" w:space="0" w:color="auto"/>
              <w:right w:val="single" w:sz="4" w:space="0" w:color="auto"/>
            </w:tcBorders>
            <w:vAlign w:val="bottom"/>
          </w:tcPr>
          <w:p w14:paraId="498EF249"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13,257</w:t>
            </w:r>
          </w:p>
        </w:tc>
        <w:tc>
          <w:tcPr>
            <w:tcW w:w="993" w:type="dxa"/>
            <w:tcBorders>
              <w:top w:val="single" w:sz="4" w:space="0" w:color="auto"/>
              <w:left w:val="single" w:sz="4" w:space="0" w:color="auto"/>
              <w:bottom w:val="single" w:sz="4" w:space="0" w:color="auto"/>
            </w:tcBorders>
            <w:vAlign w:val="bottom"/>
          </w:tcPr>
          <w:p w14:paraId="0BF1BA48"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850" w:type="dxa"/>
            <w:tcBorders>
              <w:top w:val="single" w:sz="4" w:space="0" w:color="auto"/>
              <w:bottom w:val="single" w:sz="4" w:space="0" w:color="auto"/>
            </w:tcBorders>
            <w:vAlign w:val="bottom"/>
          </w:tcPr>
          <w:p w14:paraId="538414E0"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851" w:type="dxa"/>
            <w:tcBorders>
              <w:top w:val="single" w:sz="4" w:space="0" w:color="auto"/>
              <w:left w:val="nil"/>
              <w:bottom w:val="single" w:sz="4" w:space="0" w:color="auto"/>
              <w:right w:val="single" w:sz="4" w:space="0" w:color="auto"/>
            </w:tcBorders>
            <w:vAlign w:val="bottom"/>
          </w:tcPr>
          <w:p w14:paraId="0D21C279"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992" w:type="dxa"/>
            <w:tcBorders>
              <w:top w:val="single" w:sz="4" w:space="0" w:color="auto"/>
              <w:left w:val="single" w:sz="4" w:space="0" w:color="auto"/>
              <w:bottom w:val="single" w:sz="4" w:space="0" w:color="auto"/>
            </w:tcBorders>
            <w:vAlign w:val="bottom"/>
          </w:tcPr>
          <w:p w14:paraId="632E616A"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 0</w:t>
            </w:r>
          </w:p>
        </w:tc>
        <w:tc>
          <w:tcPr>
            <w:tcW w:w="850" w:type="dxa"/>
            <w:tcBorders>
              <w:top w:val="single" w:sz="4" w:space="0" w:color="auto"/>
              <w:bottom w:val="single" w:sz="4" w:space="0" w:color="auto"/>
            </w:tcBorders>
            <w:vAlign w:val="bottom"/>
          </w:tcPr>
          <w:p w14:paraId="055C07F6"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c>
          <w:tcPr>
            <w:tcW w:w="851" w:type="dxa"/>
            <w:tcBorders>
              <w:top w:val="single" w:sz="4" w:space="0" w:color="auto"/>
              <w:left w:val="nil"/>
              <w:bottom w:val="single" w:sz="4" w:space="0" w:color="auto"/>
              <w:right w:val="single" w:sz="4" w:space="0" w:color="auto"/>
            </w:tcBorders>
            <w:vAlign w:val="bottom"/>
          </w:tcPr>
          <w:p w14:paraId="36AA23C9"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r>
      <w:tr w:rsidR="0086149A" w:rsidRPr="004E6F7E" w14:paraId="620B9959" w14:textId="77777777" w:rsidTr="002C0A4A">
        <w:tc>
          <w:tcPr>
            <w:tcW w:w="1129" w:type="dxa"/>
            <w:tcBorders>
              <w:top w:val="single" w:sz="4" w:space="0" w:color="auto"/>
              <w:left w:val="single" w:sz="4" w:space="0" w:color="auto"/>
              <w:bottom w:val="single" w:sz="4" w:space="0" w:color="auto"/>
              <w:right w:val="single" w:sz="4" w:space="0" w:color="auto"/>
            </w:tcBorders>
            <w:shd w:val="clear" w:color="auto" w:fill="auto"/>
            <w:vAlign w:val="bottom"/>
          </w:tcPr>
          <w:p w14:paraId="7F42B9E0"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Pakistan</w:t>
            </w:r>
          </w:p>
        </w:tc>
        <w:tc>
          <w:tcPr>
            <w:tcW w:w="993" w:type="dxa"/>
            <w:tcBorders>
              <w:top w:val="single" w:sz="4" w:space="0" w:color="auto"/>
              <w:left w:val="single" w:sz="4" w:space="0" w:color="auto"/>
              <w:bottom w:val="single" w:sz="4" w:space="0" w:color="auto"/>
            </w:tcBorders>
            <w:vAlign w:val="bottom"/>
          </w:tcPr>
          <w:p w14:paraId="3DE1BC50"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850" w:type="dxa"/>
            <w:tcBorders>
              <w:top w:val="single" w:sz="4" w:space="0" w:color="auto"/>
              <w:bottom w:val="single" w:sz="4" w:space="0" w:color="auto"/>
            </w:tcBorders>
            <w:vAlign w:val="bottom"/>
          </w:tcPr>
          <w:p w14:paraId="18021F4F"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992" w:type="dxa"/>
            <w:tcBorders>
              <w:top w:val="single" w:sz="4" w:space="0" w:color="auto"/>
              <w:left w:val="nil"/>
              <w:bottom w:val="single" w:sz="4" w:space="0" w:color="auto"/>
              <w:right w:val="single" w:sz="4" w:space="0" w:color="auto"/>
            </w:tcBorders>
            <w:vAlign w:val="bottom"/>
          </w:tcPr>
          <w:p w14:paraId="2477CFCD"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993" w:type="dxa"/>
            <w:tcBorders>
              <w:top w:val="single" w:sz="4" w:space="0" w:color="auto"/>
              <w:left w:val="single" w:sz="4" w:space="0" w:color="auto"/>
              <w:bottom w:val="single" w:sz="4" w:space="0" w:color="auto"/>
            </w:tcBorders>
            <w:vAlign w:val="bottom"/>
          </w:tcPr>
          <w:p w14:paraId="236BA47F"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850" w:type="dxa"/>
            <w:tcBorders>
              <w:top w:val="single" w:sz="4" w:space="0" w:color="auto"/>
              <w:bottom w:val="single" w:sz="4" w:space="0" w:color="auto"/>
            </w:tcBorders>
            <w:vAlign w:val="bottom"/>
          </w:tcPr>
          <w:p w14:paraId="73925860"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851" w:type="dxa"/>
            <w:tcBorders>
              <w:top w:val="single" w:sz="4" w:space="0" w:color="auto"/>
              <w:left w:val="nil"/>
              <w:bottom w:val="single" w:sz="4" w:space="0" w:color="auto"/>
              <w:right w:val="single" w:sz="4" w:space="0" w:color="auto"/>
            </w:tcBorders>
            <w:vAlign w:val="bottom"/>
          </w:tcPr>
          <w:p w14:paraId="50555C93"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992" w:type="dxa"/>
            <w:tcBorders>
              <w:top w:val="single" w:sz="4" w:space="0" w:color="auto"/>
              <w:left w:val="single" w:sz="4" w:space="0" w:color="auto"/>
              <w:bottom w:val="single" w:sz="4" w:space="0" w:color="auto"/>
            </w:tcBorders>
            <w:vAlign w:val="bottom"/>
          </w:tcPr>
          <w:p w14:paraId="75CD5D6C"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 0</w:t>
            </w:r>
          </w:p>
        </w:tc>
        <w:tc>
          <w:tcPr>
            <w:tcW w:w="850" w:type="dxa"/>
            <w:tcBorders>
              <w:top w:val="single" w:sz="4" w:space="0" w:color="auto"/>
              <w:bottom w:val="single" w:sz="4" w:space="0" w:color="auto"/>
            </w:tcBorders>
            <w:vAlign w:val="bottom"/>
          </w:tcPr>
          <w:p w14:paraId="6285F942"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c>
          <w:tcPr>
            <w:tcW w:w="851" w:type="dxa"/>
            <w:tcBorders>
              <w:top w:val="single" w:sz="4" w:space="0" w:color="auto"/>
              <w:left w:val="nil"/>
              <w:bottom w:val="single" w:sz="4" w:space="0" w:color="auto"/>
              <w:right w:val="single" w:sz="4" w:space="0" w:color="auto"/>
            </w:tcBorders>
            <w:vAlign w:val="bottom"/>
          </w:tcPr>
          <w:p w14:paraId="48B85116"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r>
      <w:tr w:rsidR="0086149A" w:rsidRPr="004E6F7E" w14:paraId="4CBBC9BF" w14:textId="77777777" w:rsidTr="002C0A4A">
        <w:tc>
          <w:tcPr>
            <w:tcW w:w="1129" w:type="dxa"/>
            <w:tcBorders>
              <w:top w:val="single" w:sz="4" w:space="0" w:color="auto"/>
              <w:left w:val="single" w:sz="4" w:space="0" w:color="auto"/>
              <w:bottom w:val="single" w:sz="4" w:space="0" w:color="auto"/>
              <w:right w:val="single" w:sz="4" w:space="0" w:color="auto"/>
            </w:tcBorders>
            <w:shd w:val="clear" w:color="auto" w:fill="auto"/>
            <w:vAlign w:val="bottom"/>
          </w:tcPr>
          <w:p w14:paraId="7206DBCC"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Philippines</w:t>
            </w:r>
          </w:p>
        </w:tc>
        <w:tc>
          <w:tcPr>
            <w:tcW w:w="993" w:type="dxa"/>
            <w:tcBorders>
              <w:top w:val="single" w:sz="4" w:space="0" w:color="auto"/>
              <w:left w:val="single" w:sz="4" w:space="0" w:color="auto"/>
              <w:bottom w:val="single" w:sz="4" w:space="0" w:color="auto"/>
            </w:tcBorders>
            <w:vAlign w:val="bottom"/>
          </w:tcPr>
          <w:p w14:paraId="0C2B139A"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850" w:type="dxa"/>
            <w:tcBorders>
              <w:top w:val="single" w:sz="4" w:space="0" w:color="auto"/>
              <w:bottom w:val="single" w:sz="4" w:space="0" w:color="auto"/>
            </w:tcBorders>
            <w:vAlign w:val="bottom"/>
          </w:tcPr>
          <w:p w14:paraId="6B9BC366"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992" w:type="dxa"/>
            <w:tcBorders>
              <w:top w:val="single" w:sz="4" w:space="0" w:color="auto"/>
              <w:left w:val="nil"/>
              <w:bottom w:val="single" w:sz="4" w:space="0" w:color="auto"/>
              <w:right w:val="single" w:sz="4" w:space="0" w:color="auto"/>
            </w:tcBorders>
            <w:vAlign w:val="bottom"/>
          </w:tcPr>
          <w:p w14:paraId="51A412B2"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993" w:type="dxa"/>
            <w:tcBorders>
              <w:top w:val="single" w:sz="4" w:space="0" w:color="auto"/>
              <w:left w:val="single" w:sz="4" w:space="0" w:color="auto"/>
              <w:bottom w:val="single" w:sz="4" w:space="0" w:color="auto"/>
            </w:tcBorders>
            <w:vAlign w:val="bottom"/>
          </w:tcPr>
          <w:p w14:paraId="1E6E0D35"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3,116</w:t>
            </w:r>
          </w:p>
        </w:tc>
        <w:tc>
          <w:tcPr>
            <w:tcW w:w="850" w:type="dxa"/>
            <w:tcBorders>
              <w:top w:val="single" w:sz="4" w:space="0" w:color="auto"/>
              <w:bottom w:val="single" w:sz="4" w:space="0" w:color="auto"/>
            </w:tcBorders>
            <w:vAlign w:val="bottom"/>
          </w:tcPr>
          <w:p w14:paraId="7EFD7C39"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851" w:type="dxa"/>
            <w:tcBorders>
              <w:top w:val="single" w:sz="4" w:space="0" w:color="auto"/>
              <w:left w:val="nil"/>
              <w:bottom w:val="single" w:sz="4" w:space="0" w:color="auto"/>
              <w:right w:val="single" w:sz="4" w:space="0" w:color="auto"/>
            </w:tcBorders>
            <w:vAlign w:val="bottom"/>
          </w:tcPr>
          <w:p w14:paraId="5D938BF8"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3,116</w:t>
            </w:r>
          </w:p>
        </w:tc>
        <w:tc>
          <w:tcPr>
            <w:tcW w:w="992" w:type="dxa"/>
            <w:tcBorders>
              <w:top w:val="single" w:sz="4" w:space="0" w:color="auto"/>
              <w:left w:val="single" w:sz="4" w:space="0" w:color="auto"/>
              <w:bottom w:val="single" w:sz="4" w:space="0" w:color="auto"/>
            </w:tcBorders>
            <w:vAlign w:val="bottom"/>
          </w:tcPr>
          <w:p w14:paraId="006D8D47"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 0</w:t>
            </w:r>
          </w:p>
        </w:tc>
        <w:tc>
          <w:tcPr>
            <w:tcW w:w="850" w:type="dxa"/>
            <w:tcBorders>
              <w:top w:val="single" w:sz="4" w:space="0" w:color="auto"/>
              <w:bottom w:val="single" w:sz="4" w:space="0" w:color="auto"/>
            </w:tcBorders>
            <w:vAlign w:val="bottom"/>
          </w:tcPr>
          <w:p w14:paraId="05D18AA7"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c>
          <w:tcPr>
            <w:tcW w:w="851" w:type="dxa"/>
            <w:tcBorders>
              <w:top w:val="single" w:sz="4" w:space="0" w:color="auto"/>
              <w:left w:val="nil"/>
              <w:bottom w:val="single" w:sz="4" w:space="0" w:color="auto"/>
              <w:right w:val="single" w:sz="4" w:space="0" w:color="auto"/>
            </w:tcBorders>
            <w:vAlign w:val="bottom"/>
          </w:tcPr>
          <w:p w14:paraId="52C0E270"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r>
      <w:tr w:rsidR="0086149A" w:rsidRPr="004E6F7E" w14:paraId="71C15E7E" w14:textId="77777777" w:rsidTr="002C0A4A">
        <w:tc>
          <w:tcPr>
            <w:tcW w:w="1129" w:type="dxa"/>
            <w:tcBorders>
              <w:top w:val="single" w:sz="4" w:space="0" w:color="auto"/>
              <w:left w:val="single" w:sz="4" w:space="0" w:color="auto"/>
              <w:bottom w:val="single" w:sz="4" w:space="0" w:color="auto"/>
              <w:right w:val="single" w:sz="4" w:space="0" w:color="auto"/>
            </w:tcBorders>
            <w:shd w:val="clear" w:color="auto" w:fill="auto"/>
            <w:vAlign w:val="bottom"/>
          </w:tcPr>
          <w:p w14:paraId="5B3783EB"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Qatar</w:t>
            </w:r>
          </w:p>
        </w:tc>
        <w:tc>
          <w:tcPr>
            <w:tcW w:w="993" w:type="dxa"/>
            <w:tcBorders>
              <w:top w:val="single" w:sz="4" w:space="0" w:color="auto"/>
              <w:left w:val="single" w:sz="4" w:space="0" w:color="auto"/>
              <w:bottom w:val="single" w:sz="4" w:space="0" w:color="auto"/>
            </w:tcBorders>
            <w:vAlign w:val="bottom"/>
          </w:tcPr>
          <w:p w14:paraId="7BCCBEE9"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850" w:type="dxa"/>
            <w:tcBorders>
              <w:top w:val="single" w:sz="4" w:space="0" w:color="auto"/>
              <w:bottom w:val="single" w:sz="4" w:space="0" w:color="auto"/>
            </w:tcBorders>
            <w:vAlign w:val="bottom"/>
          </w:tcPr>
          <w:p w14:paraId="78C4EA1A"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992" w:type="dxa"/>
            <w:tcBorders>
              <w:top w:val="single" w:sz="4" w:space="0" w:color="auto"/>
              <w:left w:val="nil"/>
              <w:bottom w:val="single" w:sz="4" w:space="0" w:color="auto"/>
              <w:right w:val="single" w:sz="4" w:space="0" w:color="auto"/>
            </w:tcBorders>
            <w:vAlign w:val="bottom"/>
          </w:tcPr>
          <w:p w14:paraId="3555D238"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993" w:type="dxa"/>
            <w:tcBorders>
              <w:top w:val="single" w:sz="4" w:space="0" w:color="auto"/>
              <w:left w:val="single" w:sz="4" w:space="0" w:color="auto"/>
              <w:bottom w:val="single" w:sz="4" w:space="0" w:color="auto"/>
            </w:tcBorders>
            <w:vAlign w:val="bottom"/>
          </w:tcPr>
          <w:p w14:paraId="386E820A"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850" w:type="dxa"/>
            <w:tcBorders>
              <w:top w:val="single" w:sz="4" w:space="0" w:color="auto"/>
              <w:bottom w:val="single" w:sz="4" w:space="0" w:color="auto"/>
            </w:tcBorders>
            <w:vAlign w:val="bottom"/>
          </w:tcPr>
          <w:p w14:paraId="027F8F5B"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851" w:type="dxa"/>
            <w:tcBorders>
              <w:top w:val="single" w:sz="4" w:space="0" w:color="auto"/>
              <w:left w:val="nil"/>
              <w:bottom w:val="single" w:sz="4" w:space="0" w:color="auto"/>
              <w:right w:val="single" w:sz="4" w:space="0" w:color="auto"/>
            </w:tcBorders>
            <w:vAlign w:val="bottom"/>
          </w:tcPr>
          <w:p w14:paraId="72AB41BD"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992" w:type="dxa"/>
            <w:tcBorders>
              <w:top w:val="single" w:sz="4" w:space="0" w:color="auto"/>
              <w:left w:val="single" w:sz="4" w:space="0" w:color="auto"/>
              <w:bottom w:val="single" w:sz="4" w:space="0" w:color="auto"/>
            </w:tcBorders>
            <w:vAlign w:val="bottom"/>
          </w:tcPr>
          <w:p w14:paraId="2F05EBE5"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199</w:t>
            </w:r>
          </w:p>
        </w:tc>
        <w:tc>
          <w:tcPr>
            <w:tcW w:w="850" w:type="dxa"/>
            <w:tcBorders>
              <w:top w:val="single" w:sz="4" w:space="0" w:color="auto"/>
              <w:bottom w:val="single" w:sz="4" w:space="0" w:color="auto"/>
            </w:tcBorders>
            <w:vAlign w:val="bottom"/>
          </w:tcPr>
          <w:p w14:paraId="113780E4"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c>
          <w:tcPr>
            <w:tcW w:w="851" w:type="dxa"/>
            <w:tcBorders>
              <w:top w:val="single" w:sz="4" w:space="0" w:color="auto"/>
              <w:left w:val="nil"/>
              <w:bottom w:val="single" w:sz="4" w:space="0" w:color="auto"/>
              <w:right w:val="single" w:sz="4" w:space="0" w:color="auto"/>
            </w:tcBorders>
            <w:vAlign w:val="bottom"/>
          </w:tcPr>
          <w:p w14:paraId="1958765C"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199</w:t>
            </w:r>
          </w:p>
        </w:tc>
      </w:tr>
      <w:tr w:rsidR="0086149A" w:rsidRPr="004E6F7E" w14:paraId="38C140EE" w14:textId="77777777" w:rsidTr="002C0A4A">
        <w:tc>
          <w:tcPr>
            <w:tcW w:w="1129" w:type="dxa"/>
            <w:tcBorders>
              <w:top w:val="single" w:sz="4" w:space="0" w:color="auto"/>
              <w:left w:val="single" w:sz="4" w:space="0" w:color="auto"/>
              <w:bottom w:val="single" w:sz="4" w:space="0" w:color="auto"/>
              <w:right w:val="single" w:sz="4" w:space="0" w:color="auto"/>
            </w:tcBorders>
            <w:shd w:val="clear" w:color="auto" w:fill="auto"/>
            <w:vAlign w:val="bottom"/>
          </w:tcPr>
          <w:p w14:paraId="2252F505"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Sabah</w:t>
            </w:r>
          </w:p>
        </w:tc>
        <w:tc>
          <w:tcPr>
            <w:tcW w:w="993" w:type="dxa"/>
            <w:tcBorders>
              <w:top w:val="single" w:sz="4" w:space="0" w:color="auto"/>
              <w:left w:val="single" w:sz="4" w:space="0" w:color="auto"/>
              <w:bottom w:val="single" w:sz="4" w:space="0" w:color="auto"/>
            </w:tcBorders>
            <w:vAlign w:val="bottom"/>
          </w:tcPr>
          <w:p w14:paraId="638E945C"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850" w:type="dxa"/>
            <w:tcBorders>
              <w:top w:val="single" w:sz="4" w:space="0" w:color="auto"/>
              <w:bottom w:val="single" w:sz="4" w:space="0" w:color="auto"/>
            </w:tcBorders>
            <w:vAlign w:val="bottom"/>
          </w:tcPr>
          <w:p w14:paraId="6FDE7B90"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2,640</w:t>
            </w:r>
          </w:p>
        </w:tc>
        <w:tc>
          <w:tcPr>
            <w:tcW w:w="992" w:type="dxa"/>
            <w:tcBorders>
              <w:top w:val="single" w:sz="4" w:space="0" w:color="auto"/>
              <w:left w:val="nil"/>
              <w:bottom w:val="single" w:sz="4" w:space="0" w:color="auto"/>
              <w:right w:val="single" w:sz="4" w:space="0" w:color="auto"/>
            </w:tcBorders>
            <w:vAlign w:val="bottom"/>
          </w:tcPr>
          <w:p w14:paraId="453743F7"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2,640</w:t>
            </w:r>
          </w:p>
        </w:tc>
        <w:tc>
          <w:tcPr>
            <w:tcW w:w="993" w:type="dxa"/>
            <w:tcBorders>
              <w:top w:val="single" w:sz="4" w:space="0" w:color="auto"/>
              <w:left w:val="single" w:sz="4" w:space="0" w:color="auto"/>
              <w:bottom w:val="single" w:sz="4" w:space="0" w:color="auto"/>
            </w:tcBorders>
            <w:vAlign w:val="bottom"/>
          </w:tcPr>
          <w:p w14:paraId="74372FEC"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850" w:type="dxa"/>
            <w:tcBorders>
              <w:top w:val="single" w:sz="4" w:space="0" w:color="auto"/>
              <w:bottom w:val="single" w:sz="4" w:space="0" w:color="auto"/>
            </w:tcBorders>
            <w:vAlign w:val="bottom"/>
          </w:tcPr>
          <w:p w14:paraId="04365EBC"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851" w:type="dxa"/>
            <w:tcBorders>
              <w:top w:val="single" w:sz="4" w:space="0" w:color="auto"/>
              <w:left w:val="nil"/>
              <w:bottom w:val="single" w:sz="4" w:space="0" w:color="auto"/>
              <w:right w:val="single" w:sz="4" w:space="0" w:color="auto"/>
            </w:tcBorders>
            <w:vAlign w:val="bottom"/>
          </w:tcPr>
          <w:p w14:paraId="34DCF849"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992" w:type="dxa"/>
            <w:tcBorders>
              <w:top w:val="single" w:sz="4" w:space="0" w:color="auto"/>
              <w:left w:val="single" w:sz="4" w:space="0" w:color="auto"/>
              <w:bottom w:val="single" w:sz="4" w:space="0" w:color="auto"/>
            </w:tcBorders>
            <w:vAlign w:val="bottom"/>
          </w:tcPr>
          <w:p w14:paraId="1C2DE5E2"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 0</w:t>
            </w:r>
          </w:p>
        </w:tc>
        <w:tc>
          <w:tcPr>
            <w:tcW w:w="850" w:type="dxa"/>
            <w:tcBorders>
              <w:top w:val="single" w:sz="4" w:space="0" w:color="auto"/>
              <w:bottom w:val="single" w:sz="4" w:space="0" w:color="auto"/>
            </w:tcBorders>
            <w:vAlign w:val="bottom"/>
          </w:tcPr>
          <w:p w14:paraId="27D8CF04"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c>
          <w:tcPr>
            <w:tcW w:w="851" w:type="dxa"/>
            <w:tcBorders>
              <w:top w:val="single" w:sz="4" w:space="0" w:color="auto"/>
              <w:left w:val="nil"/>
              <w:bottom w:val="single" w:sz="4" w:space="0" w:color="auto"/>
              <w:right w:val="single" w:sz="4" w:space="0" w:color="auto"/>
            </w:tcBorders>
            <w:vAlign w:val="bottom"/>
          </w:tcPr>
          <w:p w14:paraId="438AA3F8"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r>
      <w:tr w:rsidR="0086149A" w:rsidRPr="004E6F7E" w14:paraId="30848E47" w14:textId="77777777" w:rsidTr="002C0A4A">
        <w:tc>
          <w:tcPr>
            <w:tcW w:w="1129" w:type="dxa"/>
            <w:tcBorders>
              <w:top w:val="single" w:sz="4" w:space="0" w:color="auto"/>
              <w:left w:val="single" w:sz="4" w:space="0" w:color="auto"/>
              <w:bottom w:val="single" w:sz="4" w:space="0" w:color="auto"/>
              <w:right w:val="single" w:sz="4" w:space="0" w:color="auto"/>
            </w:tcBorders>
            <w:shd w:val="clear" w:color="auto" w:fill="auto"/>
            <w:vAlign w:val="bottom"/>
          </w:tcPr>
          <w:p w14:paraId="68E4AA26"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Sarawak</w:t>
            </w:r>
          </w:p>
        </w:tc>
        <w:tc>
          <w:tcPr>
            <w:tcW w:w="993" w:type="dxa"/>
            <w:tcBorders>
              <w:top w:val="single" w:sz="4" w:space="0" w:color="auto"/>
              <w:left w:val="single" w:sz="4" w:space="0" w:color="auto"/>
              <w:bottom w:val="single" w:sz="4" w:space="0" w:color="auto"/>
            </w:tcBorders>
            <w:vAlign w:val="bottom"/>
          </w:tcPr>
          <w:p w14:paraId="27605CC8"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800</w:t>
            </w:r>
          </w:p>
        </w:tc>
        <w:tc>
          <w:tcPr>
            <w:tcW w:w="850" w:type="dxa"/>
            <w:tcBorders>
              <w:top w:val="single" w:sz="4" w:space="0" w:color="auto"/>
              <w:bottom w:val="single" w:sz="4" w:space="0" w:color="auto"/>
            </w:tcBorders>
            <w:vAlign w:val="bottom"/>
          </w:tcPr>
          <w:p w14:paraId="36D42A7E"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1,943</w:t>
            </w:r>
          </w:p>
        </w:tc>
        <w:tc>
          <w:tcPr>
            <w:tcW w:w="992" w:type="dxa"/>
            <w:tcBorders>
              <w:top w:val="single" w:sz="4" w:space="0" w:color="auto"/>
              <w:left w:val="nil"/>
              <w:bottom w:val="single" w:sz="4" w:space="0" w:color="auto"/>
              <w:right w:val="single" w:sz="4" w:space="0" w:color="auto"/>
            </w:tcBorders>
            <w:vAlign w:val="bottom"/>
          </w:tcPr>
          <w:p w14:paraId="046EE258"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2,743</w:t>
            </w:r>
          </w:p>
        </w:tc>
        <w:tc>
          <w:tcPr>
            <w:tcW w:w="993" w:type="dxa"/>
            <w:tcBorders>
              <w:top w:val="single" w:sz="4" w:space="0" w:color="auto"/>
              <w:left w:val="single" w:sz="4" w:space="0" w:color="auto"/>
              <w:bottom w:val="single" w:sz="4" w:space="0" w:color="auto"/>
            </w:tcBorders>
            <w:vAlign w:val="bottom"/>
          </w:tcPr>
          <w:p w14:paraId="2CEDF0C8"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850" w:type="dxa"/>
            <w:tcBorders>
              <w:top w:val="single" w:sz="4" w:space="0" w:color="auto"/>
              <w:bottom w:val="single" w:sz="4" w:space="0" w:color="auto"/>
            </w:tcBorders>
            <w:vAlign w:val="bottom"/>
          </w:tcPr>
          <w:p w14:paraId="3F3B05F1"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851" w:type="dxa"/>
            <w:tcBorders>
              <w:top w:val="single" w:sz="4" w:space="0" w:color="auto"/>
              <w:left w:val="nil"/>
              <w:bottom w:val="single" w:sz="4" w:space="0" w:color="auto"/>
              <w:right w:val="single" w:sz="4" w:space="0" w:color="auto"/>
            </w:tcBorders>
            <w:vAlign w:val="bottom"/>
          </w:tcPr>
          <w:p w14:paraId="565FCDDC"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992" w:type="dxa"/>
            <w:tcBorders>
              <w:top w:val="single" w:sz="4" w:space="0" w:color="auto"/>
              <w:left w:val="single" w:sz="4" w:space="0" w:color="auto"/>
              <w:bottom w:val="single" w:sz="4" w:space="0" w:color="auto"/>
            </w:tcBorders>
            <w:vAlign w:val="bottom"/>
          </w:tcPr>
          <w:p w14:paraId="34694C8F"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 0</w:t>
            </w:r>
          </w:p>
        </w:tc>
        <w:tc>
          <w:tcPr>
            <w:tcW w:w="850" w:type="dxa"/>
            <w:tcBorders>
              <w:top w:val="single" w:sz="4" w:space="0" w:color="auto"/>
              <w:bottom w:val="single" w:sz="4" w:space="0" w:color="auto"/>
            </w:tcBorders>
            <w:vAlign w:val="bottom"/>
          </w:tcPr>
          <w:p w14:paraId="46AAE968"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c>
          <w:tcPr>
            <w:tcW w:w="851" w:type="dxa"/>
            <w:tcBorders>
              <w:top w:val="single" w:sz="4" w:space="0" w:color="auto"/>
              <w:left w:val="nil"/>
              <w:bottom w:val="single" w:sz="4" w:space="0" w:color="auto"/>
              <w:right w:val="single" w:sz="4" w:space="0" w:color="auto"/>
            </w:tcBorders>
            <w:vAlign w:val="bottom"/>
          </w:tcPr>
          <w:p w14:paraId="25C9245B"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r>
      <w:tr w:rsidR="0086149A" w:rsidRPr="004E6F7E" w14:paraId="41F7987D" w14:textId="77777777" w:rsidTr="002C0A4A">
        <w:tc>
          <w:tcPr>
            <w:tcW w:w="1129" w:type="dxa"/>
            <w:tcBorders>
              <w:top w:val="single" w:sz="4" w:space="0" w:color="auto"/>
              <w:left w:val="single" w:sz="4" w:space="0" w:color="auto"/>
              <w:bottom w:val="single" w:sz="4" w:space="0" w:color="auto"/>
              <w:right w:val="single" w:sz="4" w:space="0" w:color="auto"/>
            </w:tcBorders>
            <w:shd w:val="clear" w:color="auto" w:fill="auto"/>
            <w:vAlign w:val="bottom"/>
          </w:tcPr>
          <w:p w14:paraId="6852FDC0"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Sri Lanka</w:t>
            </w:r>
          </w:p>
        </w:tc>
        <w:tc>
          <w:tcPr>
            <w:tcW w:w="993" w:type="dxa"/>
            <w:tcBorders>
              <w:top w:val="single" w:sz="4" w:space="0" w:color="auto"/>
              <w:left w:val="single" w:sz="4" w:space="0" w:color="auto"/>
              <w:bottom w:val="single" w:sz="4" w:space="0" w:color="auto"/>
            </w:tcBorders>
            <w:vAlign w:val="bottom"/>
          </w:tcPr>
          <w:p w14:paraId="52DDA549"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850" w:type="dxa"/>
            <w:tcBorders>
              <w:top w:val="single" w:sz="4" w:space="0" w:color="auto"/>
              <w:bottom w:val="single" w:sz="4" w:space="0" w:color="auto"/>
            </w:tcBorders>
            <w:vAlign w:val="bottom"/>
          </w:tcPr>
          <w:p w14:paraId="1C1AC8FF"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992" w:type="dxa"/>
            <w:tcBorders>
              <w:top w:val="single" w:sz="4" w:space="0" w:color="auto"/>
              <w:left w:val="nil"/>
              <w:bottom w:val="single" w:sz="4" w:space="0" w:color="auto"/>
              <w:right w:val="single" w:sz="4" w:space="0" w:color="auto"/>
            </w:tcBorders>
            <w:vAlign w:val="bottom"/>
          </w:tcPr>
          <w:p w14:paraId="4A9DB28E"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993" w:type="dxa"/>
            <w:tcBorders>
              <w:top w:val="single" w:sz="4" w:space="0" w:color="auto"/>
              <w:left w:val="single" w:sz="4" w:space="0" w:color="auto"/>
              <w:bottom w:val="single" w:sz="4" w:space="0" w:color="auto"/>
            </w:tcBorders>
            <w:vAlign w:val="bottom"/>
          </w:tcPr>
          <w:p w14:paraId="1ED7DC36"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850" w:type="dxa"/>
            <w:tcBorders>
              <w:top w:val="single" w:sz="4" w:space="0" w:color="auto"/>
              <w:bottom w:val="single" w:sz="4" w:space="0" w:color="auto"/>
            </w:tcBorders>
            <w:vAlign w:val="bottom"/>
          </w:tcPr>
          <w:p w14:paraId="5A27C94D"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851" w:type="dxa"/>
            <w:tcBorders>
              <w:top w:val="single" w:sz="4" w:space="0" w:color="auto"/>
              <w:left w:val="nil"/>
              <w:bottom w:val="single" w:sz="4" w:space="0" w:color="auto"/>
              <w:right w:val="single" w:sz="4" w:space="0" w:color="auto"/>
            </w:tcBorders>
            <w:vAlign w:val="bottom"/>
          </w:tcPr>
          <w:p w14:paraId="436265F7"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992" w:type="dxa"/>
            <w:tcBorders>
              <w:top w:val="single" w:sz="4" w:space="0" w:color="auto"/>
              <w:left w:val="single" w:sz="4" w:space="0" w:color="auto"/>
              <w:bottom w:val="single" w:sz="4" w:space="0" w:color="auto"/>
            </w:tcBorders>
            <w:vAlign w:val="bottom"/>
          </w:tcPr>
          <w:p w14:paraId="30EE8A26"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 0</w:t>
            </w:r>
          </w:p>
        </w:tc>
        <w:tc>
          <w:tcPr>
            <w:tcW w:w="850" w:type="dxa"/>
            <w:tcBorders>
              <w:top w:val="single" w:sz="4" w:space="0" w:color="auto"/>
              <w:bottom w:val="single" w:sz="4" w:space="0" w:color="auto"/>
            </w:tcBorders>
            <w:vAlign w:val="bottom"/>
          </w:tcPr>
          <w:p w14:paraId="4A36B057"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c>
          <w:tcPr>
            <w:tcW w:w="851" w:type="dxa"/>
            <w:tcBorders>
              <w:top w:val="single" w:sz="4" w:space="0" w:color="auto"/>
              <w:left w:val="nil"/>
              <w:bottom w:val="single" w:sz="4" w:space="0" w:color="auto"/>
              <w:right w:val="single" w:sz="4" w:space="0" w:color="auto"/>
            </w:tcBorders>
            <w:vAlign w:val="bottom"/>
          </w:tcPr>
          <w:p w14:paraId="2F17DFF5"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r>
      <w:tr w:rsidR="0086149A" w:rsidRPr="004E6F7E" w14:paraId="48D7EB3D" w14:textId="77777777" w:rsidTr="002C0A4A">
        <w:tc>
          <w:tcPr>
            <w:tcW w:w="1129" w:type="dxa"/>
            <w:tcBorders>
              <w:top w:val="single" w:sz="4" w:space="0" w:color="auto"/>
              <w:left w:val="single" w:sz="4" w:space="0" w:color="auto"/>
              <w:bottom w:val="single" w:sz="4" w:space="0" w:color="auto"/>
              <w:right w:val="single" w:sz="4" w:space="0" w:color="auto"/>
            </w:tcBorders>
            <w:shd w:val="clear" w:color="auto" w:fill="auto"/>
            <w:vAlign w:val="bottom"/>
          </w:tcPr>
          <w:p w14:paraId="52A1CF1F"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Thailand</w:t>
            </w:r>
          </w:p>
        </w:tc>
        <w:tc>
          <w:tcPr>
            <w:tcW w:w="993" w:type="dxa"/>
            <w:tcBorders>
              <w:top w:val="single" w:sz="4" w:space="0" w:color="auto"/>
              <w:left w:val="single" w:sz="4" w:space="0" w:color="auto"/>
              <w:bottom w:val="single" w:sz="4" w:space="0" w:color="auto"/>
            </w:tcBorders>
            <w:vAlign w:val="bottom"/>
          </w:tcPr>
          <w:p w14:paraId="2493BEB1"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800</w:t>
            </w:r>
          </w:p>
        </w:tc>
        <w:tc>
          <w:tcPr>
            <w:tcW w:w="850" w:type="dxa"/>
            <w:tcBorders>
              <w:top w:val="single" w:sz="4" w:space="0" w:color="auto"/>
              <w:bottom w:val="single" w:sz="4" w:space="0" w:color="auto"/>
            </w:tcBorders>
            <w:vAlign w:val="bottom"/>
          </w:tcPr>
          <w:p w14:paraId="53074B64"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992" w:type="dxa"/>
            <w:tcBorders>
              <w:top w:val="single" w:sz="4" w:space="0" w:color="auto"/>
              <w:left w:val="nil"/>
              <w:bottom w:val="single" w:sz="4" w:space="0" w:color="auto"/>
              <w:right w:val="single" w:sz="4" w:space="0" w:color="auto"/>
            </w:tcBorders>
            <w:vAlign w:val="bottom"/>
          </w:tcPr>
          <w:p w14:paraId="59E412EB"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800</w:t>
            </w:r>
          </w:p>
        </w:tc>
        <w:tc>
          <w:tcPr>
            <w:tcW w:w="993" w:type="dxa"/>
            <w:tcBorders>
              <w:top w:val="single" w:sz="4" w:space="0" w:color="auto"/>
              <w:left w:val="single" w:sz="4" w:space="0" w:color="auto"/>
              <w:bottom w:val="single" w:sz="4" w:space="0" w:color="auto"/>
            </w:tcBorders>
            <w:vAlign w:val="bottom"/>
          </w:tcPr>
          <w:p w14:paraId="1DB6A82D"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850" w:type="dxa"/>
            <w:tcBorders>
              <w:top w:val="single" w:sz="4" w:space="0" w:color="auto"/>
              <w:bottom w:val="single" w:sz="4" w:space="0" w:color="auto"/>
            </w:tcBorders>
            <w:vAlign w:val="bottom"/>
          </w:tcPr>
          <w:p w14:paraId="035E81EB"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851" w:type="dxa"/>
            <w:tcBorders>
              <w:top w:val="single" w:sz="4" w:space="0" w:color="auto"/>
              <w:left w:val="nil"/>
              <w:bottom w:val="single" w:sz="4" w:space="0" w:color="auto"/>
              <w:right w:val="single" w:sz="4" w:space="0" w:color="auto"/>
            </w:tcBorders>
            <w:vAlign w:val="bottom"/>
          </w:tcPr>
          <w:p w14:paraId="5BAAD75B"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992" w:type="dxa"/>
            <w:tcBorders>
              <w:top w:val="single" w:sz="4" w:space="0" w:color="auto"/>
              <w:left w:val="single" w:sz="4" w:space="0" w:color="auto"/>
              <w:bottom w:val="single" w:sz="4" w:space="0" w:color="auto"/>
            </w:tcBorders>
            <w:vAlign w:val="bottom"/>
          </w:tcPr>
          <w:p w14:paraId="4414A6BC"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 0</w:t>
            </w:r>
          </w:p>
        </w:tc>
        <w:tc>
          <w:tcPr>
            <w:tcW w:w="850" w:type="dxa"/>
            <w:tcBorders>
              <w:top w:val="single" w:sz="4" w:space="0" w:color="auto"/>
              <w:bottom w:val="single" w:sz="4" w:space="0" w:color="auto"/>
            </w:tcBorders>
            <w:vAlign w:val="bottom"/>
          </w:tcPr>
          <w:p w14:paraId="674D4A9E"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c>
          <w:tcPr>
            <w:tcW w:w="851" w:type="dxa"/>
            <w:tcBorders>
              <w:top w:val="single" w:sz="4" w:space="0" w:color="auto"/>
              <w:left w:val="nil"/>
              <w:bottom w:val="single" w:sz="4" w:space="0" w:color="auto"/>
              <w:right w:val="single" w:sz="4" w:space="0" w:color="auto"/>
            </w:tcBorders>
            <w:vAlign w:val="bottom"/>
          </w:tcPr>
          <w:p w14:paraId="1B3484D0"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r>
      <w:tr w:rsidR="0086149A" w:rsidRPr="004E6F7E" w14:paraId="68D14B95" w14:textId="77777777" w:rsidTr="002C0A4A">
        <w:tc>
          <w:tcPr>
            <w:tcW w:w="1129" w:type="dxa"/>
            <w:tcBorders>
              <w:top w:val="single" w:sz="4" w:space="0" w:color="auto"/>
              <w:left w:val="single" w:sz="4" w:space="0" w:color="auto"/>
              <w:bottom w:val="single" w:sz="4" w:space="0" w:color="auto"/>
              <w:right w:val="single" w:sz="4" w:space="0" w:color="auto"/>
            </w:tcBorders>
            <w:shd w:val="clear" w:color="auto" w:fill="auto"/>
            <w:vAlign w:val="bottom"/>
          </w:tcPr>
          <w:p w14:paraId="1E686E89"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Turkey</w:t>
            </w:r>
          </w:p>
        </w:tc>
        <w:tc>
          <w:tcPr>
            <w:tcW w:w="993" w:type="dxa"/>
            <w:tcBorders>
              <w:top w:val="single" w:sz="4" w:space="0" w:color="auto"/>
              <w:left w:val="single" w:sz="4" w:space="0" w:color="auto"/>
              <w:bottom w:val="single" w:sz="4" w:space="0" w:color="auto"/>
            </w:tcBorders>
            <w:vAlign w:val="bottom"/>
          </w:tcPr>
          <w:p w14:paraId="27653C69"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850" w:type="dxa"/>
            <w:tcBorders>
              <w:top w:val="single" w:sz="4" w:space="0" w:color="auto"/>
              <w:bottom w:val="single" w:sz="4" w:space="0" w:color="auto"/>
            </w:tcBorders>
            <w:vAlign w:val="bottom"/>
          </w:tcPr>
          <w:p w14:paraId="71CB5C49"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992" w:type="dxa"/>
            <w:tcBorders>
              <w:top w:val="single" w:sz="4" w:space="0" w:color="auto"/>
              <w:left w:val="nil"/>
              <w:bottom w:val="single" w:sz="4" w:space="0" w:color="auto"/>
              <w:right w:val="single" w:sz="4" w:space="0" w:color="auto"/>
            </w:tcBorders>
            <w:vAlign w:val="bottom"/>
          </w:tcPr>
          <w:p w14:paraId="21A05C0D"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993" w:type="dxa"/>
            <w:tcBorders>
              <w:top w:val="single" w:sz="4" w:space="0" w:color="auto"/>
              <w:left w:val="single" w:sz="4" w:space="0" w:color="auto"/>
              <w:bottom w:val="single" w:sz="4" w:space="0" w:color="auto"/>
            </w:tcBorders>
            <w:vAlign w:val="bottom"/>
          </w:tcPr>
          <w:p w14:paraId="1FF81832"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850" w:type="dxa"/>
            <w:tcBorders>
              <w:top w:val="single" w:sz="4" w:space="0" w:color="auto"/>
              <w:bottom w:val="single" w:sz="4" w:space="0" w:color="auto"/>
            </w:tcBorders>
            <w:vAlign w:val="bottom"/>
          </w:tcPr>
          <w:p w14:paraId="0BC4F5DB"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851" w:type="dxa"/>
            <w:tcBorders>
              <w:top w:val="single" w:sz="4" w:space="0" w:color="auto"/>
              <w:left w:val="nil"/>
              <w:bottom w:val="single" w:sz="4" w:space="0" w:color="auto"/>
              <w:right w:val="single" w:sz="4" w:space="0" w:color="auto"/>
            </w:tcBorders>
            <w:vAlign w:val="bottom"/>
          </w:tcPr>
          <w:p w14:paraId="1E18952C"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992" w:type="dxa"/>
            <w:tcBorders>
              <w:top w:val="single" w:sz="4" w:space="0" w:color="auto"/>
              <w:left w:val="single" w:sz="4" w:space="0" w:color="auto"/>
              <w:bottom w:val="single" w:sz="4" w:space="0" w:color="auto"/>
            </w:tcBorders>
            <w:vAlign w:val="bottom"/>
          </w:tcPr>
          <w:p w14:paraId="301F7ED2"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2,240</w:t>
            </w:r>
          </w:p>
        </w:tc>
        <w:tc>
          <w:tcPr>
            <w:tcW w:w="850" w:type="dxa"/>
            <w:tcBorders>
              <w:top w:val="single" w:sz="4" w:space="0" w:color="auto"/>
              <w:bottom w:val="single" w:sz="4" w:space="0" w:color="auto"/>
            </w:tcBorders>
            <w:vAlign w:val="bottom"/>
          </w:tcPr>
          <w:p w14:paraId="4350FCDB"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c>
          <w:tcPr>
            <w:tcW w:w="851" w:type="dxa"/>
            <w:tcBorders>
              <w:top w:val="single" w:sz="4" w:space="0" w:color="auto"/>
              <w:left w:val="nil"/>
              <w:bottom w:val="single" w:sz="4" w:space="0" w:color="auto"/>
              <w:right w:val="single" w:sz="4" w:space="0" w:color="auto"/>
            </w:tcBorders>
            <w:vAlign w:val="bottom"/>
          </w:tcPr>
          <w:p w14:paraId="15012ABD"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2,240</w:t>
            </w:r>
          </w:p>
        </w:tc>
      </w:tr>
      <w:tr w:rsidR="0086149A" w:rsidRPr="004E6F7E" w14:paraId="0AA4A5AB" w14:textId="77777777" w:rsidTr="002C0A4A">
        <w:tc>
          <w:tcPr>
            <w:tcW w:w="1129" w:type="dxa"/>
            <w:tcBorders>
              <w:top w:val="single" w:sz="4" w:space="0" w:color="auto"/>
              <w:left w:val="single" w:sz="4" w:space="0" w:color="auto"/>
              <w:bottom w:val="single" w:sz="4" w:space="0" w:color="auto"/>
              <w:right w:val="single" w:sz="4" w:space="0" w:color="auto"/>
            </w:tcBorders>
            <w:shd w:val="clear" w:color="auto" w:fill="auto"/>
            <w:vAlign w:val="bottom"/>
          </w:tcPr>
          <w:p w14:paraId="404D7270"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UAE</w:t>
            </w:r>
          </w:p>
        </w:tc>
        <w:tc>
          <w:tcPr>
            <w:tcW w:w="993" w:type="dxa"/>
            <w:tcBorders>
              <w:top w:val="single" w:sz="4" w:space="0" w:color="auto"/>
              <w:left w:val="single" w:sz="4" w:space="0" w:color="auto"/>
              <w:bottom w:val="single" w:sz="4" w:space="0" w:color="auto"/>
            </w:tcBorders>
            <w:vAlign w:val="bottom"/>
          </w:tcPr>
          <w:p w14:paraId="762C0E52"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850" w:type="dxa"/>
            <w:tcBorders>
              <w:top w:val="single" w:sz="4" w:space="0" w:color="auto"/>
              <w:bottom w:val="single" w:sz="4" w:space="0" w:color="auto"/>
            </w:tcBorders>
            <w:vAlign w:val="bottom"/>
          </w:tcPr>
          <w:p w14:paraId="132E659D"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992" w:type="dxa"/>
            <w:tcBorders>
              <w:top w:val="single" w:sz="4" w:space="0" w:color="auto"/>
              <w:left w:val="nil"/>
              <w:bottom w:val="single" w:sz="4" w:space="0" w:color="auto"/>
              <w:right w:val="single" w:sz="4" w:space="0" w:color="auto"/>
            </w:tcBorders>
            <w:vAlign w:val="bottom"/>
          </w:tcPr>
          <w:p w14:paraId="75FCFB65"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993" w:type="dxa"/>
            <w:tcBorders>
              <w:top w:val="single" w:sz="4" w:space="0" w:color="auto"/>
              <w:left w:val="single" w:sz="4" w:space="0" w:color="auto"/>
              <w:bottom w:val="single" w:sz="4" w:space="0" w:color="auto"/>
            </w:tcBorders>
            <w:vAlign w:val="bottom"/>
          </w:tcPr>
          <w:p w14:paraId="054536D9"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850" w:type="dxa"/>
            <w:tcBorders>
              <w:top w:val="single" w:sz="4" w:space="0" w:color="auto"/>
              <w:bottom w:val="single" w:sz="4" w:space="0" w:color="auto"/>
            </w:tcBorders>
            <w:vAlign w:val="bottom"/>
          </w:tcPr>
          <w:p w14:paraId="4B55DEB3"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851" w:type="dxa"/>
            <w:tcBorders>
              <w:top w:val="single" w:sz="4" w:space="0" w:color="auto"/>
              <w:left w:val="nil"/>
              <w:bottom w:val="single" w:sz="4" w:space="0" w:color="auto"/>
              <w:right w:val="single" w:sz="4" w:space="0" w:color="auto"/>
            </w:tcBorders>
            <w:vAlign w:val="bottom"/>
          </w:tcPr>
          <w:p w14:paraId="384D57E3"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992" w:type="dxa"/>
            <w:tcBorders>
              <w:top w:val="single" w:sz="4" w:space="0" w:color="auto"/>
              <w:left w:val="single" w:sz="4" w:space="0" w:color="auto"/>
              <w:bottom w:val="single" w:sz="4" w:space="0" w:color="auto"/>
            </w:tcBorders>
            <w:vAlign w:val="bottom"/>
          </w:tcPr>
          <w:p w14:paraId="0A3177A9"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 0</w:t>
            </w:r>
          </w:p>
        </w:tc>
        <w:tc>
          <w:tcPr>
            <w:tcW w:w="850" w:type="dxa"/>
            <w:tcBorders>
              <w:top w:val="single" w:sz="4" w:space="0" w:color="auto"/>
              <w:bottom w:val="single" w:sz="4" w:space="0" w:color="auto"/>
            </w:tcBorders>
            <w:vAlign w:val="bottom"/>
          </w:tcPr>
          <w:p w14:paraId="26C839DB"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c>
          <w:tcPr>
            <w:tcW w:w="851" w:type="dxa"/>
            <w:tcBorders>
              <w:top w:val="single" w:sz="4" w:space="0" w:color="auto"/>
              <w:left w:val="nil"/>
              <w:bottom w:val="single" w:sz="4" w:space="0" w:color="auto"/>
              <w:right w:val="single" w:sz="4" w:space="0" w:color="auto"/>
            </w:tcBorders>
            <w:vAlign w:val="bottom"/>
          </w:tcPr>
          <w:p w14:paraId="6A604785"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r>
      <w:tr w:rsidR="0086149A" w:rsidRPr="004E6F7E" w14:paraId="072F423E" w14:textId="77777777" w:rsidTr="002C0A4A">
        <w:tc>
          <w:tcPr>
            <w:tcW w:w="1129" w:type="dxa"/>
            <w:tcBorders>
              <w:top w:val="single" w:sz="4" w:space="0" w:color="auto"/>
              <w:left w:val="single" w:sz="4" w:space="0" w:color="auto"/>
              <w:bottom w:val="single" w:sz="4" w:space="0" w:color="auto"/>
              <w:right w:val="single" w:sz="4" w:space="0" w:color="auto"/>
            </w:tcBorders>
            <w:shd w:val="clear" w:color="auto" w:fill="auto"/>
            <w:vAlign w:val="bottom"/>
          </w:tcPr>
          <w:p w14:paraId="69743742"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Vietnam</w:t>
            </w:r>
          </w:p>
        </w:tc>
        <w:tc>
          <w:tcPr>
            <w:tcW w:w="993" w:type="dxa"/>
            <w:tcBorders>
              <w:top w:val="single" w:sz="4" w:space="0" w:color="auto"/>
              <w:left w:val="single" w:sz="4" w:space="0" w:color="auto"/>
              <w:bottom w:val="single" w:sz="4" w:space="0" w:color="auto"/>
            </w:tcBorders>
            <w:vAlign w:val="bottom"/>
          </w:tcPr>
          <w:p w14:paraId="2A78CA47"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39,989</w:t>
            </w:r>
          </w:p>
        </w:tc>
        <w:tc>
          <w:tcPr>
            <w:tcW w:w="850" w:type="dxa"/>
            <w:tcBorders>
              <w:top w:val="single" w:sz="4" w:space="0" w:color="auto"/>
              <w:bottom w:val="single" w:sz="4" w:space="0" w:color="auto"/>
            </w:tcBorders>
            <w:vAlign w:val="bottom"/>
          </w:tcPr>
          <w:p w14:paraId="76F4BD76"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992" w:type="dxa"/>
            <w:tcBorders>
              <w:top w:val="single" w:sz="4" w:space="0" w:color="auto"/>
              <w:left w:val="nil"/>
              <w:bottom w:val="single" w:sz="4" w:space="0" w:color="auto"/>
              <w:right w:val="single" w:sz="4" w:space="0" w:color="auto"/>
            </w:tcBorders>
            <w:vAlign w:val="bottom"/>
          </w:tcPr>
          <w:p w14:paraId="2615567F"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39,989</w:t>
            </w:r>
          </w:p>
        </w:tc>
        <w:tc>
          <w:tcPr>
            <w:tcW w:w="993" w:type="dxa"/>
            <w:tcBorders>
              <w:top w:val="single" w:sz="4" w:space="0" w:color="auto"/>
              <w:left w:val="single" w:sz="4" w:space="0" w:color="auto"/>
              <w:bottom w:val="single" w:sz="4" w:space="0" w:color="auto"/>
            </w:tcBorders>
            <w:vAlign w:val="bottom"/>
          </w:tcPr>
          <w:p w14:paraId="1BA41F14"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63,115</w:t>
            </w:r>
          </w:p>
        </w:tc>
        <w:tc>
          <w:tcPr>
            <w:tcW w:w="850" w:type="dxa"/>
            <w:tcBorders>
              <w:top w:val="single" w:sz="4" w:space="0" w:color="auto"/>
              <w:bottom w:val="single" w:sz="4" w:space="0" w:color="auto"/>
            </w:tcBorders>
            <w:vAlign w:val="bottom"/>
          </w:tcPr>
          <w:p w14:paraId="02490D0C"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213</w:t>
            </w:r>
          </w:p>
        </w:tc>
        <w:tc>
          <w:tcPr>
            <w:tcW w:w="851" w:type="dxa"/>
            <w:tcBorders>
              <w:top w:val="single" w:sz="4" w:space="0" w:color="auto"/>
              <w:left w:val="nil"/>
              <w:bottom w:val="single" w:sz="4" w:space="0" w:color="auto"/>
              <w:right w:val="single" w:sz="4" w:space="0" w:color="auto"/>
            </w:tcBorders>
            <w:vAlign w:val="bottom"/>
          </w:tcPr>
          <w:p w14:paraId="4786437A"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63,328</w:t>
            </w:r>
          </w:p>
        </w:tc>
        <w:tc>
          <w:tcPr>
            <w:tcW w:w="992" w:type="dxa"/>
            <w:tcBorders>
              <w:top w:val="single" w:sz="4" w:space="0" w:color="auto"/>
              <w:left w:val="single" w:sz="4" w:space="0" w:color="auto"/>
              <w:bottom w:val="single" w:sz="4" w:space="0" w:color="auto"/>
            </w:tcBorders>
            <w:vAlign w:val="bottom"/>
          </w:tcPr>
          <w:p w14:paraId="04D7690E"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 0</w:t>
            </w:r>
          </w:p>
        </w:tc>
        <w:tc>
          <w:tcPr>
            <w:tcW w:w="850" w:type="dxa"/>
            <w:tcBorders>
              <w:top w:val="single" w:sz="4" w:space="0" w:color="auto"/>
              <w:bottom w:val="single" w:sz="4" w:space="0" w:color="auto"/>
            </w:tcBorders>
            <w:vAlign w:val="bottom"/>
          </w:tcPr>
          <w:p w14:paraId="56E5FE60"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c>
          <w:tcPr>
            <w:tcW w:w="851" w:type="dxa"/>
            <w:tcBorders>
              <w:top w:val="single" w:sz="4" w:space="0" w:color="auto"/>
              <w:left w:val="nil"/>
              <w:bottom w:val="single" w:sz="4" w:space="0" w:color="auto"/>
              <w:right w:val="single" w:sz="4" w:space="0" w:color="auto"/>
            </w:tcBorders>
            <w:vAlign w:val="bottom"/>
          </w:tcPr>
          <w:p w14:paraId="505C7CDE"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r>
      <w:tr w:rsidR="0086149A" w:rsidRPr="004E6F7E" w14:paraId="3FC2E449" w14:textId="77777777" w:rsidTr="002C0A4A">
        <w:tc>
          <w:tcPr>
            <w:tcW w:w="1129" w:type="dxa"/>
            <w:tcBorders>
              <w:top w:val="single" w:sz="4" w:space="0" w:color="auto"/>
              <w:left w:val="single" w:sz="4" w:space="0" w:color="auto"/>
              <w:bottom w:val="single" w:sz="4" w:space="0" w:color="auto"/>
              <w:right w:val="single" w:sz="4" w:space="0" w:color="auto"/>
            </w:tcBorders>
            <w:shd w:val="clear" w:color="auto" w:fill="auto"/>
          </w:tcPr>
          <w:p w14:paraId="3B0D0616" w14:textId="77777777" w:rsidR="0086149A" w:rsidRPr="004E6F7E" w:rsidRDefault="0086149A" w:rsidP="004E6F7E">
            <w:pPr>
              <w:keepNext/>
              <w:spacing w:before="20" w:after="20" w:line="240" w:lineRule="auto"/>
              <w:rPr>
                <w:sz w:val="16"/>
                <w:szCs w:val="16"/>
              </w:rPr>
            </w:pPr>
            <w:r w:rsidRPr="004E6F7E">
              <w:rPr>
                <w:sz w:val="16"/>
                <w:szCs w:val="16"/>
              </w:rPr>
              <w:t>Total</w:t>
            </w:r>
          </w:p>
        </w:tc>
        <w:tc>
          <w:tcPr>
            <w:tcW w:w="993" w:type="dxa"/>
            <w:tcBorders>
              <w:top w:val="single" w:sz="4" w:space="0" w:color="auto"/>
              <w:left w:val="single" w:sz="4" w:space="0" w:color="auto"/>
              <w:bottom w:val="single" w:sz="4" w:space="0" w:color="auto"/>
            </w:tcBorders>
            <w:vAlign w:val="bottom"/>
          </w:tcPr>
          <w:p w14:paraId="7DAF515B"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296,141</w:t>
            </w:r>
          </w:p>
        </w:tc>
        <w:tc>
          <w:tcPr>
            <w:tcW w:w="850" w:type="dxa"/>
            <w:tcBorders>
              <w:top w:val="single" w:sz="4" w:space="0" w:color="auto"/>
              <w:bottom w:val="single" w:sz="4" w:space="0" w:color="auto"/>
            </w:tcBorders>
            <w:vAlign w:val="bottom"/>
          </w:tcPr>
          <w:p w14:paraId="49D10851"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12,704</w:t>
            </w:r>
          </w:p>
        </w:tc>
        <w:tc>
          <w:tcPr>
            <w:tcW w:w="992" w:type="dxa"/>
            <w:tcBorders>
              <w:top w:val="single" w:sz="4" w:space="0" w:color="auto"/>
              <w:left w:val="nil"/>
              <w:bottom w:val="single" w:sz="4" w:space="0" w:color="auto"/>
              <w:right w:val="single" w:sz="4" w:space="0" w:color="auto"/>
            </w:tcBorders>
            <w:vAlign w:val="bottom"/>
          </w:tcPr>
          <w:p w14:paraId="7338F9CB"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308,845</w:t>
            </w:r>
          </w:p>
        </w:tc>
        <w:tc>
          <w:tcPr>
            <w:tcW w:w="993" w:type="dxa"/>
            <w:tcBorders>
              <w:top w:val="single" w:sz="4" w:space="0" w:color="auto"/>
              <w:left w:val="single" w:sz="4" w:space="0" w:color="auto"/>
              <w:bottom w:val="single" w:sz="4" w:space="0" w:color="auto"/>
            </w:tcBorders>
            <w:vAlign w:val="bottom"/>
          </w:tcPr>
          <w:p w14:paraId="6BD3CFF0"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215,444</w:t>
            </w:r>
          </w:p>
        </w:tc>
        <w:tc>
          <w:tcPr>
            <w:tcW w:w="850" w:type="dxa"/>
            <w:tcBorders>
              <w:top w:val="single" w:sz="4" w:space="0" w:color="auto"/>
              <w:bottom w:val="single" w:sz="4" w:space="0" w:color="auto"/>
            </w:tcBorders>
            <w:vAlign w:val="bottom"/>
          </w:tcPr>
          <w:p w14:paraId="37DD194F"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2,643</w:t>
            </w:r>
          </w:p>
        </w:tc>
        <w:tc>
          <w:tcPr>
            <w:tcW w:w="851" w:type="dxa"/>
            <w:tcBorders>
              <w:top w:val="single" w:sz="4" w:space="0" w:color="auto"/>
              <w:left w:val="nil"/>
              <w:bottom w:val="single" w:sz="4" w:space="0" w:color="auto"/>
              <w:right w:val="single" w:sz="4" w:space="0" w:color="auto"/>
            </w:tcBorders>
            <w:vAlign w:val="bottom"/>
          </w:tcPr>
          <w:p w14:paraId="3820AD90"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218,087</w:t>
            </w:r>
          </w:p>
        </w:tc>
        <w:tc>
          <w:tcPr>
            <w:tcW w:w="992" w:type="dxa"/>
            <w:tcBorders>
              <w:top w:val="single" w:sz="4" w:space="0" w:color="auto"/>
              <w:left w:val="single" w:sz="4" w:space="0" w:color="auto"/>
              <w:bottom w:val="single" w:sz="4" w:space="0" w:color="auto"/>
            </w:tcBorders>
            <w:vAlign w:val="bottom"/>
          </w:tcPr>
          <w:p w14:paraId="58AF3A30"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2,489</w:t>
            </w:r>
          </w:p>
        </w:tc>
        <w:tc>
          <w:tcPr>
            <w:tcW w:w="850" w:type="dxa"/>
            <w:tcBorders>
              <w:top w:val="single" w:sz="4" w:space="0" w:color="auto"/>
              <w:bottom w:val="single" w:sz="4" w:space="0" w:color="auto"/>
            </w:tcBorders>
            <w:vAlign w:val="bottom"/>
          </w:tcPr>
          <w:p w14:paraId="55582B36"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c>
          <w:tcPr>
            <w:tcW w:w="851" w:type="dxa"/>
            <w:tcBorders>
              <w:top w:val="single" w:sz="4" w:space="0" w:color="auto"/>
              <w:left w:val="nil"/>
              <w:bottom w:val="single" w:sz="4" w:space="0" w:color="auto"/>
              <w:right w:val="single" w:sz="4" w:space="0" w:color="auto"/>
            </w:tcBorders>
            <w:vAlign w:val="bottom"/>
          </w:tcPr>
          <w:p w14:paraId="327EA669"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2,489</w:t>
            </w:r>
          </w:p>
        </w:tc>
      </w:tr>
      <w:tr w:rsidR="0086149A" w:rsidRPr="004E6F7E" w14:paraId="6000001D" w14:textId="77777777" w:rsidTr="002C0A4A">
        <w:tc>
          <w:tcPr>
            <w:tcW w:w="1129" w:type="dxa"/>
            <w:tcBorders>
              <w:top w:val="single" w:sz="4" w:space="0" w:color="auto"/>
              <w:left w:val="single" w:sz="4" w:space="0" w:color="auto"/>
              <w:bottom w:val="single" w:sz="4" w:space="0" w:color="auto"/>
              <w:right w:val="single" w:sz="4" w:space="0" w:color="auto"/>
            </w:tcBorders>
            <w:shd w:val="clear" w:color="auto" w:fill="auto"/>
          </w:tcPr>
          <w:p w14:paraId="32BC8BB4" w14:textId="77777777" w:rsidR="0086149A" w:rsidRPr="004E6F7E" w:rsidRDefault="0086149A" w:rsidP="004E6F7E">
            <w:pPr>
              <w:keepNext/>
              <w:spacing w:before="20" w:after="20" w:line="240" w:lineRule="auto"/>
              <w:rPr>
                <w:sz w:val="16"/>
                <w:szCs w:val="16"/>
              </w:rPr>
            </w:pPr>
            <w:r w:rsidRPr="004E6F7E">
              <w:rPr>
                <w:sz w:val="16"/>
                <w:szCs w:val="16"/>
              </w:rPr>
              <w:t>% total</w:t>
            </w:r>
          </w:p>
        </w:tc>
        <w:tc>
          <w:tcPr>
            <w:tcW w:w="993" w:type="dxa"/>
            <w:tcBorders>
              <w:top w:val="single" w:sz="4" w:space="0" w:color="auto"/>
              <w:left w:val="single" w:sz="4" w:space="0" w:color="auto"/>
              <w:bottom w:val="single" w:sz="4" w:space="0" w:color="auto"/>
            </w:tcBorders>
            <w:vAlign w:val="bottom"/>
          </w:tcPr>
          <w:p w14:paraId="0648414D"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35%</w:t>
            </w:r>
          </w:p>
        </w:tc>
        <w:tc>
          <w:tcPr>
            <w:tcW w:w="850" w:type="dxa"/>
            <w:tcBorders>
              <w:top w:val="single" w:sz="4" w:space="0" w:color="auto"/>
              <w:bottom w:val="single" w:sz="4" w:space="0" w:color="auto"/>
            </w:tcBorders>
            <w:vAlign w:val="bottom"/>
          </w:tcPr>
          <w:p w14:paraId="1CFDD056"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1%</w:t>
            </w:r>
          </w:p>
        </w:tc>
        <w:tc>
          <w:tcPr>
            <w:tcW w:w="992" w:type="dxa"/>
            <w:tcBorders>
              <w:top w:val="single" w:sz="4" w:space="0" w:color="auto"/>
              <w:left w:val="nil"/>
              <w:bottom w:val="single" w:sz="4" w:space="0" w:color="auto"/>
              <w:right w:val="single" w:sz="4" w:space="0" w:color="auto"/>
            </w:tcBorders>
            <w:vAlign w:val="bottom"/>
          </w:tcPr>
          <w:p w14:paraId="502E30E8"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36%</w:t>
            </w:r>
          </w:p>
        </w:tc>
        <w:tc>
          <w:tcPr>
            <w:tcW w:w="993" w:type="dxa"/>
            <w:tcBorders>
              <w:top w:val="single" w:sz="4" w:space="0" w:color="auto"/>
              <w:left w:val="single" w:sz="4" w:space="0" w:color="auto"/>
              <w:bottom w:val="single" w:sz="4" w:space="0" w:color="auto"/>
            </w:tcBorders>
            <w:vAlign w:val="bottom"/>
          </w:tcPr>
          <w:p w14:paraId="171720EE"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25%</w:t>
            </w:r>
          </w:p>
        </w:tc>
        <w:tc>
          <w:tcPr>
            <w:tcW w:w="850" w:type="dxa"/>
            <w:tcBorders>
              <w:top w:val="single" w:sz="4" w:space="0" w:color="auto"/>
              <w:bottom w:val="single" w:sz="4" w:space="0" w:color="auto"/>
            </w:tcBorders>
            <w:vAlign w:val="bottom"/>
          </w:tcPr>
          <w:p w14:paraId="6D570C78"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851" w:type="dxa"/>
            <w:tcBorders>
              <w:top w:val="single" w:sz="4" w:space="0" w:color="auto"/>
              <w:left w:val="nil"/>
              <w:bottom w:val="single" w:sz="4" w:space="0" w:color="auto"/>
              <w:right w:val="single" w:sz="4" w:space="0" w:color="auto"/>
            </w:tcBorders>
            <w:vAlign w:val="bottom"/>
          </w:tcPr>
          <w:p w14:paraId="3F8658C5"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25%</w:t>
            </w:r>
          </w:p>
        </w:tc>
        <w:tc>
          <w:tcPr>
            <w:tcW w:w="992" w:type="dxa"/>
            <w:tcBorders>
              <w:top w:val="single" w:sz="4" w:space="0" w:color="auto"/>
              <w:left w:val="single" w:sz="4" w:space="0" w:color="auto"/>
              <w:bottom w:val="single" w:sz="4" w:space="0" w:color="auto"/>
            </w:tcBorders>
            <w:vAlign w:val="bottom"/>
          </w:tcPr>
          <w:p w14:paraId="20085D1A"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c>
          <w:tcPr>
            <w:tcW w:w="850" w:type="dxa"/>
            <w:tcBorders>
              <w:top w:val="single" w:sz="4" w:space="0" w:color="auto"/>
              <w:bottom w:val="single" w:sz="4" w:space="0" w:color="auto"/>
            </w:tcBorders>
            <w:vAlign w:val="bottom"/>
          </w:tcPr>
          <w:p w14:paraId="7BE8789F"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c>
          <w:tcPr>
            <w:tcW w:w="851" w:type="dxa"/>
            <w:tcBorders>
              <w:top w:val="single" w:sz="4" w:space="0" w:color="auto"/>
              <w:left w:val="nil"/>
              <w:bottom w:val="single" w:sz="4" w:space="0" w:color="auto"/>
              <w:right w:val="single" w:sz="4" w:space="0" w:color="auto"/>
            </w:tcBorders>
            <w:vAlign w:val="bottom"/>
          </w:tcPr>
          <w:p w14:paraId="20686539"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r>
    </w:tbl>
    <w:p w14:paraId="7B115284" w14:textId="77777777" w:rsidR="0086149A" w:rsidRDefault="0086149A" w:rsidP="0086149A">
      <w:pPr>
        <w:keepNext/>
        <w:spacing w:before="360" w:after="120"/>
        <w:rPr>
          <w:lang w:eastAsia="ja-JP"/>
        </w:rPr>
      </w:pPr>
    </w:p>
    <w:tbl>
      <w:tblPr>
        <w:tblStyle w:val="TableGrid10"/>
        <w:tblW w:w="9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987"/>
        <w:gridCol w:w="992"/>
        <w:gridCol w:w="993"/>
        <w:gridCol w:w="1134"/>
        <w:gridCol w:w="992"/>
        <w:gridCol w:w="992"/>
        <w:gridCol w:w="993"/>
        <w:gridCol w:w="992"/>
        <w:gridCol w:w="6"/>
      </w:tblGrid>
      <w:tr w:rsidR="0086149A" w:rsidRPr="008B143A" w14:paraId="613086F2" w14:textId="77777777" w:rsidTr="00B31663">
        <w:tc>
          <w:tcPr>
            <w:tcW w:w="1276" w:type="dxa"/>
            <w:vMerge w:val="restart"/>
            <w:tcBorders>
              <w:top w:val="single" w:sz="4" w:space="0" w:color="auto"/>
              <w:left w:val="single" w:sz="4" w:space="0" w:color="auto"/>
              <w:right w:val="single" w:sz="4" w:space="0" w:color="auto"/>
            </w:tcBorders>
            <w:shd w:val="clear" w:color="auto" w:fill="auto"/>
          </w:tcPr>
          <w:p w14:paraId="62978710" w14:textId="77777777" w:rsidR="0086149A" w:rsidRPr="004E6F7E" w:rsidRDefault="0086149A" w:rsidP="004E6F7E">
            <w:pPr>
              <w:keepNext/>
              <w:spacing w:before="20" w:after="20" w:line="240" w:lineRule="auto"/>
              <w:rPr>
                <w:b/>
                <w:sz w:val="16"/>
                <w:szCs w:val="16"/>
              </w:rPr>
            </w:pPr>
            <w:r w:rsidRPr="004E6F7E">
              <w:rPr>
                <w:b/>
                <w:sz w:val="16"/>
                <w:szCs w:val="16"/>
              </w:rPr>
              <w:t>Destination</w:t>
            </w:r>
          </w:p>
        </w:tc>
        <w:tc>
          <w:tcPr>
            <w:tcW w:w="2972" w:type="dxa"/>
            <w:gridSpan w:val="3"/>
            <w:tcBorders>
              <w:top w:val="single" w:sz="4" w:space="0" w:color="auto"/>
              <w:left w:val="single" w:sz="4" w:space="0" w:color="auto"/>
              <w:bottom w:val="single" w:sz="4" w:space="0" w:color="auto"/>
              <w:right w:val="single" w:sz="4" w:space="0" w:color="auto"/>
            </w:tcBorders>
          </w:tcPr>
          <w:p w14:paraId="6A256D6A" w14:textId="77777777" w:rsidR="0086149A" w:rsidRPr="004E6F7E" w:rsidRDefault="0086149A" w:rsidP="004E6F7E">
            <w:pPr>
              <w:keepNext/>
              <w:spacing w:before="20" w:after="20" w:line="240" w:lineRule="auto"/>
              <w:jc w:val="center"/>
              <w:rPr>
                <w:b/>
                <w:sz w:val="16"/>
                <w:szCs w:val="16"/>
              </w:rPr>
            </w:pPr>
            <w:r w:rsidRPr="004E6F7E">
              <w:rPr>
                <w:b/>
                <w:sz w:val="16"/>
                <w:szCs w:val="16"/>
              </w:rPr>
              <w:t>VIC</w:t>
            </w:r>
          </w:p>
        </w:tc>
        <w:tc>
          <w:tcPr>
            <w:tcW w:w="3118" w:type="dxa"/>
            <w:gridSpan w:val="3"/>
            <w:tcBorders>
              <w:top w:val="single" w:sz="4" w:space="0" w:color="auto"/>
              <w:left w:val="single" w:sz="4" w:space="0" w:color="auto"/>
              <w:bottom w:val="single" w:sz="4" w:space="0" w:color="auto"/>
            </w:tcBorders>
          </w:tcPr>
          <w:p w14:paraId="38E37E55" w14:textId="77777777" w:rsidR="0086149A" w:rsidRPr="004E6F7E" w:rsidRDefault="0086149A" w:rsidP="004E6F7E">
            <w:pPr>
              <w:keepNext/>
              <w:spacing w:before="20" w:after="20" w:line="240" w:lineRule="auto"/>
              <w:jc w:val="center"/>
              <w:rPr>
                <w:b/>
                <w:sz w:val="16"/>
                <w:szCs w:val="16"/>
              </w:rPr>
            </w:pPr>
            <w:r w:rsidRPr="004E6F7E">
              <w:rPr>
                <w:b/>
                <w:sz w:val="16"/>
                <w:szCs w:val="16"/>
              </w:rPr>
              <w:t>WA</w:t>
            </w:r>
          </w:p>
        </w:tc>
        <w:tc>
          <w:tcPr>
            <w:tcW w:w="1991" w:type="dxa"/>
            <w:gridSpan w:val="3"/>
            <w:tcBorders>
              <w:top w:val="single" w:sz="4" w:space="0" w:color="auto"/>
              <w:left w:val="single" w:sz="4" w:space="0" w:color="auto"/>
              <w:bottom w:val="single" w:sz="4" w:space="0" w:color="auto"/>
              <w:right w:val="single" w:sz="4" w:space="0" w:color="auto"/>
            </w:tcBorders>
          </w:tcPr>
          <w:p w14:paraId="0A726244" w14:textId="77777777" w:rsidR="0086149A" w:rsidRPr="004E6F7E" w:rsidRDefault="0086149A" w:rsidP="004E6F7E">
            <w:pPr>
              <w:keepNext/>
              <w:spacing w:before="20" w:after="20" w:line="240" w:lineRule="auto"/>
              <w:jc w:val="center"/>
              <w:rPr>
                <w:b/>
                <w:sz w:val="16"/>
                <w:szCs w:val="16"/>
              </w:rPr>
            </w:pPr>
            <w:r w:rsidRPr="004E6F7E">
              <w:rPr>
                <w:b/>
                <w:sz w:val="16"/>
                <w:szCs w:val="16"/>
              </w:rPr>
              <w:t>Australia</w:t>
            </w:r>
          </w:p>
        </w:tc>
      </w:tr>
      <w:tr w:rsidR="0086149A" w:rsidRPr="008B143A" w14:paraId="7FAD03D3" w14:textId="77777777" w:rsidTr="00B31663">
        <w:trPr>
          <w:gridAfter w:val="1"/>
          <w:wAfter w:w="6" w:type="dxa"/>
        </w:trPr>
        <w:tc>
          <w:tcPr>
            <w:tcW w:w="1276" w:type="dxa"/>
            <w:vMerge/>
            <w:tcBorders>
              <w:left w:val="single" w:sz="4" w:space="0" w:color="auto"/>
              <w:bottom w:val="single" w:sz="4" w:space="0" w:color="auto"/>
              <w:right w:val="single" w:sz="4" w:space="0" w:color="auto"/>
            </w:tcBorders>
            <w:shd w:val="clear" w:color="auto" w:fill="auto"/>
          </w:tcPr>
          <w:p w14:paraId="1DB5CD41" w14:textId="77777777" w:rsidR="0086149A" w:rsidRPr="004E6F7E" w:rsidRDefault="0086149A" w:rsidP="004E6F7E">
            <w:pPr>
              <w:keepNext/>
              <w:spacing w:before="20" w:after="20" w:line="240" w:lineRule="auto"/>
              <w:rPr>
                <w:b/>
                <w:sz w:val="16"/>
                <w:szCs w:val="16"/>
              </w:rPr>
            </w:pPr>
          </w:p>
        </w:tc>
        <w:tc>
          <w:tcPr>
            <w:tcW w:w="987" w:type="dxa"/>
            <w:tcBorders>
              <w:top w:val="single" w:sz="4" w:space="0" w:color="auto"/>
              <w:left w:val="single" w:sz="4" w:space="0" w:color="auto"/>
              <w:bottom w:val="single" w:sz="4" w:space="0" w:color="auto"/>
            </w:tcBorders>
          </w:tcPr>
          <w:p w14:paraId="628FFA32" w14:textId="77777777" w:rsidR="0086149A" w:rsidRPr="004E6F7E" w:rsidRDefault="0086149A" w:rsidP="004E6F7E">
            <w:pPr>
              <w:keepNext/>
              <w:spacing w:before="20" w:after="20" w:line="240" w:lineRule="auto"/>
              <w:ind w:right="-108"/>
              <w:rPr>
                <w:b/>
                <w:sz w:val="16"/>
                <w:szCs w:val="16"/>
              </w:rPr>
            </w:pPr>
            <w:r w:rsidRPr="004E6F7E">
              <w:rPr>
                <w:b/>
                <w:sz w:val="16"/>
                <w:szCs w:val="16"/>
              </w:rPr>
              <w:t>Slaughter</w:t>
            </w:r>
          </w:p>
        </w:tc>
        <w:tc>
          <w:tcPr>
            <w:tcW w:w="992" w:type="dxa"/>
            <w:tcBorders>
              <w:top w:val="single" w:sz="4" w:space="0" w:color="auto"/>
              <w:bottom w:val="single" w:sz="4" w:space="0" w:color="auto"/>
            </w:tcBorders>
          </w:tcPr>
          <w:p w14:paraId="487E4A39" w14:textId="77777777" w:rsidR="0086149A" w:rsidRPr="004E6F7E" w:rsidRDefault="0086149A" w:rsidP="004E6F7E">
            <w:pPr>
              <w:keepNext/>
              <w:spacing w:before="20" w:after="20" w:line="240" w:lineRule="auto"/>
              <w:rPr>
                <w:b/>
                <w:sz w:val="16"/>
                <w:szCs w:val="16"/>
              </w:rPr>
            </w:pPr>
            <w:r w:rsidRPr="004E6F7E">
              <w:rPr>
                <w:b/>
                <w:sz w:val="16"/>
                <w:szCs w:val="16"/>
              </w:rPr>
              <w:t>Breeder</w:t>
            </w:r>
          </w:p>
        </w:tc>
        <w:tc>
          <w:tcPr>
            <w:tcW w:w="993" w:type="dxa"/>
            <w:tcBorders>
              <w:top w:val="single" w:sz="4" w:space="0" w:color="auto"/>
              <w:left w:val="nil"/>
              <w:bottom w:val="single" w:sz="4" w:space="0" w:color="auto"/>
              <w:right w:val="single" w:sz="4" w:space="0" w:color="auto"/>
            </w:tcBorders>
          </w:tcPr>
          <w:p w14:paraId="2FF2426D" w14:textId="77777777" w:rsidR="0086149A" w:rsidRPr="004E6F7E" w:rsidRDefault="0086149A" w:rsidP="004E6F7E">
            <w:pPr>
              <w:keepNext/>
              <w:spacing w:before="20" w:after="20" w:line="240" w:lineRule="auto"/>
              <w:ind w:left="-107"/>
              <w:rPr>
                <w:b/>
                <w:sz w:val="16"/>
                <w:szCs w:val="16"/>
              </w:rPr>
            </w:pPr>
            <w:r w:rsidRPr="004E6F7E">
              <w:rPr>
                <w:b/>
                <w:sz w:val="16"/>
                <w:szCs w:val="16"/>
              </w:rPr>
              <w:t>Total</w:t>
            </w:r>
          </w:p>
        </w:tc>
        <w:tc>
          <w:tcPr>
            <w:tcW w:w="1134" w:type="dxa"/>
            <w:tcBorders>
              <w:top w:val="single" w:sz="4" w:space="0" w:color="auto"/>
              <w:left w:val="single" w:sz="4" w:space="0" w:color="auto"/>
              <w:bottom w:val="single" w:sz="4" w:space="0" w:color="auto"/>
            </w:tcBorders>
          </w:tcPr>
          <w:p w14:paraId="7BEB21A4" w14:textId="77777777" w:rsidR="0086149A" w:rsidRPr="004E6F7E" w:rsidRDefault="0086149A" w:rsidP="004E6F7E">
            <w:pPr>
              <w:keepNext/>
              <w:spacing w:before="20" w:after="20" w:line="240" w:lineRule="auto"/>
              <w:ind w:right="-108"/>
              <w:rPr>
                <w:b/>
                <w:sz w:val="16"/>
                <w:szCs w:val="16"/>
              </w:rPr>
            </w:pPr>
            <w:r w:rsidRPr="004E6F7E">
              <w:rPr>
                <w:b/>
                <w:sz w:val="16"/>
                <w:szCs w:val="16"/>
              </w:rPr>
              <w:t>Slaughter</w:t>
            </w:r>
          </w:p>
        </w:tc>
        <w:tc>
          <w:tcPr>
            <w:tcW w:w="992" w:type="dxa"/>
            <w:tcBorders>
              <w:top w:val="single" w:sz="4" w:space="0" w:color="auto"/>
              <w:bottom w:val="single" w:sz="4" w:space="0" w:color="auto"/>
            </w:tcBorders>
          </w:tcPr>
          <w:p w14:paraId="06768CD0" w14:textId="77777777" w:rsidR="0086149A" w:rsidRPr="004E6F7E" w:rsidRDefault="0086149A" w:rsidP="004E6F7E">
            <w:pPr>
              <w:keepNext/>
              <w:spacing w:before="20" w:after="20" w:line="240" w:lineRule="auto"/>
              <w:ind w:right="-108"/>
              <w:rPr>
                <w:b/>
                <w:sz w:val="16"/>
                <w:szCs w:val="16"/>
              </w:rPr>
            </w:pPr>
            <w:r w:rsidRPr="004E6F7E">
              <w:rPr>
                <w:b/>
                <w:sz w:val="16"/>
                <w:szCs w:val="16"/>
              </w:rPr>
              <w:t>Breeder</w:t>
            </w:r>
          </w:p>
        </w:tc>
        <w:tc>
          <w:tcPr>
            <w:tcW w:w="992" w:type="dxa"/>
            <w:tcBorders>
              <w:top w:val="single" w:sz="4" w:space="0" w:color="auto"/>
              <w:left w:val="nil"/>
              <w:bottom w:val="single" w:sz="4" w:space="0" w:color="auto"/>
              <w:right w:val="single" w:sz="4" w:space="0" w:color="auto"/>
            </w:tcBorders>
          </w:tcPr>
          <w:p w14:paraId="0D04C156" w14:textId="77777777" w:rsidR="0086149A" w:rsidRPr="004E6F7E" w:rsidRDefault="0086149A" w:rsidP="004E6F7E">
            <w:pPr>
              <w:keepNext/>
              <w:spacing w:before="20" w:after="20" w:line="240" w:lineRule="auto"/>
              <w:rPr>
                <w:b/>
                <w:sz w:val="16"/>
                <w:szCs w:val="16"/>
              </w:rPr>
            </w:pPr>
            <w:r w:rsidRPr="004E6F7E">
              <w:rPr>
                <w:b/>
                <w:sz w:val="16"/>
                <w:szCs w:val="16"/>
              </w:rPr>
              <w:t>Total</w:t>
            </w:r>
          </w:p>
        </w:tc>
        <w:tc>
          <w:tcPr>
            <w:tcW w:w="993" w:type="dxa"/>
            <w:tcBorders>
              <w:top w:val="single" w:sz="4" w:space="0" w:color="auto"/>
              <w:left w:val="single" w:sz="4" w:space="0" w:color="auto"/>
              <w:bottom w:val="single" w:sz="4" w:space="0" w:color="auto"/>
            </w:tcBorders>
          </w:tcPr>
          <w:p w14:paraId="0A79B572" w14:textId="77777777" w:rsidR="0086149A" w:rsidRPr="004E6F7E" w:rsidRDefault="0086149A" w:rsidP="004E6F7E">
            <w:pPr>
              <w:keepNext/>
              <w:spacing w:before="20" w:after="20" w:line="240" w:lineRule="auto"/>
              <w:rPr>
                <w:b/>
                <w:sz w:val="16"/>
                <w:szCs w:val="16"/>
              </w:rPr>
            </w:pPr>
            <w:r w:rsidRPr="004E6F7E">
              <w:rPr>
                <w:b/>
                <w:sz w:val="16"/>
                <w:szCs w:val="16"/>
              </w:rPr>
              <w:t>Total</w:t>
            </w:r>
          </w:p>
        </w:tc>
        <w:tc>
          <w:tcPr>
            <w:tcW w:w="992" w:type="dxa"/>
            <w:tcBorders>
              <w:top w:val="single" w:sz="4" w:space="0" w:color="auto"/>
              <w:bottom w:val="single" w:sz="4" w:space="0" w:color="auto"/>
              <w:right w:val="single" w:sz="4" w:space="0" w:color="auto"/>
            </w:tcBorders>
          </w:tcPr>
          <w:p w14:paraId="7A32888A" w14:textId="77777777" w:rsidR="0086149A" w:rsidRPr="004E6F7E" w:rsidRDefault="0086149A" w:rsidP="004E6F7E">
            <w:pPr>
              <w:keepNext/>
              <w:spacing w:before="20" w:after="20" w:line="240" w:lineRule="auto"/>
              <w:rPr>
                <w:b/>
                <w:sz w:val="16"/>
                <w:szCs w:val="16"/>
              </w:rPr>
            </w:pPr>
            <w:r w:rsidRPr="004E6F7E">
              <w:rPr>
                <w:b/>
                <w:sz w:val="16"/>
                <w:szCs w:val="16"/>
              </w:rPr>
              <w:t>% Total</w:t>
            </w:r>
          </w:p>
        </w:tc>
      </w:tr>
      <w:tr w:rsidR="0086149A" w:rsidRPr="00524AD3" w14:paraId="09B71B65" w14:textId="77777777" w:rsidTr="00B31663">
        <w:trPr>
          <w:gridAfter w:val="1"/>
          <w:wAfter w:w="6" w:type="dxa"/>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B78B2DC"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Brunei</w:t>
            </w:r>
          </w:p>
        </w:tc>
        <w:tc>
          <w:tcPr>
            <w:tcW w:w="987" w:type="dxa"/>
            <w:tcBorders>
              <w:top w:val="single" w:sz="4" w:space="0" w:color="auto"/>
              <w:left w:val="single" w:sz="4" w:space="0" w:color="auto"/>
              <w:bottom w:val="single" w:sz="4" w:space="0" w:color="auto"/>
            </w:tcBorders>
            <w:vAlign w:val="bottom"/>
          </w:tcPr>
          <w:p w14:paraId="5072697A"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992" w:type="dxa"/>
            <w:tcBorders>
              <w:top w:val="single" w:sz="4" w:space="0" w:color="auto"/>
              <w:bottom w:val="single" w:sz="4" w:space="0" w:color="auto"/>
            </w:tcBorders>
            <w:vAlign w:val="bottom"/>
          </w:tcPr>
          <w:p w14:paraId="50455911"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993" w:type="dxa"/>
            <w:tcBorders>
              <w:top w:val="single" w:sz="4" w:space="0" w:color="auto"/>
              <w:left w:val="nil"/>
              <w:bottom w:val="single" w:sz="4" w:space="0" w:color="auto"/>
              <w:right w:val="single" w:sz="4" w:space="0" w:color="auto"/>
            </w:tcBorders>
            <w:vAlign w:val="bottom"/>
          </w:tcPr>
          <w:p w14:paraId="0F76C2A9"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1134" w:type="dxa"/>
            <w:tcBorders>
              <w:top w:val="single" w:sz="4" w:space="0" w:color="auto"/>
              <w:left w:val="single" w:sz="4" w:space="0" w:color="auto"/>
              <w:bottom w:val="single" w:sz="4" w:space="0" w:color="auto"/>
            </w:tcBorders>
            <w:vAlign w:val="bottom"/>
          </w:tcPr>
          <w:p w14:paraId="5A168CEF"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739</w:t>
            </w:r>
          </w:p>
        </w:tc>
        <w:tc>
          <w:tcPr>
            <w:tcW w:w="992" w:type="dxa"/>
            <w:tcBorders>
              <w:top w:val="single" w:sz="4" w:space="0" w:color="auto"/>
              <w:bottom w:val="single" w:sz="4" w:space="0" w:color="auto"/>
            </w:tcBorders>
            <w:vAlign w:val="bottom"/>
          </w:tcPr>
          <w:p w14:paraId="2E2987DD"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992" w:type="dxa"/>
            <w:tcBorders>
              <w:top w:val="single" w:sz="4" w:space="0" w:color="auto"/>
              <w:left w:val="nil"/>
              <w:bottom w:val="single" w:sz="4" w:space="0" w:color="auto"/>
              <w:right w:val="single" w:sz="4" w:space="0" w:color="auto"/>
            </w:tcBorders>
            <w:vAlign w:val="bottom"/>
          </w:tcPr>
          <w:p w14:paraId="0A4DF75D"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739</w:t>
            </w:r>
          </w:p>
        </w:tc>
        <w:tc>
          <w:tcPr>
            <w:tcW w:w="993" w:type="dxa"/>
            <w:tcBorders>
              <w:top w:val="single" w:sz="4" w:space="0" w:color="auto"/>
              <w:left w:val="single" w:sz="4" w:space="0" w:color="auto"/>
              <w:bottom w:val="single" w:sz="4" w:space="0" w:color="auto"/>
            </w:tcBorders>
            <w:vAlign w:val="bottom"/>
          </w:tcPr>
          <w:p w14:paraId="6C176899"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4,611</w:t>
            </w:r>
          </w:p>
        </w:tc>
        <w:tc>
          <w:tcPr>
            <w:tcW w:w="992" w:type="dxa"/>
            <w:tcBorders>
              <w:top w:val="single" w:sz="4" w:space="0" w:color="auto"/>
              <w:bottom w:val="single" w:sz="4" w:space="0" w:color="auto"/>
              <w:right w:val="single" w:sz="4" w:space="0" w:color="auto"/>
            </w:tcBorders>
            <w:vAlign w:val="bottom"/>
          </w:tcPr>
          <w:p w14:paraId="5914B02A"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1%</w:t>
            </w:r>
          </w:p>
        </w:tc>
      </w:tr>
      <w:tr w:rsidR="0086149A" w:rsidRPr="00524AD3" w14:paraId="71B49057" w14:textId="77777777" w:rsidTr="00B31663">
        <w:trPr>
          <w:gridAfter w:val="1"/>
          <w:wAfter w:w="6" w:type="dxa"/>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0A2A6E4"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China</w:t>
            </w:r>
          </w:p>
        </w:tc>
        <w:tc>
          <w:tcPr>
            <w:tcW w:w="987" w:type="dxa"/>
            <w:tcBorders>
              <w:top w:val="single" w:sz="4" w:space="0" w:color="auto"/>
              <w:left w:val="single" w:sz="4" w:space="0" w:color="auto"/>
              <w:bottom w:val="single" w:sz="4" w:space="0" w:color="auto"/>
            </w:tcBorders>
            <w:vAlign w:val="bottom"/>
          </w:tcPr>
          <w:p w14:paraId="0AE95152"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5,524</w:t>
            </w:r>
          </w:p>
        </w:tc>
        <w:tc>
          <w:tcPr>
            <w:tcW w:w="992" w:type="dxa"/>
            <w:tcBorders>
              <w:top w:val="single" w:sz="4" w:space="0" w:color="auto"/>
              <w:bottom w:val="single" w:sz="4" w:space="0" w:color="auto"/>
            </w:tcBorders>
            <w:vAlign w:val="bottom"/>
          </w:tcPr>
          <w:p w14:paraId="33E17E1F"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66,283</w:t>
            </w:r>
          </w:p>
        </w:tc>
        <w:tc>
          <w:tcPr>
            <w:tcW w:w="993" w:type="dxa"/>
            <w:tcBorders>
              <w:top w:val="single" w:sz="4" w:space="0" w:color="auto"/>
              <w:left w:val="nil"/>
              <w:bottom w:val="single" w:sz="4" w:space="0" w:color="auto"/>
              <w:right w:val="single" w:sz="4" w:space="0" w:color="auto"/>
            </w:tcBorders>
            <w:vAlign w:val="bottom"/>
          </w:tcPr>
          <w:p w14:paraId="6CB0421A"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71,807</w:t>
            </w:r>
          </w:p>
        </w:tc>
        <w:tc>
          <w:tcPr>
            <w:tcW w:w="1134" w:type="dxa"/>
            <w:tcBorders>
              <w:top w:val="single" w:sz="4" w:space="0" w:color="auto"/>
              <w:left w:val="single" w:sz="4" w:space="0" w:color="auto"/>
              <w:bottom w:val="single" w:sz="4" w:space="0" w:color="auto"/>
            </w:tcBorders>
            <w:vAlign w:val="bottom"/>
          </w:tcPr>
          <w:p w14:paraId="40E4CD4A"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1,726</w:t>
            </w:r>
          </w:p>
        </w:tc>
        <w:tc>
          <w:tcPr>
            <w:tcW w:w="992" w:type="dxa"/>
            <w:tcBorders>
              <w:top w:val="single" w:sz="4" w:space="0" w:color="auto"/>
              <w:bottom w:val="single" w:sz="4" w:space="0" w:color="auto"/>
            </w:tcBorders>
            <w:vAlign w:val="bottom"/>
          </w:tcPr>
          <w:p w14:paraId="24A474D0"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1,969</w:t>
            </w:r>
          </w:p>
        </w:tc>
        <w:tc>
          <w:tcPr>
            <w:tcW w:w="992" w:type="dxa"/>
            <w:tcBorders>
              <w:top w:val="single" w:sz="4" w:space="0" w:color="auto"/>
              <w:left w:val="nil"/>
              <w:bottom w:val="single" w:sz="4" w:space="0" w:color="auto"/>
              <w:right w:val="single" w:sz="4" w:space="0" w:color="auto"/>
            </w:tcBorders>
            <w:vAlign w:val="bottom"/>
          </w:tcPr>
          <w:p w14:paraId="54221CBD"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3,695</w:t>
            </w:r>
          </w:p>
        </w:tc>
        <w:tc>
          <w:tcPr>
            <w:tcW w:w="993" w:type="dxa"/>
            <w:tcBorders>
              <w:top w:val="single" w:sz="4" w:space="0" w:color="auto"/>
              <w:left w:val="single" w:sz="4" w:space="0" w:color="auto"/>
              <w:bottom w:val="single" w:sz="4" w:space="0" w:color="auto"/>
            </w:tcBorders>
            <w:vAlign w:val="bottom"/>
          </w:tcPr>
          <w:p w14:paraId="3BB55BF2"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75,502</w:t>
            </w:r>
          </w:p>
        </w:tc>
        <w:tc>
          <w:tcPr>
            <w:tcW w:w="992" w:type="dxa"/>
            <w:tcBorders>
              <w:top w:val="single" w:sz="4" w:space="0" w:color="auto"/>
              <w:bottom w:val="single" w:sz="4" w:space="0" w:color="auto"/>
              <w:right w:val="single" w:sz="4" w:space="0" w:color="auto"/>
            </w:tcBorders>
            <w:vAlign w:val="bottom"/>
          </w:tcPr>
          <w:p w14:paraId="37953239"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9%</w:t>
            </w:r>
          </w:p>
        </w:tc>
      </w:tr>
      <w:tr w:rsidR="0086149A" w:rsidRPr="00524AD3" w14:paraId="40110CE9" w14:textId="77777777" w:rsidTr="00B31663">
        <w:trPr>
          <w:gridAfter w:val="1"/>
          <w:wAfter w:w="6" w:type="dxa"/>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7125F6E"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Indonesia</w:t>
            </w:r>
          </w:p>
        </w:tc>
        <w:tc>
          <w:tcPr>
            <w:tcW w:w="987" w:type="dxa"/>
            <w:tcBorders>
              <w:top w:val="single" w:sz="4" w:space="0" w:color="auto"/>
              <w:left w:val="single" w:sz="4" w:space="0" w:color="auto"/>
              <w:bottom w:val="single" w:sz="4" w:space="0" w:color="auto"/>
            </w:tcBorders>
            <w:vAlign w:val="bottom"/>
          </w:tcPr>
          <w:p w14:paraId="56E3C252"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992" w:type="dxa"/>
            <w:tcBorders>
              <w:top w:val="single" w:sz="4" w:space="0" w:color="auto"/>
              <w:bottom w:val="single" w:sz="4" w:space="0" w:color="auto"/>
            </w:tcBorders>
            <w:vAlign w:val="bottom"/>
          </w:tcPr>
          <w:p w14:paraId="7AA2A8F0"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2,128</w:t>
            </w:r>
          </w:p>
        </w:tc>
        <w:tc>
          <w:tcPr>
            <w:tcW w:w="993" w:type="dxa"/>
            <w:tcBorders>
              <w:top w:val="single" w:sz="4" w:space="0" w:color="auto"/>
              <w:left w:val="nil"/>
              <w:bottom w:val="single" w:sz="4" w:space="0" w:color="auto"/>
              <w:right w:val="single" w:sz="4" w:space="0" w:color="auto"/>
            </w:tcBorders>
            <w:vAlign w:val="bottom"/>
          </w:tcPr>
          <w:p w14:paraId="4D3807A2"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2,128</w:t>
            </w:r>
          </w:p>
        </w:tc>
        <w:tc>
          <w:tcPr>
            <w:tcW w:w="1134" w:type="dxa"/>
            <w:tcBorders>
              <w:top w:val="single" w:sz="4" w:space="0" w:color="auto"/>
              <w:left w:val="single" w:sz="4" w:space="0" w:color="auto"/>
              <w:bottom w:val="single" w:sz="4" w:space="0" w:color="auto"/>
            </w:tcBorders>
            <w:vAlign w:val="bottom"/>
          </w:tcPr>
          <w:p w14:paraId="7989A2D9"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123,738</w:t>
            </w:r>
          </w:p>
        </w:tc>
        <w:tc>
          <w:tcPr>
            <w:tcW w:w="992" w:type="dxa"/>
            <w:tcBorders>
              <w:top w:val="single" w:sz="4" w:space="0" w:color="auto"/>
              <w:bottom w:val="single" w:sz="4" w:space="0" w:color="auto"/>
            </w:tcBorders>
            <w:vAlign w:val="bottom"/>
          </w:tcPr>
          <w:p w14:paraId="3039463C"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1,936</w:t>
            </w:r>
          </w:p>
        </w:tc>
        <w:tc>
          <w:tcPr>
            <w:tcW w:w="992" w:type="dxa"/>
            <w:tcBorders>
              <w:top w:val="single" w:sz="4" w:space="0" w:color="auto"/>
              <w:left w:val="nil"/>
              <w:bottom w:val="single" w:sz="4" w:space="0" w:color="auto"/>
              <w:right w:val="single" w:sz="4" w:space="0" w:color="auto"/>
            </w:tcBorders>
            <w:vAlign w:val="bottom"/>
          </w:tcPr>
          <w:p w14:paraId="204838C0"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125,674</w:t>
            </w:r>
          </w:p>
        </w:tc>
        <w:tc>
          <w:tcPr>
            <w:tcW w:w="993" w:type="dxa"/>
            <w:tcBorders>
              <w:top w:val="single" w:sz="4" w:space="0" w:color="auto"/>
              <w:left w:val="single" w:sz="4" w:space="0" w:color="auto"/>
              <w:bottom w:val="single" w:sz="4" w:space="0" w:color="auto"/>
            </w:tcBorders>
            <w:vAlign w:val="bottom"/>
          </w:tcPr>
          <w:p w14:paraId="0DB5E622"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512,614</w:t>
            </w:r>
          </w:p>
        </w:tc>
        <w:tc>
          <w:tcPr>
            <w:tcW w:w="992" w:type="dxa"/>
            <w:tcBorders>
              <w:top w:val="single" w:sz="4" w:space="0" w:color="auto"/>
              <w:bottom w:val="single" w:sz="4" w:space="0" w:color="auto"/>
              <w:right w:val="single" w:sz="4" w:space="0" w:color="auto"/>
            </w:tcBorders>
            <w:vAlign w:val="bottom"/>
          </w:tcPr>
          <w:p w14:paraId="164A6BAA"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60%</w:t>
            </w:r>
          </w:p>
        </w:tc>
      </w:tr>
      <w:tr w:rsidR="0086149A" w:rsidRPr="00524AD3" w14:paraId="5AAC6493" w14:textId="77777777" w:rsidTr="00B31663">
        <w:trPr>
          <w:gridAfter w:val="1"/>
          <w:wAfter w:w="6" w:type="dxa"/>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9290A4D"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Israel</w:t>
            </w:r>
          </w:p>
        </w:tc>
        <w:tc>
          <w:tcPr>
            <w:tcW w:w="987" w:type="dxa"/>
            <w:tcBorders>
              <w:top w:val="single" w:sz="4" w:space="0" w:color="auto"/>
              <w:left w:val="single" w:sz="4" w:space="0" w:color="auto"/>
              <w:bottom w:val="single" w:sz="4" w:space="0" w:color="auto"/>
            </w:tcBorders>
            <w:vAlign w:val="bottom"/>
          </w:tcPr>
          <w:p w14:paraId="667D2CFF"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992" w:type="dxa"/>
            <w:tcBorders>
              <w:top w:val="single" w:sz="4" w:space="0" w:color="auto"/>
              <w:bottom w:val="single" w:sz="4" w:space="0" w:color="auto"/>
            </w:tcBorders>
            <w:vAlign w:val="bottom"/>
          </w:tcPr>
          <w:p w14:paraId="6B342A98"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993" w:type="dxa"/>
            <w:tcBorders>
              <w:top w:val="single" w:sz="4" w:space="0" w:color="auto"/>
              <w:left w:val="nil"/>
              <w:bottom w:val="single" w:sz="4" w:space="0" w:color="auto"/>
              <w:right w:val="single" w:sz="4" w:space="0" w:color="auto"/>
            </w:tcBorders>
            <w:vAlign w:val="bottom"/>
          </w:tcPr>
          <w:p w14:paraId="4B530201"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1134" w:type="dxa"/>
            <w:tcBorders>
              <w:top w:val="single" w:sz="4" w:space="0" w:color="auto"/>
              <w:left w:val="single" w:sz="4" w:space="0" w:color="auto"/>
              <w:bottom w:val="single" w:sz="4" w:space="0" w:color="auto"/>
            </w:tcBorders>
            <w:vAlign w:val="bottom"/>
          </w:tcPr>
          <w:p w14:paraId="4A80B2B6"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32,405</w:t>
            </w:r>
          </w:p>
        </w:tc>
        <w:tc>
          <w:tcPr>
            <w:tcW w:w="992" w:type="dxa"/>
            <w:tcBorders>
              <w:top w:val="single" w:sz="4" w:space="0" w:color="auto"/>
              <w:bottom w:val="single" w:sz="4" w:space="0" w:color="auto"/>
            </w:tcBorders>
            <w:vAlign w:val="bottom"/>
          </w:tcPr>
          <w:p w14:paraId="4654BB7F"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992" w:type="dxa"/>
            <w:tcBorders>
              <w:top w:val="single" w:sz="4" w:space="0" w:color="auto"/>
              <w:left w:val="nil"/>
              <w:bottom w:val="single" w:sz="4" w:space="0" w:color="auto"/>
              <w:right w:val="single" w:sz="4" w:space="0" w:color="auto"/>
            </w:tcBorders>
            <w:vAlign w:val="bottom"/>
          </w:tcPr>
          <w:p w14:paraId="3BA9C6A3"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32,405</w:t>
            </w:r>
          </w:p>
        </w:tc>
        <w:tc>
          <w:tcPr>
            <w:tcW w:w="993" w:type="dxa"/>
            <w:tcBorders>
              <w:top w:val="single" w:sz="4" w:space="0" w:color="auto"/>
              <w:left w:val="single" w:sz="4" w:space="0" w:color="auto"/>
              <w:bottom w:val="single" w:sz="4" w:space="0" w:color="auto"/>
            </w:tcBorders>
            <w:vAlign w:val="bottom"/>
          </w:tcPr>
          <w:p w14:paraId="7B362A56"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32,405</w:t>
            </w:r>
          </w:p>
        </w:tc>
        <w:tc>
          <w:tcPr>
            <w:tcW w:w="992" w:type="dxa"/>
            <w:tcBorders>
              <w:top w:val="single" w:sz="4" w:space="0" w:color="auto"/>
              <w:bottom w:val="single" w:sz="4" w:space="0" w:color="auto"/>
              <w:right w:val="single" w:sz="4" w:space="0" w:color="auto"/>
            </w:tcBorders>
            <w:vAlign w:val="bottom"/>
          </w:tcPr>
          <w:p w14:paraId="68031E40"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4%</w:t>
            </w:r>
          </w:p>
        </w:tc>
      </w:tr>
      <w:tr w:rsidR="0086149A" w:rsidRPr="00524AD3" w14:paraId="2326B049" w14:textId="77777777" w:rsidTr="00B31663">
        <w:trPr>
          <w:gridAfter w:val="1"/>
          <w:wAfter w:w="6" w:type="dxa"/>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29B47C0"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Japan</w:t>
            </w:r>
          </w:p>
        </w:tc>
        <w:tc>
          <w:tcPr>
            <w:tcW w:w="987" w:type="dxa"/>
            <w:tcBorders>
              <w:top w:val="single" w:sz="4" w:space="0" w:color="auto"/>
              <w:left w:val="single" w:sz="4" w:space="0" w:color="auto"/>
              <w:bottom w:val="single" w:sz="4" w:space="0" w:color="auto"/>
            </w:tcBorders>
            <w:vAlign w:val="bottom"/>
          </w:tcPr>
          <w:p w14:paraId="3A1C5D41"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992" w:type="dxa"/>
            <w:tcBorders>
              <w:top w:val="single" w:sz="4" w:space="0" w:color="auto"/>
              <w:bottom w:val="single" w:sz="4" w:space="0" w:color="auto"/>
            </w:tcBorders>
            <w:vAlign w:val="bottom"/>
          </w:tcPr>
          <w:p w14:paraId="6D324B8B"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993" w:type="dxa"/>
            <w:tcBorders>
              <w:top w:val="single" w:sz="4" w:space="0" w:color="auto"/>
              <w:left w:val="nil"/>
              <w:bottom w:val="single" w:sz="4" w:space="0" w:color="auto"/>
              <w:right w:val="single" w:sz="4" w:space="0" w:color="auto"/>
            </w:tcBorders>
            <w:vAlign w:val="bottom"/>
          </w:tcPr>
          <w:p w14:paraId="3D8917E5"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1134" w:type="dxa"/>
            <w:tcBorders>
              <w:top w:val="single" w:sz="4" w:space="0" w:color="auto"/>
              <w:left w:val="single" w:sz="4" w:space="0" w:color="auto"/>
              <w:bottom w:val="single" w:sz="4" w:space="0" w:color="auto"/>
            </w:tcBorders>
            <w:vAlign w:val="bottom"/>
          </w:tcPr>
          <w:p w14:paraId="4F668488"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992" w:type="dxa"/>
            <w:tcBorders>
              <w:top w:val="single" w:sz="4" w:space="0" w:color="auto"/>
              <w:bottom w:val="single" w:sz="4" w:space="0" w:color="auto"/>
            </w:tcBorders>
            <w:vAlign w:val="bottom"/>
          </w:tcPr>
          <w:p w14:paraId="2AF7352B"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992" w:type="dxa"/>
            <w:tcBorders>
              <w:top w:val="single" w:sz="4" w:space="0" w:color="auto"/>
              <w:left w:val="nil"/>
              <w:bottom w:val="single" w:sz="4" w:space="0" w:color="auto"/>
              <w:right w:val="single" w:sz="4" w:space="0" w:color="auto"/>
            </w:tcBorders>
            <w:vAlign w:val="bottom"/>
          </w:tcPr>
          <w:p w14:paraId="68BF6B57"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993" w:type="dxa"/>
            <w:tcBorders>
              <w:top w:val="single" w:sz="4" w:space="0" w:color="auto"/>
              <w:left w:val="single" w:sz="4" w:space="0" w:color="auto"/>
              <w:bottom w:val="single" w:sz="4" w:space="0" w:color="auto"/>
            </w:tcBorders>
            <w:vAlign w:val="bottom"/>
          </w:tcPr>
          <w:p w14:paraId="1285D5B4"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12,375</w:t>
            </w:r>
          </w:p>
        </w:tc>
        <w:tc>
          <w:tcPr>
            <w:tcW w:w="992" w:type="dxa"/>
            <w:tcBorders>
              <w:top w:val="single" w:sz="4" w:space="0" w:color="auto"/>
              <w:bottom w:val="single" w:sz="4" w:space="0" w:color="auto"/>
              <w:right w:val="single" w:sz="4" w:space="0" w:color="auto"/>
            </w:tcBorders>
            <w:vAlign w:val="bottom"/>
          </w:tcPr>
          <w:p w14:paraId="33641FDA"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1%</w:t>
            </w:r>
          </w:p>
        </w:tc>
      </w:tr>
      <w:tr w:rsidR="0086149A" w:rsidRPr="00524AD3" w14:paraId="3F8FBAF0" w14:textId="77777777" w:rsidTr="00B31663">
        <w:trPr>
          <w:gridAfter w:val="1"/>
          <w:wAfter w:w="6" w:type="dxa"/>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E459BF1"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Jordan</w:t>
            </w:r>
          </w:p>
        </w:tc>
        <w:tc>
          <w:tcPr>
            <w:tcW w:w="987" w:type="dxa"/>
            <w:tcBorders>
              <w:top w:val="single" w:sz="4" w:space="0" w:color="auto"/>
              <w:left w:val="single" w:sz="4" w:space="0" w:color="auto"/>
              <w:bottom w:val="single" w:sz="4" w:space="0" w:color="auto"/>
            </w:tcBorders>
            <w:vAlign w:val="bottom"/>
          </w:tcPr>
          <w:p w14:paraId="6F7C2199"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992" w:type="dxa"/>
            <w:tcBorders>
              <w:top w:val="single" w:sz="4" w:space="0" w:color="auto"/>
              <w:bottom w:val="single" w:sz="4" w:space="0" w:color="auto"/>
            </w:tcBorders>
            <w:vAlign w:val="bottom"/>
          </w:tcPr>
          <w:p w14:paraId="0821DB81"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993" w:type="dxa"/>
            <w:tcBorders>
              <w:top w:val="single" w:sz="4" w:space="0" w:color="auto"/>
              <w:left w:val="nil"/>
              <w:bottom w:val="single" w:sz="4" w:space="0" w:color="auto"/>
              <w:right w:val="single" w:sz="4" w:space="0" w:color="auto"/>
            </w:tcBorders>
            <w:vAlign w:val="bottom"/>
          </w:tcPr>
          <w:p w14:paraId="15EE8D27"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1134" w:type="dxa"/>
            <w:tcBorders>
              <w:top w:val="single" w:sz="4" w:space="0" w:color="auto"/>
              <w:left w:val="single" w:sz="4" w:space="0" w:color="auto"/>
              <w:bottom w:val="single" w:sz="4" w:space="0" w:color="auto"/>
            </w:tcBorders>
            <w:vAlign w:val="bottom"/>
          </w:tcPr>
          <w:p w14:paraId="7BA9C7DD"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10</w:t>
            </w:r>
          </w:p>
        </w:tc>
        <w:tc>
          <w:tcPr>
            <w:tcW w:w="992" w:type="dxa"/>
            <w:tcBorders>
              <w:top w:val="single" w:sz="4" w:space="0" w:color="auto"/>
              <w:bottom w:val="single" w:sz="4" w:space="0" w:color="auto"/>
            </w:tcBorders>
            <w:vAlign w:val="bottom"/>
          </w:tcPr>
          <w:p w14:paraId="3B655A0E"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992" w:type="dxa"/>
            <w:tcBorders>
              <w:top w:val="single" w:sz="4" w:space="0" w:color="auto"/>
              <w:left w:val="nil"/>
              <w:bottom w:val="single" w:sz="4" w:space="0" w:color="auto"/>
              <w:right w:val="single" w:sz="4" w:space="0" w:color="auto"/>
            </w:tcBorders>
            <w:vAlign w:val="bottom"/>
          </w:tcPr>
          <w:p w14:paraId="3A3C8CCC"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10</w:t>
            </w:r>
          </w:p>
        </w:tc>
        <w:tc>
          <w:tcPr>
            <w:tcW w:w="993" w:type="dxa"/>
            <w:tcBorders>
              <w:top w:val="single" w:sz="4" w:space="0" w:color="auto"/>
              <w:left w:val="single" w:sz="4" w:space="0" w:color="auto"/>
              <w:bottom w:val="single" w:sz="4" w:space="0" w:color="auto"/>
            </w:tcBorders>
            <w:vAlign w:val="bottom"/>
          </w:tcPr>
          <w:p w14:paraId="3FF2536A"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10</w:t>
            </w:r>
          </w:p>
        </w:tc>
        <w:tc>
          <w:tcPr>
            <w:tcW w:w="992" w:type="dxa"/>
            <w:tcBorders>
              <w:top w:val="single" w:sz="4" w:space="0" w:color="auto"/>
              <w:bottom w:val="single" w:sz="4" w:space="0" w:color="auto"/>
              <w:right w:val="single" w:sz="4" w:space="0" w:color="auto"/>
            </w:tcBorders>
            <w:vAlign w:val="bottom"/>
          </w:tcPr>
          <w:p w14:paraId="4E76D329"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r>
      <w:tr w:rsidR="0086149A" w:rsidRPr="00524AD3" w14:paraId="6A431DC2" w14:textId="77777777" w:rsidTr="00B31663">
        <w:trPr>
          <w:gridAfter w:val="1"/>
          <w:wAfter w:w="6" w:type="dxa"/>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8036A60"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Kuwait</w:t>
            </w:r>
          </w:p>
        </w:tc>
        <w:tc>
          <w:tcPr>
            <w:tcW w:w="987" w:type="dxa"/>
            <w:tcBorders>
              <w:top w:val="single" w:sz="4" w:space="0" w:color="auto"/>
              <w:left w:val="single" w:sz="4" w:space="0" w:color="auto"/>
              <w:bottom w:val="single" w:sz="4" w:space="0" w:color="auto"/>
            </w:tcBorders>
            <w:vAlign w:val="bottom"/>
          </w:tcPr>
          <w:p w14:paraId="0614888B"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992" w:type="dxa"/>
            <w:tcBorders>
              <w:top w:val="single" w:sz="4" w:space="0" w:color="auto"/>
              <w:bottom w:val="single" w:sz="4" w:space="0" w:color="auto"/>
            </w:tcBorders>
            <w:vAlign w:val="bottom"/>
          </w:tcPr>
          <w:p w14:paraId="5CC701A7"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993" w:type="dxa"/>
            <w:tcBorders>
              <w:top w:val="single" w:sz="4" w:space="0" w:color="auto"/>
              <w:left w:val="nil"/>
              <w:bottom w:val="single" w:sz="4" w:space="0" w:color="auto"/>
              <w:right w:val="single" w:sz="4" w:space="0" w:color="auto"/>
            </w:tcBorders>
            <w:vAlign w:val="bottom"/>
          </w:tcPr>
          <w:p w14:paraId="5997569B"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1134" w:type="dxa"/>
            <w:tcBorders>
              <w:top w:val="single" w:sz="4" w:space="0" w:color="auto"/>
              <w:left w:val="single" w:sz="4" w:space="0" w:color="auto"/>
              <w:bottom w:val="single" w:sz="4" w:space="0" w:color="auto"/>
            </w:tcBorders>
            <w:vAlign w:val="bottom"/>
          </w:tcPr>
          <w:p w14:paraId="1DE26A94"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554</w:t>
            </w:r>
          </w:p>
        </w:tc>
        <w:tc>
          <w:tcPr>
            <w:tcW w:w="992" w:type="dxa"/>
            <w:tcBorders>
              <w:top w:val="single" w:sz="4" w:space="0" w:color="auto"/>
              <w:bottom w:val="single" w:sz="4" w:space="0" w:color="auto"/>
            </w:tcBorders>
            <w:vAlign w:val="bottom"/>
          </w:tcPr>
          <w:p w14:paraId="121F6352"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992" w:type="dxa"/>
            <w:tcBorders>
              <w:top w:val="single" w:sz="4" w:space="0" w:color="auto"/>
              <w:left w:val="nil"/>
              <w:bottom w:val="single" w:sz="4" w:space="0" w:color="auto"/>
              <w:right w:val="single" w:sz="4" w:space="0" w:color="auto"/>
            </w:tcBorders>
            <w:vAlign w:val="bottom"/>
          </w:tcPr>
          <w:p w14:paraId="5931F311"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554</w:t>
            </w:r>
          </w:p>
        </w:tc>
        <w:tc>
          <w:tcPr>
            <w:tcW w:w="993" w:type="dxa"/>
            <w:tcBorders>
              <w:top w:val="single" w:sz="4" w:space="0" w:color="auto"/>
              <w:left w:val="single" w:sz="4" w:space="0" w:color="auto"/>
              <w:bottom w:val="single" w:sz="4" w:space="0" w:color="auto"/>
            </w:tcBorders>
            <w:vAlign w:val="bottom"/>
          </w:tcPr>
          <w:p w14:paraId="6C46A871"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604</w:t>
            </w:r>
          </w:p>
        </w:tc>
        <w:tc>
          <w:tcPr>
            <w:tcW w:w="992" w:type="dxa"/>
            <w:tcBorders>
              <w:top w:val="single" w:sz="4" w:space="0" w:color="auto"/>
              <w:bottom w:val="single" w:sz="4" w:space="0" w:color="auto"/>
              <w:right w:val="single" w:sz="4" w:space="0" w:color="auto"/>
            </w:tcBorders>
            <w:vAlign w:val="bottom"/>
          </w:tcPr>
          <w:p w14:paraId="6DB8EC03"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r>
      <w:tr w:rsidR="0086149A" w:rsidRPr="00524AD3" w14:paraId="3F2B2A28" w14:textId="77777777" w:rsidTr="00B31663">
        <w:trPr>
          <w:gridAfter w:val="1"/>
          <w:wAfter w:w="6" w:type="dxa"/>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BD98042"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Malaysia</w:t>
            </w:r>
          </w:p>
        </w:tc>
        <w:tc>
          <w:tcPr>
            <w:tcW w:w="987" w:type="dxa"/>
            <w:tcBorders>
              <w:top w:val="single" w:sz="4" w:space="0" w:color="auto"/>
              <w:left w:val="single" w:sz="4" w:space="0" w:color="auto"/>
              <w:bottom w:val="single" w:sz="4" w:space="0" w:color="auto"/>
            </w:tcBorders>
            <w:vAlign w:val="bottom"/>
          </w:tcPr>
          <w:p w14:paraId="521A2337"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992" w:type="dxa"/>
            <w:tcBorders>
              <w:top w:val="single" w:sz="4" w:space="0" w:color="auto"/>
              <w:bottom w:val="single" w:sz="4" w:space="0" w:color="auto"/>
            </w:tcBorders>
            <w:vAlign w:val="bottom"/>
          </w:tcPr>
          <w:p w14:paraId="4FC5DA82"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993" w:type="dxa"/>
            <w:tcBorders>
              <w:top w:val="single" w:sz="4" w:space="0" w:color="auto"/>
              <w:left w:val="nil"/>
              <w:bottom w:val="single" w:sz="4" w:space="0" w:color="auto"/>
              <w:right w:val="single" w:sz="4" w:space="0" w:color="auto"/>
            </w:tcBorders>
            <w:vAlign w:val="bottom"/>
          </w:tcPr>
          <w:p w14:paraId="745C8BC8"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1134" w:type="dxa"/>
            <w:tcBorders>
              <w:top w:val="single" w:sz="4" w:space="0" w:color="auto"/>
              <w:left w:val="single" w:sz="4" w:space="0" w:color="auto"/>
              <w:bottom w:val="single" w:sz="4" w:space="0" w:color="auto"/>
            </w:tcBorders>
            <w:vAlign w:val="bottom"/>
          </w:tcPr>
          <w:p w14:paraId="1D6B80B4"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717</w:t>
            </w:r>
          </w:p>
        </w:tc>
        <w:tc>
          <w:tcPr>
            <w:tcW w:w="992" w:type="dxa"/>
            <w:tcBorders>
              <w:top w:val="single" w:sz="4" w:space="0" w:color="auto"/>
              <w:bottom w:val="single" w:sz="4" w:space="0" w:color="auto"/>
            </w:tcBorders>
            <w:vAlign w:val="bottom"/>
          </w:tcPr>
          <w:p w14:paraId="40353569"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992" w:type="dxa"/>
            <w:tcBorders>
              <w:top w:val="single" w:sz="4" w:space="0" w:color="auto"/>
              <w:left w:val="nil"/>
              <w:bottom w:val="single" w:sz="4" w:space="0" w:color="auto"/>
              <w:right w:val="single" w:sz="4" w:space="0" w:color="auto"/>
            </w:tcBorders>
            <w:vAlign w:val="bottom"/>
          </w:tcPr>
          <w:p w14:paraId="544EC394"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717</w:t>
            </w:r>
          </w:p>
        </w:tc>
        <w:tc>
          <w:tcPr>
            <w:tcW w:w="993" w:type="dxa"/>
            <w:tcBorders>
              <w:top w:val="single" w:sz="4" w:space="0" w:color="auto"/>
              <w:left w:val="single" w:sz="4" w:space="0" w:color="auto"/>
              <w:bottom w:val="single" w:sz="4" w:space="0" w:color="auto"/>
            </w:tcBorders>
            <w:vAlign w:val="bottom"/>
          </w:tcPr>
          <w:p w14:paraId="6CB1D4B6"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13,974</w:t>
            </w:r>
          </w:p>
        </w:tc>
        <w:tc>
          <w:tcPr>
            <w:tcW w:w="992" w:type="dxa"/>
            <w:tcBorders>
              <w:top w:val="single" w:sz="4" w:space="0" w:color="auto"/>
              <w:bottom w:val="single" w:sz="4" w:space="0" w:color="auto"/>
              <w:right w:val="single" w:sz="4" w:space="0" w:color="auto"/>
            </w:tcBorders>
            <w:vAlign w:val="bottom"/>
          </w:tcPr>
          <w:p w14:paraId="7D3A430C"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2%</w:t>
            </w:r>
          </w:p>
        </w:tc>
      </w:tr>
      <w:tr w:rsidR="0086149A" w:rsidRPr="00524AD3" w14:paraId="79384FC2" w14:textId="77777777" w:rsidTr="00B31663">
        <w:trPr>
          <w:gridAfter w:val="1"/>
          <w:wAfter w:w="6" w:type="dxa"/>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5FD11AD"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Pakistan</w:t>
            </w:r>
          </w:p>
        </w:tc>
        <w:tc>
          <w:tcPr>
            <w:tcW w:w="987" w:type="dxa"/>
            <w:tcBorders>
              <w:top w:val="single" w:sz="4" w:space="0" w:color="auto"/>
              <w:left w:val="single" w:sz="4" w:space="0" w:color="auto"/>
              <w:bottom w:val="single" w:sz="4" w:space="0" w:color="auto"/>
            </w:tcBorders>
            <w:vAlign w:val="bottom"/>
          </w:tcPr>
          <w:p w14:paraId="089C0F30"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992" w:type="dxa"/>
            <w:tcBorders>
              <w:top w:val="single" w:sz="4" w:space="0" w:color="auto"/>
              <w:bottom w:val="single" w:sz="4" w:space="0" w:color="auto"/>
            </w:tcBorders>
            <w:vAlign w:val="bottom"/>
          </w:tcPr>
          <w:p w14:paraId="65FF694B"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5,988</w:t>
            </w:r>
          </w:p>
        </w:tc>
        <w:tc>
          <w:tcPr>
            <w:tcW w:w="993" w:type="dxa"/>
            <w:tcBorders>
              <w:top w:val="single" w:sz="4" w:space="0" w:color="auto"/>
              <w:left w:val="nil"/>
              <w:bottom w:val="single" w:sz="4" w:space="0" w:color="auto"/>
              <w:right w:val="single" w:sz="4" w:space="0" w:color="auto"/>
            </w:tcBorders>
            <w:vAlign w:val="bottom"/>
          </w:tcPr>
          <w:p w14:paraId="12775FAE"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5,988</w:t>
            </w:r>
          </w:p>
        </w:tc>
        <w:tc>
          <w:tcPr>
            <w:tcW w:w="1134" w:type="dxa"/>
            <w:tcBorders>
              <w:top w:val="single" w:sz="4" w:space="0" w:color="auto"/>
              <w:left w:val="single" w:sz="4" w:space="0" w:color="auto"/>
              <w:bottom w:val="single" w:sz="4" w:space="0" w:color="auto"/>
            </w:tcBorders>
            <w:vAlign w:val="bottom"/>
          </w:tcPr>
          <w:p w14:paraId="089E4C3D"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992" w:type="dxa"/>
            <w:tcBorders>
              <w:top w:val="single" w:sz="4" w:space="0" w:color="auto"/>
              <w:bottom w:val="single" w:sz="4" w:space="0" w:color="auto"/>
            </w:tcBorders>
            <w:vAlign w:val="bottom"/>
          </w:tcPr>
          <w:p w14:paraId="3BDF7236"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684</w:t>
            </w:r>
          </w:p>
        </w:tc>
        <w:tc>
          <w:tcPr>
            <w:tcW w:w="992" w:type="dxa"/>
            <w:tcBorders>
              <w:top w:val="single" w:sz="4" w:space="0" w:color="auto"/>
              <w:left w:val="nil"/>
              <w:bottom w:val="single" w:sz="4" w:space="0" w:color="auto"/>
              <w:right w:val="single" w:sz="4" w:space="0" w:color="auto"/>
            </w:tcBorders>
            <w:vAlign w:val="bottom"/>
          </w:tcPr>
          <w:p w14:paraId="062D6859"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684</w:t>
            </w:r>
          </w:p>
        </w:tc>
        <w:tc>
          <w:tcPr>
            <w:tcW w:w="993" w:type="dxa"/>
            <w:tcBorders>
              <w:top w:val="single" w:sz="4" w:space="0" w:color="auto"/>
              <w:left w:val="single" w:sz="4" w:space="0" w:color="auto"/>
              <w:bottom w:val="single" w:sz="4" w:space="0" w:color="auto"/>
            </w:tcBorders>
            <w:vAlign w:val="bottom"/>
          </w:tcPr>
          <w:p w14:paraId="1708D2EF"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6,672</w:t>
            </w:r>
          </w:p>
        </w:tc>
        <w:tc>
          <w:tcPr>
            <w:tcW w:w="992" w:type="dxa"/>
            <w:tcBorders>
              <w:top w:val="single" w:sz="4" w:space="0" w:color="auto"/>
              <w:bottom w:val="single" w:sz="4" w:space="0" w:color="auto"/>
              <w:right w:val="single" w:sz="4" w:space="0" w:color="auto"/>
            </w:tcBorders>
            <w:vAlign w:val="bottom"/>
          </w:tcPr>
          <w:p w14:paraId="4890E1EE"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1%</w:t>
            </w:r>
          </w:p>
        </w:tc>
      </w:tr>
      <w:tr w:rsidR="0086149A" w:rsidRPr="00524AD3" w14:paraId="445F5814" w14:textId="77777777" w:rsidTr="00B31663">
        <w:trPr>
          <w:gridAfter w:val="1"/>
          <w:wAfter w:w="6" w:type="dxa"/>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058BFB0"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Philippines</w:t>
            </w:r>
          </w:p>
        </w:tc>
        <w:tc>
          <w:tcPr>
            <w:tcW w:w="987" w:type="dxa"/>
            <w:tcBorders>
              <w:top w:val="single" w:sz="4" w:space="0" w:color="auto"/>
              <w:left w:val="single" w:sz="4" w:space="0" w:color="auto"/>
              <w:bottom w:val="single" w:sz="4" w:space="0" w:color="auto"/>
            </w:tcBorders>
            <w:vAlign w:val="bottom"/>
          </w:tcPr>
          <w:p w14:paraId="67BE804D"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992" w:type="dxa"/>
            <w:tcBorders>
              <w:top w:val="single" w:sz="4" w:space="0" w:color="auto"/>
              <w:bottom w:val="single" w:sz="4" w:space="0" w:color="auto"/>
            </w:tcBorders>
            <w:vAlign w:val="bottom"/>
          </w:tcPr>
          <w:p w14:paraId="124D011D"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993" w:type="dxa"/>
            <w:tcBorders>
              <w:top w:val="single" w:sz="4" w:space="0" w:color="auto"/>
              <w:left w:val="nil"/>
              <w:bottom w:val="single" w:sz="4" w:space="0" w:color="auto"/>
              <w:right w:val="single" w:sz="4" w:space="0" w:color="auto"/>
            </w:tcBorders>
            <w:vAlign w:val="bottom"/>
          </w:tcPr>
          <w:p w14:paraId="2F30700E"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1134" w:type="dxa"/>
            <w:tcBorders>
              <w:top w:val="single" w:sz="4" w:space="0" w:color="auto"/>
              <w:left w:val="single" w:sz="4" w:space="0" w:color="auto"/>
              <w:bottom w:val="single" w:sz="4" w:space="0" w:color="auto"/>
            </w:tcBorders>
            <w:vAlign w:val="bottom"/>
          </w:tcPr>
          <w:p w14:paraId="70479D9A"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992" w:type="dxa"/>
            <w:tcBorders>
              <w:top w:val="single" w:sz="4" w:space="0" w:color="auto"/>
              <w:bottom w:val="single" w:sz="4" w:space="0" w:color="auto"/>
            </w:tcBorders>
            <w:vAlign w:val="bottom"/>
          </w:tcPr>
          <w:p w14:paraId="067618F5"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992" w:type="dxa"/>
            <w:tcBorders>
              <w:top w:val="single" w:sz="4" w:space="0" w:color="auto"/>
              <w:left w:val="nil"/>
              <w:bottom w:val="single" w:sz="4" w:space="0" w:color="auto"/>
              <w:right w:val="single" w:sz="4" w:space="0" w:color="auto"/>
            </w:tcBorders>
            <w:vAlign w:val="bottom"/>
          </w:tcPr>
          <w:p w14:paraId="7BA813CA"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993" w:type="dxa"/>
            <w:tcBorders>
              <w:top w:val="single" w:sz="4" w:space="0" w:color="auto"/>
              <w:left w:val="single" w:sz="4" w:space="0" w:color="auto"/>
              <w:bottom w:val="single" w:sz="4" w:space="0" w:color="auto"/>
            </w:tcBorders>
            <w:vAlign w:val="bottom"/>
          </w:tcPr>
          <w:p w14:paraId="7A0C33B3"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3,116</w:t>
            </w:r>
          </w:p>
        </w:tc>
        <w:tc>
          <w:tcPr>
            <w:tcW w:w="992" w:type="dxa"/>
            <w:tcBorders>
              <w:top w:val="single" w:sz="4" w:space="0" w:color="auto"/>
              <w:bottom w:val="single" w:sz="4" w:space="0" w:color="auto"/>
              <w:right w:val="single" w:sz="4" w:space="0" w:color="auto"/>
            </w:tcBorders>
            <w:vAlign w:val="bottom"/>
          </w:tcPr>
          <w:p w14:paraId="41285C07"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r>
      <w:tr w:rsidR="0086149A" w:rsidRPr="00524AD3" w14:paraId="57A09B4B" w14:textId="77777777" w:rsidTr="00B31663">
        <w:trPr>
          <w:gridAfter w:val="1"/>
          <w:wAfter w:w="6" w:type="dxa"/>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8C2C173"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Qatar</w:t>
            </w:r>
          </w:p>
        </w:tc>
        <w:tc>
          <w:tcPr>
            <w:tcW w:w="987" w:type="dxa"/>
            <w:tcBorders>
              <w:top w:val="single" w:sz="4" w:space="0" w:color="auto"/>
              <w:left w:val="single" w:sz="4" w:space="0" w:color="auto"/>
              <w:bottom w:val="single" w:sz="4" w:space="0" w:color="auto"/>
            </w:tcBorders>
            <w:vAlign w:val="bottom"/>
          </w:tcPr>
          <w:p w14:paraId="02840583"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992" w:type="dxa"/>
            <w:tcBorders>
              <w:top w:val="single" w:sz="4" w:space="0" w:color="auto"/>
              <w:bottom w:val="single" w:sz="4" w:space="0" w:color="auto"/>
            </w:tcBorders>
            <w:vAlign w:val="bottom"/>
          </w:tcPr>
          <w:p w14:paraId="1DD436ED"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993" w:type="dxa"/>
            <w:tcBorders>
              <w:top w:val="single" w:sz="4" w:space="0" w:color="auto"/>
              <w:left w:val="nil"/>
              <w:bottom w:val="single" w:sz="4" w:space="0" w:color="auto"/>
              <w:right w:val="single" w:sz="4" w:space="0" w:color="auto"/>
            </w:tcBorders>
            <w:vAlign w:val="bottom"/>
          </w:tcPr>
          <w:p w14:paraId="714BEEC0"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1134" w:type="dxa"/>
            <w:tcBorders>
              <w:top w:val="single" w:sz="4" w:space="0" w:color="auto"/>
              <w:left w:val="single" w:sz="4" w:space="0" w:color="auto"/>
              <w:bottom w:val="single" w:sz="4" w:space="0" w:color="auto"/>
            </w:tcBorders>
            <w:vAlign w:val="bottom"/>
          </w:tcPr>
          <w:p w14:paraId="091325A1"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1,449</w:t>
            </w:r>
          </w:p>
        </w:tc>
        <w:tc>
          <w:tcPr>
            <w:tcW w:w="992" w:type="dxa"/>
            <w:tcBorders>
              <w:top w:val="single" w:sz="4" w:space="0" w:color="auto"/>
              <w:bottom w:val="single" w:sz="4" w:space="0" w:color="auto"/>
            </w:tcBorders>
            <w:vAlign w:val="bottom"/>
          </w:tcPr>
          <w:p w14:paraId="3E9737ED"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992" w:type="dxa"/>
            <w:tcBorders>
              <w:top w:val="single" w:sz="4" w:space="0" w:color="auto"/>
              <w:left w:val="nil"/>
              <w:bottom w:val="single" w:sz="4" w:space="0" w:color="auto"/>
              <w:right w:val="single" w:sz="4" w:space="0" w:color="auto"/>
            </w:tcBorders>
            <w:vAlign w:val="bottom"/>
          </w:tcPr>
          <w:p w14:paraId="4A495FE8"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1,449</w:t>
            </w:r>
          </w:p>
        </w:tc>
        <w:tc>
          <w:tcPr>
            <w:tcW w:w="993" w:type="dxa"/>
            <w:tcBorders>
              <w:top w:val="single" w:sz="4" w:space="0" w:color="auto"/>
              <w:left w:val="single" w:sz="4" w:space="0" w:color="auto"/>
              <w:bottom w:val="single" w:sz="4" w:space="0" w:color="auto"/>
            </w:tcBorders>
            <w:vAlign w:val="bottom"/>
          </w:tcPr>
          <w:p w14:paraId="7BF114D4"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1,648</w:t>
            </w:r>
          </w:p>
        </w:tc>
        <w:tc>
          <w:tcPr>
            <w:tcW w:w="992" w:type="dxa"/>
            <w:tcBorders>
              <w:top w:val="single" w:sz="4" w:space="0" w:color="auto"/>
              <w:bottom w:val="single" w:sz="4" w:space="0" w:color="auto"/>
              <w:right w:val="single" w:sz="4" w:space="0" w:color="auto"/>
            </w:tcBorders>
            <w:vAlign w:val="bottom"/>
          </w:tcPr>
          <w:p w14:paraId="6AB90924"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r>
      <w:tr w:rsidR="0086149A" w:rsidRPr="00524AD3" w14:paraId="3360AB3C" w14:textId="77777777" w:rsidTr="00B31663">
        <w:trPr>
          <w:gridAfter w:val="1"/>
          <w:wAfter w:w="6" w:type="dxa"/>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77277B1"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Sabah</w:t>
            </w:r>
          </w:p>
        </w:tc>
        <w:tc>
          <w:tcPr>
            <w:tcW w:w="987" w:type="dxa"/>
            <w:tcBorders>
              <w:top w:val="single" w:sz="4" w:space="0" w:color="auto"/>
              <w:left w:val="single" w:sz="4" w:space="0" w:color="auto"/>
              <w:bottom w:val="single" w:sz="4" w:space="0" w:color="auto"/>
            </w:tcBorders>
            <w:vAlign w:val="bottom"/>
          </w:tcPr>
          <w:p w14:paraId="0D66AD47"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992" w:type="dxa"/>
            <w:tcBorders>
              <w:top w:val="single" w:sz="4" w:space="0" w:color="auto"/>
              <w:bottom w:val="single" w:sz="4" w:space="0" w:color="auto"/>
            </w:tcBorders>
            <w:vAlign w:val="bottom"/>
          </w:tcPr>
          <w:p w14:paraId="37122674"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993" w:type="dxa"/>
            <w:tcBorders>
              <w:top w:val="single" w:sz="4" w:space="0" w:color="auto"/>
              <w:left w:val="nil"/>
              <w:bottom w:val="single" w:sz="4" w:space="0" w:color="auto"/>
              <w:right w:val="single" w:sz="4" w:space="0" w:color="auto"/>
            </w:tcBorders>
            <w:vAlign w:val="bottom"/>
          </w:tcPr>
          <w:p w14:paraId="4E5A09AE"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1134" w:type="dxa"/>
            <w:tcBorders>
              <w:top w:val="single" w:sz="4" w:space="0" w:color="auto"/>
              <w:left w:val="single" w:sz="4" w:space="0" w:color="auto"/>
              <w:bottom w:val="single" w:sz="4" w:space="0" w:color="auto"/>
            </w:tcBorders>
            <w:vAlign w:val="bottom"/>
          </w:tcPr>
          <w:p w14:paraId="6F32345F"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992" w:type="dxa"/>
            <w:tcBorders>
              <w:top w:val="single" w:sz="4" w:space="0" w:color="auto"/>
              <w:bottom w:val="single" w:sz="4" w:space="0" w:color="auto"/>
            </w:tcBorders>
            <w:vAlign w:val="bottom"/>
          </w:tcPr>
          <w:p w14:paraId="74100A62"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992" w:type="dxa"/>
            <w:tcBorders>
              <w:top w:val="single" w:sz="4" w:space="0" w:color="auto"/>
              <w:left w:val="nil"/>
              <w:bottom w:val="single" w:sz="4" w:space="0" w:color="auto"/>
              <w:right w:val="single" w:sz="4" w:space="0" w:color="auto"/>
            </w:tcBorders>
            <w:vAlign w:val="bottom"/>
          </w:tcPr>
          <w:p w14:paraId="266B44C5"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993" w:type="dxa"/>
            <w:tcBorders>
              <w:top w:val="single" w:sz="4" w:space="0" w:color="auto"/>
              <w:left w:val="single" w:sz="4" w:space="0" w:color="auto"/>
              <w:bottom w:val="single" w:sz="4" w:space="0" w:color="auto"/>
            </w:tcBorders>
            <w:vAlign w:val="bottom"/>
          </w:tcPr>
          <w:p w14:paraId="7C39F415"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2,640</w:t>
            </w:r>
          </w:p>
        </w:tc>
        <w:tc>
          <w:tcPr>
            <w:tcW w:w="992" w:type="dxa"/>
            <w:tcBorders>
              <w:top w:val="single" w:sz="4" w:space="0" w:color="auto"/>
              <w:bottom w:val="single" w:sz="4" w:space="0" w:color="auto"/>
              <w:right w:val="single" w:sz="4" w:space="0" w:color="auto"/>
            </w:tcBorders>
            <w:vAlign w:val="bottom"/>
          </w:tcPr>
          <w:p w14:paraId="5655C483"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r>
      <w:tr w:rsidR="0086149A" w:rsidRPr="00524AD3" w14:paraId="7B26DF58" w14:textId="77777777" w:rsidTr="00B31663">
        <w:trPr>
          <w:gridAfter w:val="1"/>
          <w:wAfter w:w="6" w:type="dxa"/>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E95E7E1"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Sarawak</w:t>
            </w:r>
          </w:p>
        </w:tc>
        <w:tc>
          <w:tcPr>
            <w:tcW w:w="987" w:type="dxa"/>
            <w:tcBorders>
              <w:top w:val="single" w:sz="4" w:space="0" w:color="auto"/>
              <w:left w:val="single" w:sz="4" w:space="0" w:color="auto"/>
              <w:bottom w:val="single" w:sz="4" w:space="0" w:color="auto"/>
            </w:tcBorders>
            <w:vAlign w:val="bottom"/>
          </w:tcPr>
          <w:p w14:paraId="77ED565C"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992" w:type="dxa"/>
            <w:tcBorders>
              <w:top w:val="single" w:sz="4" w:space="0" w:color="auto"/>
              <w:bottom w:val="single" w:sz="4" w:space="0" w:color="auto"/>
            </w:tcBorders>
            <w:vAlign w:val="bottom"/>
          </w:tcPr>
          <w:p w14:paraId="67170D64"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993" w:type="dxa"/>
            <w:tcBorders>
              <w:top w:val="single" w:sz="4" w:space="0" w:color="auto"/>
              <w:left w:val="nil"/>
              <w:bottom w:val="single" w:sz="4" w:space="0" w:color="auto"/>
              <w:right w:val="single" w:sz="4" w:space="0" w:color="auto"/>
            </w:tcBorders>
            <w:vAlign w:val="bottom"/>
          </w:tcPr>
          <w:p w14:paraId="7A69ACD6"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1134" w:type="dxa"/>
            <w:tcBorders>
              <w:top w:val="single" w:sz="4" w:space="0" w:color="auto"/>
              <w:left w:val="single" w:sz="4" w:space="0" w:color="auto"/>
              <w:bottom w:val="single" w:sz="4" w:space="0" w:color="auto"/>
            </w:tcBorders>
            <w:vAlign w:val="bottom"/>
          </w:tcPr>
          <w:p w14:paraId="43188314"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992" w:type="dxa"/>
            <w:tcBorders>
              <w:top w:val="single" w:sz="4" w:space="0" w:color="auto"/>
              <w:bottom w:val="single" w:sz="4" w:space="0" w:color="auto"/>
            </w:tcBorders>
            <w:vAlign w:val="bottom"/>
          </w:tcPr>
          <w:p w14:paraId="1E69817E"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992" w:type="dxa"/>
            <w:tcBorders>
              <w:top w:val="single" w:sz="4" w:space="0" w:color="auto"/>
              <w:left w:val="nil"/>
              <w:bottom w:val="single" w:sz="4" w:space="0" w:color="auto"/>
              <w:right w:val="single" w:sz="4" w:space="0" w:color="auto"/>
            </w:tcBorders>
            <w:vAlign w:val="bottom"/>
          </w:tcPr>
          <w:p w14:paraId="50996F7A"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993" w:type="dxa"/>
            <w:tcBorders>
              <w:top w:val="single" w:sz="4" w:space="0" w:color="auto"/>
              <w:left w:val="single" w:sz="4" w:space="0" w:color="auto"/>
              <w:bottom w:val="single" w:sz="4" w:space="0" w:color="auto"/>
            </w:tcBorders>
            <w:vAlign w:val="bottom"/>
          </w:tcPr>
          <w:p w14:paraId="295677B5"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2,743</w:t>
            </w:r>
          </w:p>
        </w:tc>
        <w:tc>
          <w:tcPr>
            <w:tcW w:w="992" w:type="dxa"/>
            <w:tcBorders>
              <w:top w:val="single" w:sz="4" w:space="0" w:color="auto"/>
              <w:bottom w:val="single" w:sz="4" w:space="0" w:color="auto"/>
              <w:right w:val="single" w:sz="4" w:space="0" w:color="auto"/>
            </w:tcBorders>
            <w:vAlign w:val="bottom"/>
          </w:tcPr>
          <w:p w14:paraId="753B332B"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r>
      <w:tr w:rsidR="0086149A" w:rsidRPr="00524AD3" w14:paraId="1C1E1E91" w14:textId="77777777" w:rsidTr="00B31663">
        <w:trPr>
          <w:gridAfter w:val="1"/>
          <w:wAfter w:w="6" w:type="dxa"/>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D53345F"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Sri Lanka</w:t>
            </w:r>
          </w:p>
        </w:tc>
        <w:tc>
          <w:tcPr>
            <w:tcW w:w="987" w:type="dxa"/>
            <w:tcBorders>
              <w:top w:val="single" w:sz="4" w:space="0" w:color="auto"/>
              <w:left w:val="single" w:sz="4" w:space="0" w:color="auto"/>
              <w:bottom w:val="single" w:sz="4" w:space="0" w:color="auto"/>
            </w:tcBorders>
            <w:vAlign w:val="bottom"/>
          </w:tcPr>
          <w:p w14:paraId="1C0CEEAA"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992" w:type="dxa"/>
            <w:tcBorders>
              <w:top w:val="single" w:sz="4" w:space="0" w:color="auto"/>
              <w:bottom w:val="single" w:sz="4" w:space="0" w:color="auto"/>
            </w:tcBorders>
            <w:vAlign w:val="bottom"/>
          </w:tcPr>
          <w:p w14:paraId="372CB48B"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3,030</w:t>
            </w:r>
          </w:p>
        </w:tc>
        <w:tc>
          <w:tcPr>
            <w:tcW w:w="993" w:type="dxa"/>
            <w:tcBorders>
              <w:top w:val="single" w:sz="4" w:space="0" w:color="auto"/>
              <w:left w:val="nil"/>
              <w:bottom w:val="single" w:sz="4" w:space="0" w:color="auto"/>
              <w:right w:val="single" w:sz="4" w:space="0" w:color="auto"/>
            </w:tcBorders>
            <w:vAlign w:val="bottom"/>
          </w:tcPr>
          <w:p w14:paraId="49170898"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3,030</w:t>
            </w:r>
          </w:p>
        </w:tc>
        <w:tc>
          <w:tcPr>
            <w:tcW w:w="1134" w:type="dxa"/>
            <w:tcBorders>
              <w:top w:val="single" w:sz="4" w:space="0" w:color="auto"/>
              <w:left w:val="single" w:sz="4" w:space="0" w:color="auto"/>
              <w:bottom w:val="single" w:sz="4" w:space="0" w:color="auto"/>
            </w:tcBorders>
            <w:vAlign w:val="bottom"/>
          </w:tcPr>
          <w:p w14:paraId="13B18FBB"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992" w:type="dxa"/>
            <w:tcBorders>
              <w:top w:val="single" w:sz="4" w:space="0" w:color="auto"/>
              <w:bottom w:val="single" w:sz="4" w:space="0" w:color="auto"/>
            </w:tcBorders>
            <w:vAlign w:val="bottom"/>
          </w:tcPr>
          <w:p w14:paraId="1DE3AA9D"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992" w:type="dxa"/>
            <w:tcBorders>
              <w:top w:val="single" w:sz="4" w:space="0" w:color="auto"/>
              <w:left w:val="nil"/>
              <w:bottom w:val="single" w:sz="4" w:space="0" w:color="auto"/>
              <w:right w:val="single" w:sz="4" w:space="0" w:color="auto"/>
            </w:tcBorders>
            <w:vAlign w:val="bottom"/>
          </w:tcPr>
          <w:p w14:paraId="42150CEC"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993" w:type="dxa"/>
            <w:tcBorders>
              <w:top w:val="single" w:sz="4" w:space="0" w:color="auto"/>
              <w:left w:val="single" w:sz="4" w:space="0" w:color="auto"/>
              <w:bottom w:val="single" w:sz="4" w:space="0" w:color="auto"/>
            </w:tcBorders>
            <w:vAlign w:val="bottom"/>
          </w:tcPr>
          <w:p w14:paraId="3C9D82F1"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3,030</w:t>
            </w:r>
          </w:p>
        </w:tc>
        <w:tc>
          <w:tcPr>
            <w:tcW w:w="992" w:type="dxa"/>
            <w:tcBorders>
              <w:top w:val="single" w:sz="4" w:space="0" w:color="auto"/>
              <w:bottom w:val="single" w:sz="4" w:space="0" w:color="auto"/>
              <w:right w:val="single" w:sz="4" w:space="0" w:color="auto"/>
            </w:tcBorders>
            <w:vAlign w:val="bottom"/>
          </w:tcPr>
          <w:p w14:paraId="01B51CCA"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r>
      <w:tr w:rsidR="0086149A" w:rsidRPr="00524AD3" w14:paraId="09CC73DC" w14:textId="77777777" w:rsidTr="00B31663">
        <w:trPr>
          <w:gridAfter w:val="1"/>
          <w:wAfter w:w="6" w:type="dxa"/>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A876876"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Thailand</w:t>
            </w:r>
          </w:p>
        </w:tc>
        <w:tc>
          <w:tcPr>
            <w:tcW w:w="987" w:type="dxa"/>
            <w:tcBorders>
              <w:top w:val="single" w:sz="4" w:space="0" w:color="auto"/>
              <w:left w:val="single" w:sz="4" w:space="0" w:color="auto"/>
              <w:bottom w:val="single" w:sz="4" w:space="0" w:color="auto"/>
            </w:tcBorders>
            <w:vAlign w:val="bottom"/>
          </w:tcPr>
          <w:p w14:paraId="47BF41CC"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992" w:type="dxa"/>
            <w:tcBorders>
              <w:top w:val="single" w:sz="4" w:space="0" w:color="auto"/>
              <w:bottom w:val="single" w:sz="4" w:space="0" w:color="auto"/>
            </w:tcBorders>
            <w:vAlign w:val="bottom"/>
          </w:tcPr>
          <w:p w14:paraId="0F4BFB2A"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993" w:type="dxa"/>
            <w:tcBorders>
              <w:top w:val="single" w:sz="4" w:space="0" w:color="auto"/>
              <w:left w:val="nil"/>
              <w:bottom w:val="single" w:sz="4" w:space="0" w:color="auto"/>
              <w:right w:val="single" w:sz="4" w:space="0" w:color="auto"/>
            </w:tcBorders>
            <w:vAlign w:val="bottom"/>
          </w:tcPr>
          <w:p w14:paraId="70EF3BBE"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1134" w:type="dxa"/>
            <w:tcBorders>
              <w:top w:val="single" w:sz="4" w:space="0" w:color="auto"/>
              <w:left w:val="single" w:sz="4" w:space="0" w:color="auto"/>
              <w:bottom w:val="single" w:sz="4" w:space="0" w:color="auto"/>
            </w:tcBorders>
            <w:vAlign w:val="bottom"/>
          </w:tcPr>
          <w:p w14:paraId="24D3DEC9"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992" w:type="dxa"/>
            <w:tcBorders>
              <w:top w:val="single" w:sz="4" w:space="0" w:color="auto"/>
              <w:bottom w:val="single" w:sz="4" w:space="0" w:color="auto"/>
            </w:tcBorders>
            <w:vAlign w:val="bottom"/>
          </w:tcPr>
          <w:p w14:paraId="6F169B1C"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992" w:type="dxa"/>
            <w:tcBorders>
              <w:top w:val="single" w:sz="4" w:space="0" w:color="auto"/>
              <w:left w:val="nil"/>
              <w:bottom w:val="single" w:sz="4" w:space="0" w:color="auto"/>
              <w:right w:val="single" w:sz="4" w:space="0" w:color="auto"/>
            </w:tcBorders>
            <w:vAlign w:val="bottom"/>
          </w:tcPr>
          <w:p w14:paraId="5149760F"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993" w:type="dxa"/>
            <w:tcBorders>
              <w:top w:val="single" w:sz="4" w:space="0" w:color="auto"/>
              <w:left w:val="single" w:sz="4" w:space="0" w:color="auto"/>
              <w:bottom w:val="single" w:sz="4" w:space="0" w:color="auto"/>
            </w:tcBorders>
            <w:vAlign w:val="bottom"/>
          </w:tcPr>
          <w:p w14:paraId="0A430514"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800</w:t>
            </w:r>
          </w:p>
        </w:tc>
        <w:tc>
          <w:tcPr>
            <w:tcW w:w="992" w:type="dxa"/>
            <w:tcBorders>
              <w:top w:val="single" w:sz="4" w:space="0" w:color="auto"/>
              <w:bottom w:val="single" w:sz="4" w:space="0" w:color="auto"/>
              <w:right w:val="single" w:sz="4" w:space="0" w:color="auto"/>
            </w:tcBorders>
            <w:vAlign w:val="bottom"/>
          </w:tcPr>
          <w:p w14:paraId="48268BC2"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r>
      <w:tr w:rsidR="0086149A" w:rsidRPr="00524AD3" w14:paraId="4E55EF2F" w14:textId="77777777" w:rsidTr="00B31663">
        <w:trPr>
          <w:gridAfter w:val="1"/>
          <w:wAfter w:w="6" w:type="dxa"/>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385855C"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Turkey</w:t>
            </w:r>
          </w:p>
        </w:tc>
        <w:tc>
          <w:tcPr>
            <w:tcW w:w="987" w:type="dxa"/>
            <w:tcBorders>
              <w:top w:val="single" w:sz="4" w:space="0" w:color="auto"/>
              <w:left w:val="single" w:sz="4" w:space="0" w:color="auto"/>
              <w:bottom w:val="single" w:sz="4" w:space="0" w:color="auto"/>
            </w:tcBorders>
            <w:vAlign w:val="bottom"/>
          </w:tcPr>
          <w:p w14:paraId="3459C402"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992" w:type="dxa"/>
            <w:tcBorders>
              <w:top w:val="single" w:sz="4" w:space="0" w:color="auto"/>
              <w:bottom w:val="single" w:sz="4" w:space="0" w:color="auto"/>
            </w:tcBorders>
            <w:vAlign w:val="bottom"/>
          </w:tcPr>
          <w:p w14:paraId="72C1534B"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993" w:type="dxa"/>
            <w:tcBorders>
              <w:top w:val="single" w:sz="4" w:space="0" w:color="auto"/>
              <w:left w:val="nil"/>
              <w:bottom w:val="single" w:sz="4" w:space="0" w:color="auto"/>
              <w:right w:val="single" w:sz="4" w:space="0" w:color="auto"/>
            </w:tcBorders>
            <w:vAlign w:val="bottom"/>
          </w:tcPr>
          <w:p w14:paraId="7DA56AE4"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1134" w:type="dxa"/>
            <w:tcBorders>
              <w:top w:val="single" w:sz="4" w:space="0" w:color="auto"/>
              <w:left w:val="single" w:sz="4" w:space="0" w:color="auto"/>
              <w:bottom w:val="single" w:sz="4" w:space="0" w:color="auto"/>
            </w:tcBorders>
            <w:vAlign w:val="bottom"/>
          </w:tcPr>
          <w:p w14:paraId="4E029667"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18,551</w:t>
            </w:r>
          </w:p>
        </w:tc>
        <w:tc>
          <w:tcPr>
            <w:tcW w:w="992" w:type="dxa"/>
            <w:tcBorders>
              <w:top w:val="single" w:sz="4" w:space="0" w:color="auto"/>
              <w:bottom w:val="single" w:sz="4" w:space="0" w:color="auto"/>
            </w:tcBorders>
            <w:vAlign w:val="bottom"/>
          </w:tcPr>
          <w:p w14:paraId="5450C4B5"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992" w:type="dxa"/>
            <w:tcBorders>
              <w:top w:val="single" w:sz="4" w:space="0" w:color="auto"/>
              <w:left w:val="nil"/>
              <w:bottom w:val="single" w:sz="4" w:space="0" w:color="auto"/>
              <w:right w:val="single" w:sz="4" w:space="0" w:color="auto"/>
            </w:tcBorders>
            <w:vAlign w:val="bottom"/>
          </w:tcPr>
          <w:p w14:paraId="3997450C"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18,551</w:t>
            </w:r>
          </w:p>
        </w:tc>
        <w:tc>
          <w:tcPr>
            <w:tcW w:w="993" w:type="dxa"/>
            <w:tcBorders>
              <w:top w:val="single" w:sz="4" w:space="0" w:color="auto"/>
              <w:left w:val="single" w:sz="4" w:space="0" w:color="auto"/>
              <w:bottom w:val="single" w:sz="4" w:space="0" w:color="auto"/>
            </w:tcBorders>
            <w:vAlign w:val="bottom"/>
          </w:tcPr>
          <w:p w14:paraId="7B40A969"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20,791</w:t>
            </w:r>
          </w:p>
        </w:tc>
        <w:tc>
          <w:tcPr>
            <w:tcW w:w="992" w:type="dxa"/>
            <w:tcBorders>
              <w:top w:val="single" w:sz="4" w:space="0" w:color="auto"/>
              <w:bottom w:val="single" w:sz="4" w:space="0" w:color="auto"/>
              <w:right w:val="single" w:sz="4" w:space="0" w:color="auto"/>
            </w:tcBorders>
            <w:vAlign w:val="bottom"/>
          </w:tcPr>
          <w:p w14:paraId="7AB008FE"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2%</w:t>
            </w:r>
          </w:p>
        </w:tc>
      </w:tr>
      <w:tr w:rsidR="0086149A" w:rsidRPr="00524AD3" w14:paraId="7E2EB296" w14:textId="77777777" w:rsidTr="00B31663">
        <w:trPr>
          <w:gridAfter w:val="1"/>
          <w:wAfter w:w="6" w:type="dxa"/>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1C5C21A"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UAE</w:t>
            </w:r>
          </w:p>
        </w:tc>
        <w:tc>
          <w:tcPr>
            <w:tcW w:w="987" w:type="dxa"/>
            <w:tcBorders>
              <w:top w:val="single" w:sz="4" w:space="0" w:color="auto"/>
              <w:left w:val="single" w:sz="4" w:space="0" w:color="auto"/>
              <w:bottom w:val="single" w:sz="4" w:space="0" w:color="auto"/>
            </w:tcBorders>
            <w:vAlign w:val="bottom"/>
          </w:tcPr>
          <w:p w14:paraId="2AB44C18"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 0</w:t>
            </w:r>
          </w:p>
        </w:tc>
        <w:tc>
          <w:tcPr>
            <w:tcW w:w="992" w:type="dxa"/>
            <w:tcBorders>
              <w:top w:val="single" w:sz="4" w:space="0" w:color="auto"/>
              <w:bottom w:val="single" w:sz="4" w:space="0" w:color="auto"/>
            </w:tcBorders>
            <w:vAlign w:val="bottom"/>
          </w:tcPr>
          <w:p w14:paraId="61D7F6BB"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993" w:type="dxa"/>
            <w:tcBorders>
              <w:top w:val="single" w:sz="4" w:space="0" w:color="auto"/>
              <w:left w:val="nil"/>
              <w:bottom w:val="single" w:sz="4" w:space="0" w:color="auto"/>
              <w:right w:val="single" w:sz="4" w:space="0" w:color="auto"/>
            </w:tcBorders>
            <w:vAlign w:val="bottom"/>
          </w:tcPr>
          <w:p w14:paraId="35213EBF"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0</w:t>
            </w:r>
          </w:p>
        </w:tc>
        <w:tc>
          <w:tcPr>
            <w:tcW w:w="1134" w:type="dxa"/>
            <w:tcBorders>
              <w:top w:val="single" w:sz="4" w:space="0" w:color="auto"/>
              <w:left w:val="single" w:sz="4" w:space="0" w:color="auto"/>
              <w:bottom w:val="single" w:sz="4" w:space="0" w:color="auto"/>
            </w:tcBorders>
            <w:vAlign w:val="bottom"/>
          </w:tcPr>
          <w:p w14:paraId="577104EB"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45</w:t>
            </w:r>
          </w:p>
        </w:tc>
        <w:tc>
          <w:tcPr>
            <w:tcW w:w="992" w:type="dxa"/>
            <w:tcBorders>
              <w:top w:val="single" w:sz="4" w:space="0" w:color="auto"/>
              <w:bottom w:val="single" w:sz="4" w:space="0" w:color="auto"/>
            </w:tcBorders>
            <w:vAlign w:val="bottom"/>
          </w:tcPr>
          <w:p w14:paraId="25D69BEA"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992" w:type="dxa"/>
            <w:tcBorders>
              <w:top w:val="single" w:sz="4" w:space="0" w:color="auto"/>
              <w:left w:val="nil"/>
              <w:bottom w:val="single" w:sz="4" w:space="0" w:color="auto"/>
              <w:right w:val="single" w:sz="4" w:space="0" w:color="auto"/>
            </w:tcBorders>
            <w:vAlign w:val="bottom"/>
          </w:tcPr>
          <w:p w14:paraId="3528331B"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45</w:t>
            </w:r>
          </w:p>
        </w:tc>
        <w:tc>
          <w:tcPr>
            <w:tcW w:w="993" w:type="dxa"/>
            <w:tcBorders>
              <w:top w:val="single" w:sz="4" w:space="0" w:color="auto"/>
              <w:left w:val="single" w:sz="4" w:space="0" w:color="auto"/>
              <w:bottom w:val="single" w:sz="4" w:space="0" w:color="auto"/>
            </w:tcBorders>
            <w:vAlign w:val="bottom"/>
          </w:tcPr>
          <w:p w14:paraId="623D5724"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45</w:t>
            </w:r>
          </w:p>
        </w:tc>
        <w:tc>
          <w:tcPr>
            <w:tcW w:w="992" w:type="dxa"/>
            <w:tcBorders>
              <w:top w:val="single" w:sz="4" w:space="0" w:color="auto"/>
              <w:bottom w:val="single" w:sz="4" w:space="0" w:color="auto"/>
              <w:right w:val="single" w:sz="4" w:space="0" w:color="auto"/>
            </w:tcBorders>
            <w:vAlign w:val="bottom"/>
          </w:tcPr>
          <w:p w14:paraId="6644F317"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0%</w:t>
            </w:r>
          </w:p>
        </w:tc>
      </w:tr>
      <w:tr w:rsidR="0086149A" w:rsidRPr="00524AD3" w14:paraId="388DB3B7" w14:textId="77777777" w:rsidTr="00B31663">
        <w:trPr>
          <w:gridAfter w:val="1"/>
          <w:wAfter w:w="6" w:type="dxa"/>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08620A6"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Vietnam</w:t>
            </w:r>
          </w:p>
        </w:tc>
        <w:tc>
          <w:tcPr>
            <w:tcW w:w="987" w:type="dxa"/>
            <w:tcBorders>
              <w:top w:val="single" w:sz="4" w:space="0" w:color="auto"/>
              <w:left w:val="single" w:sz="4" w:space="0" w:color="auto"/>
              <w:bottom w:val="single" w:sz="4" w:space="0" w:color="auto"/>
            </w:tcBorders>
            <w:vAlign w:val="bottom"/>
          </w:tcPr>
          <w:p w14:paraId="149F5966"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1,787</w:t>
            </w:r>
          </w:p>
        </w:tc>
        <w:tc>
          <w:tcPr>
            <w:tcW w:w="992" w:type="dxa"/>
            <w:tcBorders>
              <w:top w:val="single" w:sz="4" w:space="0" w:color="auto"/>
              <w:bottom w:val="single" w:sz="4" w:space="0" w:color="auto"/>
            </w:tcBorders>
            <w:vAlign w:val="bottom"/>
          </w:tcPr>
          <w:p w14:paraId="40355068"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993" w:type="dxa"/>
            <w:tcBorders>
              <w:top w:val="single" w:sz="4" w:space="0" w:color="auto"/>
              <w:left w:val="nil"/>
              <w:bottom w:val="single" w:sz="4" w:space="0" w:color="auto"/>
              <w:right w:val="single" w:sz="4" w:space="0" w:color="auto"/>
            </w:tcBorders>
            <w:vAlign w:val="bottom"/>
          </w:tcPr>
          <w:p w14:paraId="585A8204"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1,787</w:t>
            </w:r>
          </w:p>
        </w:tc>
        <w:tc>
          <w:tcPr>
            <w:tcW w:w="1134" w:type="dxa"/>
            <w:tcBorders>
              <w:top w:val="single" w:sz="4" w:space="0" w:color="auto"/>
              <w:left w:val="single" w:sz="4" w:space="0" w:color="auto"/>
              <w:bottom w:val="single" w:sz="4" w:space="0" w:color="auto"/>
            </w:tcBorders>
            <w:vAlign w:val="bottom"/>
          </w:tcPr>
          <w:p w14:paraId="233AC44C"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59,111</w:t>
            </w:r>
          </w:p>
        </w:tc>
        <w:tc>
          <w:tcPr>
            <w:tcW w:w="992" w:type="dxa"/>
            <w:tcBorders>
              <w:top w:val="single" w:sz="4" w:space="0" w:color="auto"/>
              <w:bottom w:val="single" w:sz="4" w:space="0" w:color="auto"/>
            </w:tcBorders>
            <w:vAlign w:val="bottom"/>
          </w:tcPr>
          <w:p w14:paraId="20896038" w14:textId="77777777" w:rsidR="0086149A" w:rsidRPr="004E6F7E" w:rsidRDefault="0086149A" w:rsidP="004E6F7E">
            <w:pPr>
              <w:keepNext/>
              <w:spacing w:before="20" w:after="20" w:line="240" w:lineRule="auto"/>
              <w:rPr>
                <w:sz w:val="16"/>
                <w:szCs w:val="16"/>
              </w:rPr>
            </w:pPr>
            <w:r w:rsidRPr="004E6F7E">
              <w:rPr>
                <w:sz w:val="16"/>
                <w:szCs w:val="16"/>
              </w:rPr>
              <w:t>0</w:t>
            </w:r>
          </w:p>
        </w:tc>
        <w:tc>
          <w:tcPr>
            <w:tcW w:w="992" w:type="dxa"/>
            <w:tcBorders>
              <w:top w:val="single" w:sz="4" w:space="0" w:color="auto"/>
              <w:left w:val="nil"/>
              <w:bottom w:val="single" w:sz="4" w:space="0" w:color="auto"/>
              <w:right w:val="single" w:sz="4" w:space="0" w:color="auto"/>
            </w:tcBorders>
            <w:vAlign w:val="bottom"/>
          </w:tcPr>
          <w:p w14:paraId="513CF832"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59,111</w:t>
            </w:r>
          </w:p>
        </w:tc>
        <w:tc>
          <w:tcPr>
            <w:tcW w:w="993" w:type="dxa"/>
            <w:tcBorders>
              <w:top w:val="single" w:sz="4" w:space="0" w:color="auto"/>
              <w:left w:val="single" w:sz="4" w:space="0" w:color="auto"/>
              <w:bottom w:val="single" w:sz="4" w:space="0" w:color="auto"/>
            </w:tcBorders>
            <w:vAlign w:val="bottom"/>
          </w:tcPr>
          <w:p w14:paraId="2B0A6451"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164,215</w:t>
            </w:r>
          </w:p>
        </w:tc>
        <w:tc>
          <w:tcPr>
            <w:tcW w:w="992" w:type="dxa"/>
            <w:tcBorders>
              <w:top w:val="single" w:sz="4" w:space="0" w:color="auto"/>
              <w:bottom w:val="single" w:sz="4" w:space="0" w:color="auto"/>
              <w:right w:val="single" w:sz="4" w:space="0" w:color="auto"/>
            </w:tcBorders>
            <w:vAlign w:val="bottom"/>
          </w:tcPr>
          <w:p w14:paraId="48B73C36"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19%</w:t>
            </w:r>
          </w:p>
        </w:tc>
      </w:tr>
      <w:tr w:rsidR="0086149A" w:rsidRPr="001831AF" w14:paraId="5200DC07" w14:textId="77777777" w:rsidTr="00B31663">
        <w:trPr>
          <w:gridAfter w:val="1"/>
          <w:wAfter w:w="6" w:type="dxa"/>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2F3453FD" w14:textId="77777777" w:rsidR="0086149A" w:rsidRPr="004E6F7E" w:rsidRDefault="0086149A" w:rsidP="004E6F7E">
            <w:pPr>
              <w:keepNext/>
              <w:spacing w:before="20" w:after="20" w:line="240" w:lineRule="auto"/>
              <w:rPr>
                <w:sz w:val="16"/>
                <w:szCs w:val="16"/>
              </w:rPr>
            </w:pPr>
            <w:r w:rsidRPr="004E6F7E">
              <w:rPr>
                <w:sz w:val="16"/>
                <w:szCs w:val="16"/>
              </w:rPr>
              <w:t>Total</w:t>
            </w:r>
          </w:p>
        </w:tc>
        <w:tc>
          <w:tcPr>
            <w:tcW w:w="987" w:type="dxa"/>
            <w:tcBorders>
              <w:top w:val="single" w:sz="4" w:space="0" w:color="auto"/>
              <w:left w:val="single" w:sz="4" w:space="0" w:color="auto"/>
              <w:bottom w:val="single" w:sz="4" w:space="0" w:color="auto"/>
            </w:tcBorders>
            <w:vAlign w:val="bottom"/>
          </w:tcPr>
          <w:p w14:paraId="0586E8F4"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7,311</w:t>
            </w:r>
          </w:p>
        </w:tc>
        <w:tc>
          <w:tcPr>
            <w:tcW w:w="992" w:type="dxa"/>
            <w:tcBorders>
              <w:top w:val="single" w:sz="4" w:space="0" w:color="auto"/>
              <w:bottom w:val="single" w:sz="4" w:space="0" w:color="auto"/>
            </w:tcBorders>
            <w:vAlign w:val="bottom"/>
          </w:tcPr>
          <w:p w14:paraId="23A39C87"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77,429</w:t>
            </w:r>
          </w:p>
        </w:tc>
        <w:tc>
          <w:tcPr>
            <w:tcW w:w="993" w:type="dxa"/>
            <w:tcBorders>
              <w:top w:val="single" w:sz="4" w:space="0" w:color="auto"/>
              <w:left w:val="nil"/>
              <w:bottom w:val="single" w:sz="4" w:space="0" w:color="auto"/>
              <w:right w:val="single" w:sz="4" w:space="0" w:color="auto"/>
            </w:tcBorders>
            <w:vAlign w:val="bottom"/>
          </w:tcPr>
          <w:p w14:paraId="56B8B03F"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84,740</w:t>
            </w:r>
          </w:p>
        </w:tc>
        <w:tc>
          <w:tcPr>
            <w:tcW w:w="1134" w:type="dxa"/>
            <w:tcBorders>
              <w:top w:val="single" w:sz="4" w:space="0" w:color="auto"/>
              <w:left w:val="single" w:sz="4" w:space="0" w:color="auto"/>
              <w:bottom w:val="single" w:sz="4" w:space="0" w:color="auto"/>
            </w:tcBorders>
            <w:vAlign w:val="bottom"/>
          </w:tcPr>
          <w:p w14:paraId="064E4C7D"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239,045</w:t>
            </w:r>
          </w:p>
        </w:tc>
        <w:tc>
          <w:tcPr>
            <w:tcW w:w="992" w:type="dxa"/>
            <w:tcBorders>
              <w:top w:val="single" w:sz="4" w:space="0" w:color="auto"/>
              <w:bottom w:val="single" w:sz="4" w:space="0" w:color="auto"/>
            </w:tcBorders>
            <w:vAlign w:val="bottom"/>
          </w:tcPr>
          <w:p w14:paraId="04D90499"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4,589</w:t>
            </w:r>
          </w:p>
        </w:tc>
        <w:tc>
          <w:tcPr>
            <w:tcW w:w="992" w:type="dxa"/>
            <w:tcBorders>
              <w:top w:val="single" w:sz="4" w:space="0" w:color="auto"/>
              <w:left w:val="nil"/>
              <w:bottom w:val="single" w:sz="4" w:space="0" w:color="auto"/>
              <w:right w:val="single" w:sz="4" w:space="0" w:color="auto"/>
            </w:tcBorders>
            <w:vAlign w:val="bottom"/>
          </w:tcPr>
          <w:p w14:paraId="14920301"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243,634</w:t>
            </w:r>
          </w:p>
        </w:tc>
        <w:tc>
          <w:tcPr>
            <w:tcW w:w="993" w:type="dxa"/>
            <w:tcBorders>
              <w:top w:val="single" w:sz="4" w:space="0" w:color="auto"/>
              <w:left w:val="single" w:sz="4" w:space="0" w:color="auto"/>
              <w:bottom w:val="single" w:sz="4" w:space="0" w:color="auto"/>
            </w:tcBorders>
            <w:vAlign w:val="bottom"/>
          </w:tcPr>
          <w:p w14:paraId="4089F14A"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857,795</w:t>
            </w:r>
          </w:p>
        </w:tc>
        <w:tc>
          <w:tcPr>
            <w:tcW w:w="992" w:type="dxa"/>
            <w:tcBorders>
              <w:top w:val="single" w:sz="4" w:space="0" w:color="auto"/>
              <w:bottom w:val="single" w:sz="4" w:space="0" w:color="auto"/>
              <w:right w:val="single" w:sz="4" w:space="0" w:color="auto"/>
            </w:tcBorders>
            <w:vAlign w:val="bottom"/>
          </w:tcPr>
          <w:p w14:paraId="06FA7901"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100%</w:t>
            </w:r>
          </w:p>
        </w:tc>
      </w:tr>
      <w:tr w:rsidR="0086149A" w:rsidRPr="001831AF" w14:paraId="3743671A" w14:textId="77777777" w:rsidTr="00B31663">
        <w:trPr>
          <w:gridAfter w:val="1"/>
          <w:wAfter w:w="6" w:type="dxa"/>
        </w:trPr>
        <w:tc>
          <w:tcPr>
            <w:tcW w:w="1276" w:type="dxa"/>
            <w:tcBorders>
              <w:top w:val="single" w:sz="4" w:space="0" w:color="auto"/>
              <w:left w:val="single" w:sz="4" w:space="0" w:color="auto"/>
              <w:bottom w:val="single" w:sz="4" w:space="0" w:color="auto"/>
              <w:right w:val="single" w:sz="4" w:space="0" w:color="auto"/>
            </w:tcBorders>
            <w:shd w:val="clear" w:color="auto" w:fill="auto"/>
          </w:tcPr>
          <w:p w14:paraId="0605C905" w14:textId="77777777" w:rsidR="0086149A" w:rsidRPr="004E6F7E" w:rsidRDefault="0086149A" w:rsidP="004E6F7E">
            <w:pPr>
              <w:keepNext/>
              <w:spacing w:before="20" w:after="20" w:line="240" w:lineRule="auto"/>
              <w:rPr>
                <w:sz w:val="16"/>
                <w:szCs w:val="16"/>
              </w:rPr>
            </w:pPr>
            <w:r w:rsidRPr="004E6F7E">
              <w:rPr>
                <w:sz w:val="16"/>
                <w:szCs w:val="16"/>
              </w:rPr>
              <w:t>% total</w:t>
            </w:r>
          </w:p>
        </w:tc>
        <w:tc>
          <w:tcPr>
            <w:tcW w:w="987" w:type="dxa"/>
            <w:tcBorders>
              <w:top w:val="single" w:sz="4" w:space="0" w:color="auto"/>
              <w:left w:val="single" w:sz="4" w:space="0" w:color="auto"/>
              <w:bottom w:val="single" w:sz="4" w:space="0" w:color="auto"/>
            </w:tcBorders>
            <w:vAlign w:val="bottom"/>
          </w:tcPr>
          <w:p w14:paraId="26FD7B71"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1%</w:t>
            </w:r>
          </w:p>
        </w:tc>
        <w:tc>
          <w:tcPr>
            <w:tcW w:w="992" w:type="dxa"/>
            <w:tcBorders>
              <w:top w:val="single" w:sz="4" w:space="0" w:color="auto"/>
              <w:bottom w:val="single" w:sz="4" w:space="0" w:color="auto"/>
            </w:tcBorders>
            <w:vAlign w:val="bottom"/>
          </w:tcPr>
          <w:p w14:paraId="6575617C"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9%</w:t>
            </w:r>
          </w:p>
        </w:tc>
        <w:tc>
          <w:tcPr>
            <w:tcW w:w="993" w:type="dxa"/>
            <w:tcBorders>
              <w:top w:val="single" w:sz="4" w:space="0" w:color="auto"/>
              <w:left w:val="nil"/>
              <w:bottom w:val="single" w:sz="4" w:space="0" w:color="auto"/>
              <w:right w:val="single" w:sz="4" w:space="0" w:color="auto"/>
            </w:tcBorders>
            <w:vAlign w:val="bottom"/>
          </w:tcPr>
          <w:p w14:paraId="6329BE2B"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10%</w:t>
            </w:r>
          </w:p>
        </w:tc>
        <w:tc>
          <w:tcPr>
            <w:tcW w:w="1134" w:type="dxa"/>
            <w:tcBorders>
              <w:top w:val="single" w:sz="4" w:space="0" w:color="auto"/>
              <w:left w:val="single" w:sz="4" w:space="0" w:color="auto"/>
              <w:bottom w:val="single" w:sz="4" w:space="0" w:color="auto"/>
            </w:tcBorders>
            <w:vAlign w:val="bottom"/>
          </w:tcPr>
          <w:p w14:paraId="53715595"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28%</w:t>
            </w:r>
          </w:p>
        </w:tc>
        <w:tc>
          <w:tcPr>
            <w:tcW w:w="992" w:type="dxa"/>
            <w:tcBorders>
              <w:top w:val="single" w:sz="4" w:space="0" w:color="auto"/>
              <w:bottom w:val="single" w:sz="4" w:space="0" w:color="auto"/>
            </w:tcBorders>
            <w:vAlign w:val="bottom"/>
          </w:tcPr>
          <w:p w14:paraId="3DED066D"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1%</w:t>
            </w:r>
          </w:p>
        </w:tc>
        <w:tc>
          <w:tcPr>
            <w:tcW w:w="992" w:type="dxa"/>
            <w:tcBorders>
              <w:top w:val="single" w:sz="4" w:space="0" w:color="auto"/>
              <w:left w:val="nil"/>
              <w:bottom w:val="single" w:sz="4" w:space="0" w:color="auto"/>
              <w:right w:val="single" w:sz="4" w:space="0" w:color="auto"/>
            </w:tcBorders>
            <w:vAlign w:val="bottom"/>
          </w:tcPr>
          <w:p w14:paraId="491C6082" w14:textId="77777777" w:rsidR="0086149A" w:rsidRPr="004E6F7E" w:rsidRDefault="0086149A" w:rsidP="004E6F7E">
            <w:pPr>
              <w:keepNext/>
              <w:spacing w:before="20" w:after="20" w:line="240" w:lineRule="auto"/>
              <w:rPr>
                <w:sz w:val="16"/>
                <w:szCs w:val="16"/>
              </w:rPr>
            </w:pPr>
            <w:r w:rsidRPr="004E6F7E">
              <w:rPr>
                <w:rFonts w:eastAsia="Times New Roman" w:cs="Times New Roman"/>
                <w:color w:val="000000"/>
                <w:sz w:val="16"/>
                <w:szCs w:val="16"/>
                <w:lang w:eastAsia="en-AU"/>
              </w:rPr>
              <w:t>28%</w:t>
            </w:r>
          </w:p>
        </w:tc>
        <w:tc>
          <w:tcPr>
            <w:tcW w:w="993" w:type="dxa"/>
            <w:tcBorders>
              <w:top w:val="single" w:sz="4" w:space="0" w:color="auto"/>
              <w:left w:val="single" w:sz="4" w:space="0" w:color="auto"/>
              <w:bottom w:val="single" w:sz="4" w:space="0" w:color="auto"/>
            </w:tcBorders>
            <w:vAlign w:val="bottom"/>
          </w:tcPr>
          <w:p w14:paraId="60AF3E0E"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4,611</w:t>
            </w:r>
          </w:p>
        </w:tc>
        <w:tc>
          <w:tcPr>
            <w:tcW w:w="992" w:type="dxa"/>
            <w:tcBorders>
              <w:top w:val="single" w:sz="4" w:space="0" w:color="auto"/>
              <w:bottom w:val="single" w:sz="4" w:space="0" w:color="auto"/>
              <w:right w:val="single" w:sz="4" w:space="0" w:color="auto"/>
            </w:tcBorders>
            <w:vAlign w:val="bottom"/>
          </w:tcPr>
          <w:p w14:paraId="3DEC8F54" w14:textId="77777777" w:rsidR="0086149A" w:rsidRPr="004E6F7E" w:rsidRDefault="0086149A" w:rsidP="004E6F7E">
            <w:pPr>
              <w:keepNext/>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1%</w:t>
            </w:r>
          </w:p>
        </w:tc>
      </w:tr>
    </w:tbl>
    <w:p w14:paraId="2FD72544" w14:textId="77777777" w:rsidR="0086149A" w:rsidRPr="00243EE5" w:rsidRDefault="0086149A" w:rsidP="0086149A">
      <w:pPr>
        <w:rPr>
          <w:sz w:val="18"/>
          <w:szCs w:val="18"/>
        </w:rPr>
      </w:pPr>
      <w:r w:rsidRPr="00243EE5">
        <w:rPr>
          <w:sz w:val="18"/>
          <w:szCs w:val="18"/>
        </w:rPr>
        <w:t>Source: Department of Agriculture and Water Resources</w:t>
      </w:r>
    </w:p>
    <w:p w14:paraId="37B78AE1" w14:textId="77777777" w:rsidR="004E6F7E" w:rsidRDefault="004E6F7E">
      <w:pPr>
        <w:spacing w:after="0" w:line="240" w:lineRule="auto"/>
        <w:rPr>
          <w:b/>
          <w:bCs/>
          <w:i/>
          <w:szCs w:val="18"/>
        </w:rPr>
      </w:pPr>
      <w:r>
        <w:rPr>
          <w:b/>
          <w:bCs/>
          <w:i/>
          <w:szCs w:val="18"/>
        </w:rPr>
        <w:br w:type="page"/>
      </w:r>
    </w:p>
    <w:p w14:paraId="6BBD6CDB" w14:textId="7907B4FF" w:rsidR="0086149A" w:rsidRPr="009D3125" w:rsidRDefault="0086149A" w:rsidP="004E6F7E">
      <w:pPr>
        <w:keepNext/>
        <w:spacing w:before="360" w:after="0"/>
        <w:rPr>
          <w:b/>
          <w:bCs/>
          <w:i/>
          <w:szCs w:val="18"/>
        </w:rPr>
      </w:pPr>
      <w:r w:rsidRPr="003D272F">
        <w:rPr>
          <w:b/>
          <w:bCs/>
          <w:i/>
          <w:szCs w:val="18"/>
        </w:rPr>
        <w:lastRenderedPageBreak/>
        <w:t xml:space="preserve">Table </w:t>
      </w:r>
      <w:r w:rsidR="005F0D6D">
        <w:rPr>
          <w:b/>
          <w:bCs/>
          <w:i/>
          <w:noProof/>
          <w:szCs w:val="18"/>
        </w:rPr>
        <w:t>23</w:t>
      </w:r>
      <w:r w:rsidRPr="003D272F">
        <w:rPr>
          <w:b/>
          <w:bCs/>
          <w:i/>
          <w:noProof/>
          <w:szCs w:val="18"/>
        </w:rPr>
        <w:t>:</w:t>
      </w:r>
      <w:r w:rsidRPr="003D272F">
        <w:rPr>
          <w:b/>
          <w:bCs/>
          <w:i/>
          <w:szCs w:val="18"/>
        </w:rPr>
        <w:t xml:space="preserve"> </w:t>
      </w:r>
      <w:r>
        <w:rPr>
          <w:b/>
          <w:bCs/>
          <w:i/>
          <w:szCs w:val="18"/>
        </w:rPr>
        <w:t>FAO data on major importers and exporters of live sheep and cattle</w:t>
      </w:r>
    </w:p>
    <w:tbl>
      <w:tblPr>
        <w:tblStyle w:val="TableGrid10"/>
        <w:tblW w:w="89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843"/>
        <w:gridCol w:w="2268"/>
      </w:tblGrid>
      <w:tr w:rsidR="0086149A" w:rsidRPr="008B143A" w14:paraId="479C1997" w14:textId="77777777" w:rsidTr="00B31663">
        <w:tc>
          <w:tcPr>
            <w:tcW w:w="8926" w:type="dxa"/>
            <w:gridSpan w:val="3"/>
            <w:tcBorders>
              <w:top w:val="single" w:sz="4" w:space="0" w:color="auto"/>
              <w:left w:val="nil"/>
              <w:bottom w:val="single" w:sz="4" w:space="0" w:color="auto"/>
              <w:right w:val="nil"/>
            </w:tcBorders>
            <w:shd w:val="clear" w:color="auto" w:fill="auto"/>
          </w:tcPr>
          <w:p w14:paraId="5D05EE84" w14:textId="77777777" w:rsidR="0086149A" w:rsidRPr="004E6F7E" w:rsidRDefault="0086149A" w:rsidP="004E6F7E">
            <w:pPr>
              <w:keepNext/>
              <w:spacing w:before="20" w:after="20"/>
              <w:rPr>
                <w:b/>
                <w:sz w:val="16"/>
                <w:szCs w:val="16"/>
              </w:rPr>
            </w:pPr>
            <w:r w:rsidRPr="004E6F7E">
              <w:rPr>
                <w:b/>
                <w:sz w:val="16"/>
                <w:szCs w:val="16"/>
              </w:rPr>
              <w:t>LIVE SHEEP EXPORTS</w:t>
            </w:r>
          </w:p>
        </w:tc>
      </w:tr>
      <w:tr w:rsidR="0086149A" w:rsidRPr="00FD31EA" w14:paraId="6A4A9948" w14:textId="77777777" w:rsidTr="00B31663">
        <w:tc>
          <w:tcPr>
            <w:tcW w:w="4815" w:type="dxa"/>
            <w:tcBorders>
              <w:top w:val="single" w:sz="4" w:space="0" w:color="auto"/>
              <w:left w:val="nil"/>
              <w:bottom w:val="nil"/>
              <w:right w:val="nil"/>
            </w:tcBorders>
            <w:shd w:val="clear" w:color="auto" w:fill="auto"/>
          </w:tcPr>
          <w:p w14:paraId="4A8E9550" w14:textId="77777777" w:rsidR="0086149A" w:rsidRPr="004E6F7E" w:rsidRDefault="0086149A" w:rsidP="004E6F7E">
            <w:pPr>
              <w:spacing w:before="20" w:after="20" w:line="240" w:lineRule="auto"/>
              <w:rPr>
                <w:b/>
                <w:sz w:val="16"/>
                <w:szCs w:val="16"/>
              </w:rPr>
            </w:pPr>
            <w:r w:rsidRPr="004E6F7E">
              <w:rPr>
                <w:b/>
                <w:sz w:val="16"/>
                <w:szCs w:val="16"/>
              </w:rPr>
              <w:t>Exporters</w:t>
            </w:r>
          </w:p>
        </w:tc>
        <w:tc>
          <w:tcPr>
            <w:tcW w:w="1843" w:type="dxa"/>
            <w:tcBorders>
              <w:top w:val="single" w:sz="4" w:space="0" w:color="auto"/>
              <w:left w:val="nil"/>
              <w:bottom w:val="nil"/>
              <w:right w:val="nil"/>
            </w:tcBorders>
          </w:tcPr>
          <w:p w14:paraId="5B0307A3" w14:textId="77777777" w:rsidR="0086149A" w:rsidRPr="004E6F7E" w:rsidRDefault="0086149A" w:rsidP="004E6F7E">
            <w:pPr>
              <w:spacing w:before="20" w:after="20" w:line="240" w:lineRule="auto"/>
              <w:rPr>
                <w:b/>
                <w:sz w:val="16"/>
                <w:szCs w:val="16"/>
              </w:rPr>
            </w:pPr>
            <w:r w:rsidRPr="004E6F7E">
              <w:rPr>
                <w:b/>
                <w:sz w:val="16"/>
                <w:szCs w:val="16"/>
              </w:rPr>
              <w:t>Head</w:t>
            </w:r>
          </w:p>
        </w:tc>
        <w:tc>
          <w:tcPr>
            <w:tcW w:w="2268" w:type="dxa"/>
            <w:tcBorders>
              <w:top w:val="single" w:sz="4" w:space="0" w:color="auto"/>
              <w:left w:val="nil"/>
              <w:bottom w:val="nil"/>
              <w:right w:val="nil"/>
            </w:tcBorders>
          </w:tcPr>
          <w:p w14:paraId="1E48CF6F" w14:textId="77777777" w:rsidR="0086149A" w:rsidRPr="004E6F7E" w:rsidRDefault="0086149A" w:rsidP="004E6F7E">
            <w:pPr>
              <w:spacing w:before="20" w:after="20" w:line="240" w:lineRule="auto"/>
              <w:rPr>
                <w:b/>
                <w:sz w:val="16"/>
                <w:szCs w:val="16"/>
              </w:rPr>
            </w:pPr>
            <w:r w:rsidRPr="004E6F7E">
              <w:rPr>
                <w:b/>
                <w:sz w:val="16"/>
                <w:szCs w:val="16"/>
              </w:rPr>
              <w:t>Percent</w:t>
            </w:r>
          </w:p>
        </w:tc>
      </w:tr>
      <w:tr w:rsidR="0086149A" w:rsidRPr="008B143A" w14:paraId="4E918E3D" w14:textId="77777777" w:rsidTr="00B31663">
        <w:tc>
          <w:tcPr>
            <w:tcW w:w="4815" w:type="dxa"/>
            <w:tcBorders>
              <w:top w:val="nil"/>
              <w:left w:val="nil"/>
              <w:bottom w:val="nil"/>
              <w:right w:val="nil"/>
            </w:tcBorders>
            <w:shd w:val="clear" w:color="auto" w:fill="auto"/>
            <w:vAlign w:val="bottom"/>
          </w:tcPr>
          <w:p w14:paraId="4AE755B1"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Sudan</w:t>
            </w:r>
          </w:p>
        </w:tc>
        <w:tc>
          <w:tcPr>
            <w:tcW w:w="1843" w:type="dxa"/>
            <w:tcBorders>
              <w:top w:val="nil"/>
              <w:left w:val="nil"/>
              <w:bottom w:val="nil"/>
              <w:right w:val="nil"/>
            </w:tcBorders>
          </w:tcPr>
          <w:p w14:paraId="27CF4EC7" w14:textId="77777777" w:rsidR="0086149A" w:rsidRPr="004E6F7E" w:rsidRDefault="0086149A" w:rsidP="004E6F7E">
            <w:pPr>
              <w:spacing w:before="20" w:after="20" w:line="240" w:lineRule="auto"/>
              <w:rPr>
                <w:sz w:val="16"/>
                <w:szCs w:val="16"/>
              </w:rPr>
            </w:pPr>
            <w:r w:rsidRPr="004E6F7E">
              <w:rPr>
                <w:sz w:val="16"/>
                <w:szCs w:val="16"/>
              </w:rPr>
              <w:t>4,843,747</w:t>
            </w:r>
          </w:p>
        </w:tc>
        <w:tc>
          <w:tcPr>
            <w:tcW w:w="2268" w:type="dxa"/>
            <w:tcBorders>
              <w:top w:val="nil"/>
              <w:left w:val="nil"/>
              <w:bottom w:val="nil"/>
              <w:right w:val="nil"/>
            </w:tcBorders>
            <w:vAlign w:val="bottom"/>
          </w:tcPr>
          <w:p w14:paraId="570DFC36"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28%</w:t>
            </w:r>
          </w:p>
        </w:tc>
      </w:tr>
      <w:tr w:rsidR="0086149A" w:rsidRPr="008B143A" w14:paraId="7C7240DE" w14:textId="77777777" w:rsidTr="00B31663">
        <w:tc>
          <w:tcPr>
            <w:tcW w:w="4815" w:type="dxa"/>
            <w:tcBorders>
              <w:top w:val="nil"/>
              <w:left w:val="nil"/>
              <w:bottom w:val="nil"/>
              <w:right w:val="nil"/>
            </w:tcBorders>
            <w:shd w:val="clear" w:color="auto" w:fill="auto"/>
            <w:vAlign w:val="bottom"/>
          </w:tcPr>
          <w:p w14:paraId="410AA635"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Romania</w:t>
            </w:r>
          </w:p>
        </w:tc>
        <w:tc>
          <w:tcPr>
            <w:tcW w:w="1843" w:type="dxa"/>
            <w:tcBorders>
              <w:top w:val="nil"/>
              <w:left w:val="nil"/>
              <w:bottom w:val="nil"/>
              <w:right w:val="nil"/>
            </w:tcBorders>
            <w:vAlign w:val="bottom"/>
          </w:tcPr>
          <w:p w14:paraId="5097163F"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2,553,171</w:t>
            </w:r>
          </w:p>
        </w:tc>
        <w:tc>
          <w:tcPr>
            <w:tcW w:w="2268" w:type="dxa"/>
            <w:tcBorders>
              <w:top w:val="nil"/>
              <w:left w:val="nil"/>
              <w:bottom w:val="nil"/>
              <w:right w:val="nil"/>
            </w:tcBorders>
            <w:vAlign w:val="bottom"/>
          </w:tcPr>
          <w:p w14:paraId="4F3D444E"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15%</w:t>
            </w:r>
          </w:p>
        </w:tc>
      </w:tr>
      <w:tr w:rsidR="0086149A" w:rsidRPr="008B143A" w14:paraId="0FE84981" w14:textId="77777777" w:rsidTr="00B31663">
        <w:tc>
          <w:tcPr>
            <w:tcW w:w="4815" w:type="dxa"/>
            <w:tcBorders>
              <w:top w:val="nil"/>
              <w:left w:val="nil"/>
              <w:bottom w:val="nil"/>
              <w:right w:val="nil"/>
            </w:tcBorders>
            <w:shd w:val="clear" w:color="auto" w:fill="auto"/>
            <w:vAlign w:val="bottom"/>
          </w:tcPr>
          <w:p w14:paraId="462F915D"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Somalia</w:t>
            </w:r>
          </w:p>
        </w:tc>
        <w:tc>
          <w:tcPr>
            <w:tcW w:w="1843" w:type="dxa"/>
            <w:tcBorders>
              <w:top w:val="nil"/>
              <w:left w:val="nil"/>
              <w:bottom w:val="nil"/>
              <w:right w:val="nil"/>
            </w:tcBorders>
            <w:vAlign w:val="bottom"/>
          </w:tcPr>
          <w:p w14:paraId="29E87B6C"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2,161,706</w:t>
            </w:r>
          </w:p>
        </w:tc>
        <w:tc>
          <w:tcPr>
            <w:tcW w:w="2268" w:type="dxa"/>
            <w:tcBorders>
              <w:top w:val="nil"/>
              <w:left w:val="nil"/>
              <w:bottom w:val="nil"/>
              <w:right w:val="nil"/>
            </w:tcBorders>
            <w:vAlign w:val="bottom"/>
          </w:tcPr>
          <w:p w14:paraId="56D3A185"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13%</w:t>
            </w:r>
          </w:p>
        </w:tc>
      </w:tr>
      <w:tr w:rsidR="0086149A" w:rsidRPr="008B143A" w14:paraId="0A38A7C2" w14:textId="77777777" w:rsidTr="00B31663">
        <w:tc>
          <w:tcPr>
            <w:tcW w:w="4815" w:type="dxa"/>
            <w:tcBorders>
              <w:top w:val="nil"/>
              <w:left w:val="nil"/>
              <w:bottom w:val="nil"/>
              <w:right w:val="nil"/>
            </w:tcBorders>
            <w:shd w:val="clear" w:color="auto" w:fill="auto"/>
            <w:vAlign w:val="bottom"/>
          </w:tcPr>
          <w:p w14:paraId="5D5899B3"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Australia</w:t>
            </w:r>
          </w:p>
        </w:tc>
        <w:tc>
          <w:tcPr>
            <w:tcW w:w="1843" w:type="dxa"/>
            <w:tcBorders>
              <w:top w:val="nil"/>
              <w:left w:val="nil"/>
              <w:bottom w:val="nil"/>
              <w:right w:val="nil"/>
            </w:tcBorders>
            <w:vAlign w:val="bottom"/>
          </w:tcPr>
          <w:p w14:paraId="2B0D5EF1"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1,870,412</w:t>
            </w:r>
          </w:p>
        </w:tc>
        <w:tc>
          <w:tcPr>
            <w:tcW w:w="2268" w:type="dxa"/>
            <w:tcBorders>
              <w:top w:val="nil"/>
              <w:left w:val="nil"/>
              <w:bottom w:val="nil"/>
              <w:right w:val="nil"/>
            </w:tcBorders>
            <w:vAlign w:val="bottom"/>
          </w:tcPr>
          <w:p w14:paraId="3B000124"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11%</w:t>
            </w:r>
          </w:p>
        </w:tc>
      </w:tr>
      <w:tr w:rsidR="0086149A" w:rsidRPr="008B143A" w14:paraId="516C12DB" w14:textId="77777777" w:rsidTr="00B31663">
        <w:tc>
          <w:tcPr>
            <w:tcW w:w="4815" w:type="dxa"/>
            <w:tcBorders>
              <w:top w:val="nil"/>
              <w:left w:val="nil"/>
              <w:bottom w:val="nil"/>
              <w:right w:val="nil"/>
            </w:tcBorders>
            <w:shd w:val="clear" w:color="auto" w:fill="auto"/>
            <w:vAlign w:val="bottom"/>
          </w:tcPr>
          <w:p w14:paraId="3A88839C"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Spain</w:t>
            </w:r>
          </w:p>
        </w:tc>
        <w:tc>
          <w:tcPr>
            <w:tcW w:w="1843" w:type="dxa"/>
            <w:tcBorders>
              <w:top w:val="nil"/>
              <w:left w:val="nil"/>
              <w:bottom w:val="nil"/>
              <w:right w:val="nil"/>
            </w:tcBorders>
            <w:vAlign w:val="bottom"/>
          </w:tcPr>
          <w:p w14:paraId="222DD21D"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1,132,960</w:t>
            </w:r>
          </w:p>
        </w:tc>
        <w:tc>
          <w:tcPr>
            <w:tcW w:w="2268" w:type="dxa"/>
            <w:tcBorders>
              <w:top w:val="nil"/>
              <w:left w:val="nil"/>
              <w:bottom w:val="nil"/>
              <w:right w:val="nil"/>
            </w:tcBorders>
            <w:vAlign w:val="bottom"/>
          </w:tcPr>
          <w:p w14:paraId="52E25F3A"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7%</w:t>
            </w:r>
          </w:p>
        </w:tc>
      </w:tr>
      <w:tr w:rsidR="0086149A" w:rsidRPr="008B143A" w14:paraId="523BEF46" w14:textId="77777777" w:rsidTr="00B31663">
        <w:tc>
          <w:tcPr>
            <w:tcW w:w="4815" w:type="dxa"/>
            <w:tcBorders>
              <w:top w:val="nil"/>
              <w:left w:val="nil"/>
              <w:bottom w:val="nil"/>
              <w:right w:val="nil"/>
            </w:tcBorders>
            <w:shd w:val="clear" w:color="auto" w:fill="auto"/>
            <w:vAlign w:val="bottom"/>
          </w:tcPr>
          <w:p w14:paraId="3A1C2CC8"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Iran</w:t>
            </w:r>
          </w:p>
        </w:tc>
        <w:tc>
          <w:tcPr>
            <w:tcW w:w="1843" w:type="dxa"/>
            <w:tcBorders>
              <w:top w:val="nil"/>
              <w:left w:val="nil"/>
              <w:bottom w:val="nil"/>
              <w:right w:val="nil"/>
            </w:tcBorders>
            <w:vAlign w:val="bottom"/>
          </w:tcPr>
          <w:p w14:paraId="65EECA99"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556,680</w:t>
            </w:r>
          </w:p>
        </w:tc>
        <w:tc>
          <w:tcPr>
            <w:tcW w:w="2268" w:type="dxa"/>
            <w:tcBorders>
              <w:top w:val="nil"/>
              <w:left w:val="nil"/>
              <w:bottom w:val="nil"/>
              <w:right w:val="nil"/>
            </w:tcBorders>
            <w:vAlign w:val="bottom"/>
          </w:tcPr>
          <w:p w14:paraId="14DF3689"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3%</w:t>
            </w:r>
          </w:p>
        </w:tc>
      </w:tr>
      <w:tr w:rsidR="0086149A" w:rsidRPr="008B143A" w14:paraId="23B05A9E" w14:textId="77777777" w:rsidTr="00B31663">
        <w:tc>
          <w:tcPr>
            <w:tcW w:w="4815" w:type="dxa"/>
            <w:tcBorders>
              <w:top w:val="nil"/>
              <w:left w:val="nil"/>
              <w:bottom w:val="nil"/>
              <w:right w:val="nil"/>
            </w:tcBorders>
            <w:shd w:val="clear" w:color="auto" w:fill="auto"/>
            <w:vAlign w:val="bottom"/>
          </w:tcPr>
          <w:p w14:paraId="60573189"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Hungary</w:t>
            </w:r>
          </w:p>
        </w:tc>
        <w:tc>
          <w:tcPr>
            <w:tcW w:w="1843" w:type="dxa"/>
            <w:tcBorders>
              <w:top w:val="nil"/>
              <w:left w:val="nil"/>
              <w:bottom w:val="nil"/>
              <w:right w:val="nil"/>
            </w:tcBorders>
            <w:vAlign w:val="bottom"/>
          </w:tcPr>
          <w:p w14:paraId="0C143E32"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553,782</w:t>
            </w:r>
          </w:p>
        </w:tc>
        <w:tc>
          <w:tcPr>
            <w:tcW w:w="2268" w:type="dxa"/>
            <w:tcBorders>
              <w:top w:val="nil"/>
              <w:left w:val="nil"/>
              <w:bottom w:val="nil"/>
              <w:right w:val="nil"/>
            </w:tcBorders>
            <w:vAlign w:val="bottom"/>
          </w:tcPr>
          <w:p w14:paraId="7FA2CD71"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3%</w:t>
            </w:r>
          </w:p>
        </w:tc>
      </w:tr>
      <w:tr w:rsidR="0086149A" w:rsidRPr="008B143A" w14:paraId="4ADEC5CF" w14:textId="77777777" w:rsidTr="00B31663">
        <w:tc>
          <w:tcPr>
            <w:tcW w:w="4815" w:type="dxa"/>
            <w:tcBorders>
              <w:top w:val="nil"/>
              <w:left w:val="nil"/>
              <w:bottom w:val="nil"/>
              <w:right w:val="nil"/>
            </w:tcBorders>
            <w:shd w:val="clear" w:color="auto" w:fill="auto"/>
            <w:vAlign w:val="bottom"/>
          </w:tcPr>
          <w:p w14:paraId="3F912EE6"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France</w:t>
            </w:r>
          </w:p>
        </w:tc>
        <w:tc>
          <w:tcPr>
            <w:tcW w:w="1843" w:type="dxa"/>
            <w:tcBorders>
              <w:top w:val="nil"/>
              <w:left w:val="nil"/>
              <w:bottom w:val="nil"/>
              <w:right w:val="nil"/>
            </w:tcBorders>
            <w:vAlign w:val="bottom"/>
          </w:tcPr>
          <w:p w14:paraId="3FC0FCAE"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486,650</w:t>
            </w:r>
          </w:p>
        </w:tc>
        <w:tc>
          <w:tcPr>
            <w:tcW w:w="2268" w:type="dxa"/>
            <w:tcBorders>
              <w:top w:val="nil"/>
              <w:left w:val="nil"/>
              <w:bottom w:val="nil"/>
              <w:right w:val="nil"/>
            </w:tcBorders>
            <w:vAlign w:val="bottom"/>
          </w:tcPr>
          <w:p w14:paraId="69AA71DB"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3%</w:t>
            </w:r>
          </w:p>
        </w:tc>
      </w:tr>
      <w:tr w:rsidR="0086149A" w:rsidRPr="008B143A" w14:paraId="4E907B05" w14:textId="77777777" w:rsidTr="00B31663">
        <w:tc>
          <w:tcPr>
            <w:tcW w:w="4815" w:type="dxa"/>
            <w:tcBorders>
              <w:top w:val="nil"/>
              <w:left w:val="nil"/>
              <w:bottom w:val="nil"/>
              <w:right w:val="nil"/>
            </w:tcBorders>
            <w:shd w:val="clear" w:color="auto" w:fill="auto"/>
            <w:vAlign w:val="bottom"/>
          </w:tcPr>
          <w:p w14:paraId="5F577B93"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Jordan</w:t>
            </w:r>
          </w:p>
        </w:tc>
        <w:tc>
          <w:tcPr>
            <w:tcW w:w="1843" w:type="dxa"/>
            <w:tcBorders>
              <w:top w:val="nil"/>
              <w:left w:val="nil"/>
              <w:bottom w:val="nil"/>
              <w:right w:val="nil"/>
            </w:tcBorders>
            <w:vAlign w:val="bottom"/>
          </w:tcPr>
          <w:p w14:paraId="3A2CAD64"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436,801</w:t>
            </w:r>
          </w:p>
        </w:tc>
        <w:tc>
          <w:tcPr>
            <w:tcW w:w="2268" w:type="dxa"/>
            <w:tcBorders>
              <w:top w:val="nil"/>
              <w:left w:val="nil"/>
              <w:bottom w:val="nil"/>
              <w:right w:val="nil"/>
            </w:tcBorders>
            <w:vAlign w:val="bottom"/>
          </w:tcPr>
          <w:p w14:paraId="5F0499E3"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3%</w:t>
            </w:r>
          </w:p>
        </w:tc>
      </w:tr>
      <w:tr w:rsidR="0086149A" w:rsidRPr="008B143A" w14:paraId="6E1D7A62" w14:textId="77777777" w:rsidTr="00B31663">
        <w:tc>
          <w:tcPr>
            <w:tcW w:w="4815" w:type="dxa"/>
            <w:tcBorders>
              <w:top w:val="nil"/>
              <w:left w:val="nil"/>
              <w:bottom w:val="single" w:sz="4" w:space="0" w:color="auto"/>
              <w:right w:val="nil"/>
            </w:tcBorders>
            <w:shd w:val="clear" w:color="auto" w:fill="auto"/>
            <w:vAlign w:val="bottom"/>
          </w:tcPr>
          <w:p w14:paraId="17CC5BB1"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Other</w:t>
            </w:r>
          </w:p>
        </w:tc>
        <w:tc>
          <w:tcPr>
            <w:tcW w:w="1843" w:type="dxa"/>
            <w:tcBorders>
              <w:top w:val="nil"/>
              <w:left w:val="nil"/>
              <w:bottom w:val="single" w:sz="4" w:space="0" w:color="auto"/>
              <w:right w:val="nil"/>
            </w:tcBorders>
            <w:vAlign w:val="bottom"/>
          </w:tcPr>
          <w:p w14:paraId="15E645DB"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2,666,941</w:t>
            </w:r>
          </w:p>
        </w:tc>
        <w:tc>
          <w:tcPr>
            <w:tcW w:w="2268" w:type="dxa"/>
            <w:tcBorders>
              <w:top w:val="nil"/>
              <w:left w:val="nil"/>
              <w:bottom w:val="single" w:sz="4" w:space="0" w:color="auto"/>
              <w:right w:val="nil"/>
            </w:tcBorders>
            <w:vAlign w:val="bottom"/>
          </w:tcPr>
          <w:p w14:paraId="3E12B102"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15%</w:t>
            </w:r>
          </w:p>
        </w:tc>
      </w:tr>
      <w:tr w:rsidR="0086149A" w:rsidRPr="008B143A" w14:paraId="7BF4D76A" w14:textId="77777777" w:rsidTr="00B31663">
        <w:tc>
          <w:tcPr>
            <w:tcW w:w="4815" w:type="dxa"/>
            <w:tcBorders>
              <w:top w:val="single" w:sz="4" w:space="0" w:color="auto"/>
              <w:left w:val="nil"/>
              <w:bottom w:val="single" w:sz="4" w:space="0" w:color="auto"/>
              <w:right w:val="nil"/>
            </w:tcBorders>
            <w:shd w:val="clear" w:color="auto" w:fill="auto"/>
            <w:vAlign w:val="bottom"/>
          </w:tcPr>
          <w:p w14:paraId="7BECE793"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Total</w:t>
            </w:r>
          </w:p>
        </w:tc>
        <w:tc>
          <w:tcPr>
            <w:tcW w:w="1843" w:type="dxa"/>
            <w:tcBorders>
              <w:top w:val="single" w:sz="4" w:space="0" w:color="auto"/>
              <w:left w:val="nil"/>
              <w:bottom w:val="single" w:sz="4" w:space="0" w:color="auto"/>
              <w:right w:val="nil"/>
            </w:tcBorders>
            <w:vAlign w:val="bottom"/>
          </w:tcPr>
          <w:p w14:paraId="4A7CFAD9"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17,262,850</w:t>
            </w:r>
          </w:p>
        </w:tc>
        <w:tc>
          <w:tcPr>
            <w:tcW w:w="2268" w:type="dxa"/>
            <w:tcBorders>
              <w:top w:val="single" w:sz="4" w:space="0" w:color="auto"/>
              <w:left w:val="nil"/>
              <w:bottom w:val="single" w:sz="4" w:space="0" w:color="auto"/>
              <w:right w:val="nil"/>
            </w:tcBorders>
            <w:vAlign w:val="bottom"/>
          </w:tcPr>
          <w:p w14:paraId="37B027D5"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100%</w:t>
            </w:r>
          </w:p>
        </w:tc>
      </w:tr>
      <w:tr w:rsidR="0086149A" w:rsidRPr="008B143A" w14:paraId="1F45C70B" w14:textId="77777777" w:rsidTr="00B31663">
        <w:tc>
          <w:tcPr>
            <w:tcW w:w="8926" w:type="dxa"/>
            <w:gridSpan w:val="3"/>
            <w:tcBorders>
              <w:top w:val="single" w:sz="4" w:space="0" w:color="auto"/>
              <w:left w:val="nil"/>
              <w:bottom w:val="single" w:sz="4" w:space="0" w:color="auto"/>
              <w:right w:val="nil"/>
            </w:tcBorders>
            <w:shd w:val="clear" w:color="auto" w:fill="auto"/>
          </w:tcPr>
          <w:p w14:paraId="7820D985" w14:textId="77777777" w:rsidR="0086149A" w:rsidRPr="004E6F7E" w:rsidRDefault="0086149A" w:rsidP="004E6F7E">
            <w:pPr>
              <w:keepNext/>
              <w:spacing w:before="20" w:after="20"/>
              <w:rPr>
                <w:b/>
                <w:sz w:val="16"/>
                <w:szCs w:val="16"/>
              </w:rPr>
            </w:pPr>
            <w:r w:rsidRPr="004E6F7E">
              <w:rPr>
                <w:b/>
                <w:sz w:val="16"/>
                <w:szCs w:val="16"/>
              </w:rPr>
              <w:t>LIVE SHEEP IMPORTS</w:t>
            </w:r>
          </w:p>
        </w:tc>
      </w:tr>
      <w:tr w:rsidR="0086149A" w:rsidRPr="00FD31EA" w14:paraId="23339C08" w14:textId="77777777" w:rsidTr="00B31663">
        <w:tc>
          <w:tcPr>
            <w:tcW w:w="4815" w:type="dxa"/>
            <w:tcBorders>
              <w:top w:val="single" w:sz="4" w:space="0" w:color="auto"/>
              <w:left w:val="nil"/>
              <w:bottom w:val="nil"/>
              <w:right w:val="nil"/>
            </w:tcBorders>
            <w:shd w:val="clear" w:color="auto" w:fill="auto"/>
          </w:tcPr>
          <w:p w14:paraId="52F1B10F" w14:textId="77777777" w:rsidR="0086149A" w:rsidRPr="004E6F7E" w:rsidRDefault="0086149A" w:rsidP="004E6F7E">
            <w:pPr>
              <w:spacing w:before="20" w:after="20" w:line="240" w:lineRule="auto"/>
              <w:rPr>
                <w:b/>
                <w:sz w:val="16"/>
                <w:szCs w:val="16"/>
              </w:rPr>
            </w:pPr>
            <w:r w:rsidRPr="004E6F7E">
              <w:rPr>
                <w:b/>
                <w:sz w:val="16"/>
                <w:szCs w:val="16"/>
              </w:rPr>
              <w:t>Importers</w:t>
            </w:r>
          </w:p>
        </w:tc>
        <w:tc>
          <w:tcPr>
            <w:tcW w:w="1843" w:type="dxa"/>
            <w:tcBorders>
              <w:top w:val="single" w:sz="4" w:space="0" w:color="auto"/>
              <w:left w:val="nil"/>
              <w:bottom w:val="nil"/>
              <w:right w:val="nil"/>
            </w:tcBorders>
          </w:tcPr>
          <w:p w14:paraId="1D2271E8" w14:textId="77777777" w:rsidR="0086149A" w:rsidRPr="004E6F7E" w:rsidRDefault="0086149A" w:rsidP="004E6F7E">
            <w:pPr>
              <w:spacing w:before="20" w:after="20" w:line="240" w:lineRule="auto"/>
              <w:rPr>
                <w:b/>
                <w:sz w:val="16"/>
                <w:szCs w:val="16"/>
              </w:rPr>
            </w:pPr>
            <w:r w:rsidRPr="004E6F7E">
              <w:rPr>
                <w:b/>
                <w:sz w:val="16"/>
                <w:szCs w:val="16"/>
              </w:rPr>
              <w:t>Head</w:t>
            </w:r>
          </w:p>
        </w:tc>
        <w:tc>
          <w:tcPr>
            <w:tcW w:w="2268" w:type="dxa"/>
            <w:tcBorders>
              <w:top w:val="single" w:sz="4" w:space="0" w:color="auto"/>
              <w:left w:val="nil"/>
              <w:bottom w:val="nil"/>
              <w:right w:val="nil"/>
            </w:tcBorders>
          </w:tcPr>
          <w:p w14:paraId="4D788282" w14:textId="77777777" w:rsidR="0086149A" w:rsidRPr="004E6F7E" w:rsidRDefault="0086149A" w:rsidP="004E6F7E">
            <w:pPr>
              <w:spacing w:before="20" w:after="20" w:line="240" w:lineRule="auto"/>
              <w:rPr>
                <w:b/>
                <w:sz w:val="16"/>
                <w:szCs w:val="16"/>
              </w:rPr>
            </w:pPr>
            <w:r w:rsidRPr="004E6F7E">
              <w:rPr>
                <w:b/>
                <w:sz w:val="16"/>
                <w:szCs w:val="16"/>
              </w:rPr>
              <w:t>Percent</w:t>
            </w:r>
          </w:p>
        </w:tc>
      </w:tr>
      <w:tr w:rsidR="0086149A" w:rsidRPr="008B143A" w14:paraId="194D7D6A" w14:textId="77777777" w:rsidTr="00B31663">
        <w:tc>
          <w:tcPr>
            <w:tcW w:w="4815" w:type="dxa"/>
            <w:tcBorders>
              <w:top w:val="nil"/>
              <w:left w:val="nil"/>
              <w:bottom w:val="nil"/>
              <w:right w:val="nil"/>
            </w:tcBorders>
            <w:shd w:val="clear" w:color="auto" w:fill="auto"/>
            <w:vAlign w:val="bottom"/>
          </w:tcPr>
          <w:p w14:paraId="0DF59A7A"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Saudi Arabia</w:t>
            </w:r>
          </w:p>
        </w:tc>
        <w:tc>
          <w:tcPr>
            <w:tcW w:w="1843" w:type="dxa"/>
            <w:tcBorders>
              <w:top w:val="nil"/>
              <w:left w:val="nil"/>
              <w:bottom w:val="nil"/>
              <w:right w:val="nil"/>
            </w:tcBorders>
            <w:vAlign w:val="bottom"/>
          </w:tcPr>
          <w:p w14:paraId="2233FD4F"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7,171,647</w:t>
            </w:r>
          </w:p>
        </w:tc>
        <w:tc>
          <w:tcPr>
            <w:tcW w:w="2268" w:type="dxa"/>
            <w:tcBorders>
              <w:top w:val="nil"/>
              <w:left w:val="nil"/>
              <w:bottom w:val="nil"/>
              <w:right w:val="nil"/>
            </w:tcBorders>
            <w:vAlign w:val="bottom"/>
          </w:tcPr>
          <w:p w14:paraId="3F898203"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43%</w:t>
            </w:r>
          </w:p>
        </w:tc>
      </w:tr>
      <w:tr w:rsidR="0086149A" w:rsidRPr="008B143A" w14:paraId="54DE6124" w14:textId="77777777" w:rsidTr="00B31663">
        <w:tc>
          <w:tcPr>
            <w:tcW w:w="4815" w:type="dxa"/>
            <w:tcBorders>
              <w:top w:val="nil"/>
              <w:left w:val="nil"/>
              <w:bottom w:val="nil"/>
              <w:right w:val="nil"/>
            </w:tcBorders>
            <w:shd w:val="clear" w:color="auto" w:fill="auto"/>
            <w:vAlign w:val="bottom"/>
          </w:tcPr>
          <w:p w14:paraId="4CD11A8F"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Kuwait</w:t>
            </w:r>
          </w:p>
        </w:tc>
        <w:tc>
          <w:tcPr>
            <w:tcW w:w="1843" w:type="dxa"/>
            <w:tcBorders>
              <w:top w:val="nil"/>
              <w:left w:val="nil"/>
              <w:bottom w:val="nil"/>
              <w:right w:val="nil"/>
            </w:tcBorders>
            <w:vAlign w:val="bottom"/>
          </w:tcPr>
          <w:p w14:paraId="0CF4ABA1"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1,185,835</w:t>
            </w:r>
          </w:p>
        </w:tc>
        <w:tc>
          <w:tcPr>
            <w:tcW w:w="2268" w:type="dxa"/>
            <w:tcBorders>
              <w:top w:val="nil"/>
              <w:left w:val="nil"/>
              <w:bottom w:val="nil"/>
              <w:right w:val="nil"/>
            </w:tcBorders>
            <w:vAlign w:val="bottom"/>
          </w:tcPr>
          <w:p w14:paraId="21690480"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7%</w:t>
            </w:r>
          </w:p>
        </w:tc>
      </w:tr>
      <w:tr w:rsidR="0086149A" w:rsidRPr="008B143A" w14:paraId="66532F85" w14:textId="77777777" w:rsidTr="00B31663">
        <w:tc>
          <w:tcPr>
            <w:tcW w:w="4815" w:type="dxa"/>
            <w:tcBorders>
              <w:top w:val="nil"/>
              <w:left w:val="nil"/>
              <w:bottom w:val="nil"/>
              <w:right w:val="nil"/>
            </w:tcBorders>
            <w:shd w:val="clear" w:color="auto" w:fill="auto"/>
            <w:vAlign w:val="bottom"/>
          </w:tcPr>
          <w:p w14:paraId="72417638"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Italy</w:t>
            </w:r>
          </w:p>
        </w:tc>
        <w:tc>
          <w:tcPr>
            <w:tcW w:w="1843" w:type="dxa"/>
            <w:tcBorders>
              <w:top w:val="nil"/>
              <w:left w:val="nil"/>
              <w:bottom w:val="nil"/>
              <w:right w:val="nil"/>
            </w:tcBorders>
            <w:vAlign w:val="bottom"/>
          </w:tcPr>
          <w:p w14:paraId="546141DF"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1,103,678</w:t>
            </w:r>
          </w:p>
        </w:tc>
        <w:tc>
          <w:tcPr>
            <w:tcW w:w="2268" w:type="dxa"/>
            <w:tcBorders>
              <w:top w:val="nil"/>
              <w:left w:val="nil"/>
              <w:bottom w:val="nil"/>
              <w:right w:val="nil"/>
            </w:tcBorders>
            <w:vAlign w:val="bottom"/>
          </w:tcPr>
          <w:p w14:paraId="3228E7D9"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7%</w:t>
            </w:r>
          </w:p>
        </w:tc>
      </w:tr>
      <w:tr w:rsidR="0086149A" w:rsidRPr="008B143A" w14:paraId="4F320C57" w14:textId="77777777" w:rsidTr="00B31663">
        <w:tc>
          <w:tcPr>
            <w:tcW w:w="4815" w:type="dxa"/>
            <w:tcBorders>
              <w:top w:val="nil"/>
              <w:left w:val="nil"/>
              <w:bottom w:val="nil"/>
              <w:right w:val="nil"/>
            </w:tcBorders>
            <w:shd w:val="clear" w:color="auto" w:fill="auto"/>
            <w:vAlign w:val="bottom"/>
          </w:tcPr>
          <w:p w14:paraId="2052EA4B"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Libya</w:t>
            </w:r>
          </w:p>
        </w:tc>
        <w:tc>
          <w:tcPr>
            <w:tcW w:w="1843" w:type="dxa"/>
            <w:tcBorders>
              <w:top w:val="nil"/>
              <w:left w:val="nil"/>
              <w:bottom w:val="nil"/>
              <w:right w:val="nil"/>
            </w:tcBorders>
            <w:vAlign w:val="bottom"/>
          </w:tcPr>
          <w:p w14:paraId="27F30515"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1,092,151</w:t>
            </w:r>
          </w:p>
        </w:tc>
        <w:tc>
          <w:tcPr>
            <w:tcW w:w="2268" w:type="dxa"/>
            <w:tcBorders>
              <w:top w:val="nil"/>
              <w:left w:val="nil"/>
              <w:bottom w:val="nil"/>
              <w:right w:val="nil"/>
            </w:tcBorders>
            <w:vAlign w:val="bottom"/>
          </w:tcPr>
          <w:p w14:paraId="3116B532"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7%</w:t>
            </w:r>
          </w:p>
        </w:tc>
      </w:tr>
      <w:tr w:rsidR="0086149A" w:rsidRPr="008B143A" w14:paraId="48BBF227" w14:textId="77777777" w:rsidTr="00B31663">
        <w:tc>
          <w:tcPr>
            <w:tcW w:w="4815" w:type="dxa"/>
            <w:tcBorders>
              <w:top w:val="nil"/>
              <w:left w:val="nil"/>
              <w:bottom w:val="nil"/>
              <w:right w:val="nil"/>
            </w:tcBorders>
            <w:shd w:val="clear" w:color="auto" w:fill="auto"/>
            <w:vAlign w:val="bottom"/>
          </w:tcPr>
          <w:p w14:paraId="4E1042E4"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Jordan</w:t>
            </w:r>
          </w:p>
        </w:tc>
        <w:tc>
          <w:tcPr>
            <w:tcW w:w="1843" w:type="dxa"/>
            <w:tcBorders>
              <w:top w:val="nil"/>
              <w:left w:val="nil"/>
              <w:bottom w:val="nil"/>
              <w:right w:val="nil"/>
            </w:tcBorders>
            <w:vAlign w:val="bottom"/>
          </w:tcPr>
          <w:p w14:paraId="60E30423"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650,560</w:t>
            </w:r>
          </w:p>
        </w:tc>
        <w:tc>
          <w:tcPr>
            <w:tcW w:w="2268" w:type="dxa"/>
            <w:tcBorders>
              <w:top w:val="nil"/>
              <w:left w:val="nil"/>
              <w:bottom w:val="nil"/>
              <w:right w:val="nil"/>
            </w:tcBorders>
            <w:vAlign w:val="bottom"/>
          </w:tcPr>
          <w:p w14:paraId="00228E5B"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4%</w:t>
            </w:r>
          </w:p>
        </w:tc>
      </w:tr>
      <w:tr w:rsidR="0086149A" w:rsidRPr="008B143A" w14:paraId="717A0D3A" w14:textId="77777777" w:rsidTr="00B31663">
        <w:tc>
          <w:tcPr>
            <w:tcW w:w="4815" w:type="dxa"/>
            <w:tcBorders>
              <w:top w:val="nil"/>
              <w:left w:val="nil"/>
              <w:bottom w:val="nil"/>
              <w:right w:val="nil"/>
            </w:tcBorders>
            <w:shd w:val="clear" w:color="auto" w:fill="auto"/>
            <w:vAlign w:val="bottom"/>
          </w:tcPr>
          <w:p w14:paraId="6D45ABBE"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Greece</w:t>
            </w:r>
          </w:p>
        </w:tc>
        <w:tc>
          <w:tcPr>
            <w:tcW w:w="1843" w:type="dxa"/>
            <w:tcBorders>
              <w:top w:val="nil"/>
              <w:left w:val="nil"/>
              <w:bottom w:val="nil"/>
              <w:right w:val="nil"/>
            </w:tcBorders>
            <w:vAlign w:val="bottom"/>
          </w:tcPr>
          <w:p w14:paraId="24DA7DA1"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547,356</w:t>
            </w:r>
          </w:p>
        </w:tc>
        <w:tc>
          <w:tcPr>
            <w:tcW w:w="2268" w:type="dxa"/>
            <w:tcBorders>
              <w:top w:val="nil"/>
              <w:left w:val="nil"/>
              <w:bottom w:val="nil"/>
              <w:right w:val="nil"/>
            </w:tcBorders>
            <w:vAlign w:val="bottom"/>
          </w:tcPr>
          <w:p w14:paraId="6D1248A7"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3%</w:t>
            </w:r>
          </w:p>
        </w:tc>
      </w:tr>
      <w:tr w:rsidR="0086149A" w:rsidRPr="008B143A" w14:paraId="7618793E" w14:textId="77777777" w:rsidTr="00B31663">
        <w:tc>
          <w:tcPr>
            <w:tcW w:w="4815" w:type="dxa"/>
            <w:tcBorders>
              <w:top w:val="nil"/>
              <w:left w:val="nil"/>
              <w:bottom w:val="nil"/>
              <w:right w:val="nil"/>
            </w:tcBorders>
            <w:shd w:val="clear" w:color="auto" w:fill="auto"/>
            <w:vAlign w:val="bottom"/>
          </w:tcPr>
          <w:p w14:paraId="725A4CE6"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Qatar</w:t>
            </w:r>
          </w:p>
        </w:tc>
        <w:tc>
          <w:tcPr>
            <w:tcW w:w="1843" w:type="dxa"/>
            <w:tcBorders>
              <w:top w:val="nil"/>
              <w:left w:val="nil"/>
              <w:bottom w:val="nil"/>
              <w:right w:val="nil"/>
            </w:tcBorders>
            <w:vAlign w:val="bottom"/>
          </w:tcPr>
          <w:p w14:paraId="0D4503E0"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533,517</w:t>
            </w:r>
          </w:p>
        </w:tc>
        <w:tc>
          <w:tcPr>
            <w:tcW w:w="2268" w:type="dxa"/>
            <w:tcBorders>
              <w:top w:val="nil"/>
              <w:left w:val="nil"/>
              <w:bottom w:val="nil"/>
              <w:right w:val="nil"/>
            </w:tcBorders>
            <w:vAlign w:val="bottom"/>
          </w:tcPr>
          <w:p w14:paraId="2BB266A4"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3%</w:t>
            </w:r>
          </w:p>
        </w:tc>
      </w:tr>
      <w:tr w:rsidR="0086149A" w:rsidRPr="008B143A" w14:paraId="3CE7223E" w14:textId="77777777" w:rsidTr="00B31663">
        <w:tc>
          <w:tcPr>
            <w:tcW w:w="4815" w:type="dxa"/>
            <w:tcBorders>
              <w:top w:val="nil"/>
              <w:left w:val="nil"/>
              <w:bottom w:val="nil"/>
              <w:right w:val="nil"/>
            </w:tcBorders>
            <w:shd w:val="clear" w:color="auto" w:fill="auto"/>
            <w:vAlign w:val="bottom"/>
          </w:tcPr>
          <w:p w14:paraId="23F02D4C"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Oman</w:t>
            </w:r>
          </w:p>
        </w:tc>
        <w:tc>
          <w:tcPr>
            <w:tcW w:w="1843" w:type="dxa"/>
            <w:tcBorders>
              <w:top w:val="nil"/>
              <w:left w:val="nil"/>
              <w:bottom w:val="nil"/>
              <w:right w:val="nil"/>
            </w:tcBorders>
            <w:vAlign w:val="bottom"/>
          </w:tcPr>
          <w:p w14:paraId="50067421"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406,785</w:t>
            </w:r>
          </w:p>
        </w:tc>
        <w:tc>
          <w:tcPr>
            <w:tcW w:w="2268" w:type="dxa"/>
            <w:tcBorders>
              <w:top w:val="nil"/>
              <w:left w:val="nil"/>
              <w:bottom w:val="nil"/>
              <w:right w:val="nil"/>
            </w:tcBorders>
            <w:vAlign w:val="bottom"/>
          </w:tcPr>
          <w:p w14:paraId="22A206AF"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2%</w:t>
            </w:r>
          </w:p>
        </w:tc>
      </w:tr>
      <w:tr w:rsidR="0086149A" w:rsidRPr="008B143A" w14:paraId="715462BB" w14:textId="77777777" w:rsidTr="00B31663">
        <w:tc>
          <w:tcPr>
            <w:tcW w:w="4815" w:type="dxa"/>
            <w:tcBorders>
              <w:top w:val="nil"/>
              <w:left w:val="nil"/>
              <w:bottom w:val="nil"/>
              <w:right w:val="nil"/>
            </w:tcBorders>
            <w:shd w:val="clear" w:color="auto" w:fill="auto"/>
            <w:vAlign w:val="bottom"/>
          </w:tcPr>
          <w:p w14:paraId="0A1986FC"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Senegal</w:t>
            </w:r>
          </w:p>
        </w:tc>
        <w:tc>
          <w:tcPr>
            <w:tcW w:w="1843" w:type="dxa"/>
            <w:tcBorders>
              <w:top w:val="nil"/>
              <w:left w:val="nil"/>
              <w:bottom w:val="nil"/>
              <w:right w:val="nil"/>
            </w:tcBorders>
            <w:vAlign w:val="bottom"/>
          </w:tcPr>
          <w:p w14:paraId="105C1896"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400,000</w:t>
            </w:r>
          </w:p>
        </w:tc>
        <w:tc>
          <w:tcPr>
            <w:tcW w:w="2268" w:type="dxa"/>
            <w:tcBorders>
              <w:top w:val="nil"/>
              <w:left w:val="nil"/>
              <w:bottom w:val="nil"/>
              <w:right w:val="nil"/>
            </w:tcBorders>
            <w:vAlign w:val="bottom"/>
          </w:tcPr>
          <w:p w14:paraId="3827FE52"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2%</w:t>
            </w:r>
          </w:p>
        </w:tc>
      </w:tr>
      <w:tr w:rsidR="0086149A" w:rsidRPr="008B143A" w14:paraId="341DC020" w14:textId="77777777" w:rsidTr="00B31663">
        <w:tc>
          <w:tcPr>
            <w:tcW w:w="4815" w:type="dxa"/>
            <w:tcBorders>
              <w:top w:val="nil"/>
              <w:left w:val="nil"/>
              <w:bottom w:val="nil"/>
              <w:right w:val="nil"/>
            </w:tcBorders>
            <w:shd w:val="clear" w:color="auto" w:fill="auto"/>
            <w:vAlign w:val="bottom"/>
          </w:tcPr>
          <w:p w14:paraId="4D5CA30F"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United Arab Emirates</w:t>
            </w:r>
          </w:p>
        </w:tc>
        <w:tc>
          <w:tcPr>
            <w:tcW w:w="1843" w:type="dxa"/>
            <w:tcBorders>
              <w:top w:val="nil"/>
              <w:left w:val="nil"/>
              <w:bottom w:val="nil"/>
              <w:right w:val="nil"/>
            </w:tcBorders>
            <w:vAlign w:val="bottom"/>
          </w:tcPr>
          <w:p w14:paraId="75E84B7D"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382,031</w:t>
            </w:r>
          </w:p>
        </w:tc>
        <w:tc>
          <w:tcPr>
            <w:tcW w:w="2268" w:type="dxa"/>
            <w:tcBorders>
              <w:top w:val="nil"/>
              <w:left w:val="nil"/>
              <w:bottom w:val="nil"/>
              <w:right w:val="nil"/>
            </w:tcBorders>
            <w:vAlign w:val="bottom"/>
          </w:tcPr>
          <w:p w14:paraId="6BA500D4"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2%</w:t>
            </w:r>
          </w:p>
        </w:tc>
      </w:tr>
      <w:tr w:rsidR="0086149A" w:rsidRPr="008B143A" w14:paraId="6A94B444" w14:textId="77777777" w:rsidTr="00B31663">
        <w:tc>
          <w:tcPr>
            <w:tcW w:w="4815" w:type="dxa"/>
            <w:tcBorders>
              <w:top w:val="nil"/>
              <w:left w:val="nil"/>
              <w:bottom w:val="nil"/>
              <w:right w:val="nil"/>
            </w:tcBorders>
            <w:shd w:val="clear" w:color="auto" w:fill="auto"/>
            <w:vAlign w:val="bottom"/>
          </w:tcPr>
          <w:p w14:paraId="74604FE2" w14:textId="77777777" w:rsidR="0086149A" w:rsidRPr="004E6F7E" w:rsidRDefault="0086149A" w:rsidP="004E6F7E">
            <w:pPr>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Yemen</w:t>
            </w:r>
          </w:p>
        </w:tc>
        <w:tc>
          <w:tcPr>
            <w:tcW w:w="1843" w:type="dxa"/>
            <w:tcBorders>
              <w:top w:val="nil"/>
              <w:left w:val="nil"/>
              <w:bottom w:val="nil"/>
              <w:right w:val="nil"/>
            </w:tcBorders>
            <w:vAlign w:val="bottom"/>
          </w:tcPr>
          <w:p w14:paraId="2DE57D26" w14:textId="77777777" w:rsidR="0086149A" w:rsidRPr="004E6F7E" w:rsidRDefault="0086149A" w:rsidP="004E6F7E">
            <w:pPr>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380,000</w:t>
            </w:r>
          </w:p>
        </w:tc>
        <w:tc>
          <w:tcPr>
            <w:tcW w:w="2268" w:type="dxa"/>
            <w:tcBorders>
              <w:top w:val="nil"/>
              <w:left w:val="nil"/>
              <w:bottom w:val="nil"/>
              <w:right w:val="nil"/>
            </w:tcBorders>
            <w:vAlign w:val="bottom"/>
          </w:tcPr>
          <w:p w14:paraId="57FEF1F2" w14:textId="77777777" w:rsidR="0086149A" w:rsidRPr="004E6F7E" w:rsidRDefault="0086149A" w:rsidP="004E6F7E">
            <w:pPr>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2%</w:t>
            </w:r>
          </w:p>
        </w:tc>
      </w:tr>
      <w:tr w:rsidR="0086149A" w:rsidRPr="008B143A" w14:paraId="0ED23521" w14:textId="77777777" w:rsidTr="00B31663">
        <w:tc>
          <w:tcPr>
            <w:tcW w:w="4815" w:type="dxa"/>
            <w:tcBorders>
              <w:top w:val="nil"/>
              <w:left w:val="nil"/>
              <w:bottom w:val="nil"/>
              <w:right w:val="nil"/>
            </w:tcBorders>
            <w:shd w:val="clear" w:color="auto" w:fill="auto"/>
            <w:vAlign w:val="bottom"/>
          </w:tcPr>
          <w:p w14:paraId="65D48F5C" w14:textId="77777777" w:rsidR="0086149A" w:rsidRPr="004E6F7E" w:rsidRDefault="0086149A" w:rsidP="004E6F7E">
            <w:pPr>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Israel</w:t>
            </w:r>
          </w:p>
        </w:tc>
        <w:tc>
          <w:tcPr>
            <w:tcW w:w="1843" w:type="dxa"/>
            <w:tcBorders>
              <w:top w:val="nil"/>
              <w:left w:val="nil"/>
              <w:bottom w:val="nil"/>
              <w:right w:val="nil"/>
            </w:tcBorders>
            <w:vAlign w:val="bottom"/>
          </w:tcPr>
          <w:p w14:paraId="268CA386" w14:textId="77777777" w:rsidR="0086149A" w:rsidRPr="004E6F7E" w:rsidRDefault="0086149A" w:rsidP="004E6F7E">
            <w:pPr>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317,567</w:t>
            </w:r>
          </w:p>
        </w:tc>
        <w:tc>
          <w:tcPr>
            <w:tcW w:w="2268" w:type="dxa"/>
            <w:tcBorders>
              <w:top w:val="nil"/>
              <w:left w:val="nil"/>
              <w:bottom w:val="nil"/>
              <w:right w:val="nil"/>
            </w:tcBorders>
            <w:vAlign w:val="bottom"/>
          </w:tcPr>
          <w:p w14:paraId="7C6A231E" w14:textId="77777777" w:rsidR="0086149A" w:rsidRPr="004E6F7E" w:rsidRDefault="0086149A" w:rsidP="004E6F7E">
            <w:pPr>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2%</w:t>
            </w:r>
          </w:p>
        </w:tc>
      </w:tr>
      <w:tr w:rsidR="0086149A" w:rsidRPr="008B143A" w14:paraId="3E64A09C" w14:textId="77777777" w:rsidTr="00B31663">
        <w:tc>
          <w:tcPr>
            <w:tcW w:w="4815" w:type="dxa"/>
            <w:tcBorders>
              <w:top w:val="nil"/>
              <w:left w:val="nil"/>
              <w:bottom w:val="single" w:sz="4" w:space="0" w:color="auto"/>
              <w:right w:val="nil"/>
            </w:tcBorders>
            <w:shd w:val="clear" w:color="auto" w:fill="auto"/>
            <w:vAlign w:val="bottom"/>
          </w:tcPr>
          <w:p w14:paraId="314CF6F3" w14:textId="77777777" w:rsidR="0086149A" w:rsidRPr="004E6F7E" w:rsidRDefault="0086149A" w:rsidP="004E6F7E">
            <w:pPr>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Other</w:t>
            </w:r>
          </w:p>
        </w:tc>
        <w:tc>
          <w:tcPr>
            <w:tcW w:w="1843" w:type="dxa"/>
            <w:tcBorders>
              <w:top w:val="nil"/>
              <w:left w:val="nil"/>
              <w:bottom w:val="single" w:sz="4" w:space="0" w:color="auto"/>
              <w:right w:val="nil"/>
            </w:tcBorders>
            <w:vAlign w:val="bottom"/>
          </w:tcPr>
          <w:p w14:paraId="70AA9873" w14:textId="77777777" w:rsidR="0086149A" w:rsidRPr="004E6F7E" w:rsidRDefault="0086149A" w:rsidP="004E6F7E">
            <w:pPr>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2,565,154</w:t>
            </w:r>
          </w:p>
        </w:tc>
        <w:tc>
          <w:tcPr>
            <w:tcW w:w="2268" w:type="dxa"/>
            <w:tcBorders>
              <w:top w:val="nil"/>
              <w:left w:val="nil"/>
              <w:bottom w:val="single" w:sz="4" w:space="0" w:color="auto"/>
              <w:right w:val="nil"/>
            </w:tcBorders>
            <w:vAlign w:val="bottom"/>
          </w:tcPr>
          <w:p w14:paraId="5BA75B41" w14:textId="77777777" w:rsidR="0086149A" w:rsidRPr="004E6F7E" w:rsidRDefault="0086149A" w:rsidP="004E6F7E">
            <w:pPr>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15%</w:t>
            </w:r>
          </w:p>
        </w:tc>
      </w:tr>
      <w:tr w:rsidR="0086149A" w:rsidRPr="008B143A" w14:paraId="72F740C4" w14:textId="77777777" w:rsidTr="00B31663">
        <w:tc>
          <w:tcPr>
            <w:tcW w:w="4815" w:type="dxa"/>
            <w:tcBorders>
              <w:top w:val="single" w:sz="4" w:space="0" w:color="auto"/>
              <w:left w:val="nil"/>
              <w:bottom w:val="single" w:sz="4" w:space="0" w:color="auto"/>
              <w:right w:val="nil"/>
            </w:tcBorders>
            <w:shd w:val="clear" w:color="auto" w:fill="auto"/>
            <w:vAlign w:val="bottom"/>
          </w:tcPr>
          <w:p w14:paraId="35724BE7"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Total</w:t>
            </w:r>
          </w:p>
        </w:tc>
        <w:tc>
          <w:tcPr>
            <w:tcW w:w="1843" w:type="dxa"/>
            <w:tcBorders>
              <w:top w:val="single" w:sz="4" w:space="0" w:color="auto"/>
              <w:left w:val="nil"/>
              <w:bottom w:val="single" w:sz="4" w:space="0" w:color="auto"/>
              <w:right w:val="nil"/>
            </w:tcBorders>
            <w:vAlign w:val="bottom"/>
          </w:tcPr>
          <w:p w14:paraId="7CD69E7A"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16,736,281</w:t>
            </w:r>
          </w:p>
        </w:tc>
        <w:tc>
          <w:tcPr>
            <w:tcW w:w="2268" w:type="dxa"/>
            <w:tcBorders>
              <w:top w:val="single" w:sz="4" w:space="0" w:color="auto"/>
              <w:left w:val="nil"/>
              <w:bottom w:val="single" w:sz="4" w:space="0" w:color="auto"/>
              <w:right w:val="nil"/>
            </w:tcBorders>
            <w:vAlign w:val="bottom"/>
          </w:tcPr>
          <w:p w14:paraId="508AAC0D"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100%</w:t>
            </w:r>
          </w:p>
        </w:tc>
      </w:tr>
    </w:tbl>
    <w:p w14:paraId="127C9B70" w14:textId="77777777" w:rsidR="0086149A" w:rsidRPr="004E6F7E" w:rsidRDefault="0086149A" w:rsidP="004E6F7E">
      <w:pPr>
        <w:spacing w:after="0"/>
        <w:rPr>
          <w:sz w:val="16"/>
          <w:szCs w:val="16"/>
          <w:lang w:eastAsia="ja-JP"/>
        </w:rPr>
      </w:pPr>
    </w:p>
    <w:tbl>
      <w:tblPr>
        <w:tblStyle w:val="TableGrid10"/>
        <w:tblW w:w="89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843"/>
        <w:gridCol w:w="2268"/>
      </w:tblGrid>
      <w:tr w:rsidR="0086149A" w:rsidRPr="008B143A" w14:paraId="7D675110" w14:textId="77777777" w:rsidTr="00B31663">
        <w:tc>
          <w:tcPr>
            <w:tcW w:w="8926" w:type="dxa"/>
            <w:gridSpan w:val="3"/>
            <w:tcBorders>
              <w:top w:val="single" w:sz="4" w:space="0" w:color="auto"/>
              <w:left w:val="nil"/>
              <w:bottom w:val="single" w:sz="4" w:space="0" w:color="auto"/>
              <w:right w:val="nil"/>
            </w:tcBorders>
            <w:shd w:val="clear" w:color="auto" w:fill="auto"/>
          </w:tcPr>
          <w:p w14:paraId="5163D175" w14:textId="77777777" w:rsidR="0086149A" w:rsidRPr="004E6F7E" w:rsidRDefault="0086149A" w:rsidP="004E6F7E">
            <w:pPr>
              <w:keepNext/>
              <w:spacing w:before="20" w:after="20"/>
              <w:rPr>
                <w:b/>
                <w:sz w:val="16"/>
                <w:szCs w:val="16"/>
              </w:rPr>
            </w:pPr>
            <w:r w:rsidRPr="004E6F7E">
              <w:rPr>
                <w:b/>
                <w:sz w:val="16"/>
                <w:szCs w:val="16"/>
              </w:rPr>
              <w:t>LIVE CATTLE EXPORTS</w:t>
            </w:r>
          </w:p>
        </w:tc>
      </w:tr>
      <w:tr w:rsidR="0086149A" w:rsidRPr="00FD31EA" w14:paraId="705520CA" w14:textId="77777777" w:rsidTr="00B31663">
        <w:tc>
          <w:tcPr>
            <w:tcW w:w="4815" w:type="dxa"/>
            <w:tcBorders>
              <w:top w:val="single" w:sz="4" w:space="0" w:color="auto"/>
              <w:left w:val="nil"/>
              <w:bottom w:val="nil"/>
              <w:right w:val="nil"/>
            </w:tcBorders>
            <w:shd w:val="clear" w:color="auto" w:fill="auto"/>
          </w:tcPr>
          <w:p w14:paraId="7F9DD1AA" w14:textId="77777777" w:rsidR="0086149A" w:rsidRPr="004E6F7E" w:rsidRDefault="0086149A" w:rsidP="004E6F7E">
            <w:pPr>
              <w:spacing w:before="20" w:after="20" w:line="240" w:lineRule="auto"/>
              <w:rPr>
                <w:b/>
                <w:sz w:val="16"/>
                <w:szCs w:val="16"/>
              </w:rPr>
            </w:pPr>
            <w:r w:rsidRPr="004E6F7E">
              <w:rPr>
                <w:b/>
                <w:sz w:val="16"/>
                <w:szCs w:val="16"/>
              </w:rPr>
              <w:t>Exporters</w:t>
            </w:r>
          </w:p>
        </w:tc>
        <w:tc>
          <w:tcPr>
            <w:tcW w:w="1843" w:type="dxa"/>
            <w:tcBorders>
              <w:top w:val="single" w:sz="4" w:space="0" w:color="auto"/>
              <w:left w:val="nil"/>
              <w:bottom w:val="nil"/>
              <w:right w:val="nil"/>
            </w:tcBorders>
          </w:tcPr>
          <w:p w14:paraId="64815487" w14:textId="77777777" w:rsidR="0086149A" w:rsidRPr="004E6F7E" w:rsidRDefault="0086149A" w:rsidP="004E6F7E">
            <w:pPr>
              <w:spacing w:before="20" w:after="20" w:line="240" w:lineRule="auto"/>
              <w:rPr>
                <w:b/>
                <w:sz w:val="16"/>
                <w:szCs w:val="16"/>
              </w:rPr>
            </w:pPr>
            <w:r w:rsidRPr="004E6F7E">
              <w:rPr>
                <w:b/>
                <w:sz w:val="16"/>
                <w:szCs w:val="16"/>
              </w:rPr>
              <w:t>Head</w:t>
            </w:r>
          </w:p>
        </w:tc>
        <w:tc>
          <w:tcPr>
            <w:tcW w:w="2268" w:type="dxa"/>
            <w:tcBorders>
              <w:top w:val="single" w:sz="4" w:space="0" w:color="auto"/>
              <w:left w:val="nil"/>
              <w:bottom w:val="nil"/>
              <w:right w:val="nil"/>
            </w:tcBorders>
          </w:tcPr>
          <w:p w14:paraId="50949CED" w14:textId="77777777" w:rsidR="0086149A" w:rsidRPr="004E6F7E" w:rsidRDefault="0086149A" w:rsidP="004E6F7E">
            <w:pPr>
              <w:spacing w:before="20" w:after="20" w:line="240" w:lineRule="auto"/>
              <w:rPr>
                <w:b/>
                <w:sz w:val="16"/>
                <w:szCs w:val="16"/>
              </w:rPr>
            </w:pPr>
            <w:r w:rsidRPr="004E6F7E">
              <w:rPr>
                <w:b/>
                <w:sz w:val="16"/>
                <w:szCs w:val="16"/>
              </w:rPr>
              <w:t>Percent</w:t>
            </w:r>
          </w:p>
        </w:tc>
      </w:tr>
      <w:tr w:rsidR="0086149A" w:rsidRPr="008B143A" w14:paraId="16A7FD13" w14:textId="77777777" w:rsidTr="00B31663">
        <w:tc>
          <w:tcPr>
            <w:tcW w:w="4815" w:type="dxa"/>
            <w:tcBorders>
              <w:top w:val="nil"/>
              <w:left w:val="nil"/>
              <w:bottom w:val="nil"/>
              <w:right w:val="nil"/>
            </w:tcBorders>
            <w:shd w:val="clear" w:color="auto" w:fill="auto"/>
            <w:vAlign w:val="bottom"/>
          </w:tcPr>
          <w:p w14:paraId="0CD7C66B"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France</w:t>
            </w:r>
          </w:p>
        </w:tc>
        <w:tc>
          <w:tcPr>
            <w:tcW w:w="1843" w:type="dxa"/>
            <w:tcBorders>
              <w:top w:val="nil"/>
              <w:left w:val="nil"/>
              <w:bottom w:val="nil"/>
              <w:right w:val="nil"/>
            </w:tcBorders>
            <w:vAlign w:val="bottom"/>
          </w:tcPr>
          <w:p w14:paraId="4CE3B30A"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1,480,824</w:t>
            </w:r>
          </w:p>
        </w:tc>
        <w:tc>
          <w:tcPr>
            <w:tcW w:w="2268" w:type="dxa"/>
            <w:tcBorders>
              <w:top w:val="nil"/>
              <w:left w:val="nil"/>
              <w:bottom w:val="nil"/>
              <w:right w:val="nil"/>
            </w:tcBorders>
            <w:vAlign w:val="bottom"/>
          </w:tcPr>
          <w:p w14:paraId="56585B00"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14%</w:t>
            </w:r>
          </w:p>
        </w:tc>
      </w:tr>
      <w:tr w:rsidR="0086149A" w:rsidRPr="008B143A" w14:paraId="5A1B0CDA" w14:textId="77777777" w:rsidTr="00B31663">
        <w:tc>
          <w:tcPr>
            <w:tcW w:w="4815" w:type="dxa"/>
            <w:tcBorders>
              <w:top w:val="nil"/>
              <w:left w:val="nil"/>
              <w:bottom w:val="nil"/>
              <w:right w:val="nil"/>
            </w:tcBorders>
            <w:shd w:val="clear" w:color="auto" w:fill="auto"/>
            <w:vAlign w:val="bottom"/>
          </w:tcPr>
          <w:p w14:paraId="45A46EDC"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Mexico</w:t>
            </w:r>
          </w:p>
        </w:tc>
        <w:tc>
          <w:tcPr>
            <w:tcW w:w="1843" w:type="dxa"/>
            <w:tcBorders>
              <w:top w:val="nil"/>
              <w:left w:val="nil"/>
              <w:bottom w:val="nil"/>
              <w:right w:val="nil"/>
            </w:tcBorders>
            <w:vAlign w:val="bottom"/>
          </w:tcPr>
          <w:p w14:paraId="503DC729"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1,130,460</w:t>
            </w:r>
          </w:p>
        </w:tc>
        <w:tc>
          <w:tcPr>
            <w:tcW w:w="2268" w:type="dxa"/>
            <w:tcBorders>
              <w:top w:val="nil"/>
              <w:left w:val="nil"/>
              <w:bottom w:val="nil"/>
              <w:right w:val="nil"/>
            </w:tcBorders>
            <w:vAlign w:val="bottom"/>
          </w:tcPr>
          <w:p w14:paraId="6D0E568B"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11%</w:t>
            </w:r>
          </w:p>
        </w:tc>
      </w:tr>
      <w:tr w:rsidR="0086149A" w:rsidRPr="008B143A" w14:paraId="0B1F4956" w14:textId="77777777" w:rsidTr="00B31663">
        <w:tc>
          <w:tcPr>
            <w:tcW w:w="4815" w:type="dxa"/>
            <w:tcBorders>
              <w:top w:val="nil"/>
              <w:left w:val="nil"/>
              <w:bottom w:val="nil"/>
              <w:right w:val="nil"/>
            </w:tcBorders>
            <w:shd w:val="clear" w:color="auto" w:fill="auto"/>
            <w:vAlign w:val="bottom"/>
          </w:tcPr>
          <w:p w14:paraId="5AC8F8DC"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Australia</w:t>
            </w:r>
          </w:p>
        </w:tc>
        <w:tc>
          <w:tcPr>
            <w:tcW w:w="1843" w:type="dxa"/>
            <w:tcBorders>
              <w:top w:val="nil"/>
              <w:left w:val="nil"/>
              <w:bottom w:val="nil"/>
              <w:right w:val="nil"/>
            </w:tcBorders>
            <w:vAlign w:val="bottom"/>
          </w:tcPr>
          <w:p w14:paraId="6AFFFED0"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1,130,328</w:t>
            </w:r>
          </w:p>
        </w:tc>
        <w:tc>
          <w:tcPr>
            <w:tcW w:w="2268" w:type="dxa"/>
            <w:tcBorders>
              <w:top w:val="nil"/>
              <w:left w:val="nil"/>
              <w:bottom w:val="nil"/>
              <w:right w:val="nil"/>
            </w:tcBorders>
            <w:vAlign w:val="bottom"/>
          </w:tcPr>
          <w:p w14:paraId="79DF6B2B"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11%</w:t>
            </w:r>
          </w:p>
        </w:tc>
      </w:tr>
      <w:tr w:rsidR="0086149A" w:rsidRPr="008B143A" w14:paraId="06C25F44" w14:textId="77777777" w:rsidTr="00B31663">
        <w:tc>
          <w:tcPr>
            <w:tcW w:w="4815" w:type="dxa"/>
            <w:tcBorders>
              <w:top w:val="nil"/>
              <w:left w:val="nil"/>
              <w:bottom w:val="nil"/>
              <w:right w:val="nil"/>
            </w:tcBorders>
            <w:shd w:val="clear" w:color="auto" w:fill="auto"/>
            <w:vAlign w:val="bottom"/>
          </w:tcPr>
          <w:p w14:paraId="4A4D0D55"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Germany</w:t>
            </w:r>
          </w:p>
        </w:tc>
        <w:tc>
          <w:tcPr>
            <w:tcW w:w="1843" w:type="dxa"/>
            <w:tcBorders>
              <w:top w:val="nil"/>
              <w:left w:val="nil"/>
              <w:bottom w:val="nil"/>
              <w:right w:val="nil"/>
            </w:tcBorders>
            <w:vAlign w:val="bottom"/>
          </w:tcPr>
          <w:p w14:paraId="09054C5A"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827,024</w:t>
            </w:r>
          </w:p>
        </w:tc>
        <w:tc>
          <w:tcPr>
            <w:tcW w:w="2268" w:type="dxa"/>
            <w:tcBorders>
              <w:top w:val="nil"/>
              <w:left w:val="nil"/>
              <w:bottom w:val="nil"/>
              <w:right w:val="nil"/>
            </w:tcBorders>
            <w:vAlign w:val="bottom"/>
          </w:tcPr>
          <w:p w14:paraId="2B4EBD56"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8%</w:t>
            </w:r>
          </w:p>
        </w:tc>
      </w:tr>
      <w:tr w:rsidR="0086149A" w:rsidRPr="008B143A" w14:paraId="460F8A44" w14:textId="77777777" w:rsidTr="00B31663">
        <w:tc>
          <w:tcPr>
            <w:tcW w:w="4815" w:type="dxa"/>
            <w:tcBorders>
              <w:top w:val="nil"/>
              <w:left w:val="nil"/>
              <w:bottom w:val="nil"/>
              <w:right w:val="nil"/>
            </w:tcBorders>
            <w:shd w:val="clear" w:color="auto" w:fill="auto"/>
            <w:vAlign w:val="bottom"/>
          </w:tcPr>
          <w:p w14:paraId="69CD7111"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Canada</w:t>
            </w:r>
          </w:p>
        </w:tc>
        <w:tc>
          <w:tcPr>
            <w:tcW w:w="1843" w:type="dxa"/>
            <w:tcBorders>
              <w:top w:val="nil"/>
              <w:left w:val="nil"/>
              <w:bottom w:val="nil"/>
              <w:right w:val="nil"/>
            </w:tcBorders>
            <w:vAlign w:val="bottom"/>
          </w:tcPr>
          <w:p w14:paraId="09779051"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765,914</w:t>
            </w:r>
          </w:p>
        </w:tc>
        <w:tc>
          <w:tcPr>
            <w:tcW w:w="2268" w:type="dxa"/>
            <w:tcBorders>
              <w:top w:val="nil"/>
              <w:left w:val="nil"/>
              <w:bottom w:val="nil"/>
              <w:right w:val="nil"/>
            </w:tcBorders>
            <w:vAlign w:val="bottom"/>
          </w:tcPr>
          <w:p w14:paraId="4AE81F8F"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7%</w:t>
            </w:r>
          </w:p>
        </w:tc>
      </w:tr>
      <w:tr w:rsidR="0086149A" w:rsidRPr="008B143A" w14:paraId="13B60008" w14:textId="77777777" w:rsidTr="00B31663">
        <w:tc>
          <w:tcPr>
            <w:tcW w:w="4815" w:type="dxa"/>
            <w:tcBorders>
              <w:top w:val="nil"/>
              <w:left w:val="nil"/>
              <w:bottom w:val="nil"/>
              <w:right w:val="nil"/>
            </w:tcBorders>
            <w:shd w:val="clear" w:color="auto" w:fill="auto"/>
            <w:vAlign w:val="bottom"/>
          </w:tcPr>
          <w:p w14:paraId="5D3819F5"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Mali</w:t>
            </w:r>
          </w:p>
        </w:tc>
        <w:tc>
          <w:tcPr>
            <w:tcW w:w="1843" w:type="dxa"/>
            <w:tcBorders>
              <w:top w:val="nil"/>
              <w:left w:val="nil"/>
              <w:bottom w:val="nil"/>
              <w:right w:val="nil"/>
            </w:tcBorders>
            <w:vAlign w:val="bottom"/>
          </w:tcPr>
          <w:p w14:paraId="4C48C23E"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314,263</w:t>
            </w:r>
          </w:p>
        </w:tc>
        <w:tc>
          <w:tcPr>
            <w:tcW w:w="2268" w:type="dxa"/>
            <w:tcBorders>
              <w:top w:val="nil"/>
              <w:left w:val="nil"/>
              <w:bottom w:val="nil"/>
              <w:right w:val="nil"/>
            </w:tcBorders>
            <w:vAlign w:val="bottom"/>
          </w:tcPr>
          <w:p w14:paraId="1E509021"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3%</w:t>
            </w:r>
          </w:p>
        </w:tc>
      </w:tr>
      <w:tr w:rsidR="0086149A" w:rsidRPr="008B143A" w14:paraId="269B34E1" w14:textId="77777777" w:rsidTr="00B31663">
        <w:tc>
          <w:tcPr>
            <w:tcW w:w="4815" w:type="dxa"/>
            <w:tcBorders>
              <w:top w:val="nil"/>
              <w:left w:val="nil"/>
              <w:bottom w:val="nil"/>
              <w:right w:val="nil"/>
            </w:tcBorders>
            <w:shd w:val="clear" w:color="auto" w:fill="auto"/>
            <w:vAlign w:val="bottom"/>
          </w:tcPr>
          <w:p w14:paraId="482BF5AB"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Uruguay</w:t>
            </w:r>
          </w:p>
        </w:tc>
        <w:tc>
          <w:tcPr>
            <w:tcW w:w="1843" w:type="dxa"/>
            <w:tcBorders>
              <w:top w:val="nil"/>
              <w:left w:val="nil"/>
              <w:bottom w:val="nil"/>
              <w:right w:val="nil"/>
            </w:tcBorders>
            <w:vAlign w:val="bottom"/>
          </w:tcPr>
          <w:p w14:paraId="597C74E4"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307,131</w:t>
            </w:r>
          </w:p>
        </w:tc>
        <w:tc>
          <w:tcPr>
            <w:tcW w:w="2268" w:type="dxa"/>
            <w:tcBorders>
              <w:top w:val="nil"/>
              <w:left w:val="nil"/>
              <w:bottom w:val="nil"/>
              <w:right w:val="nil"/>
            </w:tcBorders>
            <w:vAlign w:val="bottom"/>
          </w:tcPr>
          <w:p w14:paraId="169D2B84"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3%</w:t>
            </w:r>
          </w:p>
        </w:tc>
      </w:tr>
      <w:tr w:rsidR="0086149A" w:rsidRPr="008B143A" w14:paraId="05201DC3" w14:textId="77777777" w:rsidTr="00B31663">
        <w:tc>
          <w:tcPr>
            <w:tcW w:w="4815" w:type="dxa"/>
            <w:tcBorders>
              <w:top w:val="nil"/>
              <w:left w:val="nil"/>
              <w:bottom w:val="nil"/>
              <w:right w:val="nil"/>
            </w:tcBorders>
            <w:shd w:val="clear" w:color="auto" w:fill="auto"/>
            <w:vAlign w:val="bottom"/>
          </w:tcPr>
          <w:p w14:paraId="2B4871FB"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Brazil</w:t>
            </w:r>
          </w:p>
        </w:tc>
        <w:tc>
          <w:tcPr>
            <w:tcW w:w="1843" w:type="dxa"/>
            <w:tcBorders>
              <w:top w:val="nil"/>
              <w:left w:val="nil"/>
              <w:bottom w:val="nil"/>
              <w:right w:val="nil"/>
            </w:tcBorders>
            <w:vAlign w:val="bottom"/>
          </w:tcPr>
          <w:p w14:paraId="154986A6"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292,515</w:t>
            </w:r>
          </w:p>
        </w:tc>
        <w:tc>
          <w:tcPr>
            <w:tcW w:w="2268" w:type="dxa"/>
            <w:tcBorders>
              <w:top w:val="nil"/>
              <w:left w:val="nil"/>
              <w:bottom w:val="nil"/>
              <w:right w:val="nil"/>
            </w:tcBorders>
            <w:vAlign w:val="bottom"/>
          </w:tcPr>
          <w:p w14:paraId="40BF4753"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3%</w:t>
            </w:r>
          </w:p>
        </w:tc>
      </w:tr>
      <w:tr w:rsidR="0086149A" w:rsidRPr="008B143A" w14:paraId="2E3A123D" w14:textId="77777777" w:rsidTr="00B31663">
        <w:tc>
          <w:tcPr>
            <w:tcW w:w="4815" w:type="dxa"/>
            <w:tcBorders>
              <w:top w:val="nil"/>
              <w:left w:val="nil"/>
              <w:bottom w:val="nil"/>
              <w:right w:val="nil"/>
            </w:tcBorders>
            <w:shd w:val="clear" w:color="auto" w:fill="auto"/>
            <w:vAlign w:val="bottom"/>
          </w:tcPr>
          <w:p w14:paraId="3C2276D1"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Ethiopia</w:t>
            </w:r>
          </w:p>
        </w:tc>
        <w:tc>
          <w:tcPr>
            <w:tcW w:w="1843" w:type="dxa"/>
            <w:tcBorders>
              <w:top w:val="nil"/>
              <w:left w:val="nil"/>
              <w:bottom w:val="nil"/>
              <w:right w:val="nil"/>
            </w:tcBorders>
            <w:vAlign w:val="bottom"/>
          </w:tcPr>
          <w:p w14:paraId="1134F384"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287,000</w:t>
            </w:r>
          </w:p>
        </w:tc>
        <w:tc>
          <w:tcPr>
            <w:tcW w:w="2268" w:type="dxa"/>
            <w:tcBorders>
              <w:top w:val="nil"/>
              <w:left w:val="nil"/>
              <w:bottom w:val="nil"/>
              <w:right w:val="nil"/>
            </w:tcBorders>
            <w:vAlign w:val="bottom"/>
          </w:tcPr>
          <w:p w14:paraId="376EBC49"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3%</w:t>
            </w:r>
          </w:p>
        </w:tc>
      </w:tr>
      <w:tr w:rsidR="0086149A" w:rsidRPr="008B143A" w14:paraId="69B14E83" w14:textId="77777777" w:rsidTr="00B31663">
        <w:tc>
          <w:tcPr>
            <w:tcW w:w="4815" w:type="dxa"/>
            <w:tcBorders>
              <w:top w:val="nil"/>
              <w:left w:val="nil"/>
              <w:bottom w:val="nil"/>
              <w:right w:val="nil"/>
            </w:tcBorders>
            <w:shd w:val="clear" w:color="auto" w:fill="auto"/>
            <w:vAlign w:val="bottom"/>
          </w:tcPr>
          <w:p w14:paraId="04DA8036" w14:textId="77777777" w:rsidR="0086149A" w:rsidRPr="004E6F7E" w:rsidRDefault="0086149A" w:rsidP="004E6F7E">
            <w:pPr>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Romania</w:t>
            </w:r>
          </w:p>
        </w:tc>
        <w:tc>
          <w:tcPr>
            <w:tcW w:w="1843" w:type="dxa"/>
            <w:tcBorders>
              <w:top w:val="nil"/>
              <w:left w:val="nil"/>
              <w:bottom w:val="nil"/>
              <w:right w:val="nil"/>
            </w:tcBorders>
            <w:vAlign w:val="bottom"/>
          </w:tcPr>
          <w:p w14:paraId="4D75471F" w14:textId="77777777" w:rsidR="0086149A" w:rsidRPr="004E6F7E" w:rsidRDefault="0086149A" w:rsidP="004E6F7E">
            <w:pPr>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276,470</w:t>
            </w:r>
          </w:p>
        </w:tc>
        <w:tc>
          <w:tcPr>
            <w:tcW w:w="2268" w:type="dxa"/>
            <w:tcBorders>
              <w:top w:val="nil"/>
              <w:left w:val="nil"/>
              <w:bottom w:val="nil"/>
              <w:right w:val="nil"/>
            </w:tcBorders>
            <w:vAlign w:val="bottom"/>
          </w:tcPr>
          <w:p w14:paraId="2736503F" w14:textId="77777777" w:rsidR="0086149A" w:rsidRPr="004E6F7E" w:rsidRDefault="0086149A" w:rsidP="004E6F7E">
            <w:pPr>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3%</w:t>
            </w:r>
          </w:p>
        </w:tc>
      </w:tr>
      <w:tr w:rsidR="0086149A" w:rsidRPr="008B143A" w14:paraId="31771568" w14:textId="77777777" w:rsidTr="00B31663">
        <w:tc>
          <w:tcPr>
            <w:tcW w:w="4815" w:type="dxa"/>
            <w:tcBorders>
              <w:top w:val="nil"/>
              <w:left w:val="nil"/>
              <w:bottom w:val="nil"/>
              <w:right w:val="nil"/>
            </w:tcBorders>
            <w:shd w:val="clear" w:color="auto" w:fill="auto"/>
            <w:vAlign w:val="bottom"/>
          </w:tcPr>
          <w:p w14:paraId="521DD852" w14:textId="77777777" w:rsidR="0086149A" w:rsidRPr="004E6F7E" w:rsidRDefault="0086149A" w:rsidP="004E6F7E">
            <w:pPr>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Other</w:t>
            </w:r>
          </w:p>
        </w:tc>
        <w:tc>
          <w:tcPr>
            <w:tcW w:w="1843" w:type="dxa"/>
            <w:tcBorders>
              <w:top w:val="nil"/>
              <w:left w:val="nil"/>
              <w:bottom w:val="nil"/>
              <w:right w:val="nil"/>
            </w:tcBorders>
            <w:vAlign w:val="bottom"/>
          </w:tcPr>
          <w:p w14:paraId="5E00AEBC" w14:textId="77777777" w:rsidR="0086149A" w:rsidRPr="004E6F7E" w:rsidRDefault="0086149A" w:rsidP="004E6F7E">
            <w:pPr>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3,507,546</w:t>
            </w:r>
          </w:p>
        </w:tc>
        <w:tc>
          <w:tcPr>
            <w:tcW w:w="2268" w:type="dxa"/>
            <w:tcBorders>
              <w:top w:val="nil"/>
              <w:left w:val="nil"/>
              <w:bottom w:val="nil"/>
              <w:right w:val="nil"/>
            </w:tcBorders>
            <w:vAlign w:val="bottom"/>
          </w:tcPr>
          <w:p w14:paraId="5B3C402E" w14:textId="77777777" w:rsidR="0086149A" w:rsidRPr="004E6F7E" w:rsidRDefault="0086149A" w:rsidP="004E6F7E">
            <w:pPr>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34%</w:t>
            </w:r>
          </w:p>
        </w:tc>
      </w:tr>
      <w:tr w:rsidR="0086149A" w:rsidRPr="008B143A" w14:paraId="18A5725C" w14:textId="77777777" w:rsidTr="00B31663">
        <w:tc>
          <w:tcPr>
            <w:tcW w:w="4815" w:type="dxa"/>
            <w:tcBorders>
              <w:top w:val="nil"/>
              <w:left w:val="nil"/>
              <w:bottom w:val="single" w:sz="4" w:space="0" w:color="auto"/>
              <w:right w:val="nil"/>
            </w:tcBorders>
            <w:shd w:val="clear" w:color="auto" w:fill="auto"/>
            <w:vAlign w:val="bottom"/>
          </w:tcPr>
          <w:p w14:paraId="407CF173"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Total</w:t>
            </w:r>
          </w:p>
        </w:tc>
        <w:tc>
          <w:tcPr>
            <w:tcW w:w="1843" w:type="dxa"/>
            <w:tcBorders>
              <w:top w:val="nil"/>
              <w:left w:val="nil"/>
              <w:bottom w:val="single" w:sz="4" w:space="0" w:color="auto"/>
              <w:right w:val="nil"/>
            </w:tcBorders>
            <w:vAlign w:val="bottom"/>
          </w:tcPr>
          <w:p w14:paraId="1447AB3C"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10,319,475</w:t>
            </w:r>
          </w:p>
        </w:tc>
        <w:tc>
          <w:tcPr>
            <w:tcW w:w="2268" w:type="dxa"/>
            <w:tcBorders>
              <w:top w:val="nil"/>
              <w:left w:val="nil"/>
              <w:bottom w:val="single" w:sz="4" w:space="0" w:color="auto"/>
              <w:right w:val="nil"/>
            </w:tcBorders>
            <w:vAlign w:val="bottom"/>
          </w:tcPr>
          <w:p w14:paraId="1C80EA33"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100%</w:t>
            </w:r>
          </w:p>
        </w:tc>
      </w:tr>
      <w:tr w:rsidR="0086149A" w:rsidRPr="008B143A" w14:paraId="6A6D9784" w14:textId="77777777" w:rsidTr="00B31663">
        <w:tc>
          <w:tcPr>
            <w:tcW w:w="8926" w:type="dxa"/>
            <w:gridSpan w:val="3"/>
            <w:tcBorders>
              <w:top w:val="single" w:sz="4" w:space="0" w:color="auto"/>
              <w:left w:val="nil"/>
              <w:bottom w:val="single" w:sz="4" w:space="0" w:color="auto"/>
              <w:right w:val="nil"/>
            </w:tcBorders>
            <w:shd w:val="clear" w:color="auto" w:fill="auto"/>
          </w:tcPr>
          <w:p w14:paraId="6E3E631F" w14:textId="77777777" w:rsidR="0086149A" w:rsidRPr="004E6F7E" w:rsidRDefault="0086149A" w:rsidP="004E6F7E">
            <w:pPr>
              <w:keepNext/>
              <w:spacing w:before="20" w:after="20"/>
              <w:rPr>
                <w:b/>
                <w:sz w:val="16"/>
                <w:szCs w:val="16"/>
              </w:rPr>
            </w:pPr>
            <w:r w:rsidRPr="004E6F7E">
              <w:rPr>
                <w:b/>
                <w:sz w:val="16"/>
                <w:szCs w:val="16"/>
              </w:rPr>
              <w:t>LIVE CATTLE IMPORTS</w:t>
            </w:r>
          </w:p>
        </w:tc>
      </w:tr>
      <w:tr w:rsidR="0086149A" w:rsidRPr="00FD31EA" w14:paraId="5DF9B6C6" w14:textId="77777777" w:rsidTr="00B31663">
        <w:tc>
          <w:tcPr>
            <w:tcW w:w="4815" w:type="dxa"/>
            <w:tcBorders>
              <w:top w:val="single" w:sz="4" w:space="0" w:color="auto"/>
              <w:left w:val="nil"/>
              <w:bottom w:val="nil"/>
              <w:right w:val="nil"/>
            </w:tcBorders>
            <w:shd w:val="clear" w:color="auto" w:fill="auto"/>
          </w:tcPr>
          <w:p w14:paraId="095A9B84" w14:textId="77777777" w:rsidR="0086149A" w:rsidRPr="004E6F7E" w:rsidRDefault="0086149A" w:rsidP="004E6F7E">
            <w:pPr>
              <w:spacing w:before="20" w:after="20" w:line="240" w:lineRule="auto"/>
              <w:rPr>
                <w:b/>
                <w:sz w:val="16"/>
                <w:szCs w:val="16"/>
              </w:rPr>
            </w:pPr>
            <w:r w:rsidRPr="004E6F7E">
              <w:rPr>
                <w:b/>
                <w:sz w:val="16"/>
                <w:szCs w:val="16"/>
              </w:rPr>
              <w:t>Importers</w:t>
            </w:r>
          </w:p>
        </w:tc>
        <w:tc>
          <w:tcPr>
            <w:tcW w:w="1843" w:type="dxa"/>
            <w:tcBorders>
              <w:top w:val="single" w:sz="4" w:space="0" w:color="auto"/>
              <w:left w:val="nil"/>
              <w:bottom w:val="nil"/>
              <w:right w:val="nil"/>
            </w:tcBorders>
          </w:tcPr>
          <w:p w14:paraId="740CD464" w14:textId="77777777" w:rsidR="0086149A" w:rsidRPr="004E6F7E" w:rsidRDefault="0086149A" w:rsidP="004E6F7E">
            <w:pPr>
              <w:spacing w:before="20" w:after="20" w:line="240" w:lineRule="auto"/>
              <w:rPr>
                <w:b/>
                <w:sz w:val="16"/>
                <w:szCs w:val="16"/>
              </w:rPr>
            </w:pPr>
            <w:r w:rsidRPr="004E6F7E">
              <w:rPr>
                <w:b/>
                <w:sz w:val="16"/>
                <w:szCs w:val="16"/>
              </w:rPr>
              <w:t>Head</w:t>
            </w:r>
          </w:p>
        </w:tc>
        <w:tc>
          <w:tcPr>
            <w:tcW w:w="2268" w:type="dxa"/>
            <w:tcBorders>
              <w:top w:val="single" w:sz="4" w:space="0" w:color="auto"/>
              <w:left w:val="nil"/>
              <w:bottom w:val="nil"/>
              <w:right w:val="nil"/>
            </w:tcBorders>
          </w:tcPr>
          <w:p w14:paraId="2B3CFE6F" w14:textId="77777777" w:rsidR="0086149A" w:rsidRPr="004E6F7E" w:rsidRDefault="0086149A" w:rsidP="004E6F7E">
            <w:pPr>
              <w:spacing w:before="20" w:after="20" w:line="240" w:lineRule="auto"/>
              <w:rPr>
                <w:b/>
                <w:sz w:val="16"/>
                <w:szCs w:val="16"/>
              </w:rPr>
            </w:pPr>
            <w:r w:rsidRPr="004E6F7E">
              <w:rPr>
                <w:b/>
                <w:sz w:val="16"/>
                <w:szCs w:val="16"/>
              </w:rPr>
              <w:t>Percent</w:t>
            </w:r>
          </w:p>
        </w:tc>
      </w:tr>
      <w:tr w:rsidR="0086149A" w:rsidRPr="008B143A" w14:paraId="311AD8E7" w14:textId="77777777" w:rsidTr="00B31663">
        <w:tc>
          <w:tcPr>
            <w:tcW w:w="4815" w:type="dxa"/>
            <w:tcBorders>
              <w:top w:val="nil"/>
              <w:left w:val="nil"/>
              <w:bottom w:val="nil"/>
              <w:right w:val="nil"/>
            </w:tcBorders>
            <w:shd w:val="clear" w:color="auto" w:fill="auto"/>
            <w:vAlign w:val="bottom"/>
          </w:tcPr>
          <w:p w14:paraId="4FE5AA96"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United States of America</w:t>
            </w:r>
          </w:p>
        </w:tc>
        <w:tc>
          <w:tcPr>
            <w:tcW w:w="1843" w:type="dxa"/>
            <w:tcBorders>
              <w:top w:val="nil"/>
              <w:left w:val="nil"/>
              <w:bottom w:val="nil"/>
              <w:right w:val="nil"/>
            </w:tcBorders>
            <w:vAlign w:val="bottom"/>
          </w:tcPr>
          <w:p w14:paraId="38CE2278"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1,708,174</w:t>
            </w:r>
          </w:p>
        </w:tc>
        <w:tc>
          <w:tcPr>
            <w:tcW w:w="2268" w:type="dxa"/>
            <w:tcBorders>
              <w:top w:val="nil"/>
              <w:left w:val="nil"/>
              <w:bottom w:val="nil"/>
              <w:right w:val="nil"/>
            </w:tcBorders>
            <w:vAlign w:val="bottom"/>
          </w:tcPr>
          <w:p w14:paraId="570D3799"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17%</w:t>
            </w:r>
          </w:p>
        </w:tc>
      </w:tr>
      <w:tr w:rsidR="0086149A" w:rsidRPr="008B143A" w14:paraId="6365BF70" w14:textId="77777777" w:rsidTr="00B31663">
        <w:tc>
          <w:tcPr>
            <w:tcW w:w="4815" w:type="dxa"/>
            <w:tcBorders>
              <w:top w:val="nil"/>
              <w:left w:val="nil"/>
              <w:bottom w:val="nil"/>
              <w:right w:val="nil"/>
            </w:tcBorders>
            <w:shd w:val="clear" w:color="auto" w:fill="auto"/>
            <w:vAlign w:val="bottom"/>
          </w:tcPr>
          <w:p w14:paraId="6DFFD41B"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Italy</w:t>
            </w:r>
          </w:p>
        </w:tc>
        <w:tc>
          <w:tcPr>
            <w:tcW w:w="1843" w:type="dxa"/>
            <w:tcBorders>
              <w:top w:val="nil"/>
              <w:left w:val="nil"/>
              <w:bottom w:val="nil"/>
              <w:right w:val="nil"/>
            </w:tcBorders>
            <w:vAlign w:val="bottom"/>
          </w:tcPr>
          <w:p w14:paraId="0A7906E0"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1,150,563</w:t>
            </w:r>
          </w:p>
        </w:tc>
        <w:tc>
          <w:tcPr>
            <w:tcW w:w="2268" w:type="dxa"/>
            <w:tcBorders>
              <w:top w:val="nil"/>
              <w:left w:val="nil"/>
              <w:bottom w:val="nil"/>
              <w:right w:val="nil"/>
            </w:tcBorders>
            <w:vAlign w:val="bottom"/>
          </w:tcPr>
          <w:p w14:paraId="6009649D"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11%</w:t>
            </w:r>
          </w:p>
        </w:tc>
      </w:tr>
      <w:tr w:rsidR="0086149A" w:rsidRPr="008B143A" w14:paraId="64B9B899" w14:textId="77777777" w:rsidTr="00B31663">
        <w:tc>
          <w:tcPr>
            <w:tcW w:w="4815" w:type="dxa"/>
            <w:tcBorders>
              <w:top w:val="nil"/>
              <w:left w:val="nil"/>
              <w:bottom w:val="nil"/>
              <w:right w:val="nil"/>
            </w:tcBorders>
            <w:shd w:val="clear" w:color="auto" w:fill="auto"/>
            <w:vAlign w:val="bottom"/>
          </w:tcPr>
          <w:p w14:paraId="516E14D0"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Indonesia</w:t>
            </w:r>
          </w:p>
        </w:tc>
        <w:tc>
          <w:tcPr>
            <w:tcW w:w="1843" w:type="dxa"/>
            <w:tcBorders>
              <w:top w:val="nil"/>
              <w:left w:val="nil"/>
              <w:bottom w:val="nil"/>
              <w:right w:val="nil"/>
            </w:tcBorders>
            <w:vAlign w:val="bottom"/>
          </w:tcPr>
          <w:p w14:paraId="07214356"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652,547</w:t>
            </w:r>
          </w:p>
        </w:tc>
        <w:tc>
          <w:tcPr>
            <w:tcW w:w="2268" w:type="dxa"/>
            <w:tcBorders>
              <w:top w:val="nil"/>
              <w:left w:val="nil"/>
              <w:bottom w:val="nil"/>
              <w:right w:val="nil"/>
            </w:tcBorders>
            <w:vAlign w:val="bottom"/>
          </w:tcPr>
          <w:p w14:paraId="2220F091"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7%</w:t>
            </w:r>
          </w:p>
        </w:tc>
      </w:tr>
      <w:tr w:rsidR="0086149A" w:rsidRPr="008B143A" w14:paraId="2EA916CB" w14:textId="77777777" w:rsidTr="00B31663">
        <w:tc>
          <w:tcPr>
            <w:tcW w:w="4815" w:type="dxa"/>
            <w:tcBorders>
              <w:top w:val="nil"/>
              <w:left w:val="nil"/>
              <w:bottom w:val="nil"/>
              <w:right w:val="nil"/>
            </w:tcBorders>
            <w:shd w:val="clear" w:color="auto" w:fill="auto"/>
            <w:vAlign w:val="bottom"/>
          </w:tcPr>
          <w:p w14:paraId="43EBC230"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Spain</w:t>
            </w:r>
          </w:p>
        </w:tc>
        <w:tc>
          <w:tcPr>
            <w:tcW w:w="1843" w:type="dxa"/>
            <w:tcBorders>
              <w:top w:val="nil"/>
              <w:left w:val="nil"/>
              <w:bottom w:val="nil"/>
              <w:right w:val="nil"/>
            </w:tcBorders>
            <w:vAlign w:val="bottom"/>
          </w:tcPr>
          <w:p w14:paraId="468587E6"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643,342</w:t>
            </w:r>
          </w:p>
        </w:tc>
        <w:tc>
          <w:tcPr>
            <w:tcW w:w="2268" w:type="dxa"/>
            <w:tcBorders>
              <w:top w:val="nil"/>
              <w:left w:val="nil"/>
              <w:bottom w:val="nil"/>
              <w:right w:val="nil"/>
            </w:tcBorders>
            <w:vAlign w:val="bottom"/>
          </w:tcPr>
          <w:p w14:paraId="0BBB61F1"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6%</w:t>
            </w:r>
          </w:p>
        </w:tc>
      </w:tr>
      <w:tr w:rsidR="0086149A" w:rsidRPr="008B143A" w14:paraId="30E00196" w14:textId="77777777" w:rsidTr="00B31663">
        <w:tc>
          <w:tcPr>
            <w:tcW w:w="4815" w:type="dxa"/>
            <w:tcBorders>
              <w:top w:val="nil"/>
              <w:left w:val="nil"/>
              <w:bottom w:val="nil"/>
              <w:right w:val="nil"/>
            </w:tcBorders>
            <w:shd w:val="clear" w:color="auto" w:fill="auto"/>
            <w:vAlign w:val="bottom"/>
          </w:tcPr>
          <w:p w14:paraId="27DC4516"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Netherlands</w:t>
            </w:r>
          </w:p>
        </w:tc>
        <w:tc>
          <w:tcPr>
            <w:tcW w:w="1843" w:type="dxa"/>
            <w:tcBorders>
              <w:top w:val="nil"/>
              <w:left w:val="nil"/>
              <w:bottom w:val="nil"/>
              <w:right w:val="nil"/>
            </w:tcBorders>
            <w:vAlign w:val="bottom"/>
          </w:tcPr>
          <w:p w14:paraId="48532094"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576,501</w:t>
            </w:r>
          </w:p>
        </w:tc>
        <w:tc>
          <w:tcPr>
            <w:tcW w:w="2268" w:type="dxa"/>
            <w:tcBorders>
              <w:top w:val="nil"/>
              <w:left w:val="nil"/>
              <w:bottom w:val="nil"/>
              <w:right w:val="nil"/>
            </w:tcBorders>
            <w:vAlign w:val="bottom"/>
          </w:tcPr>
          <w:p w14:paraId="3815A176"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6%</w:t>
            </w:r>
          </w:p>
        </w:tc>
      </w:tr>
      <w:tr w:rsidR="0086149A" w:rsidRPr="008B143A" w14:paraId="4616852C" w14:textId="77777777" w:rsidTr="00B31663">
        <w:tc>
          <w:tcPr>
            <w:tcW w:w="4815" w:type="dxa"/>
            <w:tcBorders>
              <w:top w:val="nil"/>
              <w:left w:val="nil"/>
              <w:bottom w:val="nil"/>
              <w:right w:val="nil"/>
            </w:tcBorders>
            <w:shd w:val="clear" w:color="auto" w:fill="auto"/>
            <w:vAlign w:val="bottom"/>
          </w:tcPr>
          <w:p w14:paraId="1CA9A98B"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Turkey</w:t>
            </w:r>
          </w:p>
        </w:tc>
        <w:tc>
          <w:tcPr>
            <w:tcW w:w="1843" w:type="dxa"/>
            <w:tcBorders>
              <w:top w:val="nil"/>
              <w:left w:val="nil"/>
              <w:bottom w:val="nil"/>
              <w:right w:val="nil"/>
            </w:tcBorders>
            <w:vAlign w:val="bottom"/>
          </w:tcPr>
          <w:p w14:paraId="33D9E900"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494,194</w:t>
            </w:r>
          </w:p>
        </w:tc>
        <w:tc>
          <w:tcPr>
            <w:tcW w:w="2268" w:type="dxa"/>
            <w:tcBorders>
              <w:top w:val="nil"/>
              <w:left w:val="nil"/>
              <w:bottom w:val="nil"/>
              <w:right w:val="nil"/>
            </w:tcBorders>
            <w:vAlign w:val="bottom"/>
          </w:tcPr>
          <w:p w14:paraId="49CC84FC"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5%</w:t>
            </w:r>
          </w:p>
        </w:tc>
      </w:tr>
      <w:tr w:rsidR="0086149A" w:rsidRPr="008B143A" w14:paraId="5AB6B460" w14:textId="77777777" w:rsidTr="00B31663">
        <w:tc>
          <w:tcPr>
            <w:tcW w:w="4815" w:type="dxa"/>
            <w:tcBorders>
              <w:top w:val="nil"/>
              <w:left w:val="nil"/>
              <w:bottom w:val="nil"/>
              <w:right w:val="nil"/>
            </w:tcBorders>
            <w:shd w:val="clear" w:color="auto" w:fill="auto"/>
            <w:vAlign w:val="bottom"/>
          </w:tcPr>
          <w:p w14:paraId="68FFC9B7"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Nigeria</w:t>
            </w:r>
          </w:p>
        </w:tc>
        <w:tc>
          <w:tcPr>
            <w:tcW w:w="1843" w:type="dxa"/>
            <w:tcBorders>
              <w:top w:val="nil"/>
              <w:left w:val="nil"/>
              <w:bottom w:val="nil"/>
              <w:right w:val="nil"/>
            </w:tcBorders>
            <w:vAlign w:val="bottom"/>
          </w:tcPr>
          <w:p w14:paraId="37EA5E6D"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400,000</w:t>
            </w:r>
          </w:p>
        </w:tc>
        <w:tc>
          <w:tcPr>
            <w:tcW w:w="2268" w:type="dxa"/>
            <w:tcBorders>
              <w:top w:val="nil"/>
              <w:left w:val="nil"/>
              <w:bottom w:val="nil"/>
              <w:right w:val="nil"/>
            </w:tcBorders>
            <w:vAlign w:val="bottom"/>
          </w:tcPr>
          <w:p w14:paraId="3535597C"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4%</w:t>
            </w:r>
          </w:p>
        </w:tc>
      </w:tr>
      <w:tr w:rsidR="0086149A" w:rsidRPr="008B143A" w14:paraId="122C6AA5" w14:textId="77777777" w:rsidTr="00B31663">
        <w:tc>
          <w:tcPr>
            <w:tcW w:w="4815" w:type="dxa"/>
            <w:tcBorders>
              <w:top w:val="nil"/>
              <w:left w:val="nil"/>
              <w:bottom w:val="nil"/>
              <w:right w:val="nil"/>
            </w:tcBorders>
            <w:shd w:val="clear" w:color="auto" w:fill="auto"/>
            <w:vAlign w:val="bottom"/>
          </w:tcPr>
          <w:p w14:paraId="2E32A7E9"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Lebanon</w:t>
            </w:r>
          </w:p>
        </w:tc>
        <w:tc>
          <w:tcPr>
            <w:tcW w:w="1843" w:type="dxa"/>
            <w:tcBorders>
              <w:top w:val="nil"/>
              <w:left w:val="nil"/>
              <w:bottom w:val="nil"/>
              <w:right w:val="nil"/>
            </w:tcBorders>
            <w:vAlign w:val="bottom"/>
          </w:tcPr>
          <w:p w14:paraId="686051BC"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343,308</w:t>
            </w:r>
          </w:p>
        </w:tc>
        <w:tc>
          <w:tcPr>
            <w:tcW w:w="2268" w:type="dxa"/>
            <w:tcBorders>
              <w:top w:val="nil"/>
              <w:left w:val="nil"/>
              <w:bottom w:val="nil"/>
              <w:right w:val="nil"/>
            </w:tcBorders>
            <w:vAlign w:val="bottom"/>
          </w:tcPr>
          <w:p w14:paraId="522C8D0F"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3%</w:t>
            </w:r>
          </w:p>
        </w:tc>
      </w:tr>
      <w:tr w:rsidR="0086149A" w:rsidRPr="008B143A" w14:paraId="1410AE0A" w14:textId="77777777" w:rsidTr="00B31663">
        <w:tc>
          <w:tcPr>
            <w:tcW w:w="4815" w:type="dxa"/>
            <w:tcBorders>
              <w:top w:val="nil"/>
              <w:left w:val="nil"/>
              <w:bottom w:val="nil"/>
              <w:right w:val="nil"/>
            </w:tcBorders>
            <w:shd w:val="clear" w:color="auto" w:fill="auto"/>
            <w:vAlign w:val="bottom"/>
          </w:tcPr>
          <w:p w14:paraId="4D03E886"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South Africa</w:t>
            </w:r>
          </w:p>
        </w:tc>
        <w:tc>
          <w:tcPr>
            <w:tcW w:w="1843" w:type="dxa"/>
            <w:tcBorders>
              <w:top w:val="nil"/>
              <w:left w:val="nil"/>
              <w:bottom w:val="nil"/>
              <w:right w:val="nil"/>
            </w:tcBorders>
            <w:vAlign w:val="bottom"/>
          </w:tcPr>
          <w:p w14:paraId="29FC3971"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263,060</w:t>
            </w:r>
          </w:p>
        </w:tc>
        <w:tc>
          <w:tcPr>
            <w:tcW w:w="2268" w:type="dxa"/>
            <w:tcBorders>
              <w:top w:val="nil"/>
              <w:left w:val="nil"/>
              <w:bottom w:val="nil"/>
              <w:right w:val="nil"/>
            </w:tcBorders>
            <w:vAlign w:val="bottom"/>
          </w:tcPr>
          <w:p w14:paraId="4C3478F2"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3%</w:t>
            </w:r>
          </w:p>
        </w:tc>
      </w:tr>
      <w:tr w:rsidR="0086149A" w:rsidRPr="008B143A" w14:paraId="4102B155" w14:textId="77777777" w:rsidTr="00B31663">
        <w:tc>
          <w:tcPr>
            <w:tcW w:w="4815" w:type="dxa"/>
            <w:tcBorders>
              <w:top w:val="nil"/>
              <w:left w:val="nil"/>
              <w:bottom w:val="nil"/>
              <w:right w:val="nil"/>
            </w:tcBorders>
            <w:shd w:val="clear" w:color="auto" w:fill="auto"/>
            <w:vAlign w:val="bottom"/>
          </w:tcPr>
          <w:p w14:paraId="5EF16C1B" w14:textId="77777777" w:rsidR="0086149A" w:rsidRPr="004E6F7E" w:rsidRDefault="0086149A" w:rsidP="004E6F7E">
            <w:pPr>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Laos</w:t>
            </w:r>
          </w:p>
        </w:tc>
        <w:tc>
          <w:tcPr>
            <w:tcW w:w="1843" w:type="dxa"/>
            <w:tcBorders>
              <w:top w:val="nil"/>
              <w:left w:val="nil"/>
              <w:bottom w:val="nil"/>
              <w:right w:val="nil"/>
            </w:tcBorders>
            <w:vAlign w:val="bottom"/>
          </w:tcPr>
          <w:p w14:paraId="6ECD23AB" w14:textId="77777777" w:rsidR="0086149A" w:rsidRPr="004E6F7E" w:rsidRDefault="0086149A" w:rsidP="004E6F7E">
            <w:pPr>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234,724</w:t>
            </w:r>
          </w:p>
        </w:tc>
        <w:tc>
          <w:tcPr>
            <w:tcW w:w="2268" w:type="dxa"/>
            <w:tcBorders>
              <w:top w:val="nil"/>
              <w:left w:val="nil"/>
              <w:bottom w:val="nil"/>
              <w:right w:val="nil"/>
            </w:tcBorders>
            <w:vAlign w:val="bottom"/>
          </w:tcPr>
          <w:p w14:paraId="4EDE4B7C" w14:textId="77777777" w:rsidR="0086149A" w:rsidRPr="004E6F7E" w:rsidRDefault="0086149A" w:rsidP="004E6F7E">
            <w:pPr>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2%</w:t>
            </w:r>
          </w:p>
        </w:tc>
      </w:tr>
      <w:tr w:rsidR="0086149A" w:rsidRPr="008B143A" w14:paraId="6E414CFE" w14:textId="77777777" w:rsidTr="00B31663">
        <w:tc>
          <w:tcPr>
            <w:tcW w:w="4815" w:type="dxa"/>
            <w:tcBorders>
              <w:top w:val="nil"/>
              <w:left w:val="nil"/>
              <w:bottom w:val="nil"/>
              <w:right w:val="nil"/>
            </w:tcBorders>
            <w:shd w:val="clear" w:color="auto" w:fill="auto"/>
            <w:vAlign w:val="bottom"/>
          </w:tcPr>
          <w:p w14:paraId="1F59E931" w14:textId="77777777" w:rsidR="0086149A" w:rsidRPr="004E6F7E" w:rsidRDefault="0086149A" w:rsidP="004E6F7E">
            <w:pPr>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Other</w:t>
            </w:r>
          </w:p>
        </w:tc>
        <w:tc>
          <w:tcPr>
            <w:tcW w:w="1843" w:type="dxa"/>
            <w:tcBorders>
              <w:top w:val="nil"/>
              <w:left w:val="nil"/>
              <w:bottom w:val="nil"/>
              <w:right w:val="nil"/>
            </w:tcBorders>
            <w:vAlign w:val="bottom"/>
          </w:tcPr>
          <w:p w14:paraId="5753B213" w14:textId="77777777" w:rsidR="0086149A" w:rsidRPr="004E6F7E" w:rsidRDefault="0086149A" w:rsidP="004E6F7E">
            <w:pPr>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3,569,599</w:t>
            </w:r>
          </w:p>
        </w:tc>
        <w:tc>
          <w:tcPr>
            <w:tcW w:w="2268" w:type="dxa"/>
            <w:tcBorders>
              <w:top w:val="nil"/>
              <w:left w:val="nil"/>
              <w:bottom w:val="nil"/>
              <w:right w:val="nil"/>
            </w:tcBorders>
            <w:vAlign w:val="bottom"/>
          </w:tcPr>
          <w:p w14:paraId="40E3625C" w14:textId="77777777" w:rsidR="0086149A" w:rsidRPr="004E6F7E" w:rsidRDefault="0086149A" w:rsidP="004E6F7E">
            <w:pPr>
              <w:spacing w:before="20" w:after="20" w:line="240" w:lineRule="auto"/>
              <w:rPr>
                <w:rFonts w:eastAsia="Times New Roman" w:cs="Times New Roman"/>
                <w:color w:val="000000"/>
                <w:sz w:val="16"/>
                <w:szCs w:val="16"/>
                <w:lang w:eastAsia="en-AU"/>
              </w:rPr>
            </w:pPr>
            <w:r w:rsidRPr="004E6F7E">
              <w:rPr>
                <w:rFonts w:eastAsia="Times New Roman" w:cs="Times New Roman"/>
                <w:color w:val="000000"/>
                <w:sz w:val="16"/>
                <w:szCs w:val="16"/>
                <w:lang w:eastAsia="en-AU"/>
              </w:rPr>
              <w:t>36%</w:t>
            </w:r>
          </w:p>
        </w:tc>
      </w:tr>
      <w:tr w:rsidR="0086149A" w:rsidRPr="008B143A" w14:paraId="650DF2E2" w14:textId="77777777" w:rsidTr="00B31663">
        <w:tc>
          <w:tcPr>
            <w:tcW w:w="4815" w:type="dxa"/>
            <w:tcBorders>
              <w:top w:val="nil"/>
              <w:left w:val="nil"/>
              <w:bottom w:val="single" w:sz="4" w:space="0" w:color="auto"/>
              <w:right w:val="nil"/>
            </w:tcBorders>
            <w:shd w:val="clear" w:color="auto" w:fill="auto"/>
            <w:vAlign w:val="bottom"/>
          </w:tcPr>
          <w:p w14:paraId="5A33A9DA"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Total</w:t>
            </w:r>
          </w:p>
        </w:tc>
        <w:tc>
          <w:tcPr>
            <w:tcW w:w="1843" w:type="dxa"/>
            <w:tcBorders>
              <w:top w:val="nil"/>
              <w:left w:val="nil"/>
              <w:bottom w:val="single" w:sz="4" w:space="0" w:color="auto"/>
              <w:right w:val="nil"/>
            </w:tcBorders>
            <w:vAlign w:val="bottom"/>
          </w:tcPr>
          <w:p w14:paraId="0B07FA86"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10,036,012</w:t>
            </w:r>
          </w:p>
        </w:tc>
        <w:tc>
          <w:tcPr>
            <w:tcW w:w="2268" w:type="dxa"/>
            <w:tcBorders>
              <w:top w:val="nil"/>
              <w:left w:val="nil"/>
              <w:bottom w:val="single" w:sz="4" w:space="0" w:color="auto"/>
              <w:right w:val="nil"/>
            </w:tcBorders>
            <w:vAlign w:val="bottom"/>
          </w:tcPr>
          <w:p w14:paraId="4C22907D" w14:textId="77777777" w:rsidR="0086149A" w:rsidRPr="004E6F7E" w:rsidRDefault="0086149A" w:rsidP="004E6F7E">
            <w:pPr>
              <w:spacing w:before="20" w:after="20" w:line="240" w:lineRule="auto"/>
              <w:rPr>
                <w:sz w:val="16"/>
                <w:szCs w:val="16"/>
              </w:rPr>
            </w:pPr>
            <w:r w:rsidRPr="004E6F7E">
              <w:rPr>
                <w:rFonts w:eastAsia="Times New Roman" w:cs="Times New Roman"/>
                <w:color w:val="000000"/>
                <w:sz w:val="16"/>
                <w:szCs w:val="16"/>
                <w:lang w:eastAsia="en-AU"/>
              </w:rPr>
              <w:t>100%</w:t>
            </w:r>
          </w:p>
        </w:tc>
      </w:tr>
    </w:tbl>
    <w:p w14:paraId="67BA285C" w14:textId="408F0989" w:rsidR="00A77A5D" w:rsidRDefault="00A77A5D" w:rsidP="004A6B5A">
      <w:pPr>
        <w:spacing w:after="0" w:line="240" w:lineRule="auto"/>
        <w:rPr>
          <w:lang w:eastAsia="ja-JP"/>
        </w:rPr>
      </w:pPr>
    </w:p>
    <w:p w14:paraId="6B8C411E" w14:textId="03457B82" w:rsidR="00A77A5D" w:rsidRDefault="00A77A5D" w:rsidP="00A77A5D">
      <w:pPr>
        <w:pStyle w:val="Heading2"/>
        <w:numPr>
          <w:ilvl w:val="0"/>
          <w:numId w:val="0"/>
        </w:numPr>
      </w:pPr>
      <w:bookmarkStart w:id="35" w:name="_Toc528575213"/>
      <w:r>
        <w:lastRenderedPageBreak/>
        <w:t>Appendix D – On board stocking densities</w:t>
      </w:r>
      <w:bookmarkEnd w:id="35"/>
    </w:p>
    <w:p w14:paraId="007871C9" w14:textId="3C630FBB" w:rsidR="00840A36" w:rsidRPr="00840A36" w:rsidRDefault="00840A36" w:rsidP="00840A36">
      <w:pPr>
        <w:rPr>
          <w:rFonts w:asciiTheme="majorHAnsi" w:hAnsiTheme="majorHAnsi"/>
          <w:b/>
          <w:lang w:eastAsia="ja-JP"/>
        </w:rPr>
      </w:pPr>
      <w:r>
        <w:rPr>
          <w:rFonts w:asciiTheme="majorHAnsi" w:hAnsiTheme="majorHAnsi"/>
          <w:b/>
          <w:lang w:eastAsia="ja-JP"/>
        </w:rPr>
        <w:t xml:space="preserve">Note: </w:t>
      </w:r>
      <w:r w:rsidR="002C0A4A">
        <w:rPr>
          <w:rFonts w:asciiTheme="majorHAnsi" w:hAnsiTheme="majorHAnsi"/>
          <w:b/>
          <w:lang w:eastAsia="ja-JP"/>
        </w:rPr>
        <w:t>for</w:t>
      </w:r>
      <w:r>
        <w:rPr>
          <w:rFonts w:asciiTheme="majorHAnsi" w:hAnsiTheme="majorHAnsi"/>
          <w:b/>
          <w:lang w:eastAsia="ja-JP"/>
        </w:rPr>
        <w:t xml:space="preserve"> the tables in this A</w:t>
      </w:r>
      <w:r w:rsidRPr="00840A36">
        <w:rPr>
          <w:rFonts w:asciiTheme="majorHAnsi" w:hAnsiTheme="majorHAnsi"/>
          <w:b/>
          <w:lang w:eastAsia="ja-JP"/>
        </w:rPr>
        <w:t>ppendix</w:t>
      </w:r>
      <w:r>
        <w:rPr>
          <w:rFonts w:asciiTheme="majorHAnsi" w:hAnsiTheme="majorHAnsi"/>
          <w:b/>
          <w:lang w:eastAsia="ja-JP"/>
        </w:rPr>
        <w:t>,</w:t>
      </w:r>
      <w:r w:rsidRPr="00840A36">
        <w:rPr>
          <w:rFonts w:asciiTheme="majorHAnsi" w:hAnsiTheme="majorHAnsi"/>
          <w:b/>
          <w:lang w:eastAsia="ja-JP"/>
        </w:rPr>
        <w:t xml:space="preserve"> green cells indicate figures calculated using allometric model and yellow cells indicates figures </w:t>
      </w:r>
      <w:r>
        <w:rPr>
          <w:rFonts w:asciiTheme="majorHAnsi" w:hAnsiTheme="majorHAnsi"/>
          <w:b/>
          <w:lang w:eastAsia="ja-JP"/>
        </w:rPr>
        <w:t>taken from</w:t>
      </w:r>
      <w:r w:rsidRPr="00840A36">
        <w:rPr>
          <w:rFonts w:asciiTheme="majorHAnsi" w:hAnsiTheme="majorHAnsi"/>
          <w:b/>
          <w:lang w:eastAsia="ja-JP"/>
        </w:rPr>
        <w:t xml:space="preserve"> ASEL V2.3. </w:t>
      </w:r>
    </w:p>
    <w:p w14:paraId="26B0D9D6" w14:textId="77777777" w:rsidR="00552E8C" w:rsidRPr="00564947" w:rsidRDefault="00552E8C" w:rsidP="00552E8C">
      <w:pPr>
        <w:rPr>
          <w:b/>
          <w:bCs/>
          <w:i/>
          <w:szCs w:val="18"/>
        </w:rPr>
      </w:pPr>
      <w:r w:rsidRPr="00564947">
        <w:rPr>
          <w:b/>
          <w:bCs/>
          <w:i/>
          <w:szCs w:val="18"/>
        </w:rPr>
        <w:t xml:space="preserve">Table </w:t>
      </w:r>
      <w:r>
        <w:rPr>
          <w:b/>
          <w:bCs/>
          <w:i/>
          <w:szCs w:val="18"/>
        </w:rPr>
        <w:t xml:space="preserve">24: </w:t>
      </w:r>
      <w:r w:rsidRPr="00564947">
        <w:rPr>
          <w:b/>
          <w:bCs/>
          <w:i/>
          <w:szCs w:val="18"/>
        </w:rPr>
        <w:t>Minimum pen area per head for cattle exported by sea—default table</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125"/>
        <w:gridCol w:w="2125"/>
        <w:gridCol w:w="2125"/>
      </w:tblGrid>
      <w:tr w:rsidR="00552E8C" w:rsidRPr="00AC78BB" w14:paraId="2A1E8FF1" w14:textId="77777777" w:rsidTr="00C91EF3">
        <w:trPr>
          <w:trHeight w:val="1035"/>
        </w:trPr>
        <w:tc>
          <w:tcPr>
            <w:tcW w:w="2125" w:type="dxa"/>
            <w:shd w:val="clear" w:color="000000" w:fill="F2F2F2"/>
            <w:vAlign w:val="center"/>
            <w:hideMark/>
          </w:tcPr>
          <w:p w14:paraId="0DBF2488" w14:textId="77777777" w:rsidR="00552E8C" w:rsidRPr="00AC78BB" w:rsidRDefault="00552E8C" w:rsidP="00552E8C">
            <w:pPr>
              <w:spacing w:after="120"/>
              <w:rPr>
                <w:rFonts w:asciiTheme="majorHAnsi" w:eastAsia="Times New Roman" w:hAnsiTheme="majorHAnsi"/>
                <w:b/>
                <w:bCs/>
                <w:color w:val="000000"/>
                <w:sz w:val="18"/>
                <w:szCs w:val="18"/>
                <w:lang w:eastAsia="en-AU"/>
              </w:rPr>
            </w:pPr>
            <w:r w:rsidRPr="00AC78BB">
              <w:rPr>
                <w:rFonts w:asciiTheme="majorHAnsi" w:eastAsia="Times New Roman" w:hAnsiTheme="majorHAnsi"/>
                <w:b/>
                <w:bCs/>
                <w:color w:val="000000"/>
                <w:sz w:val="18"/>
                <w:szCs w:val="18"/>
                <w:lang w:eastAsia="en-AU"/>
              </w:rPr>
              <w:t>Liveweight (kg)</w:t>
            </w:r>
          </w:p>
        </w:tc>
        <w:tc>
          <w:tcPr>
            <w:tcW w:w="2125" w:type="dxa"/>
            <w:shd w:val="clear" w:color="auto" w:fill="auto"/>
            <w:vAlign w:val="center"/>
            <w:hideMark/>
          </w:tcPr>
          <w:p w14:paraId="78E931B8" w14:textId="77777777" w:rsidR="00552E8C" w:rsidRPr="00AC78BB" w:rsidRDefault="00552E8C" w:rsidP="00552E8C">
            <w:pPr>
              <w:spacing w:after="120"/>
              <w:rPr>
                <w:rFonts w:asciiTheme="majorHAnsi" w:eastAsia="Times New Roman" w:hAnsiTheme="majorHAnsi"/>
                <w:b/>
                <w:bCs/>
                <w:color w:val="000000"/>
                <w:sz w:val="18"/>
                <w:szCs w:val="18"/>
                <w:lang w:eastAsia="en-AU"/>
              </w:rPr>
            </w:pPr>
            <w:r w:rsidRPr="00AC78BB">
              <w:rPr>
                <w:rFonts w:asciiTheme="majorHAnsi" w:eastAsia="Times New Roman" w:hAnsiTheme="majorHAnsi"/>
                <w:b/>
                <w:bCs/>
                <w:color w:val="000000"/>
                <w:sz w:val="18"/>
                <w:szCs w:val="18"/>
                <w:lang w:eastAsia="en-AU"/>
              </w:rPr>
              <w:t>Minimum pen area (m</w:t>
            </w:r>
            <w:r w:rsidRPr="00AC78BB">
              <w:rPr>
                <w:rFonts w:asciiTheme="majorHAnsi" w:eastAsia="Times New Roman" w:hAnsiTheme="majorHAnsi"/>
                <w:b/>
                <w:bCs/>
                <w:color w:val="000000"/>
                <w:sz w:val="18"/>
                <w:szCs w:val="18"/>
                <w:vertAlign w:val="superscript"/>
                <w:lang w:eastAsia="en-AU"/>
              </w:rPr>
              <w:t>2</w:t>
            </w:r>
            <w:r w:rsidRPr="00AC78BB">
              <w:rPr>
                <w:rFonts w:asciiTheme="majorHAnsi" w:eastAsia="Times New Roman" w:hAnsiTheme="majorHAnsi"/>
                <w:b/>
                <w:bCs/>
                <w:color w:val="000000"/>
                <w:sz w:val="18"/>
                <w:szCs w:val="18"/>
                <w:lang w:eastAsia="en-AU"/>
              </w:rPr>
              <w:t>/head)</w:t>
            </w:r>
          </w:p>
        </w:tc>
        <w:tc>
          <w:tcPr>
            <w:tcW w:w="2125" w:type="dxa"/>
            <w:shd w:val="clear" w:color="000000" w:fill="F2F2F2"/>
            <w:vAlign w:val="center"/>
            <w:hideMark/>
          </w:tcPr>
          <w:p w14:paraId="25256884" w14:textId="77777777" w:rsidR="00552E8C" w:rsidRPr="00AC78BB" w:rsidRDefault="00552E8C" w:rsidP="00552E8C">
            <w:pPr>
              <w:spacing w:after="120"/>
              <w:rPr>
                <w:rFonts w:asciiTheme="majorHAnsi" w:eastAsia="Times New Roman" w:hAnsiTheme="majorHAnsi"/>
                <w:b/>
                <w:bCs/>
                <w:color w:val="000000"/>
                <w:sz w:val="18"/>
                <w:szCs w:val="18"/>
                <w:lang w:eastAsia="en-AU"/>
              </w:rPr>
            </w:pPr>
            <w:r w:rsidRPr="00AC78BB">
              <w:rPr>
                <w:rFonts w:asciiTheme="majorHAnsi" w:eastAsia="Times New Roman" w:hAnsiTheme="majorHAnsi"/>
                <w:b/>
                <w:bCs/>
                <w:color w:val="000000"/>
                <w:sz w:val="18"/>
                <w:szCs w:val="18"/>
                <w:lang w:eastAsia="en-AU"/>
              </w:rPr>
              <w:t>Liveweight (kg)</w:t>
            </w:r>
          </w:p>
        </w:tc>
        <w:tc>
          <w:tcPr>
            <w:tcW w:w="2125" w:type="dxa"/>
            <w:shd w:val="clear" w:color="auto" w:fill="auto"/>
            <w:vAlign w:val="center"/>
            <w:hideMark/>
          </w:tcPr>
          <w:p w14:paraId="27274F6B" w14:textId="77777777" w:rsidR="00552E8C" w:rsidRPr="00AC78BB" w:rsidRDefault="00552E8C" w:rsidP="00552E8C">
            <w:pPr>
              <w:spacing w:after="120"/>
              <w:rPr>
                <w:rFonts w:asciiTheme="majorHAnsi" w:eastAsia="Times New Roman" w:hAnsiTheme="majorHAnsi"/>
                <w:b/>
                <w:bCs/>
                <w:color w:val="000000"/>
                <w:sz w:val="18"/>
                <w:szCs w:val="18"/>
                <w:lang w:eastAsia="en-AU"/>
              </w:rPr>
            </w:pPr>
            <w:r w:rsidRPr="00AC78BB">
              <w:rPr>
                <w:rFonts w:asciiTheme="majorHAnsi" w:eastAsia="Times New Roman" w:hAnsiTheme="majorHAnsi"/>
                <w:b/>
                <w:bCs/>
                <w:color w:val="000000"/>
                <w:sz w:val="18"/>
                <w:szCs w:val="18"/>
                <w:lang w:eastAsia="en-AU"/>
              </w:rPr>
              <w:t>Minimum pen area (m</w:t>
            </w:r>
            <w:r w:rsidRPr="00AC78BB">
              <w:rPr>
                <w:rFonts w:asciiTheme="majorHAnsi" w:eastAsia="Times New Roman" w:hAnsiTheme="majorHAnsi"/>
                <w:b/>
                <w:bCs/>
                <w:color w:val="000000"/>
                <w:sz w:val="18"/>
                <w:szCs w:val="18"/>
                <w:vertAlign w:val="superscript"/>
                <w:lang w:eastAsia="en-AU"/>
              </w:rPr>
              <w:t>2</w:t>
            </w:r>
            <w:r w:rsidRPr="00AC78BB">
              <w:rPr>
                <w:rFonts w:asciiTheme="majorHAnsi" w:eastAsia="Times New Roman" w:hAnsiTheme="majorHAnsi"/>
                <w:b/>
                <w:bCs/>
                <w:color w:val="000000"/>
                <w:sz w:val="18"/>
                <w:szCs w:val="18"/>
                <w:lang w:eastAsia="en-AU"/>
              </w:rPr>
              <w:t>/head)</w:t>
            </w:r>
          </w:p>
        </w:tc>
      </w:tr>
      <w:tr w:rsidR="00552E8C" w:rsidRPr="00AC78BB" w14:paraId="029016DB" w14:textId="77777777" w:rsidTr="00C91EF3">
        <w:trPr>
          <w:trHeight w:val="315"/>
        </w:trPr>
        <w:tc>
          <w:tcPr>
            <w:tcW w:w="2125" w:type="dxa"/>
            <w:shd w:val="clear" w:color="000000" w:fill="F2F2F2"/>
            <w:vAlign w:val="center"/>
            <w:hideMark/>
          </w:tcPr>
          <w:p w14:paraId="7184E2BF" w14:textId="77777777" w:rsidR="00552E8C" w:rsidRPr="00AC78BB" w:rsidRDefault="00552E8C" w:rsidP="00C91EF3">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200 or less</w:t>
            </w:r>
          </w:p>
        </w:tc>
        <w:tc>
          <w:tcPr>
            <w:tcW w:w="2125" w:type="dxa"/>
            <w:shd w:val="clear" w:color="000000" w:fill="92D050"/>
            <w:vAlign w:val="center"/>
            <w:hideMark/>
          </w:tcPr>
          <w:p w14:paraId="11FB9D32"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0.990</w:t>
            </w:r>
          </w:p>
        </w:tc>
        <w:tc>
          <w:tcPr>
            <w:tcW w:w="2125" w:type="dxa"/>
            <w:shd w:val="clear" w:color="000000" w:fill="F2F2F2"/>
            <w:vAlign w:val="center"/>
            <w:hideMark/>
          </w:tcPr>
          <w:p w14:paraId="7CCA388A"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305</w:t>
            </w:r>
          </w:p>
        </w:tc>
        <w:tc>
          <w:tcPr>
            <w:tcW w:w="2125" w:type="dxa"/>
            <w:shd w:val="clear" w:color="000000" w:fill="92D050"/>
            <w:vAlign w:val="center"/>
            <w:hideMark/>
          </w:tcPr>
          <w:p w14:paraId="74E7FADE"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1.308</w:t>
            </w:r>
          </w:p>
        </w:tc>
      </w:tr>
      <w:tr w:rsidR="00552E8C" w:rsidRPr="00AC78BB" w14:paraId="230D7285" w14:textId="77777777" w:rsidTr="00C91EF3">
        <w:trPr>
          <w:trHeight w:val="315"/>
        </w:trPr>
        <w:tc>
          <w:tcPr>
            <w:tcW w:w="2125" w:type="dxa"/>
            <w:shd w:val="clear" w:color="000000" w:fill="F2F2F2"/>
            <w:vAlign w:val="center"/>
            <w:hideMark/>
          </w:tcPr>
          <w:p w14:paraId="6CC97AF1"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205</w:t>
            </w:r>
          </w:p>
        </w:tc>
        <w:tc>
          <w:tcPr>
            <w:tcW w:w="2125" w:type="dxa"/>
            <w:shd w:val="clear" w:color="000000" w:fill="92D050"/>
            <w:vAlign w:val="center"/>
            <w:hideMark/>
          </w:tcPr>
          <w:p w14:paraId="087E4FEA"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1.007</w:t>
            </w:r>
          </w:p>
        </w:tc>
        <w:tc>
          <w:tcPr>
            <w:tcW w:w="2125" w:type="dxa"/>
            <w:shd w:val="clear" w:color="000000" w:fill="F2F2F2"/>
            <w:vAlign w:val="center"/>
            <w:hideMark/>
          </w:tcPr>
          <w:p w14:paraId="70CC7ED3"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310</w:t>
            </w:r>
          </w:p>
        </w:tc>
        <w:tc>
          <w:tcPr>
            <w:tcW w:w="2125" w:type="dxa"/>
            <w:shd w:val="clear" w:color="000000" w:fill="92D050"/>
            <w:vAlign w:val="center"/>
            <w:hideMark/>
          </w:tcPr>
          <w:p w14:paraId="702A550B"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1.323</w:t>
            </w:r>
          </w:p>
        </w:tc>
      </w:tr>
      <w:tr w:rsidR="00552E8C" w:rsidRPr="00AC78BB" w14:paraId="1036486A" w14:textId="77777777" w:rsidTr="00C91EF3">
        <w:trPr>
          <w:trHeight w:val="315"/>
        </w:trPr>
        <w:tc>
          <w:tcPr>
            <w:tcW w:w="2125" w:type="dxa"/>
            <w:shd w:val="clear" w:color="000000" w:fill="F2F2F2"/>
            <w:vAlign w:val="center"/>
            <w:hideMark/>
          </w:tcPr>
          <w:p w14:paraId="55EF24F8"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210</w:t>
            </w:r>
          </w:p>
        </w:tc>
        <w:tc>
          <w:tcPr>
            <w:tcW w:w="2125" w:type="dxa"/>
            <w:shd w:val="clear" w:color="000000" w:fill="92D050"/>
            <w:vAlign w:val="center"/>
            <w:hideMark/>
          </w:tcPr>
          <w:p w14:paraId="526A10F7"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1.023</w:t>
            </w:r>
          </w:p>
        </w:tc>
        <w:tc>
          <w:tcPr>
            <w:tcW w:w="2125" w:type="dxa"/>
            <w:shd w:val="clear" w:color="000000" w:fill="F2F2F2"/>
            <w:vAlign w:val="center"/>
            <w:hideMark/>
          </w:tcPr>
          <w:p w14:paraId="4A19A986"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315</w:t>
            </w:r>
          </w:p>
        </w:tc>
        <w:tc>
          <w:tcPr>
            <w:tcW w:w="2125" w:type="dxa"/>
            <w:shd w:val="clear" w:color="000000" w:fill="92D050"/>
            <w:vAlign w:val="center"/>
            <w:hideMark/>
          </w:tcPr>
          <w:p w14:paraId="558952B2"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1.337</w:t>
            </w:r>
          </w:p>
        </w:tc>
      </w:tr>
      <w:tr w:rsidR="00552E8C" w:rsidRPr="00AC78BB" w14:paraId="304CFE89" w14:textId="77777777" w:rsidTr="00C91EF3">
        <w:trPr>
          <w:trHeight w:val="315"/>
        </w:trPr>
        <w:tc>
          <w:tcPr>
            <w:tcW w:w="2125" w:type="dxa"/>
            <w:shd w:val="clear" w:color="000000" w:fill="F2F2F2"/>
            <w:vAlign w:val="center"/>
            <w:hideMark/>
          </w:tcPr>
          <w:p w14:paraId="0D84C481"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215</w:t>
            </w:r>
          </w:p>
        </w:tc>
        <w:tc>
          <w:tcPr>
            <w:tcW w:w="2125" w:type="dxa"/>
            <w:shd w:val="clear" w:color="000000" w:fill="92D050"/>
            <w:vAlign w:val="center"/>
            <w:hideMark/>
          </w:tcPr>
          <w:p w14:paraId="397352F8"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1.039</w:t>
            </w:r>
          </w:p>
        </w:tc>
        <w:tc>
          <w:tcPr>
            <w:tcW w:w="2125" w:type="dxa"/>
            <w:shd w:val="clear" w:color="000000" w:fill="F2F2F2"/>
            <w:vAlign w:val="center"/>
            <w:hideMark/>
          </w:tcPr>
          <w:p w14:paraId="1842C039"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320</w:t>
            </w:r>
          </w:p>
        </w:tc>
        <w:tc>
          <w:tcPr>
            <w:tcW w:w="2125" w:type="dxa"/>
            <w:shd w:val="clear" w:color="000000" w:fill="92D050"/>
            <w:vAlign w:val="center"/>
            <w:hideMark/>
          </w:tcPr>
          <w:p w14:paraId="53D51329"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1.351</w:t>
            </w:r>
          </w:p>
        </w:tc>
      </w:tr>
      <w:tr w:rsidR="00552E8C" w:rsidRPr="00AC78BB" w14:paraId="0B433616" w14:textId="77777777" w:rsidTr="00C91EF3">
        <w:trPr>
          <w:trHeight w:val="315"/>
        </w:trPr>
        <w:tc>
          <w:tcPr>
            <w:tcW w:w="2125" w:type="dxa"/>
            <w:shd w:val="clear" w:color="000000" w:fill="F2F2F2"/>
            <w:vAlign w:val="center"/>
            <w:hideMark/>
          </w:tcPr>
          <w:p w14:paraId="14CDA42A"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220</w:t>
            </w:r>
          </w:p>
        </w:tc>
        <w:tc>
          <w:tcPr>
            <w:tcW w:w="2125" w:type="dxa"/>
            <w:shd w:val="clear" w:color="000000" w:fill="92D050"/>
            <w:vAlign w:val="center"/>
            <w:hideMark/>
          </w:tcPr>
          <w:p w14:paraId="301FA34B"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1.055</w:t>
            </w:r>
          </w:p>
        </w:tc>
        <w:tc>
          <w:tcPr>
            <w:tcW w:w="2125" w:type="dxa"/>
            <w:shd w:val="clear" w:color="000000" w:fill="F2F2F2"/>
            <w:vAlign w:val="center"/>
            <w:hideMark/>
          </w:tcPr>
          <w:p w14:paraId="48C84B63"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325</w:t>
            </w:r>
          </w:p>
        </w:tc>
        <w:tc>
          <w:tcPr>
            <w:tcW w:w="2125" w:type="dxa"/>
            <w:shd w:val="clear" w:color="000000" w:fill="92D050"/>
            <w:vAlign w:val="center"/>
            <w:hideMark/>
          </w:tcPr>
          <w:p w14:paraId="4700F852"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1.364</w:t>
            </w:r>
          </w:p>
        </w:tc>
      </w:tr>
      <w:tr w:rsidR="00552E8C" w:rsidRPr="00AC78BB" w14:paraId="25430DFB" w14:textId="77777777" w:rsidTr="00C91EF3">
        <w:trPr>
          <w:trHeight w:val="315"/>
        </w:trPr>
        <w:tc>
          <w:tcPr>
            <w:tcW w:w="2125" w:type="dxa"/>
            <w:shd w:val="clear" w:color="000000" w:fill="F2F2F2"/>
            <w:vAlign w:val="center"/>
            <w:hideMark/>
          </w:tcPr>
          <w:p w14:paraId="2C7EAABB"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225</w:t>
            </w:r>
          </w:p>
        </w:tc>
        <w:tc>
          <w:tcPr>
            <w:tcW w:w="2125" w:type="dxa"/>
            <w:shd w:val="clear" w:color="000000" w:fill="92D050"/>
            <w:vAlign w:val="center"/>
            <w:hideMark/>
          </w:tcPr>
          <w:p w14:paraId="12689F61"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1.070</w:t>
            </w:r>
          </w:p>
        </w:tc>
        <w:tc>
          <w:tcPr>
            <w:tcW w:w="2125" w:type="dxa"/>
            <w:shd w:val="clear" w:color="000000" w:fill="F2F2F2"/>
            <w:vAlign w:val="center"/>
            <w:hideMark/>
          </w:tcPr>
          <w:p w14:paraId="52B6FEBD"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330</w:t>
            </w:r>
          </w:p>
        </w:tc>
        <w:tc>
          <w:tcPr>
            <w:tcW w:w="2125" w:type="dxa"/>
            <w:shd w:val="clear" w:color="000000" w:fill="92D050"/>
            <w:vAlign w:val="center"/>
            <w:hideMark/>
          </w:tcPr>
          <w:p w14:paraId="515782D5"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1.378</w:t>
            </w:r>
          </w:p>
        </w:tc>
      </w:tr>
      <w:tr w:rsidR="00552E8C" w:rsidRPr="00AC78BB" w14:paraId="7693B85C" w14:textId="77777777" w:rsidTr="00C91EF3">
        <w:trPr>
          <w:trHeight w:val="315"/>
        </w:trPr>
        <w:tc>
          <w:tcPr>
            <w:tcW w:w="2125" w:type="dxa"/>
            <w:shd w:val="clear" w:color="000000" w:fill="F2F2F2"/>
            <w:vAlign w:val="center"/>
            <w:hideMark/>
          </w:tcPr>
          <w:p w14:paraId="187C1F8B"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230</w:t>
            </w:r>
          </w:p>
        </w:tc>
        <w:tc>
          <w:tcPr>
            <w:tcW w:w="2125" w:type="dxa"/>
            <w:shd w:val="clear" w:color="000000" w:fill="92D050"/>
            <w:vAlign w:val="center"/>
            <w:hideMark/>
          </w:tcPr>
          <w:p w14:paraId="6CD2C44D"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1.086</w:t>
            </w:r>
          </w:p>
        </w:tc>
        <w:tc>
          <w:tcPr>
            <w:tcW w:w="2125" w:type="dxa"/>
            <w:shd w:val="clear" w:color="000000" w:fill="F2F2F2"/>
            <w:vAlign w:val="center"/>
            <w:hideMark/>
          </w:tcPr>
          <w:p w14:paraId="6CC1AFA3"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335</w:t>
            </w:r>
          </w:p>
        </w:tc>
        <w:tc>
          <w:tcPr>
            <w:tcW w:w="2125" w:type="dxa"/>
            <w:shd w:val="clear" w:color="000000" w:fill="92D050"/>
            <w:vAlign w:val="center"/>
            <w:hideMark/>
          </w:tcPr>
          <w:p w14:paraId="5D7BEF2F"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1.392</w:t>
            </w:r>
          </w:p>
        </w:tc>
      </w:tr>
      <w:tr w:rsidR="00552E8C" w:rsidRPr="00AC78BB" w14:paraId="3C9EA214" w14:textId="77777777" w:rsidTr="00C91EF3">
        <w:trPr>
          <w:trHeight w:val="315"/>
        </w:trPr>
        <w:tc>
          <w:tcPr>
            <w:tcW w:w="2125" w:type="dxa"/>
            <w:shd w:val="clear" w:color="000000" w:fill="F2F2F2"/>
            <w:vAlign w:val="center"/>
            <w:hideMark/>
          </w:tcPr>
          <w:p w14:paraId="1C149CE8"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235</w:t>
            </w:r>
          </w:p>
        </w:tc>
        <w:tc>
          <w:tcPr>
            <w:tcW w:w="2125" w:type="dxa"/>
            <w:shd w:val="clear" w:color="000000" w:fill="92D050"/>
            <w:vAlign w:val="center"/>
            <w:hideMark/>
          </w:tcPr>
          <w:p w14:paraId="5DD430F1"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1.102</w:t>
            </w:r>
          </w:p>
        </w:tc>
        <w:tc>
          <w:tcPr>
            <w:tcW w:w="2125" w:type="dxa"/>
            <w:shd w:val="clear" w:color="000000" w:fill="F2F2F2"/>
            <w:vAlign w:val="center"/>
            <w:hideMark/>
          </w:tcPr>
          <w:p w14:paraId="30668463"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340</w:t>
            </w:r>
          </w:p>
        </w:tc>
        <w:tc>
          <w:tcPr>
            <w:tcW w:w="2125" w:type="dxa"/>
            <w:shd w:val="clear" w:color="000000" w:fill="92D050"/>
            <w:vAlign w:val="center"/>
            <w:hideMark/>
          </w:tcPr>
          <w:p w14:paraId="67F1A6F3"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1.406</w:t>
            </w:r>
          </w:p>
        </w:tc>
      </w:tr>
      <w:tr w:rsidR="00552E8C" w:rsidRPr="00AC78BB" w14:paraId="1AF0EDDA" w14:textId="77777777" w:rsidTr="00C91EF3">
        <w:trPr>
          <w:trHeight w:val="315"/>
        </w:trPr>
        <w:tc>
          <w:tcPr>
            <w:tcW w:w="2125" w:type="dxa"/>
            <w:shd w:val="clear" w:color="000000" w:fill="F2F2F2"/>
            <w:vAlign w:val="center"/>
            <w:hideMark/>
          </w:tcPr>
          <w:p w14:paraId="2CBC9F06"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240</w:t>
            </w:r>
          </w:p>
        </w:tc>
        <w:tc>
          <w:tcPr>
            <w:tcW w:w="2125" w:type="dxa"/>
            <w:shd w:val="clear" w:color="000000" w:fill="92D050"/>
            <w:vAlign w:val="center"/>
            <w:hideMark/>
          </w:tcPr>
          <w:p w14:paraId="5B2D8723"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1.117</w:t>
            </w:r>
          </w:p>
        </w:tc>
        <w:tc>
          <w:tcPr>
            <w:tcW w:w="2125" w:type="dxa"/>
            <w:shd w:val="clear" w:color="000000" w:fill="F2F2F2"/>
            <w:vAlign w:val="center"/>
            <w:hideMark/>
          </w:tcPr>
          <w:p w14:paraId="7CA6415F"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345</w:t>
            </w:r>
          </w:p>
        </w:tc>
        <w:tc>
          <w:tcPr>
            <w:tcW w:w="2125" w:type="dxa"/>
            <w:shd w:val="clear" w:color="000000" w:fill="92D050"/>
            <w:vAlign w:val="center"/>
            <w:hideMark/>
          </w:tcPr>
          <w:p w14:paraId="1126DCCA"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1.419</w:t>
            </w:r>
          </w:p>
        </w:tc>
      </w:tr>
      <w:tr w:rsidR="00552E8C" w:rsidRPr="00AC78BB" w14:paraId="0FE8C174" w14:textId="77777777" w:rsidTr="00C91EF3">
        <w:trPr>
          <w:trHeight w:val="315"/>
        </w:trPr>
        <w:tc>
          <w:tcPr>
            <w:tcW w:w="2125" w:type="dxa"/>
            <w:shd w:val="clear" w:color="000000" w:fill="F2F2F2"/>
            <w:vAlign w:val="center"/>
            <w:hideMark/>
          </w:tcPr>
          <w:p w14:paraId="27E18E14"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245</w:t>
            </w:r>
          </w:p>
        </w:tc>
        <w:tc>
          <w:tcPr>
            <w:tcW w:w="2125" w:type="dxa"/>
            <w:shd w:val="clear" w:color="000000" w:fill="92D050"/>
            <w:vAlign w:val="center"/>
            <w:hideMark/>
          </w:tcPr>
          <w:p w14:paraId="13144C7E"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1.132</w:t>
            </w:r>
          </w:p>
        </w:tc>
        <w:tc>
          <w:tcPr>
            <w:tcW w:w="2125" w:type="dxa"/>
            <w:shd w:val="clear" w:color="000000" w:fill="F2F2F2"/>
            <w:vAlign w:val="center"/>
            <w:hideMark/>
          </w:tcPr>
          <w:p w14:paraId="0CC72C3C"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350</w:t>
            </w:r>
          </w:p>
        </w:tc>
        <w:tc>
          <w:tcPr>
            <w:tcW w:w="2125" w:type="dxa"/>
            <w:shd w:val="clear" w:color="000000" w:fill="92D050"/>
            <w:vAlign w:val="center"/>
            <w:hideMark/>
          </w:tcPr>
          <w:p w14:paraId="4FF89E96"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1.433</w:t>
            </w:r>
          </w:p>
        </w:tc>
      </w:tr>
      <w:tr w:rsidR="00552E8C" w:rsidRPr="00AC78BB" w14:paraId="195FB5D0" w14:textId="77777777" w:rsidTr="00C91EF3">
        <w:trPr>
          <w:trHeight w:val="315"/>
        </w:trPr>
        <w:tc>
          <w:tcPr>
            <w:tcW w:w="2125" w:type="dxa"/>
            <w:shd w:val="clear" w:color="000000" w:fill="F2F2F2"/>
            <w:vAlign w:val="center"/>
            <w:hideMark/>
          </w:tcPr>
          <w:p w14:paraId="6F523443"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250</w:t>
            </w:r>
          </w:p>
        </w:tc>
        <w:tc>
          <w:tcPr>
            <w:tcW w:w="2125" w:type="dxa"/>
            <w:shd w:val="clear" w:color="000000" w:fill="92D050"/>
            <w:vAlign w:val="center"/>
            <w:hideMark/>
          </w:tcPr>
          <w:p w14:paraId="3FABE63A"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1.148</w:t>
            </w:r>
          </w:p>
        </w:tc>
        <w:tc>
          <w:tcPr>
            <w:tcW w:w="2125" w:type="dxa"/>
            <w:shd w:val="clear" w:color="000000" w:fill="F2F2F2"/>
            <w:vAlign w:val="center"/>
            <w:hideMark/>
          </w:tcPr>
          <w:p w14:paraId="40AC0A86"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355</w:t>
            </w:r>
          </w:p>
        </w:tc>
        <w:tc>
          <w:tcPr>
            <w:tcW w:w="2125" w:type="dxa"/>
            <w:shd w:val="clear" w:color="000000" w:fill="92D050"/>
            <w:vAlign w:val="center"/>
            <w:hideMark/>
          </w:tcPr>
          <w:p w14:paraId="231C8D26"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1.446</w:t>
            </w:r>
          </w:p>
        </w:tc>
      </w:tr>
      <w:tr w:rsidR="00552E8C" w:rsidRPr="00AC78BB" w14:paraId="3D7C6E49" w14:textId="77777777" w:rsidTr="00C91EF3">
        <w:trPr>
          <w:trHeight w:val="315"/>
        </w:trPr>
        <w:tc>
          <w:tcPr>
            <w:tcW w:w="2125" w:type="dxa"/>
            <w:shd w:val="clear" w:color="000000" w:fill="F2F2F2"/>
            <w:vAlign w:val="center"/>
            <w:hideMark/>
          </w:tcPr>
          <w:p w14:paraId="07CE9939"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255</w:t>
            </w:r>
          </w:p>
        </w:tc>
        <w:tc>
          <w:tcPr>
            <w:tcW w:w="2125" w:type="dxa"/>
            <w:shd w:val="clear" w:color="000000" w:fill="92D050"/>
            <w:vAlign w:val="center"/>
            <w:hideMark/>
          </w:tcPr>
          <w:p w14:paraId="1BD8DD13"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1.163</w:t>
            </w:r>
          </w:p>
        </w:tc>
        <w:tc>
          <w:tcPr>
            <w:tcW w:w="2125" w:type="dxa"/>
            <w:shd w:val="clear" w:color="000000" w:fill="F2F2F2"/>
            <w:vAlign w:val="center"/>
            <w:hideMark/>
          </w:tcPr>
          <w:p w14:paraId="69A5F2AC"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360</w:t>
            </w:r>
          </w:p>
        </w:tc>
        <w:tc>
          <w:tcPr>
            <w:tcW w:w="2125" w:type="dxa"/>
            <w:shd w:val="clear" w:color="000000" w:fill="92D050"/>
            <w:vAlign w:val="center"/>
            <w:hideMark/>
          </w:tcPr>
          <w:p w14:paraId="1E5BA959"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1.460</w:t>
            </w:r>
          </w:p>
        </w:tc>
      </w:tr>
      <w:tr w:rsidR="00552E8C" w:rsidRPr="00AC78BB" w14:paraId="0FD4BA4D" w14:textId="77777777" w:rsidTr="00C91EF3">
        <w:trPr>
          <w:trHeight w:val="315"/>
        </w:trPr>
        <w:tc>
          <w:tcPr>
            <w:tcW w:w="2125" w:type="dxa"/>
            <w:shd w:val="clear" w:color="000000" w:fill="F2F2F2"/>
            <w:vAlign w:val="center"/>
            <w:hideMark/>
          </w:tcPr>
          <w:p w14:paraId="699FADC6"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260</w:t>
            </w:r>
          </w:p>
        </w:tc>
        <w:tc>
          <w:tcPr>
            <w:tcW w:w="2125" w:type="dxa"/>
            <w:shd w:val="clear" w:color="000000" w:fill="92D050"/>
            <w:vAlign w:val="center"/>
            <w:hideMark/>
          </w:tcPr>
          <w:p w14:paraId="2DDA7B2B"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1.178</w:t>
            </w:r>
          </w:p>
        </w:tc>
        <w:tc>
          <w:tcPr>
            <w:tcW w:w="2125" w:type="dxa"/>
            <w:shd w:val="clear" w:color="000000" w:fill="F2F2F2"/>
            <w:vAlign w:val="center"/>
            <w:hideMark/>
          </w:tcPr>
          <w:p w14:paraId="31B3EC3A"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365</w:t>
            </w:r>
          </w:p>
        </w:tc>
        <w:tc>
          <w:tcPr>
            <w:tcW w:w="2125" w:type="dxa"/>
            <w:shd w:val="clear" w:color="000000" w:fill="92D050"/>
            <w:vAlign w:val="center"/>
            <w:hideMark/>
          </w:tcPr>
          <w:p w14:paraId="5E7A2B1C"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1.473</w:t>
            </w:r>
          </w:p>
        </w:tc>
      </w:tr>
      <w:tr w:rsidR="00552E8C" w:rsidRPr="00AC78BB" w14:paraId="51A23597" w14:textId="77777777" w:rsidTr="00C91EF3">
        <w:trPr>
          <w:trHeight w:val="315"/>
        </w:trPr>
        <w:tc>
          <w:tcPr>
            <w:tcW w:w="2125" w:type="dxa"/>
            <w:shd w:val="clear" w:color="000000" w:fill="F2F2F2"/>
            <w:vAlign w:val="center"/>
            <w:hideMark/>
          </w:tcPr>
          <w:p w14:paraId="6EFBC960"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265</w:t>
            </w:r>
          </w:p>
        </w:tc>
        <w:tc>
          <w:tcPr>
            <w:tcW w:w="2125" w:type="dxa"/>
            <w:shd w:val="clear" w:color="000000" w:fill="92D050"/>
            <w:vAlign w:val="center"/>
            <w:hideMark/>
          </w:tcPr>
          <w:p w14:paraId="4C696AED"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1.193</w:t>
            </w:r>
          </w:p>
        </w:tc>
        <w:tc>
          <w:tcPr>
            <w:tcW w:w="2125" w:type="dxa"/>
            <w:shd w:val="clear" w:color="000000" w:fill="F2F2F2"/>
            <w:vAlign w:val="center"/>
            <w:hideMark/>
          </w:tcPr>
          <w:p w14:paraId="0337D41A"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370</w:t>
            </w:r>
          </w:p>
        </w:tc>
        <w:tc>
          <w:tcPr>
            <w:tcW w:w="2125" w:type="dxa"/>
            <w:shd w:val="clear" w:color="000000" w:fill="92D050"/>
            <w:vAlign w:val="center"/>
            <w:hideMark/>
          </w:tcPr>
          <w:p w14:paraId="0FD0A04C"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1.486</w:t>
            </w:r>
          </w:p>
        </w:tc>
      </w:tr>
      <w:tr w:rsidR="00552E8C" w:rsidRPr="00AC78BB" w14:paraId="62D62886" w14:textId="77777777" w:rsidTr="00C91EF3">
        <w:trPr>
          <w:trHeight w:val="315"/>
        </w:trPr>
        <w:tc>
          <w:tcPr>
            <w:tcW w:w="2125" w:type="dxa"/>
            <w:shd w:val="clear" w:color="000000" w:fill="F2F2F2"/>
            <w:vAlign w:val="center"/>
            <w:hideMark/>
          </w:tcPr>
          <w:p w14:paraId="56EEB241"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270</w:t>
            </w:r>
          </w:p>
        </w:tc>
        <w:tc>
          <w:tcPr>
            <w:tcW w:w="2125" w:type="dxa"/>
            <w:shd w:val="clear" w:color="000000" w:fill="92D050"/>
            <w:vAlign w:val="center"/>
            <w:hideMark/>
          </w:tcPr>
          <w:p w14:paraId="1E393DA2"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1.207</w:t>
            </w:r>
          </w:p>
        </w:tc>
        <w:tc>
          <w:tcPr>
            <w:tcW w:w="2125" w:type="dxa"/>
            <w:shd w:val="clear" w:color="000000" w:fill="F2F2F2"/>
            <w:vAlign w:val="center"/>
            <w:hideMark/>
          </w:tcPr>
          <w:p w14:paraId="14FE3769"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375</w:t>
            </w:r>
          </w:p>
        </w:tc>
        <w:tc>
          <w:tcPr>
            <w:tcW w:w="2125" w:type="dxa"/>
            <w:shd w:val="clear" w:color="000000" w:fill="92D050"/>
            <w:vAlign w:val="center"/>
            <w:hideMark/>
          </w:tcPr>
          <w:p w14:paraId="77A07C86"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1.500</w:t>
            </w:r>
          </w:p>
        </w:tc>
      </w:tr>
      <w:tr w:rsidR="00552E8C" w:rsidRPr="00AC78BB" w14:paraId="38B9DE35" w14:textId="77777777" w:rsidTr="00C91EF3">
        <w:trPr>
          <w:trHeight w:val="315"/>
        </w:trPr>
        <w:tc>
          <w:tcPr>
            <w:tcW w:w="2125" w:type="dxa"/>
            <w:shd w:val="clear" w:color="000000" w:fill="F2F2F2"/>
            <w:vAlign w:val="center"/>
            <w:hideMark/>
          </w:tcPr>
          <w:p w14:paraId="4CDD82A8"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275</w:t>
            </w:r>
          </w:p>
        </w:tc>
        <w:tc>
          <w:tcPr>
            <w:tcW w:w="2125" w:type="dxa"/>
            <w:shd w:val="clear" w:color="000000" w:fill="92D050"/>
            <w:vAlign w:val="center"/>
            <w:hideMark/>
          </w:tcPr>
          <w:p w14:paraId="68EA4909"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1.222</w:t>
            </w:r>
          </w:p>
        </w:tc>
        <w:tc>
          <w:tcPr>
            <w:tcW w:w="2125" w:type="dxa"/>
            <w:shd w:val="clear" w:color="000000" w:fill="F2F2F2"/>
            <w:vAlign w:val="center"/>
            <w:hideMark/>
          </w:tcPr>
          <w:p w14:paraId="7F00CE95"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380</w:t>
            </w:r>
          </w:p>
        </w:tc>
        <w:tc>
          <w:tcPr>
            <w:tcW w:w="2125" w:type="dxa"/>
            <w:shd w:val="clear" w:color="000000" w:fill="92D050"/>
            <w:vAlign w:val="center"/>
            <w:hideMark/>
          </w:tcPr>
          <w:p w14:paraId="5D02350B"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1.513</w:t>
            </w:r>
          </w:p>
        </w:tc>
      </w:tr>
      <w:tr w:rsidR="00552E8C" w:rsidRPr="00AC78BB" w14:paraId="0EFB1673" w14:textId="77777777" w:rsidTr="00C91EF3">
        <w:trPr>
          <w:trHeight w:val="315"/>
        </w:trPr>
        <w:tc>
          <w:tcPr>
            <w:tcW w:w="2125" w:type="dxa"/>
            <w:shd w:val="clear" w:color="000000" w:fill="F2F2F2"/>
            <w:vAlign w:val="center"/>
            <w:hideMark/>
          </w:tcPr>
          <w:p w14:paraId="4D8E70B8"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280</w:t>
            </w:r>
          </w:p>
        </w:tc>
        <w:tc>
          <w:tcPr>
            <w:tcW w:w="2125" w:type="dxa"/>
            <w:shd w:val="clear" w:color="000000" w:fill="92D050"/>
            <w:vAlign w:val="center"/>
            <w:hideMark/>
          </w:tcPr>
          <w:p w14:paraId="6C871809"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1.237</w:t>
            </w:r>
          </w:p>
        </w:tc>
        <w:tc>
          <w:tcPr>
            <w:tcW w:w="2125" w:type="dxa"/>
            <w:shd w:val="clear" w:color="000000" w:fill="F2F2F2"/>
            <w:vAlign w:val="center"/>
            <w:hideMark/>
          </w:tcPr>
          <w:p w14:paraId="15B1FF44"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385</w:t>
            </w:r>
          </w:p>
        </w:tc>
        <w:tc>
          <w:tcPr>
            <w:tcW w:w="2125" w:type="dxa"/>
            <w:shd w:val="clear" w:color="000000" w:fill="92D050"/>
            <w:vAlign w:val="center"/>
            <w:hideMark/>
          </w:tcPr>
          <w:p w14:paraId="689AA00E"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1.526</w:t>
            </w:r>
          </w:p>
        </w:tc>
      </w:tr>
      <w:tr w:rsidR="00552E8C" w:rsidRPr="00AC78BB" w14:paraId="7291AEE3" w14:textId="77777777" w:rsidTr="00C91EF3">
        <w:trPr>
          <w:trHeight w:val="315"/>
        </w:trPr>
        <w:tc>
          <w:tcPr>
            <w:tcW w:w="2125" w:type="dxa"/>
            <w:shd w:val="clear" w:color="000000" w:fill="F2F2F2"/>
            <w:vAlign w:val="center"/>
            <w:hideMark/>
          </w:tcPr>
          <w:p w14:paraId="5198F9B1"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285</w:t>
            </w:r>
          </w:p>
        </w:tc>
        <w:tc>
          <w:tcPr>
            <w:tcW w:w="2125" w:type="dxa"/>
            <w:shd w:val="clear" w:color="000000" w:fill="92D050"/>
            <w:vAlign w:val="center"/>
            <w:hideMark/>
          </w:tcPr>
          <w:p w14:paraId="74AFD2D0"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1.251</w:t>
            </w:r>
          </w:p>
        </w:tc>
        <w:tc>
          <w:tcPr>
            <w:tcW w:w="2125" w:type="dxa"/>
            <w:shd w:val="clear" w:color="000000" w:fill="F2F2F2"/>
            <w:vAlign w:val="center"/>
            <w:hideMark/>
          </w:tcPr>
          <w:p w14:paraId="18377BC3"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390</w:t>
            </w:r>
          </w:p>
        </w:tc>
        <w:tc>
          <w:tcPr>
            <w:tcW w:w="2125" w:type="dxa"/>
            <w:shd w:val="clear" w:color="000000" w:fill="92D050"/>
            <w:vAlign w:val="center"/>
            <w:hideMark/>
          </w:tcPr>
          <w:p w14:paraId="2393A79B"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1.539</w:t>
            </w:r>
          </w:p>
        </w:tc>
      </w:tr>
      <w:tr w:rsidR="00552E8C" w:rsidRPr="00AC78BB" w14:paraId="2D1B6CC4" w14:textId="77777777" w:rsidTr="00C91EF3">
        <w:trPr>
          <w:trHeight w:val="315"/>
        </w:trPr>
        <w:tc>
          <w:tcPr>
            <w:tcW w:w="2125" w:type="dxa"/>
            <w:shd w:val="clear" w:color="000000" w:fill="F2F2F2"/>
            <w:vAlign w:val="center"/>
            <w:hideMark/>
          </w:tcPr>
          <w:p w14:paraId="59EF228A"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290</w:t>
            </w:r>
          </w:p>
        </w:tc>
        <w:tc>
          <w:tcPr>
            <w:tcW w:w="2125" w:type="dxa"/>
            <w:shd w:val="clear" w:color="000000" w:fill="92D050"/>
            <w:vAlign w:val="center"/>
            <w:hideMark/>
          </w:tcPr>
          <w:p w14:paraId="460CED83"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1.266</w:t>
            </w:r>
          </w:p>
        </w:tc>
        <w:tc>
          <w:tcPr>
            <w:tcW w:w="2125" w:type="dxa"/>
            <w:shd w:val="clear" w:color="000000" w:fill="F2F2F2"/>
            <w:vAlign w:val="center"/>
            <w:hideMark/>
          </w:tcPr>
          <w:p w14:paraId="79008B36"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395</w:t>
            </w:r>
          </w:p>
        </w:tc>
        <w:tc>
          <w:tcPr>
            <w:tcW w:w="2125" w:type="dxa"/>
            <w:shd w:val="clear" w:color="000000" w:fill="92D050"/>
            <w:vAlign w:val="center"/>
            <w:hideMark/>
          </w:tcPr>
          <w:p w14:paraId="24E9818B"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1.552</w:t>
            </w:r>
          </w:p>
        </w:tc>
      </w:tr>
      <w:tr w:rsidR="00552E8C" w:rsidRPr="00AC78BB" w14:paraId="01A879CC" w14:textId="77777777" w:rsidTr="00C91EF3">
        <w:trPr>
          <w:trHeight w:val="315"/>
        </w:trPr>
        <w:tc>
          <w:tcPr>
            <w:tcW w:w="2125" w:type="dxa"/>
            <w:shd w:val="clear" w:color="000000" w:fill="F2F2F2"/>
            <w:vAlign w:val="center"/>
            <w:hideMark/>
          </w:tcPr>
          <w:p w14:paraId="102868AF"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295</w:t>
            </w:r>
          </w:p>
        </w:tc>
        <w:tc>
          <w:tcPr>
            <w:tcW w:w="2125" w:type="dxa"/>
            <w:shd w:val="clear" w:color="000000" w:fill="92D050"/>
            <w:vAlign w:val="center"/>
            <w:hideMark/>
          </w:tcPr>
          <w:p w14:paraId="7944AE01"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1.280</w:t>
            </w:r>
          </w:p>
        </w:tc>
        <w:tc>
          <w:tcPr>
            <w:tcW w:w="2125" w:type="dxa"/>
            <w:shd w:val="clear" w:color="000000" w:fill="F2F2F2"/>
            <w:vAlign w:val="center"/>
            <w:hideMark/>
          </w:tcPr>
          <w:p w14:paraId="5AD4518D"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400</w:t>
            </w:r>
          </w:p>
        </w:tc>
        <w:tc>
          <w:tcPr>
            <w:tcW w:w="2125" w:type="dxa"/>
            <w:shd w:val="clear" w:color="000000" w:fill="92D050"/>
            <w:vAlign w:val="center"/>
            <w:hideMark/>
          </w:tcPr>
          <w:p w14:paraId="1E496B5C"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1.565</w:t>
            </w:r>
          </w:p>
        </w:tc>
      </w:tr>
      <w:tr w:rsidR="00552E8C" w:rsidRPr="00AC78BB" w14:paraId="258181E1" w14:textId="77777777" w:rsidTr="00C91EF3">
        <w:trPr>
          <w:trHeight w:val="315"/>
        </w:trPr>
        <w:tc>
          <w:tcPr>
            <w:tcW w:w="2125" w:type="dxa"/>
            <w:shd w:val="clear" w:color="000000" w:fill="F2F2F2"/>
            <w:vAlign w:val="center"/>
            <w:hideMark/>
          </w:tcPr>
          <w:p w14:paraId="375544A0"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300</w:t>
            </w:r>
          </w:p>
        </w:tc>
        <w:tc>
          <w:tcPr>
            <w:tcW w:w="2125" w:type="dxa"/>
            <w:shd w:val="clear" w:color="000000" w:fill="92D050"/>
            <w:vAlign w:val="center"/>
            <w:hideMark/>
          </w:tcPr>
          <w:p w14:paraId="5D368CD6" w14:textId="77777777" w:rsidR="00552E8C" w:rsidRPr="00AC78BB" w:rsidRDefault="00552E8C" w:rsidP="00552E8C">
            <w:pPr>
              <w:spacing w:after="120"/>
              <w:jc w:val="right"/>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1.294</w:t>
            </w:r>
          </w:p>
        </w:tc>
        <w:tc>
          <w:tcPr>
            <w:tcW w:w="2125" w:type="dxa"/>
            <w:shd w:val="clear" w:color="000000" w:fill="F2F2F2"/>
            <w:vAlign w:val="center"/>
            <w:hideMark/>
          </w:tcPr>
          <w:p w14:paraId="10C5C377" w14:textId="77777777" w:rsidR="00552E8C" w:rsidRPr="00AC78BB" w:rsidRDefault="00552E8C" w:rsidP="00552E8C">
            <w:pPr>
              <w:spacing w:after="120"/>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(cont.)</w:t>
            </w:r>
          </w:p>
        </w:tc>
        <w:tc>
          <w:tcPr>
            <w:tcW w:w="2125" w:type="dxa"/>
            <w:shd w:val="clear" w:color="auto" w:fill="auto"/>
            <w:vAlign w:val="center"/>
            <w:hideMark/>
          </w:tcPr>
          <w:p w14:paraId="0DE857EB" w14:textId="77777777" w:rsidR="00552E8C" w:rsidRPr="00AC78BB" w:rsidRDefault="00552E8C" w:rsidP="00552E8C">
            <w:pPr>
              <w:spacing w:after="120"/>
              <w:rPr>
                <w:rFonts w:asciiTheme="majorHAnsi" w:eastAsia="Times New Roman" w:hAnsiTheme="majorHAnsi"/>
                <w:color w:val="000000"/>
                <w:sz w:val="18"/>
                <w:szCs w:val="18"/>
                <w:lang w:eastAsia="en-AU"/>
              </w:rPr>
            </w:pPr>
            <w:r w:rsidRPr="00AC78BB">
              <w:rPr>
                <w:rFonts w:asciiTheme="majorHAnsi" w:eastAsia="Times New Roman" w:hAnsiTheme="majorHAnsi"/>
                <w:color w:val="000000"/>
                <w:sz w:val="18"/>
                <w:szCs w:val="18"/>
                <w:lang w:eastAsia="en-AU"/>
              </w:rPr>
              <w:t>(cont.)</w:t>
            </w:r>
          </w:p>
        </w:tc>
      </w:tr>
    </w:tbl>
    <w:p w14:paraId="4FE23516" w14:textId="77777777" w:rsidR="00603DFB" w:rsidRDefault="00603DFB" w:rsidP="00552E8C">
      <w:pPr>
        <w:rPr>
          <w:rFonts w:asciiTheme="majorHAnsi" w:hAnsiTheme="majorHAnsi"/>
          <w:lang w:eastAsia="ja-JP"/>
        </w:rPr>
      </w:pPr>
    </w:p>
    <w:p w14:paraId="341B78AA" w14:textId="77777777" w:rsidR="00603DFB" w:rsidRDefault="00603DFB" w:rsidP="00552E8C">
      <w:pPr>
        <w:rPr>
          <w:rFonts w:asciiTheme="majorHAnsi" w:hAnsiTheme="majorHAnsi"/>
          <w:lang w:eastAsia="ja-JP"/>
        </w:rPr>
      </w:pPr>
    </w:p>
    <w:p w14:paraId="619AFD87" w14:textId="77777777" w:rsidR="00552E8C" w:rsidRDefault="00552E8C" w:rsidP="00552E8C">
      <w:pPr>
        <w:rPr>
          <w:b/>
          <w:bCs/>
          <w:i/>
          <w:szCs w:val="18"/>
        </w:rPr>
      </w:pPr>
    </w:p>
    <w:p w14:paraId="0BCB6A98" w14:textId="77777777" w:rsidR="00552E8C" w:rsidRDefault="00552E8C">
      <w:pPr>
        <w:spacing w:after="0" w:line="240" w:lineRule="auto"/>
        <w:rPr>
          <w:b/>
          <w:bCs/>
          <w:i/>
          <w:szCs w:val="18"/>
        </w:rPr>
      </w:pPr>
      <w:r>
        <w:rPr>
          <w:b/>
          <w:bCs/>
          <w:i/>
          <w:szCs w:val="18"/>
        </w:rPr>
        <w:br w:type="page"/>
      </w:r>
    </w:p>
    <w:p w14:paraId="43A8E9DD" w14:textId="0EBD35F3" w:rsidR="00552E8C" w:rsidRPr="00564947" w:rsidRDefault="00552E8C" w:rsidP="00552E8C">
      <w:pPr>
        <w:rPr>
          <w:b/>
          <w:bCs/>
          <w:i/>
          <w:szCs w:val="18"/>
        </w:rPr>
      </w:pPr>
      <w:r w:rsidRPr="00564947">
        <w:rPr>
          <w:b/>
          <w:bCs/>
          <w:i/>
          <w:szCs w:val="18"/>
        </w:rPr>
        <w:lastRenderedPageBreak/>
        <w:t xml:space="preserve">TABLE </w:t>
      </w:r>
      <w:r>
        <w:rPr>
          <w:b/>
          <w:bCs/>
          <w:i/>
          <w:szCs w:val="18"/>
        </w:rPr>
        <w:t xml:space="preserve">25: </w:t>
      </w:r>
      <w:r w:rsidRPr="00564947">
        <w:rPr>
          <w:b/>
          <w:bCs/>
          <w:i/>
          <w:szCs w:val="18"/>
        </w:rPr>
        <w:t>Minimum pen area per head for cattle weighing 405 to 600 kg exported by sea—default table</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1524"/>
        <w:gridCol w:w="1560"/>
        <w:gridCol w:w="1275"/>
        <w:gridCol w:w="1560"/>
        <w:gridCol w:w="1559"/>
      </w:tblGrid>
      <w:tr w:rsidR="00552E8C" w:rsidRPr="00564947" w14:paraId="6621ED39" w14:textId="77777777" w:rsidTr="00552E8C">
        <w:trPr>
          <w:trHeight w:val="525"/>
        </w:trPr>
        <w:tc>
          <w:tcPr>
            <w:tcW w:w="1306" w:type="dxa"/>
            <w:vMerge w:val="restart"/>
            <w:shd w:val="clear" w:color="000000" w:fill="F2F2F2"/>
            <w:vAlign w:val="center"/>
            <w:hideMark/>
          </w:tcPr>
          <w:p w14:paraId="4B10D0AE" w14:textId="77777777" w:rsidR="00552E8C" w:rsidRPr="00564947" w:rsidRDefault="00552E8C" w:rsidP="00552E8C">
            <w:pPr>
              <w:spacing w:after="120"/>
              <w:rPr>
                <w:rFonts w:asciiTheme="majorHAnsi" w:eastAsia="Times New Roman" w:hAnsiTheme="majorHAnsi"/>
                <w:b/>
                <w:bCs/>
                <w:color w:val="000000"/>
                <w:sz w:val="18"/>
                <w:szCs w:val="18"/>
                <w:lang w:eastAsia="en-AU"/>
              </w:rPr>
            </w:pPr>
            <w:r w:rsidRPr="00564947">
              <w:rPr>
                <w:rFonts w:asciiTheme="majorHAnsi" w:eastAsia="Times New Roman" w:hAnsiTheme="majorHAnsi"/>
                <w:b/>
                <w:bCs/>
                <w:color w:val="000000"/>
                <w:sz w:val="18"/>
                <w:szCs w:val="18"/>
                <w:lang w:eastAsia="en-AU"/>
              </w:rPr>
              <w:t>Liveweight (kg)</w:t>
            </w:r>
          </w:p>
        </w:tc>
        <w:tc>
          <w:tcPr>
            <w:tcW w:w="3084" w:type="dxa"/>
            <w:gridSpan w:val="2"/>
            <w:shd w:val="clear" w:color="auto" w:fill="auto"/>
            <w:vAlign w:val="center"/>
            <w:hideMark/>
          </w:tcPr>
          <w:p w14:paraId="5F2291E1" w14:textId="77777777" w:rsidR="00552E8C" w:rsidRPr="00564947" w:rsidRDefault="00552E8C" w:rsidP="00552E8C">
            <w:pPr>
              <w:spacing w:after="120"/>
              <w:rPr>
                <w:rFonts w:asciiTheme="majorHAnsi" w:eastAsia="Times New Roman" w:hAnsiTheme="majorHAnsi"/>
                <w:b/>
                <w:bCs/>
                <w:color w:val="000000"/>
                <w:sz w:val="18"/>
                <w:szCs w:val="18"/>
                <w:lang w:eastAsia="en-AU"/>
              </w:rPr>
            </w:pPr>
            <w:r w:rsidRPr="00564947">
              <w:rPr>
                <w:rFonts w:asciiTheme="majorHAnsi" w:eastAsia="Times New Roman" w:hAnsiTheme="majorHAnsi"/>
                <w:b/>
                <w:bCs/>
                <w:color w:val="000000"/>
                <w:sz w:val="18"/>
                <w:szCs w:val="18"/>
                <w:lang w:eastAsia="en-AU"/>
              </w:rPr>
              <w:t>Minimum pen area (m</w:t>
            </w:r>
            <w:r w:rsidRPr="00564947">
              <w:rPr>
                <w:rFonts w:asciiTheme="majorHAnsi" w:eastAsia="Times New Roman" w:hAnsiTheme="majorHAnsi"/>
                <w:b/>
                <w:bCs/>
                <w:color w:val="000000"/>
                <w:sz w:val="18"/>
                <w:szCs w:val="18"/>
                <w:vertAlign w:val="superscript"/>
                <w:lang w:eastAsia="en-AU"/>
              </w:rPr>
              <w:t>2</w:t>
            </w:r>
            <w:r w:rsidRPr="00564947">
              <w:rPr>
                <w:rFonts w:asciiTheme="majorHAnsi" w:eastAsia="Times New Roman" w:hAnsiTheme="majorHAnsi"/>
                <w:b/>
                <w:bCs/>
                <w:color w:val="000000"/>
                <w:sz w:val="18"/>
                <w:szCs w:val="18"/>
                <w:lang w:eastAsia="en-AU"/>
              </w:rPr>
              <w:t>/head)</w:t>
            </w:r>
          </w:p>
        </w:tc>
        <w:tc>
          <w:tcPr>
            <w:tcW w:w="1275" w:type="dxa"/>
            <w:vMerge w:val="restart"/>
            <w:shd w:val="clear" w:color="000000" w:fill="F2F2F2"/>
            <w:vAlign w:val="center"/>
            <w:hideMark/>
          </w:tcPr>
          <w:p w14:paraId="4C434971" w14:textId="77777777" w:rsidR="00552E8C" w:rsidRPr="00564947" w:rsidRDefault="00552E8C" w:rsidP="00552E8C">
            <w:pPr>
              <w:spacing w:after="120"/>
              <w:rPr>
                <w:rFonts w:asciiTheme="majorHAnsi" w:eastAsia="Times New Roman" w:hAnsiTheme="majorHAnsi"/>
                <w:b/>
                <w:bCs/>
                <w:color w:val="000000"/>
                <w:sz w:val="18"/>
                <w:szCs w:val="18"/>
                <w:lang w:eastAsia="en-AU"/>
              </w:rPr>
            </w:pPr>
            <w:r w:rsidRPr="00564947">
              <w:rPr>
                <w:rFonts w:asciiTheme="majorHAnsi" w:eastAsia="Times New Roman" w:hAnsiTheme="majorHAnsi"/>
                <w:b/>
                <w:bCs/>
                <w:color w:val="000000"/>
                <w:sz w:val="18"/>
                <w:szCs w:val="18"/>
                <w:lang w:eastAsia="en-AU"/>
              </w:rPr>
              <w:t>Liveweight (kg)</w:t>
            </w:r>
          </w:p>
        </w:tc>
        <w:tc>
          <w:tcPr>
            <w:tcW w:w="3119" w:type="dxa"/>
            <w:gridSpan w:val="2"/>
            <w:shd w:val="clear" w:color="auto" w:fill="auto"/>
            <w:vAlign w:val="center"/>
            <w:hideMark/>
          </w:tcPr>
          <w:p w14:paraId="4C6552AF" w14:textId="77777777" w:rsidR="00552E8C" w:rsidRPr="00564947" w:rsidRDefault="00552E8C" w:rsidP="00552E8C">
            <w:pPr>
              <w:spacing w:after="120"/>
              <w:rPr>
                <w:rFonts w:asciiTheme="majorHAnsi" w:eastAsia="Times New Roman" w:hAnsiTheme="majorHAnsi"/>
                <w:b/>
                <w:bCs/>
                <w:color w:val="000000"/>
                <w:sz w:val="18"/>
                <w:szCs w:val="18"/>
                <w:lang w:eastAsia="en-AU"/>
              </w:rPr>
            </w:pPr>
            <w:r w:rsidRPr="00564947">
              <w:rPr>
                <w:rFonts w:asciiTheme="majorHAnsi" w:eastAsia="Times New Roman" w:hAnsiTheme="majorHAnsi"/>
                <w:b/>
                <w:bCs/>
                <w:color w:val="000000"/>
                <w:sz w:val="18"/>
                <w:szCs w:val="18"/>
                <w:lang w:eastAsia="en-AU"/>
              </w:rPr>
              <w:t>Minimum pen area (m</w:t>
            </w:r>
            <w:r w:rsidRPr="00564947">
              <w:rPr>
                <w:rFonts w:asciiTheme="majorHAnsi" w:eastAsia="Times New Roman" w:hAnsiTheme="majorHAnsi"/>
                <w:b/>
                <w:bCs/>
                <w:color w:val="000000"/>
                <w:sz w:val="18"/>
                <w:szCs w:val="18"/>
                <w:vertAlign w:val="superscript"/>
                <w:lang w:eastAsia="en-AU"/>
              </w:rPr>
              <w:t>2</w:t>
            </w:r>
            <w:r w:rsidRPr="00564947">
              <w:rPr>
                <w:rFonts w:asciiTheme="majorHAnsi" w:eastAsia="Times New Roman" w:hAnsiTheme="majorHAnsi"/>
                <w:b/>
                <w:bCs/>
                <w:color w:val="000000"/>
                <w:sz w:val="18"/>
                <w:szCs w:val="18"/>
                <w:lang w:eastAsia="en-AU"/>
              </w:rPr>
              <w:t>/head)</w:t>
            </w:r>
          </w:p>
        </w:tc>
      </w:tr>
      <w:tr w:rsidR="00552E8C" w:rsidRPr="00564947" w14:paraId="17864788" w14:textId="77777777" w:rsidTr="00552E8C">
        <w:trPr>
          <w:trHeight w:val="975"/>
        </w:trPr>
        <w:tc>
          <w:tcPr>
            <w:tcW w:w="1306" w:type="dxa"/>
            <w:vMerge/>
            <w:vAlign w:val="center"/>
            <w:hideMark/>
          </w:tcPr>
          <w:p w14:paraId="3E9681E4" w14:textId="77777777" w:rsidR="00552E8C" w:rsidRPr="00564947" w:rsidRDefault="00552E8C" w:rsidP="00552E8C">
            <w:pPr>
              <w:spacing w:after="120"/>
              <w:rPr>
                <w:rFonts w:asciiTheme="majorHAnsi" w:eastAsia="Times New Roman" w:hAnsiTheme="majorHAnsi"/>
                <w:b/>
                <w:bCs/>
                <w:color w:val="000000"/>
                <w:sz w:val="18"/>
                <w:szCs w:val="18"/>
                <w:lang w:eastAsia="en-AU"/>
              </w:rPr>
            </w:pPr>
          </w:p>
        </w:tc>
        <w:tc>
          <w:tcPr>
            <w:tcW w:w="1524" w:type="dxa"/>
            <w:shd w:val="clear" w:color="auto" w:fill="auto"/>
            <w:vAlign w:val="center"/>
            <w:hideMark/>
          </w:tcPr>
          <w:p w14:paraId="2F01EE08" w14:textId="77777777" w:rsidR="00552E8C" w:rsidRPr="00564947" w:rsidRDefault="00552E8C" w:rsidP="00552E8C">
            <w:pPr>
              <w:spacing w:after="120"/>
              <w:rPr>
                <w:rFonts w:asciiTheme="majorHAnsi" w:eastAsia="Times New Roman" w:hAnsiTheme="majorHAnsi"/>
                <w:b/>
                <w:bCs/>
                <w:color w:val="000000"/>
                <w:sz w:val="18"/>
                <w:szCs w:val="18"/>
                <w:lang w:eastAsia="en-AU"/>
              </w:rPr>
            </w:pPr>
            <w:r w:rsidRPr="00564947">
              <w:rPr>
                <w:rFonts w:asciiTheme="majorHAnsi" w:eastAsia="Times New Roman" w:hAnsiTheme="majorHAnsi"/>
                <w:b/>
                <w:bCs/>
                <w:color w:val="000000"/>
                <w:sz w:val="18"/>
                <w:szCs w:val="18"/>
                <w:lang w:eastAsia="en-AU"/>
              </w:rPr>
              <w:t>Voyages of 10 days or more</w:t>
            </w:r>
          </w:p>
        </w:tc>
        <w:tc>
          <w:tcPr>
            <w:tcW w:w="1560" w:type="dxa"/>
            <w:shd w:val="clear" w:color="auto" w:fill="auto"/>
            <w:vAlign w:val="center"/>
            <w:hideMark/>
          </w:tcPr>
          <w:p w14:paraId="78157973" w14:textId="77777777" w:rsidR="00552E8C" w:rsidRPr="00564947" w:rsidRDefault="00552E8C" w:rsidP="00552E8C">
            <w:pPr>
              <w:spacing w:after="120"/>
              <w:rPr>
                <w:rFonts w:asciiTheme="majorHAnsi" w:eastAsia="Times New Roman" w:hAnsiTheme="majorHAnsi"/>
                <w:b/>
                <w:bCs/>
                <w:color w:val="000000"/>
                <w:sz w:val="18"/>
                <w:szCs w:val="18"/>
                <w:lang w:eastAsia="en-AU"/>
              </w:rPr>
            </w:pPr>
            <w:r w:rsidRPr="00564947">
              <w:rPr>
                <w:rFonts w:asciiTheme="majorHAnsi" w:eastAsia="Times New Roman" w:hAnsiTheme="majorHAnsi"/>
                <w:b/>
                <w:bCs/>
                <w:color w:val="000000"/>
                <w:sz w:val="18"/>
                <w:szCs w:val="18"/>
                <w:lang w:eastAsia="en-AU"/>
              </w:rPr>
              <w:t>Voyages of less than 10 days</w:t>
            </w:r>
          </w:p>
        </w:tc>
        <w:tc>
          <w:tcPr>
            <w:tcW w:w="1275" w:type="dxa"/>
            <w:vMerge/>
            <w:vAlign w:val="center"/>
            <w:hideMark/>
          </w:tcPr>
          <w:p w14:paraId="6AE13B18" w14:textId="77777777" w:rsidR="00552E8C" w:rsidRPr="00564947" w:rsidRDefault="00552E8C" w:rsidP="00552E8C">
            <w:pPr>
              <w:spacing w:after="120"/>
              <w:rPr>
                <w:rFonts w:asciiTheme="majorHAnsi" w:eastAsia="Times New Roman" w:hAnsiTheme="majorHAnsi"/>
                <w:b/>
                <w:bCs/>
                <w:color w:val="000000"/>
                <w:sz w:val="18"/>
                <w:szCs w:val="18"/>
                <w:lang w:eastAsia="en-AU"/>
              </w:rPr>
            </w:pPr>
          </w:p>
        </w:tc>
        <w:tc>
          <w:tcPr>
            <w:tcW w:w="1560" w:type="dxa"/>
            <w:shd w:val="clear" w:color="auto" w:fill="auto"/>
            <w:vAlign w:val="center"/>
            <w:hideMark/>
          </w:tcPr>
          <w:p w14:paraId="5DA4ED8B" w14:textId="77777777" w:rsidR="00552E8C" w:rsidRPr="00564947" w:rsidRDefault="00552E8C" w:rsidP="00552E8C">
            <w:pPr>
              <w:spacing w:after="120"/>
              <w:rPr>
                <w:rFonts w:asciiTheme="majorHAnsi" w:eastAsia="Times New Roman" w:hAnsiTheme="majorHAnsi"/>
                <w:b/>
                <w:bCs/>
                <w:color w:val="000000"/>
                <w:sz w:val="18"/>
                <w:szCs w:val="18"/>
                <w:lang w:eastAsia="en-AU"/>
              </w:rPr>
            </w:pPr>
            <w:r w:rsidRPr="00564947">
              <w:rPr>
                <w:rFonts w:asciiTheme="majorHAnsi" w:eastAsia="Times New Roman" w:hAnsiTheme="majorHAnsi"/>
                <w:b/>
                <w:bCs/>
                <w:color w:val="000000"/>
                <w:sz w:val="18"/>
                <w:szCs w:val="18"/>
                <w:lang w:eastAsia="en-AU"/>
              </w:rPr>
              <w:t>Voyages of 10 days or more</w:t>
            </w:r>
          </w:p>
        </w:tc>
        <w:tc>
          <w:tcPr>
            <w:tcW w:w="1559" w:type="dxa"/>
            <w:shd w:val="clear" w:color="auto" w:fill="auto"/>
            <w:vAlign w:val="center"/>
            <w:hideMark/>
          </w:tcPr>
          <w:p w14:paraId="1B39E802" w14:textId="77777777" w:rsidR="00552E8C" w:rsidRPr="00564947" w:rsidRDefault="00552E8C" w:rsidP="00552E8C">
            <w:pPr>
              <w:spacing w:after="120"/>
              <w:rPr>
                <w:rFonts w:asciiTheme="majorHAnsi" w:eastAsia="Times New Roman" w:hAnsiTheme="majorHAnsi"/>
                <w:b/>
                <w:bCs/>
                <w:color w:val="000000"/>
                <w:sz w:val="18"/>
                <w:szCs w:val="18"/>
                <w:lang w:eastAsia="en-AU"/>
              </w:rPr>
            </w:pPr>
            <w:r w:rsidRPr="00564947">
              <w:rPr>
                <w:rFonts w:asciiTheme="majorHAnsi" w:eastAsia="Times New Roman" w:hAnsiTheme="majorHAnsi"/>
                <w:b/>
                <w:bCs/>
                <w:color w:val="000000"/>
                <w:sz w:val="18"/>
                <w:szCs w:val="18"/>
                <w:lang w:eastAsia="en-AU"/>
              </w:rPr>
              <w:t>Voyages of less than 10 days</w:t>
            </w:r>
          </w:p>
        </w:tc>
      </w:tr>
      <w:tr w:rsidR="00552E8C" w:rsidRPr="00564947" w14:paraId="05FB61A5" w14:textId="77777777" w:rsidTr="00552E8C">
        <w:trPr>
          <w:trHeight w:val="315"/>
        </w:trPr>
        <w:tc>
          <w:tcPr>
            <w:tcW w:w="1306" w:type="dxa"/>
            <w:shd w:val="clear" w:color="000000" w:fill="F2F2F2"/>
            <w:vAlign w:val="center"/>
            <w:hideMark/>
          </w:tcPr>
          <w:p w14:paraId="1572E5BB"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405</w:t>
            </w:r>
          </w:p>
        </w:tc>
        <w:tc>
          <w:tcPr>
            <w:tcW w:w="1524" w:type="dxa"/>
            <w:shd w:val="clear" w:color="000000" w:fill="92D050"/>
            <w:vAlign w:val="center"/>
            <w:hideMark/>
          </w:tcPr>
          <w:p w14:paraId="73E3E8AF"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1.578</w:t>
            </w:r>
          </w:p>
        </w:tc>
        <w:tc>
          <w:tcPr>
            <w:tcW w:w="1560" w:type="dxa"/>
            <w:shd w:val="clear" w:color="000000" w:fill="92D050"/>
            <w:vAlign w:val="center"/>
            <w:hideMark/>
          </w:tcPr>
          <w:p w14:paraId="096272CB"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1.578</w:t>
            </w:r>
          </w:p>
        </w:tc>
        <w:tc>
          <w:tcPr>
            <w:tcW w:w="1275" w:type="dxa"/>
            <w:shd w:val="clear" w:color="000000" w:fill="F2F2F2"/>
            <w:vAlign w:val="center"/>
            <w:hideMark/>
          </w:tcPr>
          <w:p w14:paraId="20DA9AE8"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505</w:t>
            </w:r>
          </w:p>
        </w:tc>
        <w:tc>
          <w:tcPr>
            <w:tcW w:w="1560" w:type="dxa"/>
            <w:shd w:val="clear" w:color="000000" w:fill="92D050"/>
            <w:vAlign w:val="center"/>
            <w:hideMark/>
          </w:tcPr>
          <w:p w14:paraId="7D7582DB"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1.825</w:t>
            </w:r>
          </w:p>
        </w:tc>
        <w:tc>
          <w:tcPr>
            <w:tcW w:w="1559" w:type="dxa"/>
            <w:shd w:val="clear" w:color="000000" w:fill="92D050"/>
            <w:vAlign w:val="center"/>
            <w:hideMark/>
          </w:tcPr>
          <w:p w14:paraId="2029FDD4"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1.825</w:t>
            </w:r>
          </w:p>
        </w:tc>
      </w:tr>
      <w:tr w:rsidR="00552E8C" w:rsidRPr="00564947" w14:paraId="6DC46896" w14:textId="77777777" w:rsidTr="00552E8C">
        <w:trPr>
          <w:trHeight w:val="315"/>
        </w:trPr>
        <w:tc>
          <w:tcPr>
            <w:tcW w:w="1306" w:type="dxa"/>
            <w:shd w:val="clear" w:color="000000" w:fill="F2F2F2"/>
            <w:vAlign w:val="center"/>
            <w:hideMark/>
          </w:tcPr>
          <w:p w14:paraId="17DDB030"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410</w:t>
            </w:r>
          </w:p>
        </w:tc>
        <w:tc>
          <w:tcPr>
            <w:tcW w:w="1524" w:type="dxa"/>
            <w:shd w:val="clear" w:color="000000" w:fill="92D050"/>
            <w:vAlign w:val="center"/>
            <w:hideMark/>
          </w:tcPr>
          <w:p w14:paraId="2EBCF296"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1.591</w:t>
            </w:r>
          </w:p>
        </w:tc>
        <w:tc>
          <w:tcPr>
            <w:tcW w:w="1560" w:type="dxa"/>
            <w:shd w:val="clear" w:color="000000" w:fill="92D050"/>
            <w:vAlign w:val="center"/>
            <w:hideMark/>
          </w:tcPr>
          <w:p w14:paraId="21B33378"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1.591</w:t>
            </w:r>
          </w:p>
        </w:tc>
        <w:tc>
          <w:tcPr>
            <w:tcW w:w="1275" w:type="dxa"/>
            <w:shd w:val="clear" w:color="000000" w:fill="F2F2F2"/>
            <w:vAlign w:val="center"/>
            <w:hideMark/>
          </w:tcPr>
          <w:p w14:paraId="72CA474D"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510</w:t>
            </w:r>
          </w:p>
        </w:tc>
        <w:tc>
          <w:tcPr>
            <w:tcW w:w="1560" w:type="dxa"/>
            <w:shd w:val="clear" w:color="000000" w:fill="92D050"/>
            <w:vAlign w:val="center"/>
            <w:hideMark/>
          </w:tcPr>
          <w:p w14:paraId="551E4477"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1.837</w:t>
            </w:r>
          </w:p>
        </w:tc>
        <w:tc>
          <w:tcPr>
            <w:tcW w:w="1559" w:type="dxa"/>
            <w:shd w:val="clear" w:color="000000" w:fill="92D050"/>
            <w:vAlign w:val="center"/>
            <w:hideMark/>
          </w:tcPr>
          <w:p w14:paraId="05356DDD"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1.837</w:t>
            </w:r>
          </w:p>
        </w:tc>
      </w:tr>
      <w:tr w:rsidR="00552E8C" w:rsidRPr="00564947" w14:paraId="10F3F34A" w14:textId="77777777" w:rsidTr="00552E8C">
        <w:trPr>
          <w:trHeight w:val="315"/>
        </w:trPr>
        <w:tc>
          <w:tcPr>
            <w:tcW w:w="1306" w:type="dxa"/>
            <w:shd w:val="clear" w:color="000000" w:fill="F2F2F2"/>
            <w:vAlign w:val="center"/>
            <w:hideMark/>
          </w:tcPr>
          <w:p w14:paraId="22ED3044"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415</w:t>
            </w:r>
          </w:p>
        </w:tc>
        <w:tc>
          <w:tcPr>
            <w:tcW w:w="1524" w:type="dxa"/>
            <w:shd w:val="clear" w:color="000000" w:fill="92D050"/>
            <w:vAlign w:val="center"/>
            <w:hideMark/>
          </w:tcPr>
          <w:p w14:paraId="0061583B"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1.603</w:t>
            </w:r>
          </w:p>
        </w:tc>
        <w:tc>
          <w:tcPr>
            <w:tcW w:w="1560" w:type="dxa"/>
            <w:shd w:val="clear" w:color="000000" w:fill="92D050"/>
            <w:vAlign w:val="center"/>
            <w:hideMark/>
          </w:tcPr>
          <w:p w14:paraId="31827366"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1.603</w:t>
            </w:r>
          </w:p>
        </w:tc>
        <w:tc>
          <w:tcPr>
            <w:tcW w:w="1275" w:type="dxa"/>
            <w:shd w:val="clear" w:color="000000" w:fill="F2F2F2"/>
            <w:vAlign w:val="center"/>
            <w:hideMark/>
          </w:tcPr>
          <w:p w14:paraId="7491F116"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515</w:t>
            </w:r>
          </w:p>
        </w:tc>
        <w:tc>
          <w:tcPr>
            <w:tcW w:w="1560" w:type="dxa"/>
            <w:shd w:val="clear" w:color="000000" w:fill="92D050"/>
            <w:vAlign w:val="center"/>
            <w:hideMark/>
          </w:tcPr>
          <w:p w14:paraId="1DDAC9D6"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1.849</w:t>
            </w:r>
          </w:p>
        </w:tc>
        <w:tc>
          <w:tcPr>
            <w:tcW w:w="1559" w:type="dxa"/>
            <w:shd w:val="clear" w:color="000000" w:fill="92D050"/>
            <w:vAlign w:val="center"/>
            <w:hideMark/>
          </w:tcPr>
          <w:p w14:paraId="6D7DDF7F"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1.849</w:t>
            </w:r>
          </w:p>
        </w:tc>
      </w:tr>
      <w:tr w:rsidR="00552E8C" w:rsidRPr="00564947" w14:paraId="6945230D" w14:textId="77777777" w:rsidTr="00552E8C">
        <w:trPr>
          <w:trHeight w:val="315"/>
        </w:trPr>
        <w:tc>
          <w:tcPr>
            <w:tcW w:w="1306" w:type="dxa"/>
            <w:shd w:val="clear" w:color="000000" w:fill="F2F2F2"/>
            <w:vAlign w:val="center"/>
            <w:hideMark/>
          </w:tcPr>
          <w:p w14:paraId="79C923F0"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420</w:t>
            </w:r>
          </w:p>
        </w:tc>
        <w:tc>
          <w:tcPr>
            <w:tcW w:w="1524" w:type="dxa"/>
            <w:shd w:val="clear" w:color="000000" w:fill="92D050"/>
            <w:vAlign w:val="center"/>
            <w:hideMark/>
          </w:tcPr>
          <w:p w14:paraId="3474A806"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1.616</w:t>
            </w:r>
          </w:p>
        </w:tc>
        <w:tc>
          <w:tcPr>
            <w:tcW w:w="1560" w:type="dxa"/>
            <w:shd w:val="clear" w:color="000000" w:fill="92D050"/>
            <w:vAlign w:val="center"/>
            <w:hideMark/>
          </w:tcPr>
          <w:p w14:paraId="7A5EAF24"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1.616</w:t>
            </w:r>
          </w:p>
        </w:tc>
        <w:tc>
          <w:tcPr>
            <w:tcW w:w="1275" w:type="dxa"/>
            <w:shd w:val="clear" w:color="000000" w:fill="F2F2F2"/>
            <w:vAlign w:val="center"/>
            <w:hideMark/>
          </w:tcPr>
          <w:p w14:paraId="1D71E46D"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520</w:t>
            </w:r>
          </w:p>
        </w:tc>
        <w:tc>
          <w:tcPr>
            <w:tcW w:w="1560" w:type="dxa"/>
            <w:shd w:val="clear" w:color="000000" w:fill="92D050"/>
            <w:vAlign w:val="center"/>
            <w:hideMark/>
          </w:tcPr>
          <w:p w14:paraId="3554F640"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1.861</w:t>
            </w:r>
          </w:p>
        </w:tc>
        <w:tc>
          <w:tcPr>
            <w:tcW w:w="1559" w:type="dxa"/>
            <w:shd w:val="clear" w:color="000000" w:fill="92D050"/>
            <w:vAlign w:val="center"/>
            <w:hideMark/>
          </w:tcPr>
          <w:p w14:paraId="1777C820"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1.861</w:t>
            </w:r>
          </w:p>
        </w:tc>
      </w:tr>
      <w:tr w:rsidR="00552E8C" w:rsidRPr="00564947" w14:paraId="3BF78F19" w14:textId="77777777" w:rsidTr="00552E8C">
        <w:trPr>
          <w:trHeight w:val="315"/>
        </w:trPr>
        <w:tc>
          <w:tcPr>
            <w:tcW w:w="1306" w:type="dxa"/>
            <w:shd w:val="clear" w:color="000000" w:fill="F2F2F2"/>
            <w:vAlign w:val="center"/>
            <w:hideMark/>
          </w:tcPr>
          <w:p w14:paraId="1C5EA91A"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425</w:t>
            </w:r>
          </w:p>
        </w:tc>
        <w:tc>
          <w:tcPr>
            <w:tcW w:w="1524" w:type="dxa"/>
            <w:shd w:val="clear" w:color="000000" w:fill="92D050"/>
            <w:vAlign w:val="center"/>
            <w:hideMark/>
          </w:tcPr>
          <w:p w14:paraId="768A1C30"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1.629</w:t>
            </w:r>
          </w:p>
        </w:tc>
        <w:tc>
          <w:tcPr>
            <w:tcW w:w="1560" w:type="dxa"/>
            <w:shd w:val="clear" w:color="000000" w:fill="92D050"/>
            <w:vAlign w:val="center"/>
            <w:hideMark/>
          </w:tcPr>
          <w:p w14:paraId="2B686429"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1.629</w:t>
            </w:r>
          </w:p>
        </w:tc>
        <w:tc>
          <w:tcPr>
            <w:tcW w:w="1275" w:type="dxa"/>
            <w:shd w:val="clear" w:color="000000" w:fill="F2F2F2"/>
            <w:vAlign w:val="center"/>
            <w:hideMark/>
          </w:tcPr>
          <w:p w14:paraId="5ED74326"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525</w:t>
            </w:r>
          </w:p>
        </w:tc>
        <w:tc>
          <w:tcPr>
            <w:tcW w:w="1560" w:type="dxa"/>
            <w:shd w:val="clear" w:color="000000" w:fill="FFFF00"/>
            <w:vAlign w:val="center"/>
            <w:hideMark/>
          </w:tcPr>
          <w:p w14:paraId="0337E2DF"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1.875</w:t>
            </w:r>
          </w:p>
        </w:tc>
        <w:tc>
          <w:tcPr>
            <w:tcW w:w="1559" w:type="dxa"/>
            <w:shd w:val="clear" w:color="000000" w:fill="92D050"/>
            <w:vAlign w:val="center"/>
            <w:hideMark/>
          </w:tcPr>
          <w:p w14:paraId="1207453A"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1.873</w:t>
            </w:r>
          </w:p>
        </w:tc>
      </w:tr>
      <w:tr w:rsidR="00552E8C" w:rsidRPr="00564947" w14:paraId="588D3620" w14:textId="77777777" w:rsidTr="00552E8C">
        <w:trPr>
          <w:trHeight w:val="315"/>
        </w:trPr>
        <w:tc>
          <w:tcPr>
            <w:tcW w:w="1306" w:type="dxa"/>
            <w:shd w:val="clear" w:color="000000" w:fill="F2F2F2"/>
            <w:vAlign w:val="center"/>
            <w:hideMark/>
          </w:tcPr>
          <w:p w14:paraId="23399870"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430</w:t>
            </w:r>
          </w:p>
        </w:tc>
        <w:tc>
          <w:tcPr>
            <w:tcW w:w="1524" w:type="dxa"/>
            <w:shd w:val="clear" w:color="000000" w:fill="92D050"/>
            <w:vAlign w:val="center"/>
            <w:hideMark/>
          </w:tcPr>
          <w:p w14:paraId="7399B8CE"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1.641</w:t>
            </w:r>
          </w:p>
        </w:tc>
        <w:tc>
          <w:tcPr>
            <w:tcW w:w="1560" w:type="dxa"/>
            <w:shd w:val="clear" w:color="000000" w:fill="92D050"/>
            <w:vAlign w:val="center"/>
            <w:hideMark/>
          </w:tcPr>
          <w:p w14:paraId="6B53B8E9"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1.641</w:t>
            </w:r>
          </w:p>
        </w:tc>
        <w:tc>
          <w:tcPr>
            <w:tcW w:w="1275" w:type="dxa"/>
            <w:shd w:val="clear" w:color="000000" w:fill="F2F2F2"/>
            <w:vAlign w:val="center"/>
            <w:hideMark/>
          </w:tcPr>
          <w:p w14:paraId="05E9A913"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530</w:t>
            </w:r>
          </w:p>
        </w:tc>
        <w:tc>
          <w:tcPr>
            <w:tcW w:w="1560" w:type="dxa"/>
            <w:shd w:val="clear" w:color="000000" w:fill="FFFF00"/>
            <w:vAlign w:val="center"/>
            <w:hideMark/>
          </w:tcPr>
          <w:p w14:paraId="7007FD10"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1.892</w:t>
            </w:r>
          </w:p>
        </w:tc>
        <w:tc>
          <w:tcPr>
            <w:tcW w:w="1559" w:type="dxa"/>
            <w:shd w:val="clear" w:color="000000" w:fill="92D050"/>
            <w:vAlign w:val="center"/>
            <w:hideMark/>
          </w:tcPr>
          <w:p w14:paraId="7D8453BB"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1.884</w:t>
            </w:r>
          </w:p>
        </w:tc>
      </w:tr>
      <w:tr w:rsidR="00552E8C" w:rsidRPr="00564947" w14:paraId="05607D35" w14:textId="77777777" w:rsidTr="00552E8C">
        <w:trPr>
          <w:trHeight w:val="315"/>
        </w:trPr>
        <w:tc>
          <w:tcPr>
            <w:tcW w:w="1306" w:type="dxa"/>
            <w:shd w:val="clear" w:color="000000" w:fill="F2F2F2"/>
            <w:vAlign w:val="center"/>
            <w:hideMark/>
          </w:tcPr>
          <w:p w14:paraId="3C6259F1"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435</w:t>
            </w:r>
          </w:p>
        </w:tc>
        <w:tc>
          <w:tcPr>
            <w:tcW w:w="1524" w:type="dxa"/>
            <w:shd w:val="clear" w:color="000000" w:fill="92D050"/>
            <w:vAlign w:val="center"/>
            <w:hideMark/>
          </w:tcPr>
          <w:p w14:paraId="2421571B"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1.654</w:t>
            </w:r>
          </w:p>
        </w:tc>
        <w:tc>
          <w:tcPr>
            <w:tcW w:w="1560" w:type="dxa"/>
            <w:shd w:val="clear" w:color="000000" w:fill="92D050"/>
            <w:vAlign w:val="center"/>
            <w:hideMark/>
          </w:tcPr>
          <w:p w14:paraId="2E177782"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1.654</w:t>
            </w:r>
          </w:p>
        </w:tc>
        <w:tc>
          <w:tcPr>
            <w:tcW w:w="1275" w:type="dxa"/>
            <w:shd w:val="clear" w:color="000000" w:fill="F2F2F2"/>
            <w:vAlign w:val="center"/>
            <w:hideMark/>
          </w:tcPr>
          <w:p w14:paraId="555081C1"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535</w:t>
            </w:r>
          </w:p>
        </w:tc>
        <w:tc>
          <w:tcPr>
            <w:tcW w:w="1560" w:type="dxa"/>
            <w:shd w:val="clear" w:color="000000" w:fill="FFFF00"/>
            <w:vAlign w:val="center"/>
            <w:hideMark/>
          </w:tcPr>
          <w:p w14:paraId="0C8EA68D"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1.909</w:t>
            </w:r>
          </w:p>
        </w:tc>
        <w:tc>
          <w:tcPr>
            <w:tcW w:w="1559" w:type="dxa"/>
            <w:shd w:val="clear" w:color="000000" w:fill="92D050"/>
            <w:vAlign w:val="center"/>
            <w:hideMark/>
          </w:tcPr>
          <w:p w14:paraId="5798361B"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1.896</w:t>
            </w:r>
          </w:p>
        </w:tc>
      </w:tr>
      <w:tr w:rsidR="00552E8C" w:rsidRPr="00564947" w14:paraId="45371CA3" w14:textId="77777777" w:rsidTr="00552E8C">
        <w:trPr>
          <w:trHeight w:val="315"/>
        </w:trPr>
        <w:tc>
          <w:tcPr>
            <w:tcW w:w="1306" w:type="dxa"/>
            <w:shd w:val="clear" w:color="000000" w:fill="F2F2F2"/>
            <w:vAlign w:val="center"/>
            <w:hideMark/>
          </w:tcPr>
          <w:p w14:paraId="61B01419"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440</w:t>
            </w:r>
          </w:p>
        </w:tc>
        <w:tc>
          <w:tcPr>
            <w:tcW w:w="1524" w:type="dxa"/>
            <w:shd w:val="clear" w:color="000000" w:fill="92D050"/>
            <w:vAlign w:val="center"/>
            <w:hideMark/>
          </w:tcPr>
          <w:p w14:paraId="3AFFE59D"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1.666</w:t>
            </w:r>
          </w:p>
        </w:tc>
        <w:tc>
          <w:tcPr>
            <w:tcW w:w="1560" w:type="dxa"/>
            <w:shd w:val="clear" w:color="000000" w:fill="92D050"/>
            <w:vAlign w:val="center"/>
            <w:hideMark/>
          </w:tcPr>
          <w:p w14:paraId="06188C69"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1.666</w:t>
            </w:r>
          </w:p>
        </w:tc>
        <w:tc>
          <w:tcPr>
            <w:tcW w:w="1275" w:type="dxa"/>
            <w:shd w:val="clear" w:color="000000" w:fill="F2F2F2"/>
            <w:vAlign w:val="center"/>
            <w:hideMark/>
          </w:tcPr>
          <w:p w14:paraId="76CF397C"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540</w:t>
            </w:r>
          </w:p>
        </w:tc>
        <w:tc>
          <w:tcPr>
            <w:tcW w:w="1560" w:type="dxa"/>
            <w:shd w:val="clear" w:color="000000" w:fill="FFFF00"/>
            <w:vAlign w:val="center"/>
            <w:hideMark/>
          </w:tcPr>
          <w:p w14:paraId="06DD43BC"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1.926</w:t>
            </w:r>
          </w:p>
        </w:tc>
        <w:tc>
          <w:tcPr>
            <w:tcW w:w="1559" w:type="dxa"/>
            <w:shd w:val="clear" w:color="000000" w:fill="92D050"/>
            <w:vAlign w:val="center"/>
            <w:hideMark/>
          </w:tcPr>
          <w:p w14:paraId="717C362C"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1.908</w:t>
            </w:r>
          </w:p>
        </w:tc>
      </w:tr>
      <w:tr w:rsidR="00552E8C" w:rsidRPr="00564947" w14:paraId="640697E3" w14:textId="77777777" w:rsidTr="00552E8C">
        <w:trPr>
          <w:trHeight w:val="315"/>
        </w:trPr>
        <w:tc>
          <w:tcPr>
            <w:tcW w:w="1306" w:type="dxa"/>
            <w:shd w:val="clear" w:color="000000" w:fill="F2F2F2"/>
            <w:vAlign w:val="center"/>
            <w:hideMark/>
          </w:tcPr>
          <w:p w14:paraId="6E526D5B"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445</w:t>
            </w:r>
          </w:p>
        </w:tc>
        <w:tc>
          <w:tcPr>
            <w:tcW w:w="1524" w:type="dxa"/>
            <w:shd w:val="clear" w:color="000000" w:fill="92D050"/>
            <w:vAlign w:val="center"/>
            <w:hideMark/>
          </w:tcPr>
          <w:p w14:paraId="6B3A3B96"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1.679</w:t>
            </w:r>
          </w:p>
        </w:tc>
        <w:tc>
          <w:tcPr>
            <w:tcW w:w="1560" w:type="dxa"/>
            <w:shd w:val="clear" w:color="000000" w:fill="92D050"/>
            <w:vAlign w:val="center"/>
            <w:hideMark/>
          </w:tcPr>
          <w:p w14:paraId="340CC954"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1.679</w:t>
            </w:r>
          </w:p>
        </w:tc>
        <w:tc>
          <w:tcPr>
            <w:tcW w:w="1275" w:type="dxa"/>
            <w:shd w:val="clear" w:color="000000" w:fill="F2F2F2"/>
            <w:vAlign w:val="center"/>
            <w:hideMark/>
          </w:tcPr>
          <w:p w14:paraId="69945B47"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545</w:t>
            </w:r>
          </w:p>
        </w:tc>
        <w:tc>
          <w:tcPr>
            <w:tcW w:w="1560" w:type="dxa"/>
            <w:shd w:val="clear" w:color="000000" w:fill="FFFF00"/>
            <w:vAlign w:val="center"/>
            <w:hideMark/>
          </w:tcPr>
          <w:p w14:paraId="7B7EA2BC"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1.943</w:t>
            </w:r>
          </w:p>
        </w:tc>
        <w:tc>
          <w:tcPr>
            <w:tcW w:w="1559" w:type="dxa"/>
            <w:shd w:val="clear" w:color="000000" w:fill="92D050"/>
            <w:vAlign w:val="center"/>
            <w:hideMark/>
          </w:tcPr>
          <w:p w14:paraId="4435EE5F"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1.919</w:t>
            </w:r>
          </w:p>
        </w:tc>
      </w:tr>
      <w:tr w:rsidR="00552E8C" w:rsidRPr="00564947" w14:paraId="58D85451" w14:textId="77777777" w:rsidTr="00552E8C">
        <w:trPr>
          <w:trHeight w:val="315"/>
        </w:trPr>
        <w:tc>
          <w:tcPr>
            <w:tcW w:w="1306" w:type="dxa"/>
            <w:shd w:val="clear" w:color="000000" w:fill="F2F2F2"/>
            <w:vAlign w:val="center"/>
            <w:hideMark/>
          </w:tcPr>
          <w:p w14:paraId="6BFDD673"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450</w:t>
            </w:r>
          </w:p>
        </w:tc>
        <w:tc>
          <w:tcPr>
            <w:tcW w:w="1524" w:type="dxa"/>
            <w:shd w:val="clear" w:color="000000" w:fill="92D050"/>
            <w:vAlign w:val="center"/>
            <w:hideMark/>
          </w:tcPr>
          <w:p w14:paraId="0418E4B4"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1.691</w:t>
            </w:r>
          </w:p>
        </w:tc>
        <w:tc>
          <w:tcPr>
            <w:tcW w:w="1560" w:type="dxa"/>
            <w:shd w:val="clear" w:color="000000" w:fill="92D050"/>
            <w:vAlign w:val="center"/>
            <w:hideMark/>
          </w:tcPr>
          <w:p w14:paraId="4A0A88A9"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1.691</w:t>
            </w:r>
          </w:p>
        </w:tc>
        <w:tc>
          <w:tcPr>
            <w:tcW w:w="1275" w:type="dxa"/>
            <w:shd w:val="clear" w:color="000000" w:fill="F2F2F2"/>
            <w:vAlign w:val="center"/>
            <w:hideMark/>
          </w:tcPr>
          <w:p w14:paraId="112988E0"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550</w:t>
            </w:r>
          </w:p>
        </w:tc>
        <w:tc>
          <w:tcPr>
            <w:tcW w:w="1560" w:type="dxa"/>
            <w:shd w:val="clear" w:color="000000" w:fill="FFFF00"/>
            <w:vAlign w:val="center"/>
            <w:hideMark/>
          </w:tcPr>
          <w:p w14:paraId="0174A5D0"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1.96</w:t>
            </w:r>
          </w:p>
        </w:tc>
        <w:tc>
          <w:tcPr>
            <w:tcW w:w="1559" w:type="dxa"/>
            <w:shd w:val="clear" w:color="000000" w:fill="92D050"/>
            <w:vAlign w:val="center"/>
            <w:hideMark/>
          </w:tcPr>
          <w:p w14:paraId="7309C505"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1.931</w:t>
            </w:r>
          </w:p>
        </w:tc>
      </w:tr>
      <w:tr w:rsidR="00552E8C" w:rsidRPr="00564947" w14:paraId="20744E3F" w14:textId="77777777" w:rsidTr="00552E8C">
        <w:trPr>
          <w:trHeight w:val="315"/>
        </w:trPr>
        <w:tc>
          <w:tcPr>
            <w:tcW w:w="1306" w:type="dxa"/>
            <w:shd w:val="clear" w:color="000000" w:fill="F2F2F2"/>
            <w:vAlign w:val="center"/>
            <w:hideMark/>
          </w:tcPr>
          <w:p w14:paraId="7E278469"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455</w:t>
            </w:r>
          </w:p>
        </w:tc>
        <w:tc>
          <w:tcPr>
            <w:tcW w:w="1524" w:type="dxa"/>
            <w:shd w:val="clear" w:color="000000" w:fill="92D050"/>
            <w:vAlign w:val="center"/>
            <w:hideMark/>
          </w:tcPr>
          <w:p w14:paraId="4D0F99F1"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1.704</w:t>
            </w:r>
          </w:p>
        </w:tc>
        <w:tc>
          <w:tcPr>
            <w:tcW w:w="1560" w:type="dxa"/>
            <w:shd w:val="clear" w:color="000000" w:fill="92D050"/>
            <w:vAlign w:val="center"/>
            <w:hideMark/>
          </w:tcPr>
          <w:p w14:paraId="6A919EAC"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1.704</w:t>
            </w:r>
          </w:p>
        </w:tc>
        <w:tc>
          <w:tcPr>
            <w:tcW w:w="1275" w:type="dxa"/>
            <w:shd w:val="clear" w:color="000000" w:fill="F2F2F2"/>
            <w:vAlign w:val="center"/>
            <w:hideMark/>
          </w:tcPr>
          <w:p w14:paraId="6F810A71"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555</w:t>
            </w:r>
          </w:p>
        </w:tc>
        <w:tc>
          <w:tcPr>
            <w:tcW w:w="1560" w:type="dxa"/>
            <w:shd w:val="clear" w:color="000000" w:fill="FFFF00"/>
            <w:vAlign w:val="center"/>
            <w:hideMark/>
          </w:tcPr>
          <w:p w14:paraId="447A88B6"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1.977</w:t>
            </w:r>
          </w:p>
        </w:tc>
        <w:tc>
          <w:tcPr>
            <w:tcW w:w="1559" w:type="dxa"/>
            <w:shd w:val="clear" w:color="000000" w:fill="92D050"/>
            <w:vAlign w:val="center"/>
            <w:hideMark/>
          </w:tcPr>
          <w:p w14:paraId="2BDB8B1B"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1.942</w:t>
            </w:r>
          </w:p>
        </w:tc>
      </w:tr>
      <w:tr w:rsidR="00552E8C" w:rsidRPr="00564947" w14:paraId="2C3CB104" w14:textId="77777777" w:rsidTr="00552E8C">
        <w:trPr>
          <w:trHeight w:val="315"/>
        </w:trPr>
        <w:tc>
          <w:tcPr>
            <w:tcW w:w="1306" w:type="dxa"/>
            <w:shd w:val="clear" w:color="000000" w:fill="F2F2F2"/>
            <w:vAlign w:val="center"/>
            <w:hideMark/>
          </w:tcPr>
          <w:p w14:paraId="28EA8CA6"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460</w:t>
            </w:r>
          </w:p>
        </w:tc>
        <w:tc>
          <w:tcPr>
            <w:tcW w:w="1524" w:type="dxa"/>
            <w:shd w:val="clear" w:color="000000" w:fill="92D050"/>
            <w:vAlign w:val="center"/>
            <w:hideMark/>
          </w:tcPr>
          <w:p w14:paraId="492273E7"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1.716</w:t>
            </w:r>
          </w:p>
        </w:tc>
        <w:tc>
          <w:tcPr>
            <w:tcW w:w="1560" w:type="dxa"/>
            <w:shd w:val="clear" w:color="000000" w:fill="92D050"/>
            <w:vAlign w:val="center"/>
            <w:hideMark/>
          </w:tcPr>
          <w:p w14:paraId="49C53637"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1.716</w:t>
            </w:r>
          </w:p>
        </w:tc>
        <w:tc>
          <w:tcPr>
            <w:tcW w:w="1275" w:type="dxa"/>
            <w:shd w:val="clear" w:color="000000" w:fill="F2F2F2"/>
            <w:vAlign w:val="center"/>
            <w:hideMark/>
          </w:tcPr>
          <w:p w14:paraId="2DBDB8E5"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560</w:t>
            </w:r>
          </w:p>
        </w:tc>
        <w:tc>
          <w:tcPr>
            <w:tcW w:w="1560" w:type="dxa"/>
            <w:shd w:val="clear" w:color="000000" w:fill="FFFF00"/>
            <w:vAlign w:val="center"/>
            <w:hideMark/>
          </w:tcPr>
          <w:p w14:paraId="626AE5A8"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1.994</w:t>
            </w:r>
          </w:p>
        </w:tc>
        <w:tc>
          <w:tcPr>
            <w:tcW w:w="1559" w:type="dxa"/>
            <w:shd w:val="clear" w:color="000000" w:fill="92D050"/>
            <w:vAlign w:val="center"/>
            <w:hideMark/>
          </w:tcPr>
          <w:p w14:paraId="39F94E46"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1.954</w:t>
            </w:r>
          </w:p>
        </w:tc>
      </w:tr>
      <w:tr w:rsidR="00552E8C" w:rsidRPr="00564947" w14:paraId="0CF27539" w14:textId="77777777" w:rsidTr="00552E8C">
        <w:trPr>
          <w:trHeight w:val="315"/>
        </w:trPr>
        <w:tc>
          <w:tcPr>
            <w:tcW w:w="1306" w:type="dxa"/>
            <w:shd w:val="clear" w:color="000000" w:fill="F2F2F2"/>
            <w:vAlign w:val="center"/>
            <w:hideMark/>
          </w:tcPr>
          <w:p w14:paraId="2F5FBB46"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465</w:t>
            </w:r>
          </w:p>
        </w:tc>
        <w:tc>
          <w:tcPr>
            <w:tcW w:w="1524" w:type="dxa"/>
            <w:shd w:val="clear" w:color="000000" w:fill="92D050"/>
            <w:vAlign w:val="center"/>
            <w:hideMark/>
          </w:tcPr>
          <w:p w14:paraId="06A03796"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1.728</w:t>
            </w:r>
          </w:p>
        </w:tc>
        <w:tc>
          <w:tcPr>
            <w:tcW w:w="1560" w:type="dxa"/>
            <w:shd w:val="clear" w:color="000000" w:fill="92D050"/>
            <w:vAlign w:val="center"/>
            <w:hideMark/>
          </w:tcPr>
          <w:p w14:paraId="4B813016"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1.728</w:t>
            </w:r>
          </w:p>
        </w:tc>
        <w:tc>
          <w:tcPr>
            <w:tcW w:w="1275" w:type="dxa"/>
            <w:shd w:val="clear" w:color="000000" w:fill="F2F2F2"/>
            <w:vAlign w:val="center"/>
            <w:hideMark/>
          </w:tcPr>
          <w:p w14:paraId="361E977B"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565</w:t>
            </w:r>
          </w:p>
        </w:tc>
        <w:tc>
          <w:tcPr>
            <w:tcW w:w="1560" w:type="dxa"/>
            <w:shd w:val="clear" w:color="000000" w:fill="FFFF00"/>
            <w:vAlign w:val="center"/>
            <w:hideMark/>
          </w:tcPr>
          <w:p w14:paraId="4EA61B34"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2.011</w:t>
            </w:r>
          </w:p>
        </w:tc>
        <w:tc>
          <w:tcPr>
            <w:tcW w:w="1559" w:type="dxa"/>
            <w:shd w:val="clear" w:color="000000" w:fill="92D050"/>
            <w:vAlign w:val="center"/>
            <w:hideMark/>
          </w:tcPr>
          <w:p w14:paraId="556E8BB5"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1.966</w:t>
            </w:r>
          </w:p>
        </w:tc>
      </w:tr>
      <w:tr w:rsidR="00552E8C" w:rsidRPr="00564947" w14:paraId="0BD6681F" w14:textId="77777777" w:rsidTr="00552E8C">
        <w:trPr>
          <w:trHeight w:val="315"/>
        </w:trPr>
        <w:tc>
          <w:tcPr>
            <w:tcW w:w="1306" w:type="dxa"/>
            <w:shd w:val="clear" w:color="000000" w:fill="F2F2F2"/>
            <w:vAlign w:val="center"/>
            <w:hideMark/>
          </w:tcPr>
          <w:p w14:paraId="4C87D6B6"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470</w:t>
            </w:r>
          </w:p>
        </w:tc>
        <w:tc>
          <w:tcPr>
            <w:tcW w:w="1524" w:type="dxa"/>
            <w:shd w:val="clear" w:color="000000" w:fill="92D050"/>
            <w:vAlign w:val="center"/>
            <w:hideMark/>
          </w:tcPr>
          <w:p w14:paraId="1244D724"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1.741</w:t>
            </w:r>
          </w:p>
        </w:tc>
        <w:tc>
          <w:tcPr>
            <w:tcW w:w="1560" w:type="dxa"/>
            <w:shd w:val="clear" w:color="000000" w:fill="92D050"/>
            <w:vAlign w:val="center"/>
            <w:hideMark/>
          </w:tcPr>
          <w:p w14:paraId="75FE3D71"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1.741</w:t>
            </w:r>
          </w:p>
        </w:tc>
        <w:tc>
          <w:tcPr>
            <w:tcW w:w="1275" w:type="dxa"/>
            <w:shd w:val="clear" w:color="000000" w:fill="F2F2F2"/>
            <w:vAlign w:val="center"/>
            <w:hideMark/>
          </w:tcPr>
          <w:p w14:paraId="35880F30"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570</w:t>
            </w:r>
          </w:p>
        </w:tc>
        <w:tc>
          <w:tcPr>
            <w:tcW w:w="1560" w:type="dxa"/>
            <w:shd w:val="clear" w:color="000000" w:fill="FFFF00"/>
            <w:vAlign w:val="center"/>
            <w:hideMark/>
          </w:tcPr>
          <w:p w14:paraId="3FBB7715"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2.028</w:t>
            </w:r>
          </w:p>
        </w:tc>
        <w:tc>
          <w:tcPr>
            <w:tcW w:w="1559" w:type="dxa"/>
            <w:shd w:val="clear" w:color="000000" w:fill="92D050"/>
            <w:vAlign w:val="center"/>
            <w:hideMark/>
          </w:tcPr>
          <w:p w14:paraId="15D447E2"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1.977</w:t>
            </w:r>
          </w:p>
        </w:tc>
      </w:tr>
      <w:tr w:rsidR="00552E8C" w:rsidRPr="00564947" w14:paraId="1E8577B5" w14:textId="77777777" w:rsidTr="00552E8C">
        <w:trPr>
          <w:trHeight w:val="315"/>
        </w:trPr>
        <w:tc>
          <w:tcPr>
            <w:tcW w:w="1306" w:type="dxa"/>
            <w:shd w:val="clear" w:color="000000" w:fill="F2F2F2"/>
            <w:vAlign w:val="center"/>
            <w:hideMark/>
          </w:tcPr>
          <w:p w14:paraId="3B651786"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475</w:t>
            </w:r>
          </w:p>
        </w:tc>
        <w:tc>
          <w:tcPr>
            <w:tcW w:w="1524" w:type="dxa"/>
            <w:shd w:val="clear" w:color="000000" w:fill="92D050"/>
            <w:vAlign w:val="center"/>
            <w:hideMark/>
          </w:tcPr>
          <w:p w14:paraId="3044343E"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1.753</w:t>
            </w:r>
          </w:p>
        </w:tc>
        <w:tc>
          <w:tcPr>
            <w:tcW w:w="1560" w:type="dxa"/>
            <w:shd w:val="clear" w:color="000000" w:fill="92D050"/>
            <w:vAlign w:val="center"/>
            <w:hideMark/>
          </w:tcPr>
          <w:p w14:paraId="4394E9B8"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1.753</w:t>
            </w:r>
          </w:p>
        </w:tc>
        <w:tc>
          <w:tcPr>
            <w:tcW w:w="1275" w:type="dxa"/>
            <w:shd w:val="clear" w:color="000000" w:fill="F2F2F2"/>
            <w:vAlign w:val="center"/>
            <w:hideMark/>
          </w:tcPr>
          <w:p w14:paraId="42D6FE5A"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575</w:t>
            </w:r>
          </w:p>
        </w:tc>
        <w:tc>
          <w:tcPr>
            <w:tcW w:w="1560" w:type="dxa"/>
            <w:shd w:val="clear" w:color="000000" w:fill="FFFF00"/>
            <w:vAlign w:val="center"/>
            <w:hideMark/>
          </w:tcPr>
          <w:p w14:paraId="4CE8999D"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2.045</w:t>
            </w:r>
          </w:p>
        </w:tc>
        <w:tc>
          <w:tcPr>
            <w:tcW w:w="1559" w:type="dxa"/>
            <w:shd w:val="clear" w:color="000000" w:fill="92D050"/>
            <w:vAlign w:val="center"/>
            <w:hideMark/>
          </w:tcPr>
          <w:p w14:paraId="1259EA7D"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1.988</w:t>
            </w:r>
          </w:p>
        </w:tc>
      </w:tr>
      <w:tr w:rsidR="00552E8C" w:rsidRPr="00564947" w14:paraId="3E115BF6" w14:textId="77777777" w:rsidTr="00552E8C">
        <w:trPr>
          <w:trHeight w:val="315"/>
        </w:trPr>
        <w:tc>
          <w:tcPr>
            <w:tcW w:w="1306" w:type="dxa"/>
            <w:shd w:val="clear" w:color="000000" w:fill="F2F2F2"/>
            <w:vAlign w:val="center"/>
            <w:hideMark/>
          </w:tcPr>
          <w:p w14:paraId="014E1A5F"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480</w:t>
            </w:r>
          </w:p>
        </w:tc>
        <w:tc>
          <w:tcPr>
            <w:tcW w:w="1524" w:type="dxa"/>
            <w:shd w:val="clear" w:color="000000" w:fill="92D050"/>
            <w:vAlign w:val="center"/>
            <w:hideMark/>
          </w:tcPr>
          <w:p w14:paraId="2C566A28"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1.765</w:t>
            </w:r>
          </w:p>
        </w:tc>
        <w:tc>
          <w:tcPr>
            <w:tcW w:w="1560" w:type="dxa"/>
            <w:shd w:val="clear" w:color="000000" w:fill="92D050"/>
            <w:vAlign w:val="center"/>
            <w:hideMark/>
          </w:tcPr>
          <w:p w14:paraId="0A334A7E"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1.765</w:t>
            </w:r>
          </w:p>
        </w:tc>
        <w:tc>
          <w:tcPr>
            <w:tcW w:w="1275" w:type="dxa"/>
            <w:shd w:val="clear" w:color="000000" w:fill="F2F2F2"/>
            <w:vAlign w:val="center"/>
            <w:hideMark/>
          </w:tcPr>
          <w:p w14:paraId="6CBD671A"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580</w:t>
            </w:r>
          </w:p>
        </w:tc>
        <w:tc>
          <w:tcPr>
            <w:tcW w:w="1560" w:type="dxa"/>
            <w:shd w:val="clear" w:color="000000" w:fill="FFFF00"/>
            <w:vAlign w:val="center"/>
            <w:hideMark/>
          </w:tcPr>
          <w:p w14:paraId="39292FCB"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2.062</w:t>
            </w:r>
          </w:p>
        </w:tc>
        <w:tc>
          <w:tcPr>
            <w:tcW w:w="1559" w:type="dxa"/>
            <w:shd w:val="clear" w:color="000000" w:fill="92D050"/>
            <w:vAlign w:val="center"/>
            <w:hideMark/>
          </w:tcPr>
          <w:p w14:paraId="7C1B4ACC"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2.000</w:t>
            </w:r>
          </w:p>
        </w:tc>
      </w:tr>
      <w:tr w:rsidR="00552E8C" w:rsidRPr="00564947" w14:paraId="77866044" w14:textId="77777777" w:rsidTr="00552E8C">
        <w:trPr>
          <w:trHeight w:val="315"/>
        </w:trPr>
        <w:tc>
          <w:tcPr>
            <w:tcW w:w="1306" w:type="dxa"/>
            <w:shd w:val="clear" w:color="000000" w:fill="F2F2F2"/>
            <w:vAlign w:val="center"/>
            <w:hideMark/>
          </w:tcPr>
          <w:p w14:paraId="3B01BCEA"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485</w:t>
            </w:r>
          </w:p>
        </w:tc>
        <w:tc>
          <w:tcPr>
            <w:tcW w:w="1524" w:type="dxa"/>
            <w:shd w:val="clear" w:color="000000" w:fill="92D050"/>
            <w:vAlign w:val="center"/>
            <w:hideMark/>
          </w:tcPr>
          <w:p w14:paraId="4CB940F6"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1.777</w:t>
            </w:r>
          </w:p>
        </w:tc>
        <w:tc>
          <w:tcPr>
            <w:tcW w:w="1560" w:type="dxa"/>
            <w:shd w:val="clear" w:color="000000" w:fill="92D050"/>
            <w:vAlign w:val="center"/>
            <w:hideMark/>
          </w:tcPr>
          <w:p w14:paraId="79FE030B"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1.777</w:t>
            </w:r>
          </w:p>
        </w:tc>
        <w:tc>
          <w:tcPr>
            <w:tcW w:w="1275" w:type="dxa"/>
            <w:shd w:val="clear" w:color="000000" w:fill="F2F2F2"/>
            <w:vAlign w:val="center"/>
            <w:hideMark/>
          </w:tcPr>
          <w:p w14:paraId="20C7A97F"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585</w:t>
            </w:r>
          </w:p>
        </w:tc>
        <w:tc>
          <w:tcPr>
            <w:tcW w:w="1560" w:type="dxa"/>
            <w:shd w:val="clear" w:color="000000" w:fill="FFFF00"/>
            <w:vAlign w:val="center"/>
            <w:hideMark/>
          </w:tcPr>
          <w:p w14:paraId="26BE2137"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2.079</w:t>
            </w:r>
          </w:p>
        </w:tc>
        <w:tc>
          <w:tcPr>
            <w:tcW w:w="1559" w:type="dxa"/>
            <w:shd w:val="clear" w:color="000000" w:fill="92D050"/>
            <w:vAlign w:val="center"/>
            <w:hideMark/>
          </w:tcPr>
          <w:p w14:paraId="670CF7AC"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2.011</w:t>
            </w:r>
          </w:p>
        </w:tc>
      </w:tr>
      <w:tr w:rsidR="00552E8C" w:rsidRPr="00564947" w14:paraId="734FB481" w14:textId="77777777" w:rsidTr="00552E8C">
        <w:trPr>
          <w:trHeight w:val="315"/>
        </w:trPr>
        <w:tc>
          <w:tcPr>
            <w:tcW w:w="1306" w:type="dxa"/>
            <w:shd w:val="clear" w:color="000000" w:fill="F2F2F2"/>
            <w:vAlign w:val="center"/>
            <w:hideMark/>
          </w:tcPr>
          <w:p w14:paraId="79280849"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490</w:t>
            </w:r>
          </w:p>
        </w:tc>
        <w:tc>
          <w:tcPr>
            <w:tcW w:w="1524" w:type="dxa"/>
            <w:shd w:val="clear" w:color="000000" w:fill="92D050"/>
            <w:vAlign w:val="center"/>
            <w:hideMark/>
          </w:tcPr>
          <w:p w14:paraId="0FD2D4D4"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1.789</w:t>
            </w:r>
          </w:p>
        </w:tc>
        <w:tc>
          <w:tcPr>
            <w:tcW w:w="1560" w:type="dxa"/>
            <w:shd w:val="clear" w:color="000000" w:fill="92D050"/>
            <w:vAlign w:val="center"/>
            <w:hideMark/>
          </w:tcPr>
          <w:p w14:paraId="263B89AE"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1.789</w:t>
            </w:r>
          </w:p>
        </w:tc>
        <w:tc>
          <w:tcPr>
            <w:tcW w:w="1275" w:type="dxa"/>
            <w:shd w:val="clear" w:color="000000" w:fill="F2F2F2"/>
            <w:vAlign w:val="center"/>
            <w:hideMark/>
          </w:tcPr>
          <w:p w14:paraId="551DA8AF"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590</w:t>
            </w:r>
          </w:p>
        </w:tc>
        <w:tc>
          <w:tcPr>
            <w:tcW w:w="1560" w:type="dxa"/>
            <w:shd w:val="clear" w:color="000000" w:fill="FFFF00"/>
            <w:vAlign w:val="center"/>
            <w:hideMark/>
          </w:tcPr>
          <w:p w14:paraId="6DDD1E8F"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2.096</w:t>
            </w:r>
          </w:p>
        </w:tc>
        <w:tc>
          <w:tcPr>
            <w:tcW w:w="1559" w:type="dxa"/>
            <w:shd w:val="clear" w:color="000000" w:fill="92D050"/>
            <w:vAlign w:val="center"/>
            <w:hideMark/>
          </w:tcPr>
          <w:p w14:paraId="56EA3DBF"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2.022</w:t>
            </w:r>
          </w:p>
        </w:tc>
      </w:tr>
      <w:tr w:rsidR="00552E8C" w:rsidRPr="00564947" w14:paraId="6BDE599E" w14:textId="77777777" w:rsidTr="00552E8C">
        <w:trPr>
          <w:trHeight w:val="315"/>
        </w:trPr>
        <w:tc>
          <w:tcPr>
            <w:tcW w:w="1306" w:type="dxa"/>
            <w:shd w:val="clear" w:color="000000" w:fill="F2F2F2"/>
            <w:vAlign w:val="center"/>
            <w:hideMark/>
          </w:tcPr>
          <w:p w14:paraId="53CCBD30"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495</w:t>
            </w:r>
          </w:p>
        </w:tc>
        <w:tc>
          <w:tcPr>
            <w:tcW w:w="1524" w:type="dxa"/>
            <w:shd w:val="clear" w:color="000000" w:fill="92D050"/>
            <w:vAlign w:val="center"/>
            <w:hideMark/>
          </w:tcPr>
          <w:p w14:paraId="7082ABE2"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1.801</w:t>
            </w:r>
          </w:p>
        </w:tc>
        <w:tc>
          <w:tcPr>
            <w:tcW w:w="1560" w:type="dxa"/>
            <w:shd w:val="clear" w:color="000000" w:fill="92D050"/>
            <w:vAlign w:val="center"/>
            <w:hideMark/>
          </w:tcPr>
          <w:p w14:paraId="6008E7F3"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1.801</w:t>
            </w:r>
          </w:p>
        </w:tc>
        <w:tc>
          <w:tcPr>
            <w:tcW w:w="1275" w:type="dxa"/>
            <w:shd w:val="clear" w:color="000000" w:fill="F2F2F2"/>
            <w:vAlign w:val="center"/>
            <w:hideMark/>
          </w:tcPr>
          <w:p w14:paraId="50B73004"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595</w:t>
            </w:r>
          </w:p>
        </w:tc>
        <w:tc>
          <w:tcPr>
            <w:tcW w:w="1560" w:type="dxa"/>
            <w:shd w:val="clear" w:color="000000" w:fill="FFFF00"/>
            <w:vAlign w:val="center"/>
            <w:hideMark/>
          </w:tcPr>
          <w:p w14:paraId="1EB9E205"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2.113</w:t>
            </w:r>
          </w:p>
        </w:tc>
        <w:tc>
          <w:tcPr>
            <w:tcW w:w="1559" w:type="dxa"/>
            <w:shd w:val="clear" w:color="000000" w:fill="92D050"/>
            <w:vAlign w:val="center"/>
            <w:hideMark/>
          </w:tcPr>
          <w:p w14:paraId="5C20A81D"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2.034</w:t>
            </w:r>
          </w:p>
        </w:tc>
      </w:tr>
      <w:tr w:rsidR="00552E8C" w:rsidRPr="00564947" w14:paraId="641D8732" w14:textId="77777777" w:rsidTr="00552E8C">
        <w:trPr>
          <w:trHeight w:val="315"/>
        </w:trPr>
        <w:tc>
          <w:tcPr>
            <w:tcW w:w="1306" w:type="dxa"/>
            <w:shd w:val="clear" w:color="000000" w:fill="F2F2F2"/>
            <w:vAlign w:val="center"/>
            <w:hideMark/>
          </w:tcPr>
          <w:p w14:paraId="4C20F09E"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500</w:t>
            </w:r>
          </w:p>
        </w:tc>
        <w:tc>
          <w:tcPr>
            <w:tcW w:w="1524" w:type="dxa"/>
            <w:shd w:val="clear" w:color="000000" w:fill="92D050"/>
            <w:vAlign w:val="center"/>
            <w:hideMark/>
          </w:tcPr>
          <w:p w14:paraId="26BBBEBB"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1.813</w:t>
            </w:r>
          </w:p>
        </w:tc>
        <w:tc>
          <w:tcPr>
            <w:tcW w:w="1560" w:type="dxa"/>
            <w:shd w:val="clear" w:color="000000" w:fill="92D050"/>
            <w:vAlign w:val="center"/>
            <w:hideMark/>
          </w:tcPr>
          <w:p w14:paraId="0B90E3E7"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1.813</w:t>
            </w:r>
          </w:p>
        </w:tc>
        <w:tc>
          <w:tcPr>
            <w:tcW w:w="1275" w:type="dxa"/>
            <w:shd w:val="clear" w:color="000000" w:fill="F2F2F2"/>
            <w:vAlign w:val="center"/>
            <w:hideMark/>
          </w:tcPr>
          <w:p w14:paraId="5083D1D6"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600</w:t>
            </w:r>
          </w:p>
        </w:tc>
        <w:tc>
          <w:tcPr>
            <w:tcW w:w="1560" w:type="dxa"/>
            <w:shd w:val="clear" w:color="000000" w:fill="FFFF00"/>
            <w:vAlign w:val="center"/>
            <w:hideMark/>
          </w:tcPr>
          <w:p w14:paraId="6C15CC11"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2.13</w:t>
            </w:r>
          </w:p>
        </w:tc>
        <w:tc>
          <w:tcPr>
            <w:tcW w:w="1559" w:type="dxa"/>
            <w:shd w:val="clear" w:color="000000" w:fill="92D050"/>
            <w:vAlign w:val="center"/>
            <w:hideMark/>
          </w:tcPr>
          <w:p w14:paraId="1B429367"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2.045</w:t>
            </w:r>
          </w:p>
        </w:tc>
      </w:tr>
    </w:tbl>
    <w:p w14:paraId="42209315" w14:textId="64FE1B94" w:rsidR="00603DFB" w:rsidRDefault="00603DFB" w:rsidP="00552E8C">
      <w:pPr>
        <w:rPr>
          <w:rFonts w:asciiTheme="majorHAnsi" w:hAnsiTheme="majorHAnsi"/>
          <w:lang w:eastAsia="ja-JP"/>
        </w:rPr>
      </w:pPr>
    </w:p>
    <w:p w14:paraId="0374E346" w14:textId="77777777" w:rsidR="00603DFB" w:rsidRDefault="00603DFB">
      <w:pPr>
        <w:spacing w:after="0" w:line="240" w:lineRule="auto"/>
        <w:rPr>
          <w:rFonts w:asciiTheme="majorHAnsi" w:hAnsiTheme="majorHAnsi"/>
          <w:lang w:eastAsia="ja-JP"/>
        </w:rPr>
      </w:pPr>
      <w:r>
        <w:rPr>
          <w:rFonts w:asciiTheme="majorHAnsi" w:hAnsiTheme="majorHAnsi"/>
          <w:lang w:eastAsia="ja-JP"/>
        </w:rPr>
        <w:br w:type="page"/>
      </w:r>
    </w:p>
    <w:p w14:paraId="1C00C7CF" w14:textId="54ED4BC9" w:rsidR="00552E8C" w:rsidRDefault="00603DFB" w:rsidP="00552E8C">
      <w:pPr>
        <w:rPr>
          <w:rFonts w:asciiTheme="majorHAnsi" w:hAnsiTheme="majorHAnsi"/>
          <w:lang w:eastAsia="ja-JP"/>
        </w:rPr>
      </w:pPr>
      <w:r>
        <w:rPr>
          <w:noProof/>
          <w:lang w:eastAsia="en-AU"/>
        </w:rPr>
        <w:lastRenderedPageBreak/>
        <w:drawing>
          <wp:inline distT="0" distB="0" distL="0" distR="0" wp14:anchorId="2E8148B8" wp14:editId="30CF877F">
            <wp:extent cx="5517515" cy="3596640"/>
            <wp:effectExtent l="0" t="0" r="698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7515" cy="3596640"/>
                    </a:xfrm>
                    <a:prstGeom prst="rect">
                      <a:avLst/>
                    </a:prstGeom>
                    <a:noFill/>
                  </pic:spPr>
                </pic:pic>
              </a:graphicData>
            </a:graphic>
          </wp:inline>
        </w:drawing>
      </w:r>
    </w:p>
    <w:p w14:paraId="7C862D16" w14:textId="77777777" w:rsidR="00603DFB" w:rsidRDefault="00603DFB" w:rsidP="00552E8C">
      <w:pPr>
        <w:rPr>
          <w:rFonts w:asciiTheme="majorHAnsi" w:hAnsiTheme="majorHAnsi"/>
          <w:lang w:eastAsia="ja-JP"/>
        </w:rPr>
      </w:pPr>
    </w:p>
    <w:p w14:paraId="427C9BFA" w14:textId="2AAB15F7" w:rsidR="00603DFB" w:rsidRPr="00564947" w:rsidRDefault="00603DFB" w:rsidP="00552E8C">
      <w:pPr>
        <w:rPr>
          <w:rFonts w:asciiTheme="majorHAnsi" w:hAnsiTheme="majorHAnsi"/>
          <w:lang w:eastAsia="ja-JP"/>
        </w:rPr>
      </w:pPr>
      <w:r>
        <w:rPr>
          <w:noProof/>
          <w:lang w:eastAsia="en-AU"/>
        </w:rPr>
        <w:drawing>
          <wp:inline distT="0" distB="0" distL="0" distR="0" wp14:anchorId="00765BE2" wp14:editId="57AF9496">
            <wp:extent cx="5517515" cy="3590925"/>
            <wp:effectExtent l="0" t="0" r="698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7515" cy="3590925"/>
                    </a:xfrm>
                    <a:prstGeom prst="rect">
                      <a:avLst/>
                    </a:prstGeom>
                    <a:noFill/>
                  </pic:spPr>
                </pic:pic>
              </a:graphicData>
            </a:graphic>
          </wp:inline>
        </w:drawing>
      </w:r>
    </w:p>
    <w:p w14:paraId="6A31CD92" w14:textId="77777777" w:rsidR="00552E8C" w:rsidRPr="00564947" w:rsidRDefault="00552E8C" w:rsidP="00552E8C">
      <w:pPr>
        <w:rPr>
          <w:rFonts w:asciiTheme="majorHAnsi" w:hAnsiTheme="majorHAnsi"/>
          <w:lang w:eastAsia="ja-JP"/>
        </w:rPr>
      </w:pPr>
    </w:p>
    <w:p w14:paraId="18C7FE9D" w14:textId="77777777" w:rsidR="00552E8C" w:rsidRDefault="00552E8C">
      <w:pPr>
        <w:spacing w:after="0" w:line="240" w:lineRule="auto"/>
        <w:rPr>
          <w:b/>
          <w:bCs/>
          <w:i/>
          <w:szCs w:val="18"/>
        </w:rPr>
      </w:pPr>
      <w:r>
        <w:rPr>
          <w:b/>
          <w:bCs/>
          <w:i/>
          <w:szCs w:val="18"/>
        </w:rPr>
        <w:br w:type="page"/>
      </w:r>
    </w:p>
    <w:p w14:paraId="13A83A2D" w14:textId="5BD86C85" w:rsidR="00552E8C" w:rsidRPr="00564947" w:rsidRDefault="00552E8C" w:rsidP="00552E8C">
      <w:pPr>
        <w:rPr>
          <w:b/>
          <w:bCs/>
          <w:i/>
          <w:szCs w:val="18"/>
        </w:rPr>
      </w:pPr>
      <w:r w:rsidRPr="00564947">
        <w:rPr>
          <w:b/>
          <w:bCs/>
          <w:i/>
          <w:szCs w:val="18"/>
        </w:rPr>
        <w:lastRenderedPageBreak/>
        <w:t xml:space="preserve">TABLE </w:t>
      </w:r>
      <w:r>
        <w:rPr>
          <w:b/>
          <w:bCs/>
          <w:i/>
          <w:szCs w:val="18"/>
        </w:rPr>
        <w:t xml:space="preserve">26: </w:t>
      </w:r>
      <w:r w:rsidRPr="00564947">
        <w:rPr>
          <w:b/>
          <w:bCs/>
          <w:i/>
          <w:szCs w:val="18"/>
        </w:rPr>
        <w:t>Minimum pen area per head for cattle exported by sea from a port south of latitude 26° south, from 1 May to 31 October</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1"/>
        <w:gridCol w:w="1440"/>
        <w:gridCol w:w="1440"/>
        <w:gridCol w:w="1441"/>
      </w:tblGrid>
      <w:tr w:rsidR="00552E8C" w:rsidRPr="00564947" w14:paraId="6C43C54E" w14:textId="77777777" w:rsidTr="00603DFB">
        <w:trPr>
          <w:trHeight w:val="1035"/>
        </w:trPr>
        <w:tc>
          <w:tcPr>
            <w:tcW w:w="1440" w:type="dxa"/>
            <w:shd w:val="clear" w:color="000000" w:fill="F2F2F2"/>
            <w:vAlign w:val="center"/>
            <w:hideMark/>
          </w:tcPr>
          <w:p w14:paraId="65F073C1" w14:textId="77777777" w:rsidR="00552E8C" w:rsidRPr="00564947" w:rsidRDefault="00552E8C" w:rsidP="00552E8C">
            <w:pPr>
              <w:spacing w:after="120"/>
              <w:rPr>
                <w:rFonts w:asciiTheme="majorHAnsi" w:eastAsia="Times New Roman" w:hAnsiTheme="majorHAnsi"/>
                <w:b/>
                <w:bCs/>
                <w:color w:val="000000"/>
                <w:sz w:val="18"/>
                <w:szCs w:val="18"/>
                <w:lang w:eastAsia="en-AU"/>
              </w:rPr>
            </w:pPr>
            <w:r w:rsidRPr="00564947">
              <w:rPr>
                <w:rFonts w:asciiTheme="majorHAnsi" w:eastAsia="Times New Roman" w:hAnsiTheme="majorHAnsi"/>
                <w:b/>
                <w:bCs/>
                <w:color w:val="000000"/>
                <w:sz w:val="18"/>
                <w:szCs w:val="18"/>
                <w:lang w:eastAsia="en-AU"/>
              </w:rPr>
              <w:t>Liveweight (kg)</w:t>
            </w:r>
          </w:p>
        </w:tc>
        <w:tc>
          <w:tcPr>
            <w:tcW w:w="1440" w:type="dxa"/>
            <w:shd w:val="clear" w:color="auto" w:fill="auto"/>
            <w:vAlign w:val="center"/>
            <w:hideMark/>
          </w:tcPr>
          <w:p w14:paraId="54959B0A" w14:textId="77777777" w:rsidR="00552E8C" w:rsidRPr="00564947" w:rsidRDefault="00552E8C" w:rsidP="00552E8C">
            <w:pPr>
              <w:spacing w:after="120"/>
              <w:rPr>
                <w:rFonts w:asciiTheme="majorHAnsi" w:eastAsia="Times New Roman" w:hAnsiTheme="majorHAnsi"/>
                <w:b/>
                <w:bCs/>
                <w:color w:val="000000"/>
                <w:sz w:val="18"/>
                <w:szCs w:val="18"/>
                <w:lang w:eastAsia="en-AU"/>
              </w:rPr>
            </w:pPr>
            <w:r w:rsidRPr="00564947">
              <w:rPr>
                <w:rFonts w:asciiTheme="majorHAnsi" w:eastAsia="Times New Roman" w:hAnsiTheme="majorHAnsi"/>
                <w:b/>
                <w:bCs/>
                <w:color w:val="000000"/>
                <w:sz w:val="18"/>
                <w:szCs w:val="18"/>
                <w:lang w:eastAsia="en-AU"/>
              </w:rPr>
              <w:t xml:space="preserve"> Minimum pen area (m</w:t>
            </w:r>
            <w:r w:rsidRPr="00564947">
              <w:rPr>
                <w:rFonts w:asciiTheme="majorHAnsi" w:eastAsia="Times New Roman" w:hAnsiTheme="majorHAnsi"/>
                <w:b/>
                <w:bCs/>
                <w:color w:val="000000"/>
                <w:sz w:val="18"/>
                <w:szCs w:val="18"/>
                <w:vertAlign w:val="superscript"/>
                <w:lang w:eastAsia="en-AU"/>
              </w:rPr>
              <w:t>2</w:t>
            </w:r>
            <w:r w:rsidRPr="00564947">
              <w:rPr>
                <w:rFonts w:asciiTheme="majorHAnsi" w:eastAsia="Times New Roman" w:hAnsiTheme="majorHAnsi"/>
                <w:b/>
                <w:bCs/>
                <w:color w:val="000000"/>
                <w:sz w:val="18"/>
                <w:szCs w:val="18"/>
                <w:lang w:eastAsia="en-AU"/>
              </w:rPr>
              <w:t>/head)</w:t>
            </w:r>
          </w:p>
        </w:tc>
        <w:tc>
          <w:tcPr>
            <w:tcW w:w="1441" w:type="dxa"/>
            <w:shd w:val="clear" w:color="000000" w:fill="F2F2F2"/>
            <w:vAlign w:val="center"/>
            <w:hideMark/>
          </w:tcPr>
          <w:p w14:paraId="0A69A601" w14:textId="77777777" w:rsidR="00552E8C" w:rsidRPr="00564947" w:rsidRDefault="00552E8C" w:rsidP="00552E8C">
            <w:pPr>
              <w:spacing w:after="120"/>
              <w:rPr>
                <w:rFonts w:asciiTheme="majorHAnsi" w:eastAsia="Times New Roman" w:hAnsiTheme="majorHAnsi"/>
                <w:b/>
                <w:bCs/>
                <w:color w:val="000000"/>
                <w:sz w:val="18"/>
                <w:szCs w:val="18"/>
                <w:lang w:eastAsia="en-AU"/>
              </w:rPr>
            </w:pPr>
            <w:r w:rsidRPr="00564947">
              <w:rPr>
                <w:rFonts w:asciiTheme="majorHAnsi" w:eastAsia="Times New Roman" w:hAnsiTheme="majorHAnsi"/>
                <w:b/>
                <w:bCs/>
                <w:color w:val="000000"/>
                <w:sz w:val="18"/>
                <w:szCs w:val="18"/>
                <w:lang w:eastAsia="en-AU"/>
              </w:rPr>
              <w:t>Liveweight (kg)</w:t>
            </w:r>
          </w:p>
        </w:tc>
        <w:tc>
          <w:tcPr>
            <w:tcW w:w="1440" w:type="dxa"/>
            <w:shd w:val="clear" w:color="auto" w:fill="auto"/>
            <w:vAlign w:val="center"/>
            <w:hideMark/>
          </w:tcPr>
          <w:p w14:paraId="12121FE6" w14:textId="77777777" w:rsidR="00552E8C" w:rsidRPr="00564947" w:rsidRDefault="00552E8C" w:rsidP="00552E8C">
            <w:pPr>
              <w:spacing w:after="120"/>
              <w:rPr>
                <w:rFonts w:asciiTheme="majorHAnsi" w:eastAsia="Times New Roman" w:hAnsiTheme="majorHAnsi"/>
                <w:b/>
                <w:bCs/>
                <w:color w:val="000000"/>
                <w:sz w:val="18"/>
                <w:szCs w:val="18"/>
                <w:lang w:eastAsia="en-AU"/>
              </w:rPr>
            </w:pPr>
            <w:r w:rsidRPr="00564947">
              <w:rPr>
                <w:rFonts w:asciiTheme="majorHAnsi" w:eastAsia="Times New Roman" w:hAnsiTheme="majorHAnsi"/>
                <w:b/>
                <w:bCs/>
                <w:color w:val="000000"/>
                <w:sz w:val="18"/>
                <w:szCs w:val="18"/>
                <w:lang w:eastAsia="en-AU"/>
              </w:rPr>
              <w:t xml:space="preserve"> Minimum pen area (m</w:t>
            </w:r>
            <w:r w:rsidRPr="00564947">
              <w:rPr>
                <w:rFonts w:asciiTheme="majorHAnsi" w:eastAsia="Times New Roman" w:hAnsiTheme="majorHAnsi"/>
                <w:b/>
                <w:bCs/>
                <w:color w:val="000000"/>
                <w:sz w:val="18"/>
                <w:szCs w:val="18"/>
                <w:vertAlign w:val="superscript"/>
                <w:lang w:eastAsia="en-AU"/>
              </w:rPr>
              <w:t>2</w:t>
            </w:r>
            <w:r w:rsidRPr="00564947">
              <w:rPr>
                <w:rFonts w:asciiTheme="majorHAnsi" w:eastAsia="Times New Roman" w:hAnsiTheme="majorHAnsi"/>
                <w:b/>
                <w:bCs/>
                <w:color w:val="000000"/>
                <w:sz w:val="18"/>
                <w:szCs w:val="18"/>
                <w:lang w:eastAsia="en-AU"/>
              </w:rPr>
              <w:t>/head)</w:t>
            </w:r>
          </w:p>
        </w:tc>
        <w:tc>
          <w:tcPr>
            <w:tcW w:w="1440" w:type="dxa"/>
            <w:shd w:val="clear" w:color="000000" w:fill="F2F2F2"/>
            <w:vAlign w:val="center"/>
            <w:hideMark/>
          </w:tcPr>
          <w:p w14:paraId="5C5E827C" w14:textId="77777777" w:rsidR="00552E8C" w:rsidRPr="00564947" w:rsidRDefault="00552E8C" w:rsidP="00552E8C">
            <w:pPr>
              <w:spacing w:after="120"/>
              <w:rPr>
                <w:rFonts w:asciiTheme="majorHAnsi" w:eastAsia="Times New Roman" w:hAnsiTheme="majorHAnsi"/>
                <w:b/>
                <w:bCs/>
                <w:color w:val="000000"/>
                <w:sz w:val="18"/>
                <w:szCs w:val="18"/>
                <w:lang w:eastAsia="en-AU"/>
              </w:rPr>
            </w:pPr>
            <w:r w:rsidRPr="00564947">
              <w:rPr>
                <w:rFonts w:asciiTheme="majorHAnsi" w:eastAsia="Times New Roman" w:hAnsiTheme="majorHAnsi"/>
                <w:b/>
                <w:bCs/>
                <w:color w:val="000000"/>
                <w:sz w:val="18"/>
                <w:szCs w:val="18"/>
                <w:lang w:eastAsia="en-AU"/>
              </w:rPr>
              <w:t>Liveweight (kg)</w:t>
            </w:r>
          </w:p>
        </w:tc>
        <w:tc>
          <w:tcPr>
            <w:tcW w:w="1441" w:type="dxa"/>
            <w:shd w:val="clear" w:color="auto" w:fill="auto"/>
            <w:vAlign w:val="center"/>
            <w:hideMark/>
          </w:tcPr>
          <w:p w14:paraId="30C0B746" w14:textId="77777777" w:rsidR="00552E8C" w:rsidRPr="00564947" w:rsidRDefault="00552E8C" w:rsidP="00552E8C">
            <w:pPr>
              <w:spacing w:after="120"/>
              <w:rPr>
                <w:rFonts w:asciiTheme="majorHAnsi" w:eastAsia="Times New Roman" w:hAnsiTheme="majorHAnsi"/>
                <w:b/>
                <w:bCs/>
                <w:color w:val="000000"/>
                <w:sz w:val="18"/>
                <w:szCs w:val="18"/>
                <w:lang w:eastAsia="en-AU"/>
              </w:rPr>
            </w:pPr>
            <w:r w:rsidRPr="00564947">
              <w:rPr>
                <w:rFonts w:asciiTheme="majorHAnsi" w:eastAsia="Times New Roman" w:hAnsiTheme="majorHAnsi"/>
                <w:b/>
                <w:bCs/>
                <w:color w:val="000000"/>
                <w:sz w:val="18"/>
                <w:szCs w:val="18"/>
                <w:lang w:eastAsia="en-AU"/>
              </w:rPr>
              <w:t xml:space="preserve"> Minimum pen area (m</w:t>
            </w:r>
            <w:r w:rsidRPr="00564947">
              <w:rPr>
                <w:rFonts w:asciiTheme="majorHAnsi" w:eastAsia="Times New Roman" w:hAnsiTheme="majorHAnsi"/>
                <w:b/>
                <w:bCs/>
                <w:color w:val="000000"/>
                <w:sz w:val="18"/>
                <w:szCs w:val="18"/>
                <w:vertAlign w:val="superscript"/>
                <w:lang w:eastAsia="en-AU"/>
              </w:rPr>
              <w:t>2</w:t>
            </w:r>
            <w:r w:rsidRPr="00564947">
              <w:rPr>
                <w:rFonts w:asciiTheme="majorHAnsi" w:eastAsia="Times New Roman" w:hAnsiTheme="majorHAnsi"/>
                <w:b/>
                <w:bCs/>
                <w:color w:val="000000"/>
                <w:sz w:val="18"/>
                <w:szCs w:val="18"/>
                <w:lang w:eastAsia="en-AU"/>
              </w:rPr>
              <w:t>/head)</w:t>
            </w:r>
          </w:p>
        </w:tc>
      </w:tr>
      <w:tr w:rsidR="00552E8C" w:rsidRPr="00564947" w14:paraId="6E52F6A4" w14:textId="77777777" w:rsidTr="00603DFB">
        <w:trPr>
          <w:trHeight w:val="315"/>
        </w:trPr>
        <w:tc>
          <w:tcPr>
            <w:tcW w:w="1440" w:type="dxa"/>
            <w:shd w:val="clear" w:color="000000" w:fill="F2F2F2"/>
            <w:vAlign w:val="center"/>
            <w:hideMark/>
          </w:tcPr>
          <w:p w14:paraId="7EF5291C" w14:textId="77777777" w:rsidR="00552E8C" w:rsidRPr="00564947" w:rsidRDefault="00552E8C" w:rsidP="00552E8C">
            <w:pPr>
              <w:spacing w:after="120"/>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200 or less</w:t>
            </w:r>
          </w:p>
        </w:tc>
        <w:tc>
          <w:tcPr>
            <w:tcW w:w="1440" w:type="dxa"/>
            <w:shd w:val="clear" w:color="000000" w:fill="92D050"/>
            <w:vAlign w:val="center"/>
            <w:hideMark/>
          </w:tcPr>
          <w:p w14:paraId="1E37070B"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0.990</w:t>
            </w:r>
          </w:p>
        </w:tc>
        <w:tc>
          <w:tcPr>
            <w:tcW w:w="1441" w:type="dxa"/>
            <w:shd w:val="clear" w:color="000000" w:fill="F2F2F2"/>
            <w:vAlign w:val="center"/>
            <w:hideMark/>
          </w:tcPr>
          <w:p w14:paraId="4015EBD1"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300</w:t>
            </w:r>
          </w:p>
        </w:tc>
        <w:tc>
          <w:tcPr>
            <w:tcW w:w="1440" w:type="dxa"/>
            <w:shd w:val="clear" w:color="000000" w:fill="92D050"/>
            <w:vAlign w:val="center"/>
            <w:hideMark/>
          </w:tcPr>
          <w:p w14:paraId="24047AF5"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1.294</w:t>
            </w:r>
          </w:p>
        </w:tc>
        <w:tc>
          <w:tcPr>
            <w:tcW w:w="1440" w:type="dxa"/>
            <w:shd w:val="clear" w:color="000000" w:fill="F2F2F2"/>
            <w:vAlign w:val="center"/>
            <w:hideMark/>
          </w:tcPr>
          <w:p w14:paraId="5AEDCE29"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400</w:t>
            </w:r>
          </w:p>
        </w:tc>
        <w:tc>
          <w:tcPr>
            <w:tcW w:w="1441" w:type="dxa"/>
            <w:shd w:val="clear" w:color="000000" w:fill="FFFF00"/>
            <w:vAlign w:val="center"/>
            <w:hideMark/>
          </w:tcPr>
          <w:p w14:paraId="700AEDD5"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1.668</w:t>
            </w:r>
          </w:p>
        </w:tc>
      </w:tr>
      <w:tr w:rsidR="00552E8C" w:rsidRPr="00564947" w14:paraId="70AE0F90" w14:textId="77777777" w:rsidTr="00603DFB">
        <w:trPr>
          <w:trHeight w:val="315"/>
        </w:trPr>
        <w:tc>
          <w:tcPr>
            <w:tcW w:w="1440" w:type="dxa"/>
            <w:shd w:val="clear" w:color="000000" w:fill="F2F2F2"/>
            <w:vAlign w:val="center"/>
            <w:hideMark/>
          </w:tcPr>
          <w:p w14:paraId="7FCCF1ED"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205</w:t>
            </w:r>
          </w:p>
        </w:tc>
        <w:tc>
          <w:tcPr>
            <w:tcW w:w="1440" w:type="dxa"/>
            <w:shd w:val="clear" w:color="000000" w:fill="92D050"/>
            <w:vAlign w:val="center"/>
            <w:hideMark/>
          </w:tcPr>
          <w:p w14:paraId="746A1724"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1.007</w:t>
            </w:r>
          </w:p>
        </w:tc>
        <w:tc>
          <w:tcPr>
            <w:tcW w:w="1441" w:type="dxa"/>
            <w:shd w:val="clear" w:color="000000" w:fill="F2F2F2"/>
            <w:vAlign w:val="center"/>
            <w:hideMark/>
          </w:tcPr>
          <w:p w14:paraId="2506BEA2"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305</w:t>
            </w:r>
          </w:p>
        </w:tc>
        <w:tc>
          <w:tcPr>
            <w:tcW w:w="1440" w:type="dxa"/>
            <w:shd w:val="clear" w:color="000000" w:fill="92D050"/>
            <w:vAlign w:val="center"/>
            <w:hideMark/>
          </w:tcPr>
          <w:p w14:paraId="0ECC1EC0"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1.308</w:t>
            </w:r>
          </w:p>
        </w:tc>
        <w:tc>
          <w:tcPr>
            <w:tcW w:w="1440" w:type="dxa"/>
            <w:shd w:val="clear" w:color="000000" w:fill="F2F2F2"/>
            <w:vAlign w:val="center"/>
            <w:hideMark/>
          </w:tcPr>
          <w:p w14:paraId="47C473AE"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405</w:t>
            </w:r>
          </w:p>
        </w:tc>
        <w:tc>
          <w:tcPr>
            <w:tcW w:w="1441" w:type="dxa"/>
            <w:shd w:val="clear" w:color="000000" w:fill="FFFF00"/>
            <w:vAlign w:val="center"/>
            <w:hideMark/>
          </w:tcPr>
          <w:p w14:paraId="5696C26F"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1.688</w:t>
            </w:r>
          </w:p>
        </w:tc>
      </w:tr>
      <w:tr w:rsidR="00552E8C" w:rsidRPr="00564947" w14:paraId="445494B1" w14:textId="77777777" w:rsidTr="00603DFB">
        <w:trPr>
          <w:trHeight w:val="315"/>
        </w:trPr>
        <w:tc>
          <w:tcPr>
            <w:tcW w:w="1440" w:type="dxa"/>
            <w:shd w:val="clear" w:color="000000" w:fill="F2F2F2"/>
            <w:vAlign w:val="center"/>
            <w:hideMark/>
          </w:tcPr>
          <w:p w14:paraId="6097EF16"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210</w:t>
            </w:r>
          </w:p>
        </w:tc>
        <w:tc>
          <w:tcPr>
            <w:tcW w:w="1440" w:type="dxa"/>
            <w:shd w:val="clear" w:color="000000" w:fill="92D050"/>
            <w:vAlign w:val="center"/>
            <w:hideMark/>
          </w:tcPr>
          <w:p w14:paraId="3FBC0EDC"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1.023</w:t>
            </w:r>
          </w:p>
        </w:tc>
        <w:tc>
          <w:tcPr>
            <w:tcW w:w="1441" w:type="dxa"/>
            <w:shd w:val="clear" w:color="000000" w:fill="F2F2F2"/>
            <w:vAlign w:val="center"/>
            <w:hideMark/>
          </w:tcPr>
          <w:p w14:paraId="2C92EF08"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310</w:t>
            </w:r>
          </w:p>
        </w:tc>
        <w:tc>
          <w:tcPr>
            <w:tcW w:w="1440" w:type="dxa"/>
            <w:shd w:val="clear" w:color="000000" w:fill="92D050"/>
            <w:vAlign w:val="center"/>
            <w:hideMark/>
          </w:tcPr>
          <w:p w14:paraId="1BE8C8F8"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1.323</w:t>
            </w:r>
          </w:p>
        </w:tc>
        <w:tc>
          <w:tcPr>
            <w:tcW w:w="1440" w:type="dxa"/>
            <w:shd w:val="clear" w:color="000000" w:fill="F2F2F2"/>
            <w:vAlign w:val="center"/>
            <w:hideMark/>
          </w:tcPr>
          <w:p w14:paraId="4C729B60"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410</w:t>
            </w:r>
          </w:p>
        </w:tc>
        <w:tc>
          <w:tcPr>
            <w:tcW w:w="1441" w:type="dxa"/>
            <w:shd w:val="clear" w:color="000000" w:fill="FFFF00"/>
            <w:vAlign w:val="center"/>
            <w:hideMark/>
          </w:tcPr>
          <w:p w14:paraId="63BF7E13"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1.707</w:t>
            </w:r>
          </w:p>
        </w:tc>
      </w:tr>
      <w:tr w:rsidR="00552E8C" w:rsidRPr="00564947" w14:paraId="3E395A0C" w14:textId="77777777" w:rsidTr="00603DFB">
        <w:trPr>
          <w:trHeight w:val="315"/>
        </w:trPr>
        <w:tc>
          <w:tcPr>
            <w:tcW w:w="1440" w:type="dxa"/>
            <w:shd w:val="clear" w:color="000000" w:fill="F2F2F2"/>
            <w:vAlign w:val="center"/>
            <w:hideMark/>
          </w:tcPr>
          <w:p w14:paraId="7BD91274"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215</w:t>
            </w:r>
          </w:p>
        </w:tc>
        <w:tc>
          <w:tcPr>
            <w:tcW w:w="1440" w:type="dxa"/>
            <w:shd w:val="clear" w:color="000000" w:fill="92D050"/>
            <w:vAlign w:val="center"/>
            <w:hideMark/>
          </w:tcPr>
          <w:p w14:paraId="51A5E945"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1.039</w:t>
            </w:r>
          </w:p>
        </w:tc>
        <w:tc>
          <w:tcPr>
            <w:tcW w:w="1441" w:type="dxa"/>
            <w:shd w:val="clear" w:color="000000" w:fill="F2F2F2"/>
            <w:vAlign w:val="center"/>
            <w:hideMark/>
          </w:tcPr>
          <w:p w14:paraId="64F2E317"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315</w:t>
            </w:r>
          </w:p>
        </w:tc>
        <w:tc>
          <w:tcPr>
            <w:tcW w:w="1440" w:type="dxa"/>
            <w:shd w:val="clear" w:color="000000" w:fill="92D050"/>
            <w:vAlign w:val="center"/>
            <w:hideMark/>
          </w:tcPr>
          <w:p w14:paraId="54FEE031"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1.337</w:t>
            </w:r>
          </w:p>
        </w:tc>
        <w:tc>
          <w:tcPr>
            <w:tcW w:w="1440" w:type="dxa"/>
            <w:shd w:val="clear" w:color="000000" w:fill="F2F2F2"/>
            <w:vAlign w:val="center"/>
            <w:hideMark/>
          </w:tcPr>
          <w:p w14:paraId="50EB94C9"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415</w:t>
            </w:r>
          </w:p>
        </w:tc>
        <w:tc>
          <w:tcPr>
            <w:tcW w:w="1441" w:type="dxa"/>
            <w:shd w:val="clear" w:color="000000" w:fill="FFFF00"/>
            <w:vAlign w:val="center"/>
            <w:hideMark/>
          </w:tcPr>
          <w:p w14:paraId="78B7CCD1"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1.727</w:t>
            </w:r>
          </w:p>
        </w:tc>
      </w:tr>
      <w:tr w:rsidR="00552E8C" w:rsidRPr="00564947" w14:paraId="711A6E13" w14:textId="77777777" w:rsidTr="00603DFB">
        <w:trPr>
          <w:trHeight w:val="315"/>
        </w:trPr>
        <w:tc>
          <w:tcPr>
            <w:tcW w:w="1440" w:type="dxa"/>
            <w:shd w:val="clear" w:color="000000" w:fill="F2F2F2"/>
            <w:vAlign w:val="center"/>
            <w:hideMark/>
          </w:tcPr>
          <w:p w14:paraId="39405C65"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220</w:t>
            </w:r>
          </w:p>
        </w:tc>
        <w:tc>
          <w:tcPr>
            <w:tcW w:w="1440" w:type="dxa"/>
            <w:shd w:val="clear" w:color="000000" w:fill="92D050"/>
            <w:vAlign w:val="center"/>
            <w:hideMark/>
          </w:tcPr>
          <w:p w14:paraId="752566F4"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1.055</w:t>
            </w:r>
          </w:p>
        </w:tc>
        <w:tc>
          <w:tcPr>
            <w:tcW w:w="1441" w:type="dxa"/>
            <w:shd w:val="clear" w:color="000000" w:fill="F2F2F2"/>
            <w:vAlign w:val="center"/>
            <w:hideMark/>
          </w:tcPr>
          <w:p w14:paraId="36EB9DCB"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320</w:t>
            </w:r>
          </w:p>
        </w:tc>
        <w:tc>
          <w:tcPr>
            <w:tcW w:w="1440" w:type="dxa"/>
            <w:shd w:val="clear" w:color="000000" w:fill="92D050"/>
            <w:vAlign w:val="center"/>
            <w:hideMark/>
          </w:tcPr>
          <w:p w14:paraId="08115808"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1.351</w:t>
            </w:r>
          </w:p>
        </w:tc>
        <w:tc>
          <w:tcPr>
            <w:tcW w:w="1440" w:type="dxa"/>
            <w:shd w:val="clear" w:color="000000" w:fill="F2F2F2"/>
            <w:vAlign w:val="center"/>
            <w:hideMark/>
          </w:tcPr>
          <w:p w14:paraId="1C6AD1DF"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420</w:t>
            </w:r>
          </w:p>
        </w:tc>
        <w:tc>
          <w:tcPr>
            <w:tcW w:w="1441" w:type="dxa"/>
            <w:shd w:val="clear" w:color="000000" w:fill="FFFF00"/>
            <w:vAlign w:val="center"/>
            <w:hideMark/>
          </w:tcPr>
          <w:p w14:paraId="49021CDF"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1.746</w:t>
            </w:r>
          </w:p>
        </w:tc>
      </w:tr>
      <w:tr w:rsidR="00552E8C" w:rsidRPr="00564947" w14:paraId="7E5763ED" w14:textId="77777777" w:rsidTr="00603DFB">
        <w:trPr>
          <w:trHeight w:val="315"/>
        </w:trPr>
        <w:tc>
          <w:tcPr>
            <w:tcW w:w="1440" w:type="dxa"/>
            <w:shd w:val="clear" w:color="000000" w:fill="F2F2F2"/>
            <w:vAlign w:val="center"/>
            <w:hideMark/>
          </w:tcPr>
          <w:p w14:paraId="1DFDD1A8"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225</w:t>
            </w:r>
          </w:p>
        </w:tc>
        <w:tc>
          <w:tcPr>
            <w:tcW w:w="1440" w:type="dxa"/>
            <w:shd w:val="clear" w:color="000000" w:fill="92D050"/>
            <w:vAlign w:val="center"/>
            <w:hideMark/>
          </w:tcPr>
          <w:p w14:paraId="2D60CC29"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1.070</w:t>
            </w:r>
          </w:p>
        </w:tc>
        <w:tc>
          <w:tcPr>
            <w:tcW w:w="1441" w:type="dxa"/>
            <w:shd w:val="clear" w:color="000000" w:fill="F2F2F2"/>
            <w:vAlign w:val="center"/>
            <w:hideMark/>
          </w:tcPr>
          <w:p w14:paraId="75850839"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325</w:t>
            </w:r>
          </w:p>
        </w:tc>
        <w:tc>
          <w:tcPr>
            <w:tcW w:w="1440" w:type="dxa"/>
            <w:shd w:val="clear" w:color="000000" w:fill="92D050"/>
            <w:vAlign w:val="center"/>
            <w:hideMark/>
          </w:tcPr>
          <w:p w14:paraId="0B996FEA"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1.364</w:t>
            </w:r>
          </w:p>
        </w:tc>
        <w:tc>
          <w:tcPr>
            <w:tcW w:w="1440" w:type="dxa"/>
            <w:shd w:val="clear" w:color="000000" w:fill="F2F2F2"/>
            <w:vAlign w:val="center"/>
            <w:hideMark/>
          </w:tcPr>
          <w:p w14:paraId="18672B91"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425</w:t>
            </w:r>
          </w:p>
        </w:tc>
        <w:tc>
          <w:tcPr>
            <w:tcW w:w="1441" w:type="dxa"/>
            <w:shd w:val="clear" w:color="000000" w:fill="FFFF00"/>
            <w:vAlign w:val="center"/>
            <w:hideMark/>
          </w:tcPr>
          <w:p w14:paraId="48FF1F0F"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1.766</w:t>
            </w:r>
          </w:p>
        </w:tc>
      </w:tr>
      <w:tr w:rsidR="00552E8C" w:rsidRPr="00564947" w14:paraId="1A755301" w14:textId="77777777" w:rsidTr="00603DFB">
        <w:trPr>
          <w:trHeight w:val="315"/>
        </w:trPr>
        <w:tc>
          <w:tcPr>
            <w:tcW w:w="1440" w:type="dxa"/>
            <w:shd w:val="clear" w:color="000000" w:fill="F2F2F2"/>
            <w:vAlign w:val="center"/>
            <w:hideMark/>
          </w:tcPr>
          <w:p w14:paraId="79A1875C"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230</w:t>
            </w:r>
          </w:p>
        </w:tc>
        <w:tc>
          <w:tcPr>
            <w:tcW w:w="1440" w:type="dxa"/>
            <w:shd w:val="clear" w:color="000000" w:fill="92D050"/>
            <w:vAlign w:val="center"/>
            <w:hideMark/>
          </w:tcPr>
          <w:p w14:paraId="44D2D5D3"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1.086</w:t>
            </w:r>
          </w:p>
        </w:tc>
        <w:tc>
          <w:tcPr>
            <w:tcW w:w="1441" w:type="dxa"/>
            <w:shd w:val="clear" w:color="000000" w:fill="F2F2F2"/>
            <w:vAlign w:val="center"/>
            <w:hideMark/>
          </w:tcPr>
          <w:p w14:paraId="6761CDCD"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330</w:t>
            </w:r>
          </w:p>
        </w:tc>
        <w:tc>
          <w:tcPr>
            <w:tcW w:w="1440" w:type="dxa"/>
            <w:shd w:val="clear" w:color="000000" w:fill="92D050"/>
            <w:vAlign w:val="center"/>
            <w:hideMark/>
          </w:tcPr>
          <w:p w14:paraId="2E211C9F"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1.378</w:t>
            </w:r>
          </w:p>
        </w:tc>
        <w:tc>
          <w:tcPr>
            <w:tcW w:w="1440" w:type="dxa"/>
            <w:shd w:val="clear" w:color="000000" w:fill="F2F2F2"/>
            <w:vAlign w:val="center"/>
            <w:hideMark/>
          </w:tcPr>
          <w:p w14:paraId="4753CFDC"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430</w:t>
            </w:r>
          </w:p>
        </w:tc>
        <w:tc>
          <w:tcPr>
            <w:tcW w:w="1441" w:type="dxa"/>
            <w:shd w:val="clear" w:color="000000" w:fill="FFFF00"/>
            <w:vAlign w:val="center"/>
            <w:hideMark/>
          </w:tcPr>
          <w:p w14:paraId="755A0B6D"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1.785</w:t>
            </w:r>
          </w:p>
        </w:tc>
      </w:tr>
      <w:tr w:rsidR="00552E8C" w:rsidRPr="00564947" w14:paraId="67D7EF5F" w14:textId="77777777" w:rsidTr="00603DFB">
        <w:trPr>
          <w:trHeight w:val="315"/>
        </w:trPr>
        <w:tc>
          <w:tcPr>
            <w:tcW w:w="1440" w:type="dxa"/>
            <w:shd w:val="clear" w:color="000000" w:fill="F2F2F2"/>
            <w:vAlign w:val="center"/>
            <w:hideMark/>
          </w:tcPr>
          <w:p w14:paraId="21FE1153"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235</w:t>
            </w:r>
          </w:p>
        </w:tc>
        <w:tc>
          <w:tcPr>
            <w:tcW w:w="1440" w:type="dxa"/>
            <w:shd w:val="clear" w:color="000000" w:fill="92D050"/>
            <w:vAlign w:val="center"/>
            <w:hideMark/>
          </w:tcPr>
          <w:p w14:paraId="2AEB6D54"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1.102</w:t>
            </w:r>
          </w:p>
        </w:tc>
        <w:tc>
          <w:tcPr>
            <w:tcW w:w="1441" w:type="dxa"/>
            <w:shd w:val="clear" w:color="000000" w:fill="F2F2F2"/>
            <w:vAlign w:val="center"/>
            <w:hideMark/>
          </w:tcPr>
          <w:p w14:paraId="24CDF0A1"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335</w:t>
            </w:r>
          </w:p>
        </w:tc>
        <w:tc>
          <w:tcPr>
            <w:tcW w:w="1440" w:type="dxa"/>
            <w:shd w:val="clear" w:color="000000" w:fill="92D050"/>
            <w:vAlign w:val="center"/>
            <w:hideMark/>
          </w:tcPr>
          <w:p w14:paraId="0B952469"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1.392</w:t>
            </w:r>
          </w:p>
        </w:tc>
        <w:tc>
          <w:tcPr>
            <w:tcW w:w="1440" w:type="dxa"/>
            <w:shd w:val="clear" w:color="000000" w:fill="F2F2F2"/>
            <w:vAlign w:val="center"/>
            <w:hideMark/>
          </w:tcPr>
          <w:p w14:paraId="73A29467"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435</w:t>
            </w:r>
          </w:p>
        </w:tc>
        <w:tc>
          <w:tcPr>
            <w:tcW w:w="1441" w:type="dxa"/>
            <w:shd w:val="clear" w:color="000000" w:fill="FFFF00"/>
            <w:vAlign w:val="center"/>
            <w:hideMark/>
          </w:tcPr>
          <w:p w14:paraId="3F241F77"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1.805</w:t>
            </w:r>
          </w:p>
        </w:tc>
      </w:tr>
      <w:tr w:rsidR="00552E8C" w:rsidRPr="00564947" w14:paraId="4D6CAF8B" w14:textId="77777777" w:rsidTr="00603DFB">
        <w:trPr>
          <w:trHeight w:val="315"/>
        </w:trPr>
        <w:tc>
          <w:tcPr>
            <w:tcW w:w="1440" w:type="dxa"/>
            <w:shd w:val="clear" w:color="000000" w:fill="F2F2F2"/>
            <w:vAlign w:val="center"/>
            <w:hideMark/>
          </w:tcPr>
          <w:p w14:paraId="6206F2DD"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240</w:t>
            </w:r>
          </w:p>
        </w:tc>
        <w:tc>
          <w:tcPr>
            <w:tcW w:w="1440" w:type="dxa"/>
            <w:shd w:val="clear" w:color="000000" w:fill="92D050"/>
            <w:vAlign w:val="center"/>
            <w:hideMark/>
          </w:tcPr>
          <w:p w14:paraId="3FA002F1"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1.117</w:t>
            </w:r>
          </w:p>
        </w:tc>
        <w:tc>
          <w:tcPr>
            <w:tcW w:w="1441" w:type="dxa"/>
            <w:shd w:val="clear" w:color="000000" w:fill="F2F2F2"/>
            <w:vAlign w:val="center"/>
            <w:hideMark/>
          </w:tcPr>
          <w:p w14:paraId="789DBEA6"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340</w:t>
            </w:r>
          </w:p>
        </w:tc>
        <w:tc>
          <w:tcPr>
            <w:tcW w:w="1440" w:type="dxa"/>
            <w:shd w:val="clear" w:color="000000" w:fill="92D050"/>
            <w:vAlign w:val="center"/>
            <w:hideMark/>
          </w:tcPr>
          <w:p w14:paraId="56A7E41C"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1.406</w:t>
            </w:r>
          </w:p>
        </w:tc>
        <w:tc>
          <w:tcPr>
            <w:tcW w:w="1440" w:type="dxa"/>
            <w:shd w:val="clear" w:color="000000" w:fill="F2F2F2"/>
            <w:vAlign w:val="center"/>
            <w:hideMark/>
          </w:tcPr>
          <w:p w14:paraId="01E6DF1E"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440</w:t>
            </w:r>
          </w:p>
        </w:tc>
        <w:tc>
          <w:tcPr>
            <w:tcW w:w="1441" w:type="dxa"/>
            <w:shd w:val="clear" w:color="000000" w:fill="FFFF00"/>
            <w:vAlign w:val="center"/>
            <w:hideMark/>
          </w:tcPr>
          <w:p w14:paraId="110A2651"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1.824</w:t>
            </w:r>
          </w:p>
        </w:tc>
      </w:tr>
      <w:tr w:rsidR="00552E8C" w:rsidRPr="00564947" w14:paraId="69D157DA" w14:textId="77777777" w:rsidTr="00603DFB">
        <w:trPr>
          <w:trHeight w:val="315"/>
        </w:trPr>
        <w:tc>
          <w:tcPr>
            <w:tcW w:w="1440" w:type="dxa"/>
            <w:shd w:val="clear" w:color="000000" w:fill="F2F2F2"/>
            <w:vAlign w:val="center"/>
            <w:hideMark/>
          </w:tcPr>
          <w:p w14:paraId="5D97483A"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245</w:t>
            </w:r>
          </w:p>
        </w:tc>
        <w:tc>
          <w:tcPr>
            <w:tcW w:w="1440" w:type="dxa"/>
            <w:shd w:val="clear" w:color="000000" w:fill="92D050"/>
            <w:vAlign w:val="center"/>
            <w:hideMark/>
          </w:tcPr>
          <w:p w14:paraId="0FBAC605"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1.132</w:t>
            </w:r>
          </w:p>
        </w:tc>
        <w:tc>
          <w:tcPr>
            <w:tcW w:w="1441" w:type="dxa"/>
            <w:shd w:val="clear" w:color="000000" w:fill="F2F2F2"/>
            <w:vAlign w:val="center"/>
            <w:hideMark/>
          </w:tcPr>
          <w:p w14:paraId="0B4B6558"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345</w:t>
            </w:r>
          </w:p>
        </w:tc>
        <w:tc>
          <w:tcPr>
            <w:tcW w:w="1440" w:type="dxa"/>
            <w:shd w:val="clear" w:color="000000" w:fill="92D050"/>
            <w:vAlign w:val="center"/>
            <w:hideMark/>
          </w:tcPr>
          <w:p w14:paraId="667B84EF"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1.419</w:t>
            </w:r>
          </w:p>
        </w:tc>
        <w:tc>
          <w:tcPr>
            <w:tcW w:w="1440" w:type="dxa"/>
            <w:shd w:val="clear" w:color="000000" w:fill="F2F2F2"/>
            <w:vAlign w:val="center"/>
            <w:hideMark/>
          </w:tcPr>
          <w:p w14:paraId="2BA7A5DC"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445</w:t>
            </w:r>
          </w:p>
        </w:tc>
        <w:tc>
          <w:tcPr>
            <w:tcW w:w="1441" w:type="dxa"/>
            <w:shd w:val="clear" w:color="000000" w:fill="FFFF00"/>
            <w:vAlign w:val="center"/>
            <w:hideMark/>
          </w:tcPr>
          <w:p w14:paraId="5992A503"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1.844</w:t>
            </w:r>
          </w:p>
        </w:tc>
      </w:tr>
      <w:tr w:rsidR="00552E8C" w:rsidRPr="00564947" w14:paraId="22666B53" w14:textId="77777777" w:rsidTr="00603DFB">
        <w:trPr>
          <w:trHeight w:val="315"/>
        </w:trPr>
        <w:tc>
          <w:tcPr>
            <w:tcW w:w="1440" w:type="dxa"/>
            <w:shd w:val="clear" w:color="000000" w:fill="F2F2F2"/>
            <w:vAlign w:val="center"/>
            <w:hideMark/>
          </w:tcPr>
          <w:p w14:paraId="1F243863"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250</w:t>
            </w:r>
          </w:p>
        </w:tc>
        <w:tc>
          <w:tcPr>
            <w:tcW w:w="1440" w:type="dxa"/>
            <w:shd w:val="clear" w:color="000000" w:fill="92D050"/>
            <w:vAlign w:val="center"/>
            <w:hideMark/>
          </w:tcPr>
          <w:p w14:paraId="4B9400E9"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1.148</w:t>
            </w:r>
          </w:p>
        </w:tc>
        <w:tc>
          <w:tcPr>
            <w:tcW w:w="1441" w:type="dxa"/>
            <w:shd w:val="clear" w:color="000000" w:fill="F2F2F2"/>
            <w:vAlign w:val="center"/>
            <w:hideMark/>
          </w:tcPr>
          <w:p w14:paraId="07F3C769"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350</w:t>
            </w:r>
          </w:p>
        </w:tc>
        <w:tc>
          <w:tcPr>
            <w:tcW w:w="1440" w:type="dxa"/>
            <w:shd w:val="clear" w:color="000000" w:fill="92D050"/>
            <w:vAlign w:val="center"/>
            <w:hideMark/>
          </w:tcPr>
          <w:p w14:paraId="2E35B5AD"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1.433</w:t>
            </w:r>
          </w:p>
        </w:tc>
        <w:tc>
          <w:tcPr>
            <w:tcW w:w="1440" w:type="dxa"/>
            <w:shd w:val="clear" w:color="000000" w:fill="F2F2F2"/>
            <w:vAlign w:val="center"/>
            <w:hideMark/>
          </w:tcPr>
          <w:p w14:paraId="5D877FF8"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450</w:t>
            </w:r>
          </w:p>
        </w:tc>
        <w:tc>
          <w:tcPr>
            <w:tcW w:w="1441" w:type="dxa"/>
            <w:shd w:val="clear" w:color="000000" w:fill="FFFF00"/>
            <w:vAlign w:val="center"/>
            <w:hideMark/>
          </w:tcPr>
          <w:p w14:paraId="324529EE"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1.863</w:t>
            </w:r>
          </w:p>
        </w:tc>
      </w:tr>
      <w:tr w:rsidR="00552E8C" w:rsidRPr="00564947" w14:paraId="2CFCD0A6" w14:textId="77777777" w:rsidTr="00603DFB">
        <w:trPr>
          <w:trHeight w:val="315"/>
        </w:trPr>
        <w:tc>
          <w:tcPr>
            <w:tcW w:w="1440" w:type="dxa"/>
            <w:shd w:val="clear" w:color="000000" w:fill="F2F2F2"/>
            <w:vAlign w:val="center"/>
            <w:hideMark/>
          </w:tcPr>
          <w:p w14:paraId="4E301D27"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255</w:t>
            </w:r>
          </w:p>
        </w:tc>
        <w:tc>
          <w:tcPr>
            <w:tcW w:w="1440" w:type="dxa"/>
            <w:shd w:val="clear" w:color="000000" w:fill="92D050"/>
            <w:vAlign w:val="center"/>
            <w:hideMark/>
          </w:tcPr>
          <w:p w14:paraId="26DB3E61"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1.163</w:t>
            </w:r>
          </w:p>
        </w:tc>
        <w:tc>
          <w:tcPr>
            <w:tcW w:w="1441" w:type="dxa"/>
            <w:shd w:val="clear" w:color="000000" w:fill="F2F2F2"/>
            <w:vAlign w:val="center"/>
            <w:hideMark/>
          </w:tcPr>
          <w:p w14:paraId="43F4E794"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355</w:t>
            </w:r>
          </w:p>
        </w:tc>
        <w:tc>
          <w:tcPr>
            <w:tcW w:w="1440" w:type="dxa"/>
            <w:shd w:val="clear" w:color="000000" w:fill="92D050"/>
            <w:vAlign w:val="center"/>
            <w:hideMark/>
          </w:tcPr>
          <w:p w14:paraId="2564F887"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1.446</w:t>
            </w:r>
          </w:p>
        </w:tc>
        <w:tc>
          <w:tcPr>
            <w:tcW w:w="1440" w:type="dxa"/>
            <w:shd w:val="clear" w:color="000000" w:fill="F2F2F2"/>
            <w:vAlign w:val="center"/>
            <w:hideMark/>
          </w:tcPr>
          <w:p w14:paraId="2D9F0BC4"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455</w:t>
            </w:r>
          </w:p>
        </w:tc>
        <w:tc>
          <w:tcPr>
            <w:tcW w:w="1441" w:type="dxa"/>
            <w:shd w:val="clear" w:color="000000" w:fill="FFFF00"/>
            <w:vAlign w:val="center"/>
            <w:hideMark/>
          </w:tcPr>
          <w:p w14:paraId="499324EF"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1.883</w:t>
            </w:r>
          </w:p>
        </w:tc>
      </w:tr>
      <w:tr w:rsidR="00552E8C" w:rsidRPr="00564947" w14:paraId="7DD53C43" w14:textId="77777777" w:rsidTr="00603DFB">
        <w:trPr>
          <w:trHeight w:val="315"/>
        </w:trPr>
        <w:tc>
          <w:tcPr>
            <w:tcW w:w="1440" w:type="dxa"/>
            <w:shd w:val="clear" w:color="000000" w:fill="F2F2F2"/>
            <w:vAlign w:val="center"/>
            <w:hideMark/>
          </w:tcPr>
          <w:p w14:paraId="79DD3263"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260</w:t>
            </w:r>
          </w:p>
        </w:tc>
        <w:tc>
          <w:tcPr>
            <w:tcW w:w="1440" w:type="dxa"/>
            <w:shd w:val="clear" w:color="000000" w:fill="92D050"/>
            <w:vAlign w:val="center"/>
            <w:hideMark/>
          </w:tcPr>
          <w:p w14:paraId="35E3081C"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1.178</w:t>
            </w:r>
          </w:p>
        </w:tc>
        <w:tc>
          <w:tcPr>
            <w:tcW w:w="1441" w:type="dxa"/>
            <w:shd w:val="clear" w:color="000000" w:fill="F2F2F2"/>
            <w:vAlign w:val="center"/>
            <w:hideMark/>
          </w:tcPr>
          <w:p w14:paraId="61BAF5A8"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360</w:t>
            </w:r>
          </w:p>
        </w:tc>
        <w:tc>
          <w:tcPr>
            <w:tcW w:w="1440" w:type="dxa"/>
            <w:shd w:val="clear" w:color="000000" w:fill="92D050"/>
            <w:vAlign w:val="center"/>
            <w:hideMark/>
          </w:tcPr>
          <w:p w14:paraId="5C6F25EA"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1.460</w:t>
            </w:r>
          </w:p>
        </w:tc>
        <w:tc>
          <w:tcPr>
            <w:tcW w:w="1440" w:type="dxa"/>
            <w:shd w:val="clear" w:color="000000" w:fill="F2F2F2"/>
            <w:vAlign w:val="center"/>
            <w:hideMark/>
          </w:tcPr>
          <w:p w14:paraId="2F0E73D3"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460</w:t>
            </w:r>
          </w:p>
        </w:tc>
        <w:tc>
          <w:tcPr>
            <w:tcW w:w="1441" w:type="dxa"/>
            <w:shd w:val="clear" w:color="000000" w:fill="FFFF00"/>
            <w:vAlign w:val="center"/>
            <w:hideMark/>
          </w:tcPr>
          <w:p w14:paraId="587E3C1E"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1.902</w:t>
            </w:r>
          </w:p>
        </w:tc>
      </w:tr>
      <w:tr w:rsidR="00552E8C" w:rsidRPr="00564947" w14:paraId="0AAD28CA" w14:textId="77777777" w:rsidTr="00603DFB">
        <w:trPr>
          <w:trHeight w:val="315"/>
        </w:trPr>
        <w:tc>
          <w:tcPr>
            <w:tcW w:w="1440" w:type="dxa"/>
            <w:shd w:val="clear" w:color="000000" w:fill="F2F2F2"/>
            <w:vAlign w:val="center"/>
            <w:hideMark/>
          </w:tcPr>
          <w:p w14:paraId="7875CFB8"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265</w:t>
            </w:r>
          </w:p>
        </w:tc>
        <w:tc>
          <w:tcPr>
            <w:tcW w:w="1440" w:type="dxa"/>
            <w:shd w:val="clear" w:color="000000" w:fill="92D050"/>
            <w:vAlign w:val="center"/>
            <w:hideMark/>
          </w:tcPr>
          <w:p w14:paraId="5AAECFEF"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1.193</w:t>
            </w:r>
          </w:p>
        </w:tc>
        <w:tc>
          <w:tcPr>
            <w:tcW w:w="1441" w:type="dxa"/>
            <w:shd w:val="clear" w:color="000000" w:fill="F2F2F2"/>
            <w:vAlign w:val="center"/>
            <w:hideMark/>
          </w:tcPr>
          <w:p w14:paraId="7F6BFB08"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365</w:t>
            </w:r>
          </w:p>
        </w:tc>
        <w:tc>
          <w:tcPr>
            <w:tcW w:w="1440" w:type="dxa"/>
            <w:shd w:val="clear" w:color="000000" w:fill="92D050"/>
            <w:vAlign w:val="center"/>
            <w:hideMark/>
          </w:tcPr>
          <w:p w14:paraId="6C8A61BB"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1.473</w:t>
            </w:r>
          </w:p>
        </w:tc>
        <w:tc>
          <w:tcPr>
            <w:tcW w:w="1440" w:type="dxa"/>
            <w:shd w:val="clear" w:color="000000" w:fill="F2F2F2"/>
            <w:vAlign w:val="center"/>
            <w:hideMark/>
          </w:tcPr>
          <w:p w14:paraId="13D43EA5"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465</w:t>
            </w:r>
          </w:p>
        </w:tc>
        <w:tc>
          <w:tcPr>
            <w:tcW w:w="1441" w:type="dxa"/>
            <w:shd w:val="clear" w:color="000000" w:fill="FFFF00"/>
            <w:vAlign w:val="center"/>
            <w:hideMark/>
          </w:tcPr>
          <w:p w14:paraId="5073EF38"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1.922</w:t>
            </w:r>
          </w:p>
        </w:tc>
      </w:tr>
      <w:tr w:rsidR="00552E8C" w:rsidRPr="00564947" w14:paraId="20862E3E" w14:textId="77777777" w:rsidTr="00603DFB">
        <w:trPr>
          <w:trHeight w:val="315"/>
        </w:trPr>
        <w:tc>
          <w:tcPr>
            <w:tcW w:w="1440" w:type="dxa"/>
            <w:shd w:val="clear" w:color="000000" w:fill="F2F2F2"/>
            <w:vAlign w:val="center"/>
            <w:hideMark/>
          </w:tcPr>
          <w:p w14:paraId="30028102"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270</w:t>
            </w:r>
          </w:p>
        </w:tc>
        <w:tc>
          <w:tcPr>
            <w:tcW w:w="1440" w:type="dxa"/>
            <w:shd w:val="clear" w:color="000000" w:fill="92D050"/>
            <w:vAlign w:val="center"/>
            <w:hideMark/>
          </w:tcPr>
          <w:p w14:paraId="6B1C0955"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1.207</w:t>
            </w:r>
          </w:p>
        </w:tc>
        <w:tc>
          <w:tcPr>
            <w:tcW w:w="1441" w:type="dxa"/>
            <w:shd w:val="clear" w:color="000000" w:fill="F2F2F2"/>
            <w:vAlign w:val="center"/>
            <w:hideMark/>
          </w:tcPr>
          <w:p w14:paraId="2D9EF964"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370</w:t>
            </w:r>
          </w:p>
        </w:tc>
        <w:tc>
          <w:tcPr>
            <w:tcW w:w="1440" w:type="dxa"/>
            <w:shd w:val="clear" w:color="000000" w:fill="92D050"/>
            <w:vAlign w:val="center"/>
            <w:hideMark/>
          </w:tcPr>
          <w:p w14:paraId="46D24061"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1.486</w:t>
            </w:r>
          </w:p>
        </w:tc>
        <w:tc>
          <w:tcPr>
            <w:tcW w:w="1440" w:type="dxa"/>
            <w:shd w:val="clear" w:color="000000" w:fill="F2F2F2"/>
            <w:vAlign w:val="center"/>
            <w:hideMark/>
          </w:tcPr>
          <w:p w14:paraId="0AFC94EB"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475</w:t>
            </w:r>
          </w:p>
        </w:tc>
        <w:tc>
          <w:tcPr>
            <w:tcW w:w="1441" w:type="dxa"/>
            <w:shd w:val="clear" w:color="000000" w:fill="FFFF00"/>
            <w:vAlign w:val="center"/>
            <w:hideMark/>
          </w:tcPr>
          <w:p w14:paraId="16E9C062"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1.961</w:t>
            </w:r>
          </w:p>
        </w:tc>
      </w:tr>
      <w:tr w:rsidR="00552E8C" w:rsidRPr="00564947" w14:paraId="57E3DF96" w14:textId="77777777" w:rsidTr="00603DFB">
        <w:trPr>
          <w:trHeight w:val="315"/>
        </w:trPr>
        <w:tc>
          <w:tcPr>
            <w:tcW w:w="1440" w:type="dxa"/>
            <w:shd w:val="clear" w:color="000000" w:fill="F2F2F2"/>
            <w:vAlign w:val="center"/>
            <w:hideMark/>
          </w:tcPr>
          <w:p w14:paraId="56A8D4AB"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275</w:t>
            </w:r>
          </w:p>
        </w:tc>
        <w:tc>
          <w:tcPr>
            <w:tcW w:w="1440" w:type="dxa"/>
            <w:shd w:val="clear" w:color="000000" w:fill="92D050"/>
            <w:vAlign w:val="center"/>
            <w:hideMark/>
          </w:tcPr>
          <w:p w14:paraId="25F37D4A"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1.222</w:t>
            </w:r>
          </w:p>
        </w:tc>
        <w:tc>
          <w:tcPr>
            <w:tcW w:w="1441" w:type="dxa"/>
            <w:shd w:val="clear" w:color="000000" w:fill="F2F2F2"/>
            <w:vAlign w:val="center"/>
            <w:hideMark/>
          </w:tcPr>
          <w:p w14:paraId="091A3935"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375</w:t>
            </w:r>
          </w:p>
        </w:tc>
        <w:tc>
          <w:tcPr>
            <w:tcW w:w="1440" w:type="dxa"/>
            <w:shd w:val="clear" w:color="000000" w:fill="FFFF00"/>
            <w:vAlign w:val="center"/>
            <w:hideMark/>
          </w:tcPr>
          <w:p w14:paraId="4E115801"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1.502</w:t>
            </w:r>
          </w:p>
        </w:tc>
        <w:tc>
          <w:tcPr>
            <w:tcW w:w="1440" w:type="dxa"/>
            <w:shd w:val="clear" w:color="000000" w:fill="F2F2F2"/>
            <w:vAlign w:val="center"/>
            <w:hideMark/>
          </w:tcPr>
          <w:p w14:paraId="0A6A0F95"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480</w:t>
            </w:r>
          </w:p>
        </w:tc>
        <w:tc>
          <w:tcPr>
            <w:tcW w:w="1441" w:type="dxa"/>
            <w:shd w:val="clear" w:color="000000" w:fill="FFFF00"/>
            <w:vAlign w:val="center"/>
            <w:hideMark/>
          </w:tcPr>
          <w:p w14:paraId="21E48C37"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1.98</w:t>
            </w:r>
          </w:p>
        </w:tc>
      </w:tr>
      <w:tr w:rsidR="00552E8C" w:rsidRPr="00564947" w14:paraId="369F0449" w14:textId="77777777" w:rsidTr="00603DFB">
        <w:trPr>
          <w:trHeight w:val="315"/>
        </w:trPr>
        <w:tc>
          <w:tcPr>
            <w:tcW w:w="1440" w:type="dxa"/>
            <w:shd w:val="clear" w:color="000000" w:fill="F2F2F2"/>
            <w:vAlign w:val="center"/>
            <w:hideMark/>
          </w:tcPr>
          <w:p w14:paraId="5C0573E1"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280</w:t>
            </w:r>
          </w:p>
        </w:tc>
        <w:tc>
          <w:tcPr>
            <w:tcW w:w="1440" w:type="dxa"/>
            <w:shd w:val="clear" w:color="000000" w:fill="92D050"/>
            <w:vAlign w:val="center"/>
            <w:hideMark/>
          </w:tcPr>
          <w:p w14:paraId="583B5847"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1.237</w:t>
            </w:r>
          </w:p>
        </w:tc>
        <w:tc>
          <w:tcPr>
            <w:tcW w:w="1441" w:type="dxa"/>
            <w:shd w:val="clear" w:color="000000" w:fill="F2F2F2"/>
            <w:vAlign w:val="center"/>
            <w:hideMark/>
          </w:tcPr>
          <w:p w14:paraId="77B677F4"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380</w:t>
            </w:r>
          </w:p>
        </w:tc>
        <w:tc>
          <w:tcPr>
            <w:tcW w:w="1440" w:type="dxa"/>
            <w:shd w:val="clear" w:color="000000" w:fill="FFFF00"/>
            <w:vAlign w:val="center"/>
            <w:hideMark/>
          </w:tcPr>
          <w:p w14:paraId="2E24B584"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1.52</w:t>
            </w:r>
          </w:p>
        </w:tc>
        <w:tc>
          <w:tcPr>
            <w:tcW w:w="1440" w:type="dxa"/>
            <w:shd w:val="clear" w:color="000000" w:fill="F2F2F2"/>
            <w:vAlign w:val="center"/>
            <w:hideMark/>
          </w:tcPr>
          <w:p w14:paraId="515455C1"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485</w:t>
            </w:r>
          </w:p>
        </w:tc>
        <w:tc>
          <w:tcPr>
            <w:tcW w:w="1441" w:type="dxa"/>
            <w:shd w:val="clear" w:color="000000" w:fill="FFFF00"/>
            <w:vAlign w:val="center"/>
            <w:hideMark/>
          </w:tcPr>
          <w:p w14:paraId="2B6AADEC"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w:t>
            </w:r>
          </w:p>
        </w:tc>
      </w:tr>
      <w:tr w:rsidR="00552E8C" w:rsidRPr="00564947" w14:paraId="298F1F27" w14:textId="77777777" w:rsidTr="00603DFB">
        <w:trPr>
          <w:trHeight w:val="315"/>
        </w:trPr>
        <w:tc>
          <w:tcPr>
            <w:tcW w:w="1440" w:type="dxa"/>
            <w:shd w:val="clear" w:color="000000" w:fill="F2F2F2"/>
            <w:vAlign w:val="center"/>
            <w:hideMark/>
          </w:tcPr>
          <w:p w14:paraId="0D743E49"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285</w:t>
            </w:r>
          </w:p>
        </w:tc>
        <w:tc>
          <w:tcPr>
            <w:tcW w:w="1440" w:type="dxa"/>
            <w:shd w:val="clear" w:color="000000" w:fill="92D050"/>
            <w:vAlign w:val="center"/>
            <w:hideMark/>
          </w:tcPr>
          <w:p w14:paraId="3F864139"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1.251</w:t>
            </w:r>
          </w:p>
        </w:tc>
        <w:tc>
          <w:tcPr>
            <w:tcW w:w="1441" w:type="dxa"/>
            <w:shd w:val="clear" w:color="000000" w:fill="F2F2F2"/>
            <w:vAlign w:val="center"/>
            <w:hideMark/>
          </w:tcPr>
          <w:p w14:paraId="1C810538"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385</w:t>
            </w:r>
          </w:p>
        </w:tc>
        <w:tc>
          <w:tcPr>
            <w:tcW w:w="1440" w:type="dxa"/>
            <w:shd w:val="clear" w:color="000000" w:fill="FFFF00"/>
            <w:vAlign w:val="center"/>
            <w:hideMark/>
          </w:tcPr>
          <w:p w14:paraId="1CB20332"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1.539</w:t>
            </w:r>
          </w:p>
        </w:tc>
        <w:tc>
          <w:tcPr>
            <w:tcW w:w="1440" w:type="dxa"/>
            <w:shd w:val="clear" w:color="000000" w:fill="F2F2F2"/>
            <w:vAlign w:val="center"/>
            <w:hideMark/>
          </w:tcPr>
          <w:p w14:paraId="7431646F"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490</w:t>
            </w:r>
          </w:p>
        </w:tc>
        <w:tc>
          <w:tcPr>
            <w:tcW w:w="1441" w:type="dxa"/>
            <w:shd w:val="clear" w:color="000000" w:fill="FFFF00"/>
            <w:vAlign w:val="center"/>
            <w:hideMark/>
          </w:tcPr>
          <w:p w14:paraId="25E6FD46"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2.019</w:t>
            </w:r>
          </w:p>
        </w:tc>
      </w:tr>
      <w:tr w:rsidR="00552E8C" w:rsidRPr="00564947" w14:paraId="1496056D" w14:textId="77777777" w:rsidTr="00603DFB">
        <w:trPr>
          <w:trHeight w:val="315"/>
        </w:trPr>
        <w:tc>
          <w:tcPr>
            <w:tcW w:w="1440" w:type="dxa"/>
            <w:shd w:val="clear" w:color="000000" w:fill="F2F2F2"/>
            <w:vAlign w:val="center"/>
            <w:hideMark/>
          </w:tcPr>
          <w:p w14:paraId="72AAE1E6"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290</w:t>
            </w:r>
          </w:p>
        </w:tc>
        <w:tc>
          <w:tcPr>
            <w:tcW w:w="1440" w:type="dxa"/>
            <w:shd w:val="clear" w:color="000000" w:fill="92D050"/>
            <w:vAlign w:val="center"/>
            <w:hideMark/>
          </w:tcPr>
          <w:p w14:paraId="20A92061"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1.266</w:t>
            </w:r>
          </w:p>
        </w:tc>
        <w:tc>
          <w:tcPr>
            <w:tcW w:w="1441" w:type="dxa"/>
            <w:shd w:val="clear" w:color="000000" w:fill="F2F2F2"/>
            <w:vAlign w:val="center"/>
            <w:hideMark/>
          </w:tcPr>
          <w:p w14:paraId="134BEB67"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390</w:t>
            </w:r>
          </w:p>
        </w:tc>
        <w:tc>
          <w:tcPr>
            <w:tcW w:w="1440" w:type="dxa"/>
            <w:shd w:val="clear" w:color="000000" w:fill="FFFF00"/>
            <w:vAlign w:val="center"/>
            <w:hideMark/>
          </w:tcPr>
          <w:p w14:paraId="629290CD"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1.558</w:t>
            </w:r>
          </w:p>
        </w:tc>
        <w:tc>
          <w:tcPr>
            <w:tcW w:w="1440" w:type="dxa"/>
            <w:shd w:val="clear" w:color="000000" w:fill="F2F2F2"/>
            <w:vAlign w:val="center"/>
            <w:hideMark/>
          </w:tcPr>
          <w:p w14:paraId="2BCA0621"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495</w:t>
            </w:r>
          </w:p>
        </w:tc>
        <w:tc>
          <w:tcPr>
            <w:tcW w:w="1441" w:type="dxa"/>
            <w:shd w:val="clear" w:color="000000" w:fill="FFFF00"/>
            <w:vAlign w:val="center"/>
            <w:hideMark/>
          </w:tcPr>
          <w:p w14:paraId="0059EAEC"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2.039</w:t>
            </w:r>
          </w:p>
        </w:tc>
      </w:tr>
      <w:tr w:rsidR="00552E8C" w:rsidRPr="00564947" w14:paraId="55BCAE3B" w14:textId="77777777" w:rsidTr="00603DFB">
        <w:trPr>
          <w:trHeight w:val="315"/>
        </w:trPr>
        <w:tc>
          <w:tcPr>
            <w:tcW w:w="1440" w:type="dxa"/>
            <w:shd w:val="clear" w:color="000000" w:fill="F2F2F2"/>
            <w:vAlign w:val="center"/>
            <w:hideMark/>
          </w:tcPr>
          <w:p w14:paraId="5A5AE816"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295</w:t>
            </w:r>
          </w:p>
        </w:tc>
        <w:tc>
          <w:tcPr>
            <w:tcW w:w="1440" w:type="dxa"/>
            <w:shd w:val="clear" w:color="000000" w:fill="92D050"/>
            <w:vAlign w:val="center"/>
            <w:hideMark/>
          </w:tcPr>
          <w:p w14:paraId="6C8672C1"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1.280</w:t>
            </w:r>
          </w:p>
        </w:tc>
        <w:tc>
          <w:tcPr>
            <w:tcW w:w="1441" w:type="dxa"/>
            <w:shd w:val="clear" w:color="000000" w:fill="F2F2F2"/>
            <w:vAlign w:val="center"/>
            <w:hideMark/>
          </w:tcPr>
          <w:p w14:paraId="7CED5590"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395</w:t>
            </w:r>
          </w:p>
        </w:tc>
        <w:tc>
          <w:tcPr>
            <w:tcW w:w="1440" w:type="dxa"/>
            <w:shd w:val="clear" w:color="000000" w:fill="FFFF00"/>
            <w:vAlign w:val="center"/>
            <w:hideMark/>
          </w:tcPr>
          <w:p w14:paraId="37F87477"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1.613</w:t>
            </w:r>
          </w:p>
        </w:tc>
        <w:tc>
          <w:tcPr>
            <w:tcW w:w="1440" w:type="dxa"/>
            <w:shd w:val="clear" w:color="000000" w:fill="F2F2F2"/>
            <w:vAlign w:val="center"/>
            <w:hideMark/>
          </w:tcPr>
          <w:p w14:paraId="5198DC82"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500</w:t>
            </w:r>
          </w:p>
        </w:tc>
        <w:tc>
          <w:tcPr>
            <w:tcW w:w="1441" w:type="dxa"/>
            <w:shd w:val="clear" w:color="000000" w:fill="FFFF00"/>
            <w:vAlign w:val="center"/>
            <w:hideMark/>
          </w:tcPr>
          <w:p w14:paraId="70505AEA"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2.06</w:t>
            </w:r>
          </w:p>
        </w:tc>
      </w:tr>
    </w:tbl>
    <w:p w14:paraId="37CC858C" w14:textId="77777777" w:rsidR="00552E8C" w:rsidRPr="00564947" w:rsidRDefault="00552E8C" w:rsidP="00552E8C">
      <w:pPr>
        <w:rPr>
          <w:rFonts w:asciiTheme="majorHAnsi" w:hAnsiTheme="majorHAnsi"/>
          <w:lang w:eastAsia="ja-JP"/>
        </w:rPr>
      </w:pPr>
    </w:p>
    <w:p w14:paraId="4692A93D" w14:textId="7748621B" w:rsidR="00552E8C" w:rsidRPr="00564947" w:rsidRDefault="00603DFB" w:rsidP="00552E8C">
      <w:pPr>
        <w:rPr>
          <w:rFonts w:asciiTheme="majorHAnsi" w:hAnsiTheme="majorHAnsi"/>
          <w:lang w:eastAsia="ja-JP"/>
        </w:rPr>
      </w:pPr>
      <w:r>
        <w:rPr>
          <w:noProof/>
          <w:lang w:eastAsia="en-AU"/>
        </w:rPr>
        <w:lastRenderedPageBreak/>
        <w:drawing>
          <wp:inline distT="0" distB="0" distL="0" distR="0" wp14:anchorId="2EE89D78" wp14:editId="2CEDE195">
            <wp:extent cx="5517515" cy="3590925"/>
            <wp:effectExtent l="0" t="0" r="698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7515" cy="3590925"/>
                    </a:xfrm>
                    <a:prstGeom prst="rect">
                      <a:avLst/>
                    </a:prstGeom>
                    <a:noFill/>
                  </pic:spPr>
                </pic:pic>
              </a:graphicData>
            </a:graphic>
          </wp:inline>
        </w:drawing>
      </w:r>
    </w:p>
    <w:p w14:paraId="1971BEC3" w14:textId="77777777" w:rsidR="00552E8C" w:rsidRDefault="00552E8C">
      <w:pPr>
        <w:spacing w:after="0" w:line="240" w:lineRule="auto"/>
        <w:rPr>
          <w:b/>
          <w:bCs/>
          <w:i/>
          <w:szCs w:val="18"/>
        </w:rPr>
      </w:pPr>
      <w:r>
        <w:rPr>
          <w:b/>
          <w:bCs/>
          <w:i/>
          <w:szCs w:val="18"/>
        </w:rPr>
        <w:br w:type="page"/>
      </w:r>
    </w:p>
    <w:p w14:paraId="0373537E" w14:textId="4274E493" w:rsidR="00552E8C" w:rsidRPr="00564947" w:rsidRDefault="00552E8C" w:rsidP="00552E8C">
      <w:pPr>
        <w:rPr>
          <w:b/>
          <w:bCs/>
          <w:i/>
          <w:szCs w:val="18"/>
        </w:rPr>
      </w:pPr>
      <w:r w:rsidRPr="00564947">
        <w:rPr>
          <w:b/>
          <w:bCs/>
          <w:i/>
          <w:szCs w:val="18"/>
        </w:rPr>
        <w:lastRenderedPageBreak/>
        <w:t xml:space="preserve">TABLE </w:t>
      </w:r>
      <w:r>
        <w:rPr>
          <w:b/>
          <w:bCs/>
          <w:i/>
          <w:szCs w:val="18"/>
        </w:rPr>
        <w:t xml:space="preserve">27: </w:t>
      </w:r>
      <w:r w:rsidRPr="00564947">
        <w:rPr>
          <w:b/>
          <w:bCs/>
          <w:i/>
          <w:szCs w:val="18"/>
        </w:rPr>
        <w:t>Minimum pen area per head for cattle exported by sea from a port south of latitude 26° from 1 November to 30 April</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1"/>
        <w:gridCol w:w="1440"/>
        <w:gridCol w:w="1440"/>
        <w:gridCol w:w="1441"/>
      </w:tblGrid>
      <w:tr w:rsidR="00552E8C" w:rsidRPr="00564947" w14:paraId="7DDC1167" w14:textId="77777777" w:rsidTr="00603DFB">
        <w:trPr>
          <w:trHeight w:val="1035"/>
        </w:trPr>
        <w:tc>
          <w:tcPr>
            <w:tcW w:w="1440" w:type="dxa"/>
            <w:shd w:val="clear" w:color="000000" w:fill="F2F2F2"/>
            <w:vAlign w:val="center"/>
            <w:hideMark/>
          </w:tcPr>
          <w:p w14:paraId="1A2C8F89" w14:textId="77777777" w:rsidR="00552E8C" w:rsidRPr="00564947" w:rsidRDefault="00552E8C" w:rsidP="00552E8C">
            <w:pPr>
              <w:spacing w:after="120"/>
              <w:rPr>
                <w:rFonts w:asciiTheme="majorHAnsi" w:eastAsia="Times New Roman" w:hAnsiTheme="majorHAnsi"/>
                <w:b/>
                <w:bCs/>
                <w:color w:val="000000"/>
                <w:sz w:val="18"/>
                <w:szCs w:val="18"/>
                <w:lang w:eastAsia="en-AU"/>
              </w:rPr>
            </w:pPr>
            <w:r w:rsidRPr="00564947">
              <w:rPr>
                <w:rFonts w:asciiTheme="majorHAnsi" w:eastAsia="Times New Roman" w:hAnsiTheme="majorHAnsi"/>
                <w:b/>
                <w:bCs/>
                <w:color w:val="000000"/>
                <w:sz w:val="18"/>
                <w:szCs w:val="18"/>
                <w:lang w:eastAsia="en-AU"/>
              </w:rPr>
              <w:t>Liveweight (kg)</w:t>
            </w:r>
          </w:p>
        </w:tc>
        <w:tc>
          <w:tcPr>
            <w:tcW w:w="1440" w:type="dxa"/>
            <w:shd w:val="clear" w:color="auto" w:fill="auto"/>
            <w:vAlign w:val="center"/>
            <w:hideMark/>
          </w:tcPr>
          <w:p w14:paraId="3A8B409A" w14:textId="77777777" w:rsidR="00552E8C" w:rsidRPr="00564947" w:rsidRDefault="00552E8C" w:rsidP="00552E8C">
            <w:pPr>
              <w:spacing w:after="120"/>
              <w:rPr>
                <w:rFonts w:asciiTheme="majorHAnsi" w:eastAsia="Times New Roman" w:hAnsiTheme="majorHAnsi"/>
                <w:b/>
                <w:bCs/>
                <w:color w:val="000000"/>
                <w:sz w:val="18"/>
                <w:szCs w:val="18"/>
                <w:lang w:eastAsia="en-AU"/>
              </w:rPr>
            </w:pPr>
            <w:r w:rsidRPr="00564947">
              <w:rPr>
                <w:rFonts w:asciiTheme="majorHAnsi" w:eastAsia="Times New Roman" w:hAnsiTheme="majorHAnsi"/>
                <w:b/>
                <w:bCs/>
                <w:color w:val="000000"/>
                <w:sz w:val="18"/>
                <w:szCs w:val="18"/>
                <w:lang w:eastAsia="en-AU"/>
              </w:rPr>
              <w:t xml:space="preserve"> Minimum pen area (m</w:t>
            </w:r>
            <w:r w:rsidRPr="00564947">
              <w:rPr>
                <w:rFonts w:asciiTheme="majorHAnsi" w:eastAsia="Times New Roman" w:hAnsiTheme="majorHAnsi"/>
                <w:b/>
                <w:bCs/>
                <w:color w:val="000000"/>
                <w:sz w:val="18"/>
                <w:szCs w:val="18"/>
                <w:vertAlign w:val="superscript"/>
                <w:lang w:eastAsia="en-AU"/>
              </w:rPr>
              <w:t>2</w:t>
            </w:r>
            <w:r w:rsidRPr="00564947">
              <w:rPr>
                <w:rFonts w:asciiTheme="majorHAnsi" w:eastAsia="Times New Roman" w:hAnsiTheme="majorHAnsi"/>
                <w:b/>
                <w:bCs/>
                <w:color w:val="000000"/>
                <w:sz w:val="18"/>
                <w:szCs w:val="18"/>
                <w:lang w:eastAsia="en-AU"/>
              </w:rPr>
              <w:t>/head)</w:t>
            </w:r>
          </w:p>
        </w:tc>
        <w:tc>
          <w:tcPr>
            <w:tcW w:w="1441" w:type="dxa"/>
            <w:shd w:val="clear" w:color="000000" w:fill="F2F2F2"/>
            <w:vAlign w:val="center"/>
            <w:hideMark/>
          </w:tcPr>
          <w:p w14:paraId="0B3A38E1" w14:textId="77777777" w:rsidR="00552E8C" w:rsidRPr="00564947" w:rsidRDefault="00552E8C" w:rsidP="00552E8C">
            <w:pPr>
              <w:spacing w:after="120"/>
              <w:rPr>
                <w:rFonts w:asciiTheme="majorHAnsi" w:eastAsia="Times New Roman" w:hAnsiTheme="majorHAnsi"/>
                <w:b/>
                <w:bCs/>
                <w:color w:val="000000"/>
                <w:sz w:val="18"/>
                <w:szCs w:val="18"/>
                <w:lang w:eastAsia="en-AU"/>
              </w:rPr>
            </w:pPr>
            <w:r w:rsidRPr="00564947">
              <w:rPr>
                <w:rFonts w:asciiTheme="majorHAnsi" w:eastAsia="Times New Roman" w:hAnsiTheme="majorHAnsi"/>
                <w:b/>
                <w:bCs/>
                <w:color w:val="000000"/>
                <w:sz w:val="18"/>
                <w:szCs w:val="18"/>
                <w:lang w:eastAsia="en-AU"/>
              </w:rPr>
              <w:t>Liveweight (kg)</w:t>
            </w:r>
          </w:p>
        </w:tc>
        <w:tc>
          <w:tcPr>
            <w:tcW w:w="1440" w:type="dxa"/>
            <w:shd w:val="clear" w:color="auto" w:fill="auto"/>
            <w:vAlign w:val="center"/>
            <w:hideMark/>
          </w:tcPr>
          <w:p w14:paraId="53A4B68D" w14:textId="77777777" w:rsidR="00552E8C" w:rsidRPr="00564947" w:rsidRDefault="00552E8C" w:rsidP="00552E8C">
            <w:pPr>
              <w:spacing w:after="120"/>
              <w:rPr>
                <w:rFonts w:asciiTheme="majorHAnsi" w:eastAsia="Times New Roman" w:hAnsiTheme="majorHAnsi"/>
                <w:b/>
                <w:bCs/>
                <w:color w:val="000000"/>
                <w:sz w:val="18"/>
                <w:szCs w:val="18"/>
                <w:lang w:eastAsia="en-AU"/>
              </w:rPr>
            </w:pPr>
            <w:r w:rsidRPr="00564947">
              <w:rPr>
                <w:rFonts w:asciiTheme="majorHAnsi" w:eastAsia="Times New Roman" w:hAnsiTheme="majorHAnsi"/>
                <w:b/>
                <w:bCs/>
                <w:color w:val="000000"/>
                <w:sz w:val="18"/>
                <w:szCs w:val="18"/>
                <w:lang w:eastAsia="en-AU"/>
              </w:rPr>
              <w:t xml:space="preserve"> Minimum pen area (m</w:t>
            </w:r>
            <w:r w:rsidRPr="00564947">
              <w:rPr>
                <w:rFonts w:asciiTheme="majorHAnsi" w:eastAsia="Times New Roman" w:hAnsiTheme="majorHAnsi"/>
                <w:b/>
                <w:bCs/>
                <w:color w:val="000000"/>
                <w:sz w:val="18"/>
                <w:szCs w:val="18"/>
                <w:vertAlign w:val="superscript"/>
                <w:lang w:eastAsia="en-AU"/>
              </w:rPr>
              <w:t>2</w:t>
            </w:r>
            <w:r w:rsidRPr="00564947">
              <w:rPr>
                <w:rFonts w:asciiTheme="majorHAnsi" w:eastAsia="Times New Roman" w:hAnsiTheme="majorHAnsi"/>
                <w:b/>
                <w:bCs/>
                <w:color w:val="000000"/>
                <w:sz w:val="18"/>
                <w:szCs w:val="18"/>
                <w:lang w:eastAsia="en-AU"/>
              </w:rPr>
              <w:t>/head)</w:t>
            </w:r>
          </w:p>
        </w:tc>
        <w:tc>
          <w:tcPr>
            <w:tcW w:w="1440" w:type="dxa"/>
            <w:shd w:val="clear" w:color="000000" w:fill="F2F2F2"/>
            <w:vAlign w:val="center"/>
            <w:hideMark/>
          </w:tcPr>
          <w:p w14:paraId="70FC1C81" w14:textId="77777777" w:rsidR="00552E8C" w:rsidRPr="00564947" w:rsidRDefault="00552E8C" w:rsidP="00552E8C">
            <w:pPr>
              <w:spacing w:after="120"/>
              <w:rPr>
                <w:rFonts w:asciiTheme="majorHAnsi" w:eastAsia="Times New Roman" w:hAnsiTheme="majorHAnsi"/>
                <w:b/>
                <w:bCs/>
                <w:color w:val="000000"/>
                <w:sz w:val="18"/>
                <w:szCs w:val="18"/>
                <w:lang w:eastAsia="en-AU"/>
              </w:rPr>
            </w:pPr>
            <w:r w:rsidRPr="00564947">
              <w:rPr>
                <w:rFonts w:asciiTheme="majorHAnsi" w:eastAsia="Times New Roman" w:hAnsiTheme="majorHAnsi"/>
                <w:b/>
                <w:bCs/>
                <w:color w:val="000000"/>
                <w:sz w:val="18"/>
                <w:szCs w:val="18"/>
                <w:lang w:eastAsia="en-AU"/>
              </w:rPr>
              <w:t>Liveweight (kg)</w:t>
            </w:r>
          </w:p>
        </w:tc>
        <w:tc>
          <w:tcPr>
            <w:tcW w:w="1441" w:type="dxa"/>
            <w:shd w:val="clear" w:color="auto" w:fill="auto"/>
            <w:vAlign w:val="center"/>
            <w:hideMark/>
          </w:tcPr>
          <w:p w14:paraId="12DE868A" w14:textId="77777777" w:rsidR="00552E8C" w:rsidRPr="00564947" w:rsidRDefault="00552E8C" w:rsidP="00552E8C">
            <w:pPr>
              <w:spacing w:after="120"/>
              <w:rPr>
                <w:rFonts w:asciiTheme="majorHAnsi" w:eastAsia="Times New Roman" w:hAnsiTheme="majorHAnsi"/>
                <w:b/>
                <w:bCs/>
                <w:color w:val="000000"/>
                <w:sz w:val="18"/>
                <w:szCs w:val="18"/>
                <w:lang w:eastAsia="en-AU"/>
              </w:rPr>
            </w:pPr>
            <w:r w:rsidRPr="00564947">
              <w:rPr>
                <w:rFonts w:asciiTheme="majorHAnsi" w:eastAsia="Times New Roman" w:hAnsiTheme="majorHAnsi"/>
                <w:b/>
                <w:bCs/>
                <w:color w:val="000000"/>
                <w:sz w:val="18"/>
                <w:szCs w:val="18"/>
                <w:lang w:eastAsia="en-AU"/>
              </w:rPr>
              <w:t xml:space="preserve"> Minimum pen area (m</w:t>
            </w:r>
            <w:r w:rsidRPr="00564947">
              <w:rPr>
                <w:rFonts w:asciiTheme="majorHAnsi" w:eastAsia="Times New Roman" w:hAnsiTheme="majorHAnsi"/>
                <w:b/>
                <w:bCs/>
                <w:color w:val="000000"/>
                <w:sz w:val="18"/>
                <w:szCs w:val="18"/>
                <w:vertAlign w:val="superscript"/>
                <w:lang w:eastAsia="en-AU"/>
              </w:rPr>
              <w:t>2</w:t>
            </w:r>
            <w:r w:rsidRPr="00564947">
              <w:rPr>
                <w:rFonts w:asciiTheme="majorHAnsi" w:eastAsia="Times New Roman" w:hAnsiTheme="majorHAnsi"/>
                <w:b/>
                <w:bCs/>
                <w:color w:val="000000"/>
                <w:sz w:val="18"/>
                <w:szCs w:val="18"/>
                <w:lang w:eastAsia="en-AU"/>
              </w:rPr>
              <w:t>/head)</w:t>
            </w:r>
          </w:p>
        </w:tc>
      </w:tr>
      <w:tr w:rsidR="00552E8C" w:rsidRPr="00564947" w14:paraId="00B42C8B" w14:textId="77777777" w:rsidTr="00603DFB">
        <w:trPr>
          <w:trHeight w:val="315"/>
        </w:trPr>
        <w:tc>
          <w:tcPr>
            <w:tcW w:w="1440" w:type="dxa"/>
            <w:shd w:val="clear" w:color="000000" w:fill="F2F2F2"/>
            <w:vAlign w:val="center"/>
            <w:hideMark/>
          </w:tcPr>
          <w:p w14:paraId="7E94A23D" w14:textId="77777777" w:rsidR="00552E8C" w:rsidRPr="00564947" w:rsidRDefault="00552E8C" w:rsidP="00552E8C">
            <w:pPr>
              <w:spacing w:after="120"/>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200 or less</w:t>
            </w:r>
          </w:p>
        </w:tc>
        <w:tc>
          <w:tcPr>
            <w:tcW w:w="1440" w:type="dxa"/>
            <w:shd w:val="clear" w:color="000000" w:fill="92D050"/>
            <w:vAlign w:val="center"/>
            <w:hideMark/>
          </w:tcPr>
          <w:p w14:paraId="2720E7E3"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0.990</w:t>
            </w:r>
          </w:p>
        </w:tc>
        <w:tc>
          <w:tcPr>
            <w:tcW w:w="1441" w:type="dxa"/>
            <w:shd w:val="clear" w:color="000000" w:fill="F2F2F2"/>
            <w:vAlign w:val="center"/>
            <w:hideMark/>
          </w:tcPr>
          <w:p w14:paraId="346CAE55"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320</w:t>
            </w:r>
          </w:p>
        </w:tc>
        <w:tc>
          <w:tcPr>
            <w:tcW w:w="1440" w:type="dxa"/>
            <w:shd w:val="clear" w:color="000000" w:fill="92D050"/>
            <w:vAlign w:val="center"/>
            <w:hideMark/>
          </w:tcPr>
          <w:p w14:paraId="4868B591"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1.351</w:t>
            </w:r>
          </w:p>
        </w:tc>
        <w:tc>
          <w:tcPr>
            <w:tcW w:w="1440" w:type="dxa"/>
            <w:shd w:val="clear" w:color="000000" w:fill="F2F2F2"/>
            <w:vAlign w:val="center"/>
            <w:hideMark/>
          </w:tcPr>
          <w:p w14:paraId="740A4879"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440</w:t>
            </w:r>
          </w:p>
        </w:tc>
        <w:tc>
          <w:tcPr>
            <w:tcW w:w="1441" w:type="dxa"/>
            <w:shd w:val="clear" w:color="000000" w:fill="92D050"/>
            <w:vAlign w:val="center"/>
            <w:hideMark/>
          </w:tcPr>
          <w:p w14:paraId="498B5121"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1.666</w:t>
            </w:r>
          </w:p>
        </w:tc>
      </w:tr>
      <w:tr w:rsidR="00552E8C" w:rsidRPr="00564947" w14:paraId="06027673" w14:textId="77777777" w:rsidTr="00603DFB">
        <w:trPr>
          <w:trHeight w:val="315"/>
        </w:trPr>
        <w:tc>
          <w:tcPr>
            <w:tcW w:w="1440" w:type="dxa"/>
            <w:shd w:val="clear" w:color="000000" w:fill="F2F2F2"/>
            <w:vAlign w:val="center"/>
            <w:hideMark/>
          </w:tcPr>
          <w:p w14:paraId="1B1D83E6"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205</w:t>
            </w:r>
          </w:p>
        </w:tc>
        <w:tc>
          <w:tcPr>
            <w:tcW w:w="1440" w:type="dxa"/>
            <w:shd w:val="clear" w:color="000000" w:fill="92D050"/>
            <w:vAlign w:val="center"/>
            <w:hideMark/>
          </w:tcPr>
          <w:p w14:paraId="5659D942"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1.007</w:t>
            </w:r>
          </w:p>
        </w:tc>
        <w:tc>
          <w:tcPr>
            <w:tcW w:w="1441" w:type="dxa"/>
            <w:shd w:val="clear" w:color="000000" w:fill="F2F2F2"/>
            <w:vAlign w:val="center"/>
            <w:hideMark/>
          </w:tcPr>
          <w:p w14:paraId="4FF0A1FD"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325</w:t>
            </w:r>
          </w:p>
        </w:tc>
        <w:tc>
          <w:tcPr>
            <w:tcW w:w="1440" w:type="dxa"/>
            <w:shd w:val="clear" w:color="000000" w:fill="92D050"/>
            <w:vAlign w:val="center"/>
            <w:hideMark/>
          </w:tcPr>
          <w:p w14:paraId="5D83435F"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1.364</w:t>
            </w:r>
          </w:p>
        </w:tc>
        <w:tc>
          <w:tcPr>
            <w:tcW w:w="1440" w:type="dxa"/>
            <w:shd w:val="clear" w:color="000000" w:fill="F2F2F2"/>
            <w:vAlign w:val="center"/>
            <w:hideMark/>
          </w:tcPr>
          <w:p w14:paraId="0FBC72E6"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445</w:t>
            </w:r>
          </w:p>
        </w:tc>
        <w:tc>
          <w:tcPr>
            <w:tcW w:w="1441" w:type="dxa"/>
            <w:shd w:val="clear" w:color="000000" w:fill="92D050"/>
            <w:vAlign w:val="center"/>
            <w:hideMark/>
          </w:tcPr>
          <w:p w14:paraId="4B909DCC"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1.679</w:t>
            </w:r>
          </w:p>
        </w:tc>
      </w:tr>
      <w:tr w:rsidR="00552E8C" w:rsidRPr="00564947" w14:paraId="5BF444CD" w14:textId="77777777" w:rsidTr="00603DFB">
        <w:trPr>
          <w:trHeight w:val="315"/>
        </w:trPr>
        <w:tc>
          <w:tcPr>
            <w:tcW w:w="1440" w:type="dxa"/>
            <w:shd w:val="clear" w:color="000000" w:fill="F2F2F2"/>
            <w:vAlign w:val="center"/>
            <w:hideMark/>
          </w:tcPr>
          <w:p w14:paraId="2786DD5D"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210</w:t>
            </w:r>
          </w:p>
        </w:tc>
        <w:tc>
          <w:tcPr>
            <w:tcW w:w="1440" w:type="dxa"/>
            <w:shd w:val="clear" w:color="000000" w:fill="92D050"/>
            <w:vAlign w:val="center"/>
            <w:hideMark/>
          </w:tcPr>
          <w:p w14:paraId="7BE70C7A"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1.023</w:t>
            </w:r>
          </w:p>
        </w:tc>
        <w:tc>
          <w:tcPr>
            <w:tcW w:w="1441" w:type="dxa"/>
            <w:shd w:val="clear" w:color="000000" w:fill="F2F2F2"/>
            <w:vAlign w:val="center"/>
            <w:hideMark/>
          </w:tcPr>
          <w:p w14:paraId="69D6A066"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330</w:t>
            </w:r>
          </w:p>
        </w:tc>
        <w:tc>
          <w:tcPr>
            <w:tcW w:w="1440" w:type="dxa"/>
            <w:shd w:val="clear" w:color="000000" w:fill="92D050"/>
            <w:vAlign w:val="center"/>
            <w:hideMark/>
          </w:tcPr>
          <w:p w14:paraId="69D46176"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1.378</w:t>
            </w:r>
          </w:p>
        </w:tc>
        <w:tc>
          <w:tcPr>
            <w:tcW w:w="1440" w:type="dxa"/>
            <w:shd w:val="clear" w:color="000000" w:fill="F2F2F2"/>
            <w:vAlign w:val="center"/>
            <w:hideMark/>
          </w:tcPr>
          <w:p w14:paraId="13ABE81A"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450</w:t>
            </w:r>
          </w:p>
        </w:tc>
        <w:tc>
          <w:tcPr>
            <w:tcW w:w="1441" w:type="dxa"/>
            <w:shd w:val="clear" w:color="000000" w:fill="92D050"/>
            <w:vAlign w:val="center"/>
            <w:hideMark/>
          </w:tcPr>
          <w:p w14:paraId="44F3E711"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1.691</w:t>
            </w:r>
          </w:p>
        </w:tc>
      </w:tr>
      <w:tr w:rsidR="00552E8C" w:rsidRPr="00564947" w14:paraId="24FFF445" w14:textId="77777777" w:rsidTr="00603DFB">
        <w:trPr>
          <w:trHeight w:val="315"/>
        </w:trPr>
        <w:tc>
          <w:tcPr>
            <w:tcW w:w="1440" w:type="dxa"/>
            <w:shd w:val="clear" w:color="000000" w:fill="F2F2F2"/>
            <w:vAlign w:val="center"/>
            <w:hideMark/>
          </w:tcPr>
          <w:p w14:paraId="45004D35"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215</w:t>
            </w:r>
          </w:p>
        </w:tc>
        <w:tc>
          <w:tcPr>
            <w:tcW w:w="1440" w:type="dxa"/>
            <w:shd w:val="clear" w:color="000000" w:fill="92D050"/>
            <w:vAlign w:val="center"/>
            <w:hideMark/>
          </w:tcPr>
          <w:p w14:paraId="379EB0D6"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1.039</w:t>
            </w:r>
          </w:p>
        </w:tc>
        <w:tc>
          <w:tcPr>
            <w:tcW w:w="1441" w:type="dxa"/>
            <w:shd w:val="clear" w:color="000000" w:fill="F2F2F2"/>
            <w:vAlign w:val="center"/>
            <w:hideMark/>
          </w:tcPr>
          <w:p w14:paraId="5DF2DFA0"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335</w:t>
            </w:r>
          </w:p>
        </w:tc>
        <w:tc>
          <w:tcPr>
            <w:tcW w:w="1440" w:type="dxa"/>
            <w:shd w:val="clear" w:color="000000" w:fill="92D050"/>
            <w:vAlign w:val="center"/>
            <w:hideMark/>
          </w:tcPr>
          <w:p w14:paraId="4979EDD1"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1.392</w:t>
            </w:r>
          </w:p>
        </w:tc>
        <w:tc>
          <w:tcPr>
            <w:tcW w:w="1440" w:type="dxa"/>
            <w:shd w:val="clear" w:color="000000" w:fill="F2F2F2"/>
            <w:vAlign w:val="center"/>
            <w:hideMark/>
          </w:tcPr>
          <w:p w14:paraId="65A54BF5"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455</w:t>
            </w:r>
          </w:p>
        </w:tc>
        <w:tc>
          <w:tcPr>
            <w:tcW w:w="1441" w:type="dxa"/>
            <w:shd w:val="clear" w:color="000000" w:fill="92D050"/>
            <w:vAlign w:val="center"/>
            <w:hideMark/>
          </w:tcPr>
          <w:p w14:paraId="115FD876"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1.704</w:t>
            </w:r>
          </w:p>
        </w:tc>
      </w:tr>
      <w:tr w:rsidR="00552E8C" w:rsidRPr="00564947" w14:paraId="035FE030" w14:textId="77777777" w:rsidTr="00603DFB">
        <w:trPr>
          <w:trHeight w:val="315"/>
        </w:trPr>
        <w:tc>
          <w:tcPr>
            <w:tcW w:w="1440" w:type="dxa"/>
            <w:shd w:val="clear" w:color="000000" w:fill="F2F2F2"/>
            <w:vAlign w:val="center"/>
            <w:hideMark/>
          </w:tcPr>
          <w:p w14:paraId="0A4AC6E6"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220</w:t>
            </w:r>
          </w:p>
        </w:tc>
        <w:tc>
          <w:tcPr>
            <w:tcW w:w="1440" w:type="dxa"/>
            <w:shd w:val="clear" w:color="000000" w:fill="92D050"/>
            <w:vAlign w:val="center"/>
            <w:hideMark/>
          </w:tcPr>
          <w:p w14:paraId="71BD1222"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1.055</w:t>
            </w:r>
          </w:p>
        </w:tc>
        <w:tc>
          <w:tcPr>
            <w:tcW w:w="1441" w:type="dxa"/>
            <w:shd w:val="clear" w:color="000000" w:fill="F2F2F2"/>
            <w:vAlign w:val="center"/>
            <w:hideMark/>
          </w:tcPr>
          <w:p w14:paraId="7D6DA579"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340</w:t>
            </w:r>
          </w:p>
        </w:tc>
        <w:tc>
          <w:tcPr>
            <w:tcW w:w="1440" w:type="dxa"/>
            <w:shd w:val="clear" w:color="000000" w:fill="92D050"/>
            <w:vAlign w:val="center"/>
            <w:hideMark/>
          </w:tcPr>
          <w:p w14:paraId="72720E5C"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1.406</w:t>
            </w:r>
          </w:p>
        </w:tc>
        <w:tc>
          <w:tcPr>
            <w:tcW w:w="1440" w:type="dxa"/>
            <w:shd w:val="clear" w:color="000000" w:fill="F2F2F2"/>
            <w:vAlign w:val="center"/>
            <w:hideMark/>
          </w:tcPr>
          <w:p w14:paraId="1C9DE5EC"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460</w:t>
            </w:r>
          </w:p>
        </w:tc>
        <w:tc>
          <w:tcPr>
            <w:tcW w:w="1441" w:type="dxa"/>
            <w:shd w:val="clear" w:color="000000" w:fill="92D050"/>
            <w:vAlign w:val="center"/>
            <w:hideMark/>
          </w:tcPr>
          <w:p w14:paraId="708A4401"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1.716</w:t>
            </w:r>
          </w:p>
        </w:tc>
      </w:tr>
      <w:tr w:rsidR="00552E8C" w:rsidRPr="00564947" w14:paraId="2DCD540C" w14:textId="77777777" w:rsidTr="00603DFB">
        <w:trPr>
          <w:trHeight w:val="315"/>
        </w:trPr>
        <w:tc>
          <w:tcPr>
            <w:tcW w:w="1440" w:type="dxa"/>
            <w:shd w:val="clear" w:color="000000" w:fill="F2F2F2"/>
            <w:vAlign w:val="center"/>
            <w:hideMark/>
          </w:tcPr>
          <w:p w14:paraId="102854CD"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225</w:t>
            </w:r>
          </w:p>
        </w:tc>
        <w:tc>
          <w:tcPr>
            <w:tcW w:w="1440" w:type="dxa"/>
            <w:shd w:val="clear" w:color="000000" w:fill="92D050"/>
            <w:vAlign w:val="center"/>
            <w:hideMark/>
          </w:tcPr>
          <w:p w14:paraId="7649FB42"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1.070</w:t>
            </w:r>
          </w:p>
        </w:tc>
        <w:tc>
          <w:tcPr>
            <w:tcW w:w="1441" w:type="dxa"/>
            <w:shd w:val="clear" w:color="000000" w:fill="F2F2F2"/>
            <w:vAlign w:val="center"/>
            <w:hideMark/>
          </w:tcPr>
          <w:p w14:paraId="0F391B6D"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345</w:t>
            </w:r>
          </w:p>
        </w:tc>
        <w:tc>
          <w:tcPr>
            <w:tcW w:w="1440" w:type="dxa"/>
            <w:shd w:val="clear" w:color="000000" w:fill="92D050"/>
            <w:vAlign w:val="center"/>
            <w:hideMark/>
          </w:tcPr>
          <w:p w14:paraId="1CDDCF3C"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1.419</w:t>
            </w:r>
          </w:p>
        </w:tc>
        <w:tc>
          <w:tcPr>
            <w:tcW w:w="1440" w:type="dxa"/>
            <w:shd w:val="clear" w:color="000000" w:fill="F2F2F2"/>
            <w:vAlign w:val="center"/>
            <w:hideMark/>
          </w:tcPr>
          <w:p w14:paraId="0463F1D7"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465</w:t>
            </w:r>
          </w:p>
        </w:tc>
        <w:tc>
          <w:tcPr>
            <w:tcW w:w="1441" w:type="dxa"/>
            <w:shd w:val="clear" w:color="000000" w:fill="92D050"/>
            <w:vAlign w:val="center"/>
            <w:hideMark/>
          </w:tcPr>
          <w:p w14:paraId="09416BB2"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1.728</w:t>
            </w:r>
          </w:p>
        </w:tc>
      </w:tr>
      <w:tr w:rsidR="00552E8C" w:rsidRPr="00564947" w14:paraId="1657ECE8" w14:textId="77777777" w:rsidTr="00603DFB">
        <w:trPr>
          <w:trHeight w:val="315"/>
        </w:trPr>
        <w:tc>
          <w:tcPr>
            <w:tcW w:w="1440" w:type="dxa"/>
            <w:shd w:val="clear" w:color="000000" w:fill="F2F2F2"/>
            <w:vAlign w:val="center"/>
            <w:hideMark/>
          </w:tcPr>
          <w:p w14:paraId="391E15AB"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230</w:t>
            </w:r>
          </w:p>
        </w:tc>
        <w:tc>
          <w:tcPr>
            <w:tcW w:w="1440" w:type="dxa"/>
            <w:shd w:val="clear" w:color="000000" w:fill="92D050"/>
            <w:vAlign w:val="center"/>
            <w:hideMark/>
          </w:tcPr>
          <w:p w14:paraId="52321BA2"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1.086</w:t>
            </w:r>
          </w:p>
        </w:tc>
        <w:tc>
          <w:tcPr>
            <w:tcW w:w="1441" w:type="dxa"/>
            <w:shd w:val="clear" w:color="000000" w:fill="F2F2F2"/>
            <w:vAlign w:val="center"/>
            <w:hideMark/>
          </w:tcPr>
          <w:p w14:paraId="675AFFDF"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350</w:t>
            </w:r>
          </w:p>
        </w:tc>
        <w:tc>
          <w:tcPr>
            <w:tcW w:w="1440" w:type="dxa"/>
            <w:shd w:val="clear" w:color="000000" w:fill="92D050"/>
            <w:vAlign w:val="center"/>
            <w:hideMark/>
          </w:tcPr>
          <w:p w14:paraId="29170F0A"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1.433</w:t>
            </w:r>
          </w:p>
        </w:tc>
        <w:tc>
          <w:tcPr>
            <w:tcW w:w="1440" w:type="dxa"/>
            <w:shd w:val="clear" w:color="000000" w:fill="F2F2F2"/>
            <w:vAlign w:val="center"/>
            <w:hideMark/>
          </w:tcPr>
          <w:p w14:paraId="74A8C43A"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470</w:t>
            </w:r>
          </w:p>
        </w:tc>
        <w:tc>
          <w:tcPr>
            <w:tcW w:w="1441" w:type="dxa"/>
            <w:shd w:val="clear" w:color="000000" w:fill="92D050"/>
            <w:vAlign w:val="center"/>
            <w:hideMark/>
          </w:tcPr>
          <w:p w14:paraId="097CDDDC"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1.741</w:t>
            </w:r>
          </w:p>
        </w:tc>
      </w:tr>
      <w:tr w:rsidR="00552E8C" w:rsidRPr="00564947" w14:paraId="78BC7139" w14:textId="77777777" w:rsidTr="00603DFB">
        <w:trPr>
          <w:trHeight w:val="315"/>
        </w:trPr>
        <w:tc>
          <w:tcPr>
            <w:tcW w:w="1440" w:type="dxa"/>
            <w:shd w:val="clear" w:color="000000" w:fill="F2F2F2"/>
            <w:vAlign w:val="center"/>
            <w:hideMark/>
          </w:tcPr>
          <w:p w14:paraId="46284BA9"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235</w:t>
            </w:r>
          </w:p>
        </w:tc>
        <w:tc>
          <w:tcPr>
            <w:tcW w:w="1440" w:type="dxa"/>
            <w:shd w:val="clear" w:color="000000" w:fill="92D050"/>
            <w:vAlign w:val="center"/>
            <w:hideMark/>
          </w:tcPr>
          <w:p w14:paraId="12EB61E6"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1.102</w:t>
            </w:r>
          </w:p>
        </w:tc>
        <w:tc>
          <w:tcPr>
            <w:tcW w:w="1441" w:type="dxa"/>
            <w:shd w:val="clear" w:color="000000" w:fill="F2F2F2"/>
            <w:vAlign w:val="center"/>
            <w:hideMark/>
          </w:tcPr>
          <w:p w14:paraId="6B175D50"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355</w:t>
            </w:r>
          </w:p>
        </w:tc>
        <w:tc>
          <w:tcPr>
            <w:tcW w:w="1440" w:type="dxa"/>
            <w:shd w:val="clear" w:color="000000" w:fill="92D050"/>
            <w:vAlign w:val="center"/>
            <w:hideMark/>
          </w:tcPr>
          <w:p w14:paraId="7A63BF12"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1.446</w:t>
            </w:r>
          </w:p>
        </w:tc>
        <w:tc>
          <w:tcPr>
            <w:tcW w:w="1440" w:type="dxa"/>
            <w:shd w:val="clear" w:color="000000" w:fill="F2F2F2"/>
            <w:vAlign w:val="center"/>
            <w:hideMark/>
          </w:tcPr>
          <w:p w14:paraId="5FA5FCDD"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475</w:t>
            </w:r>
          </w:p>
        </w:tc>
        <w:tc>
          <w:tcPr>
            <w:tcW w:w="1441" w:type="dxa"/>
            <w:shd w:val="clear" w:color="000000" w:fill="92D050"/>
            <w:vAlign w:val="center"/>
            <w:hideMark/>
          </w:tcPr>
          <w:p w14:paraId="7DE296B4"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1.753</w:t>
            </w:r>
          </w:p>
        </w:tc>
      </w:tr>
      <w:tr w:rsidR="00552E8C" w:rsidRPr="00564947" w14:paraId="674A14FE" w14:textId="77777777" w:rsidTr="00603DFB">
        <w:trPr>
          <w:trHeight w:val="315"/>
        </w:trPr>
        <w:tc>
          <w:tcPr>
            <w:tcW w:w="1440" w:type="dxa"/>
            <w:shd w:val="clear" w:color="000000" w:fill="F2F2F2"/>
            <w:vAlign w:val="center"/>
            <w:hideMark/>
          </w:tcPr>
          <w:p w14:paraId="70507F08"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240</w:t>
            </w:r>
          </w:p>
        </w:tc>
        <w:tc>
          <w:tcPr>
            <w:tcW w:w="1440" w:type="dxa"/>
            <w:shd w:val="clear" w:color="000000" w:fill="92D050"/>
            <w:vAlign w:val="center"/>
            <w:hideMark/>
          </w:tcPr>
          <w:p w14:paraId="5B264253"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1.117</w:t>
            </w:r>
          </w:p>
        </w:tc>
        <w:tc>
          <w:tcPr>
            <w:tcW w:w="1441" w:type="dxa"/>
            <w:shd w:val="clear" w:color="000000" w:fill="F2F2F2"/>
            <w:vAlign w:val="center"/>
            <w:hideMark/>
          </w:tcPr>
          <w:p w14:paraId="65CB640F"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360</w:t>
            </w:r>
          </w:p>
        </w:tc>
        <w:tc>
          <w:tcPr>
            <w:tcW w:w="1440" w:type="dxa"/>
            <w:shd w:val="clear" w:color="000000" w:fill="92D050"/>
            <w:vAlign w:val="center"/>
            <w:hideMark/>
          </w:tcPr>
          <w:p w14:paraId="46CA8198"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1.460</w:t>
            </w:r>
          </w:p>
        </w:tc>
        <w:tc>
          <w:tcPr>
            <w:tcW w:w="1440" w:type="dxa"/>
            <w:shd w:val="clear" w:color="000000" w:fill="F2F2F2"/>
            <w:vAlign w:val="center"/>
            <w:hideMark/>
          </w:tcPr>
          <w:p w14:paraId="61DA7E81"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480</w:t>
            </w:r>
          </w:p>
        </w:tc>
        <w:tc>
          <w:tcPr>
            <w:tcW w:w="1441" w:type="dxa"/>
            <w:shd w:val="clear" w:color="000000" w:fill="92D050"/>
            <w:vAlign w:val="center"/>
            <w:hideMark/>
          </w:tcPr>
          <w:p w14:paraId="16341659"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1.765</w:t>
            </w:r>
          </w:p>
        </w:tc>
      </w:tr>
      <w:tr w:rsidR="00552E8C" w:rsidRPr="00564947" w14:paraId="54B294ED" w14:textId="77777777" w:rsidTr="00603DFB">
        <w:trPr>
          <w:trHeight w:val="315"/>
        </w:trPr>
        <w:tc>
          <w:tcPr>
            <w:tcW w:w="1440" w:type="dxa"/>
            <w:shd w:val="clear" w:color="000000" w:fill="F2F2F2"/>
            <w:vAlign w:val="center"/>
            <w:hideMark/>
          </w:tcPr>
          <w:p w14:paraId="20144B1D"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245</w:t>
            </w:r>
          </w:p>
        </w:tc>
        <w:tc>
          <w:tcPr>
            <w:tcW w:w="1440" w:type="dxa"/>
            <w:shd w:val="clear" w:color="000000" w:fill="92D050"/>
            <w:vAlign w:val="center"/>
            <w:hideMark/>
          </w:tcPr>
          <w:p w14:paraId="45924E28"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1.132</w:t>
            </w:r>
          </w:p>
        </w:tc>
        <w:tc>
          <w:tcPr>
            <w:tcW w:w="1441" w:type="dxa"/>
            <w:shd w:val="clear" w:color="000000" w:fill="F2F2F2"/>
            <w:vAlign w:val="center"/>
            <w:hideMark/>
          </w:tcPr>
          <w:p w14:paraId="18CD3E55"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365</w:t>
            </w:r>
          </w:p>
        </w:tc>
        <w:tc>
          <w:tcPr>
            <w:tcW w:w="1440" w:type="dxa"/>
            <w:shd w:val="clear" w:color="000000" w:fill="92D050"/>
            <w:vAlign w:val="center"/>
            <w:hideMark/>
          </w:tcPr>
          <w:p w14:paraId="14DD08A4"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1.473</w:t>
            </w:r>
          </w:p>
        </w:tc>
        <w:tc>
          <w:tcPr>
            <w:tcW w:w="1440" w:type="dxa"/>
            <w:shd w:val="clear" w:color="000000" w:fill="F2F2F2"/>
            <w:vAlign w:val="center"/>
            <w:hideMark/>
          </w:tcPr>
          <w:p w14:paraId="7EA1332C"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485</w:t>
            </w:r>
          </w:p>
        </w:tc>
        <w:tc>
          <w:tcPr>
            <w:tcW w:w="1441" w:type="dxa"/>
            <w:shd w:val="clear" w:color="000000" w:fill="92D050"/>
            <w:vAlign w:val="center"/>
            <w:hideMark/>
          </w:tcPr>
          <w:p w14:paraId="093516A6"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1.777</w:t>
            </w:r>
          </w:p>
        </w:tc>
      </w:tr>
      <w:tr w:rsidR="00552E8C" w:rsidRPr="00564947" w14:paraId="2ABDD9FD" w14:textId="77777777" w:rsidTr="00603DFB">
        <w:trPr>
          <w:trHeight w:val="315"/>
        </w:trPr>
        <w:tc>
          <w:tcPr>
            <w:tcW w:w="1440" w:type="dxa"/>
            <w:shd w:val="clear" w:color="000000" w:fill="F2F2F2"/>
            <w:vAlign w:val="center"/>
            <w:hideMark/>
          </w:tcPr>
          <w:p w14:paraId="620831E5"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250</w:t>
            </w:r>
          </w:p>
        </w:tc>
        <w:tc>
          <w:tcPr>
            <w:tcW w:w="1440" w:type="dxa"/>
            <w:shd w:val="clear" w:color="000000" w:fill="92D050"/>
            <w:vAlign w:val="center"/>
            <w:hideMark/>
          </w:tcPr>
          <w:p w14:paraId="6F6F0A4F"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1.148</w:t>
            </w:r>
          </w:p>
        </w:tc>
        <w:tc>
          <w:tcPr>
            <w:tcW w:w="1441" w:type="dxa"/>
            <w:shd w:val="clear" w:color="000000" w:fill="F2F2F2"/>
            <w:vAlign w:val="center"/>
            <w:hideMark/>
          </w:tcPr>
          <w:p w14:paraId="11EB7D07"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370</w:t>
            </w:r>
          </w:p>
        </w:tc>
        <w:tc>
          <w:tcPr>
            <w:tcW w:w="1440" w:type="dxa"/>
            <w:shd w:val="clear" w:color="000000" w:fill="92D050"/>
            <w:vAlign w:val="center"/>
            <w:hideMark/>
          </w:tcPr>
          <w:p w14:paraId="122820A1"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1.486</w:t>
            </w:r>
          </w:p>
        </w:tc>
        <w:tc>
          <w:tcPr>
            <w:tcW w:w="1440" w:type="dxa"/>
            <w:shd w:val="clear" w:color="000000" w:fill="F2F2F2"/>
            <w:vAlign w:val="center"/>
            <w:hideMark/>
          </w:tcPr>
          <w:p w14:paraId="287884F9"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490</w:t>
            </w:r>
          </w:p>
        </w:tc>
        <w:tc>
          <w:tcPr>
            <w:tcW w:w="1441" w:type="dxa"/>
            <w:shd w:val="clear" w:color="000000" w:fill="FFFF00"/>
            <w:vAlign w:val="center"/>
            <w:hideMark/>
          </w:tcPr>
          <w:p w14:paraId="32921F0C"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1.827</w:t>
            </w:r>
          </w:p>
        </w:tc>
      </w:tr>
      <w:tr w:rsidR="00552E8C" w:rsidRPr="00564947" w14:paraId="358CEC5A" w14:textId="77777777" w:rsidTr="00603DFB">
        <w:trPr>
          <w:trHeight w:val="315"/>
        </w:trPr>
        <w:tc>
          <w:tcPr>
            <w:tcW w:w="1440" w:type="dxa"/>
            <w:shd w:val="clear" w:color="000000" w:fill="F2F2F2"/>
            <w:vAlign w:val="center"/>
            <w:hideMark/>
          </w:tcPr>
          <w:p w14:paraId="50609574"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255</w:t>
            </w:r>
          </w:p>
        </w:tc>
        <w:tc>
          <w:tcPr>
            <w:tcW w:w="1440" w:type="dxa"/>
            <w:shd w:val="clear" w:color="000000" w:fill="92D050"/>
            <w:vAlign w:val="center"/>
            <w:hideMark/>
          </w:tcPr>
          <w:p w14:paraId="2452551D"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1.163</w:t>
            </w:r>
          </w:p>
        </w:tc>
        <w:tc>
          <w:tcPr>
            <w:tcW w:w="1441" w:type="dxa"/>
            <w:shd w:val="clear" w:color="000000" w:fill="F2F2F2"/>
            <w:vAlign w:val="center"/>
            <w:hideMark/>
          </w:tcPr>
          <w:p w14:paraId="05980870"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375</w:t>
            </w:r>
          </w:p>
        </w:tc>
        <w:tc>
          <w:tcPr>
            <w:tcW w:w="1440" w:type="dxa"/>
            <w:shd w:val="clear" w:color="000000" w:fill="92D050"/>
            <w:vAlign w:val="center"/>
            <w:hideMark/>
          </w:tcPr>
          <w:p w14:paraId="34886E6E"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1.500</w:t>
            </w:r>
          </w:p>
        </w:tc>
        <w:tc>
          <w:tcPr>
            <w:tcW w:w="1440" w:type="dxa"/>
            <w:shd w:val="clear" w:color="000000" w:fill="F2F2F2"/>
            <w:vAlign w:val="center"/>
            <w:hideMark/>
          </w:tcPr>
          <w:p w14:paraId="71013F36"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495</w:t>
            </w:r>
          </w:p>
        </w:tc>
        <w:tc>
          <w:tcPr>
            <w:tcW w:w="1441" w:type="dxa"/>
            <w:shd w:val="clear" w:color="000000" w:fill="FFFF00"/>
            <w:vAlign w:val="center"/>
            <w:hideMark/>
          </w:tcPr>
          <w:p w14:paraId="57E2DEDF"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1.88</w:t>
            </w:r>
          </w:p>
        </w:tc>
      </w:tr>
      <w:tr w:rsidR="00552E8C" w:rsidRPr="00564947" w14:paraId="267A2C71" w14:textId="77777777" w:rsidTr="00603DFB">
        <w:trPr>
          <w:trHeight w:val="315"/>
        </w:trPr>
        <w:tc>
          <w:tcPr>
            <w:tcW w:w="1440" w:type="dxa"/>
            <w:shd w:val="clear" w:color="000000" w:fill="F2F2F2"/>
            <w:vAlign w:val="center"/>
            <w:hideMark/>
          </w:tcPr>
          <w:p w14:paraId="7A53FC47"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260</w:t>
            </w:r>
          </w:p>
        </w:tc>
        <w:tc>
          <w:tcPr>
            <w:tcW w:w="1440" w:type="dxa"/>
            <w:shd w:val="clear" w:color="000000" w:fill="92D050"/>
            <w:vAlign w:val="center"/>
            <w:hideMark/>
          </w:tcPr>
          <w:p w14:paraId="030229DB"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1.178</w:t>
            </w:r>
          </w:p>
        </w:tc>
        <w:tc>
          <w:tcPr>
            <w:tcW w:w="1441" w:type="dxa"/>
            <w:shd w:val="clear" w:color="000000" w:fill="F2F2F2"/>
            <w:vAlign w:val="center"/>
            <w:hideMark/>
          </w:tcPr>
          <w:p w14:paraId="050C65FE"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380</w:t>
            </w:r>
          </w:p>
        </w:tc>
        <w:tc>
          <w:tcPr>
            <w:tcW w:w="1440" w:type="dxa"/>
            <w:shd w:val="clear" w:color="000000" w:fill="92D050"/>
            <w:vAlign w:val="center"/>
            <w:hideMark/>
          </w:tcPr>
          <w:p w14:paraId="47B173ED"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1.513</w:t>
            </w:r>
          </w:p>
        </w:tc>
        <w:tc>
          <w:tcPr>
            <w:tcW w:w="1440" w:type="dxa"/>
            <w:shd w:val="clear" w:color="000000" w:fill="F2F2F2"/>
            <w:vAlign w:val="center"/>
            <w:hideMark/>
          </w:tcPr>
          <w:p w14:paraId="7DB933D6"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500</w:t>
            </w:r>
          </w:p>
        </w:tc>
        <w:tc>
          <w:tcPr>
            <w:tcW w:w="1441" w:type="dxa"/>
            <w:shd w:val="clear" w:color="000000" w:fill="FFFF00"/>
            <w:vAlign w:val="center"/>
            <w:hideMark/>
          </w:tcPr>
          <w:p w14:paraId="4506871D"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1.932</w:t>
            </w:r>
          </w:p>
        </w:tc>
      </w:tr>
      <w:tr w:rsidR="00552E8C" w:rsidRPr="00564947" w14:paraId="07112DBD" w14:textId="77777777" w:rsidTr="00603DFB">
        <w:trPr>
          <w:trHeight w:val="315"/>
        </w:trPr>
        <w:tc>
          <w:tcPr>
            <w:tcW w:w="1440" w:type="dxa"/>
            <w:shd w:val="clear" w:color="000000" w:fill="F2F2F2"/>
            <w:vAlign w:val="center"/>
            <w:hideMark/>
          </w:tcPr>
          <w:p w14:paraId="3807BAC6"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265</w:t>
            </w:r>
          </w:p>
        </w:tc>
        <w:tc>
          <w:tcPr>
            <w:tcW w:w="1440" w:type="dxa"/>
            <w:shd w:val="clear" w:color="000000" w:fill="92D050"/>
            <w:vAlign w:val="center"/>
            <w:hideMark/>
          </w:tcPr>
          <w:p w14:paraId="1B9521F6"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1.193</w:t>
            </w:r>
          </w:p>
        </w:tc>
        <w:tc>
          <w:tcPr>
            <w:tcW w:w="1441" w:type="dxa"/>
            <w:shd w:val="clear" w:color="000000" w:fill="F2F2F2"/>
            <w:vAlign w:val="center"/>
            <w:hideMark/>
          </w:tcPr>
          <w:p w14:paraId="4344A0A6"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385</w:t>
            </w:r>
          </w:p>
        </w:tc>
        <w:tc>
          <w:tcPr>
            <w:tcW w:w="1440" w:type="dxa"/>
            <w:shd w:val="clear" w:color="000000" w:fill="92D050"/>
            <w:vAlign w:val="center"/>
            <w:hideMark/>
          </w:tcPr>
          <w:p w14:paraId="3AD3E8AE"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1.526</w:t>
            </w:r>
          </w:p>
        </w:tc>
        <w:tc>
          <w:tcPr>
            <w:tcW w:w="1440" w:type="dxa"/>
            <w:shd w:val="clear" w:color="000000" w:fill="F2F2F2"/>
            <w:vAlign w:val="center"/>
            <w:hideMark/>
          </w:tcPr>
          <w:p w14:paraId="6E923606"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505</w:t>
            </w:r>
          </w:p>
        </w:tc>
        <w:tc>
          <w:tcPr>
            <w:tcW w:w="1441" w:type="dxa"/>
            <w:shd w:val="clear" w:color="000000" w:fill="FFFF00"/>
            <w:vAlign w:val="center"/>
            <w:hideMark/>
          </w:tcPr>
          <w:p w14:paraId="7A2F63B6"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1.984</w:t>
            </w:r>
          </w:p>
        </w:tc>
      </w:tr>
      <w:tr w:rsidR="00552E8C" w:rsidRPr="00564947" w14:paraId="09A1A328" w14:textId="77777777" w:rsidTr="00603DFB">
        <w:trPr>
          <w:trHeight w:val="315"/>
        </w:trPr>
        <w:tc>
          <w:tcPr>
            <w:tcW w:w="1440" w:type="dxa"/>
            <w:shd w:val="clear" w:color="000000" w:fill="F2F2F2"/>
            <w:vAlign w:val="center"/>
            <w:hideMark/>
          </w:tcPr>
          <w:p w14:paraId="39145F70"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270</w:t>
            </w:r>
          </w:p>
        </w:tc>
        <w:tc>
          <w:tcPr>
            <w:tcW w:w="1440" w:type="dxa"/>
            <w:shd w:val="clear" w:color="000000" w:fill="92D050"/>
            <w:vAlign w:val="center"/>
            <w:hideMark/>
          </w:tcPr>
          <w:p w14:paraId="5D9E12DE"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1.207</w:t>
            </w:r>
          </w:p>
        </w:tc>
        <w:tc>
          <w:tcPr>
            <w:tcW w:w="1441" w:type="dxa"/>
            <w:shd w:val="clear" w:color="000000" w:fill="F2F2F2"/>
            <w:vAlign w:val="center"/>
            <w:hideMark/>
          </w:tcPr>
          <w:p w14:paraId="1446BDEC"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390</w:t>
            </w:r>
          </w:p>
        </w:tc>
        <w:tc>
          <w:tcPr>
            <w:tcW w:w="1440" w:type="dxa"/>
            <w:shd w:val="clear" w:color="000000" w:fill="92D050"/>
            <w:vAlign w:val="center"/>
            <w:hideMark/>
          </w:tcPr>
          <w:p w14:paraId="78F0B017"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1.539</w:t>
            </w:r>
          </w:p>
        </w:tc>
        <w:tc>
          <w:tcPr>
            <w:tcW w:w="1440" w:type="dxa"/>
            <w:shd w:val="clear" w:color="000000" w:fill="F2F2F2"/>
            <w:vAlign w:val="center"/>
            <w:hideMark/>
          </w:tcPr>
          <w:p w14:paraId="44A06CC0"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510</w:t>
            </w:r>
          </w:p>
        </w:tc>
        <w:tc>
          <w:tcPr>
            <w:tcW w:w="1441" w:type="dxa"/>
            <w:shd w:val="clear" w:color="000000" w:fill="FFFF00"/>
            <w:vAlign w:val="center"/>
            <w:hideMark/>
          </w:tcPr>
          <w:p w14:paraId="5978C81B"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2.035</w:t>
            </w:r>
          </w:p>
        </w:tc>
      </w:tr>
      <w:tr w:rsidR="00552E8C" w:rsidRPr="00564947" w14:paraId="6B06CDBA" w14:textId="77777777" w:rsidTr="00603DFB">
        <w:trPr>
          <w:trHeight w:val="315"/>
        </w:trPr>
        <w:tc>
          <w:tcPr>
            <w:tcW w:w="1440" w:type="dxa"/>
            <w:shd w:val="clear" w:color="000000" w:fill="F2F2F2"/>
            <w:vAlign w:val="center"/>
            <w:hideMark/>
          </w:tcPr>
          <w:p w14:paraId="18FCE5DD"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275</w:t>
            </w:r>
          </w:p>
        </w:tc>
        <w:tc>
          <w:tcPr>
            <w:tcW w:w="1440" w:type="dxa"/>
            <w:shd w:val="clear" w:color="000000" w:fill="92D050"/>
            <w:vAlign w:val="center"/>
            <w:hideMark/>
          </w:tcPr>
          <w:p w14:paraId="390B08D5"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1.222</w:t>
            </w:r>
          </w:p>
        </w:tc>
        <w:tc>
          <w:tcPr>
            <w:tcW w:w="1441" w:type="dxa"/>
            <w:shd w:val="clear" w:color="000000" w:fill="F2F2F2"/>
            <w:vAlign w:val="center"/>
            <w:hideMark/>
          </w:tcPr>
          <w:p w14:paraId="775E9A09"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395</w:t>
            </w:r>
          </w:p>
        </w:tc>
        <w:tc>
          <w:tcPr>
            <w:tcW w:w="1440" w:type="dxa"/>
            <w:shd w:val="clear" w:color="000000" w:fill="92D050"/>
            <w:vAlign w:val="center"/>
            <w:hideMark/>
          </w:tcPr>
          <w:p w14:paraId="03483021"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1.552</w:t>
            </w:r>
          </w:p>
        </w:tc>
        <w:tc>
          <w:tcPr>
            <w:tcW w:w="1440" w:type="dxa"/>
            <w:shd w:val="clear" w:color="000000" w:fill="F2F2F2"/>
            <w:vAlign w:val="center"/>
            <w:hideMark/>
          </w:tcPr>
          <w:p w14:paraId="036B01FD"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515</w:t>
            </w:r>
          </w:p>
        </w:tc>
        <w:tc>
          <w:tcPr>
            <w:tcW w:w="1441" w:type="dxa"/>
            <w:shd w:val="clear" w:color="000000" w:fill="FFFF00"/>
            <w:vAlign w:val="center"/>
            <w:hideMark/>
          </w:tcPr>
          <w:p w14:paraId="3B37E988"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2.086</w:t>
            </w:r>
          </w:p>
        </w:tc>
      </w:tr>
      <w:tr w:rsidR="00552E8C" w:rsidRPr="00564947" w14:paraId="4F1E5BF3" w14:textId="77777777" w:rsidTr="00603DFB">
        <w:trPr>
          <w:trHeight w:val="315"/>
        </w:trPr>
        <w:tc>
          <w:tcPr>
            <w:tcW w:w="1440" w:type="dxa"/>
            <w:shd w:val="clear" w:color="000000" w:fill="F2F2F2"/>
            <w:vAlign w:val="center"/>
            <w:hideMark/>
          </w:tcPr>
          <w:p w14:paraId="7F0F467D"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280</w:t>
            </w:r>
          </w:p>
        </w:tc>
        <w:tc>
          <w:tcPr>
            <w:tcW w:w="1440" w:type="dxa"/>
            <w:shd w:val="clear" w:color="000000" w:fill="92D050"/>
            <w:vAlign w:val="center"/>
            <w:hideMark/>
          </w:tcPr>
          <w:p w14:paraId="0810153C"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1.237</w:t>
            </w:r>
          </w:p>
        </w:tc>
        <w:tc>
          <w:tcPr>
            <w:tcW w:w="1441" w:type="dxa"/>
            <w:shd w:val="clear" w:color="000000" w:fill="F2F2F2"/>
            <w:vAlign w:val="center"/>
            <w:hideMark/>
          </w:tcPr>
          <w:p w14:paraId="6C0B60F5"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400</w:t>
            </w:r>
          </w:p>
        </w:tc>
        <w:tc>
          <w:tcPr>
            <w:tcW w:w="1440" w:type="dxa"/>
            <w:shd w:val="clear" w:color="000000" w:fill="92D050"/>
            <w:vAlign w:val="center"/>
            <w:hideMark/>
          </w:tcPr>
          <w:p w14:paraId="0B937FC2"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1.565</w:t>
            </w:r>
          </w:p>
        </w:tc>
        <w:tc>
          <w:tcPr>
            <w:tcW w:w="1440" w:type="dxa"/>
            <w:shd w:val="clear" w:color="000000" w:fill="F2F2F2"/>
            <w:vAlign w:val="center"/>
            <w:hideMark/>
          </w:tcPr>
          <w:p w14:paraId="3498E68E"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520</w:t>
            </w:r>
          </w:p>
        </w:tc>
        <w:tc>
          <w:tcPr>
            <w:tcW w:w="1441" w:type="dxa"/>
            <w:shd w:val="clear" w:color="000000" w:fill="FFFF00"/>
            <w:vAlign w:val="center"/>
            <w:hideMark/>
          </w:tcPr>
          <w:p w14:paraId="68D1AE73"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2.137</w:t>
            </w:r>
          </w:p>
        </w:tc>
      </w:tr>
      <w:tr w:rsidR="00552E8C" w:rsidRPr="00564947" w14:paraId="391B649B" w14:textId="77777777" w:rsidTr="00603DFB">
        <w:trPr>
          <w:trHeight w:val="315"/>
        </w:trPr>
        <w:tc>
          <w:tcPr>
            <w:tcW w:w="1440" w:type="dxa"/>
            <w:shd w:val="clear" w:color="000000" w:fill="F2F2F2"/>
            <w:vAlign w:val="center"/>
            <w:hideMark/>
          </w:tcPr>
          <w:p w14:paraId="5ABA61E0"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285</w:t>
            </w:r>
          </w:p>
        </w:tc>
        <w:tc>
          <w:tcPr>
            <w:tcW w:w="1440" w:type="dxa"/>
            <w:shd w:val="clear" w:color="000000" w:fill="92D050"/>
            <w:vAlign w:val="center"/>
            <w:hideMark/>
          </w:tcPr>
          <w:p w14:paraId="3B49BE18"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1.251</w:t>
            </w:r>
          </w:p>
        </w:tc>
        <w:tc>
          <w:tcPr>
            <w:tcW w:w="1441" w:type="dxa"/>
            <w:shd w:val="clear" w:color="000000" w:fill="F2F2F2"/>
            <w:vAlign w:val="center"/>
            <w:hideMark/>
          </w:tcPr>
          <w:p w14:paraId="170E71E4"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405</w:t>
            </w:r>
          </w:p>
        </w:tc>
        <w:tc>
          <w:tcPr>
            <w:tcW w:w="1440" w:type="dxa"/>
            <w:shd w:val="clear" w:color="000000" w:fill="92D050"/>
            <w:vAlign w:val="center"/>
            <w:hideMark/>
          </w:tcPr>
          <w:p w14:paraId="20340322"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1.578</w:t>
            </w:r>
          </w:p>
        </w:tc>
        <w:tc>
          <w:tcPr>
            <w:tcW w:w="1440" w:type="dxa"/>
            <w:shd w:val="clear" w:color="000000" w:fill="F2F2F2"/>
            <w:vAlign w:val="center"/>
            <w:hideMark/>
          </w:tcPr>
          <w:p w14:paraId="0668F7E3"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525</w:t>
            </w:r>
          </w:p>
        </w:tc>
        <w:tc>
          <w:tcPr>
            <w:tcW w:w="1441" w:type="dxa"/>
            <w:shd w:val="clear" w:color="000000" w:fill="FFFF00"/>
            <w:vAlign w:val="center"/>
            <w:hideMark/>
          </w:tcPr>
          <w:p w14:paraId="03FA6C5A"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2.157</w:t>
            </w:r>
          </w:p>
        </w:tc>
      </w:tr>
      <w:tr w:rsidR="00552E8C" w:rsidRPr="00564947" w14:paraId="07AEB7FD" w14:textId="77777777" w:rsidTr="00603DFB">
        <w:trPr>
          <w:trHeight w:val="315"/>
        </w:trPr>
        <w:tc>
          <w:tcPr>
            <w:tcW w:w="1440" w:type="dxa"/>
            <w:shd w:val="clear" w:color="000000" w:fill="F2F2F2"/>
            <w:vAlign w:val="center"/>
            <w:hideMark/>
          </w:tcPr>
          <w:p w14:paraId="6AEF52B7"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290</w:t>
            </w:r>
          </w:p>
        </w:tc>
        <w:tc>
          <w:tcPr>
            <w:tcW w:w="1440" w:type="dxa"/>
            <w:shd w:val="clear" w:color="000000" w:fill="92D050"/>
            <w:vAlign w:val="center"/>
            <w:hideMark/>
          </w:tcPr>
          <w:p w14:paraId="7A453076"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1.266</w:t>
            </w:r>
          </w:p>
        </w:tc>
        <w:tc>
          <w:tcPr>
            <w:tcW w:w="1441" w:type="dxa"/>
            <w:shd w:val="clear" w:color="000000" w:fill="F2F2F2"/>
            <w:vAlign w:val="center"/>
            <w:hideMark/>
          </w:tcPr>
          <w:p w14:paraId="4B6113FB"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410</w:t>
            </w:r>
          </w:p>
        </w:tc>
        <w:tc>
          <w:tcPr>
            <w:tcW w:w="1440" w:type="dxa"/>
            <w:shd w:val="clear" w:color="000000" w:fill="92D050"/>
            <w:vAlign w:val="center"/>
            <w:hideMark/>
          </w:tcPr>
          <w:p w14:paraId="66485A6D"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1.591</w:t>
            </w:r>
          </w:p>
        </w:tc>
        <w:tc>
          <w:tcPr>
            <w:tcW w:w="1440" w:type="dxa"/>
            <w:shd w:val="clear" w:color="000000" w:fill="F2F2F2"/>
            <w:vAlign w:val="center"/>
            <w:hideMark/>
          </w:tcPr>
          <w:p w14:paraId="00C1E410"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530</w:t>
            </w:r>
          </w:p>
        </w:tc>
        <w:tc>
          <w:tcPr>
            <w:tcW w:w="1441" w:type="dxa"/>
            <w:shd w:val="clear" w:color="000000" w:fill="FFFF00"/>
            <w:vAlign w:val="center"/>
            <w:hideMark/>
          </w:tcPr>
          <w:p w14:paraId="2956F2D6"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2.176</w:t>
            </w:r>
          </w:p>
        </w:tc>
      </w:tr>
      <w:tr w:rsidR="00552E8C" w:rsidRPr="00564947" w14:paraId="0F21A91B" w14:textId="77777777" w:rsidTr="00603DFB">
        <w:trPr>
          <w:trHeight w:val="315"/>
        </w:trPr>
        <w:tc>
          <w:tcPr>
            <w:tcW w:w="1440" w:type="dxa"/>
            <w:shd w:val="clear" w:color="000000" w:fill="F2F2F2"/>
            <w:vAlign w:val="center"/>
            <w:hideMark/>
          </w:tcPr>
          <w:p w14:paraId="54D52563"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295</w:t>
            </w:r>
          </w:p>
        </w:tc>
        <w:tc>
          <w:tcPr>
            <w:tcW w:w="1440" w:type="dxa"/>
            <w:shd w:val="clear" w:color="000000" w:fill="92D050"/>
            <w:vAlign w:val="center"/>
            <w:hideMark/>
          </w:tcPr>
          <w:p w14:paraId="10081934"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1.280</w:t>
            </w:r>
          </w:p>
        </w:tc>
        <w:tc>
          <w:tcPr>
            <w:tcW w:w="1441" w:type="dxa"/>
            <w:shd w:val="clear" w:color="000000" w:fill="F2F2F2"/>
            <w:vAlign w:val="center"/>
            <w:hideMark/>
          </w:tcPr>
          <w:p w14:paraId="21BB8D99"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415</w:t>
            </w:r>
          </w:p>
        </w:tc>
        <w:tc>
          <w:tcPr>
            <w:tcW w:w="1440" w:type="dxa"/>
            <w:shd w:val="clear" w:color="000000" w:fill="92D050"/>
            <w:vAlign w:val="center"/>
            <w:hideMark/>
          </w:tcPr>
          <w:p w14:paraId="3333F8C8"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1.603</w:t>
            </w:r>
          </w:p>
        </w:tc>
        <w:tc>
          <w:tcPr>
            <w:tcW w:w="1440" w:type="dxa"/>
            <w:shd w:val="clear" w:color="000000" w:fill="F2F2F2"/>
            <w:vAlign w:val="center"/>
            <w:hideMark/>
          </w:tcPr>
          <w:p w14:paraId="6BDBCE18"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535</w:t>
            </w:r>
          </w:p>
        </w:tc>
        <w:tc>
          <w:tcPr>
            <w:tcW w:w="1441" w:type="dxa"/>
            <w:shd w:val="clear" w:color="000000" w:fill="FFFF00"/>
            <w:vAlign w:val="center"/>
            <w:hideMark/>
          </w:tcPr>
          <w:p w14:paraId="6A7E6CD2"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2.196</w:t>
            </w:r>
          </w:p>
        </w:tc>
      </w:tr>
      <w:tr w:rsidR="00552E8C" w:rsidRPr="00564947" w14:paraId="5A18316E" w14:textId="77777777" w:rsidTr="00603DFB">
        <w:trPr>
          <w:trHeight w:val="315"/>
        </w:trPr>
        <w:tc>
          <w:tcPr>
            <w:tcW w:w="1440" w:type="dxa"/>
            <w:shd w:val="clear" w:color="000000" w:fill="F2F2F2"/>
            <w:vAlign w:val="center"/>
            <w:hideMark/>
          </w:tcPr>
          <w:p w14:paraId="19612B1B"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300</w:t>
            </w:r>
          </w:p>
        </w:tc>
        <w:tc>
          <w:tcPr>
            <w:tcW w:w="1440" w:type="dxa"/>
            <w:shd w:val="clear" w:color="000000" w:fill="92D050"/>
            <w:vAlign w:val="center"/>
            <w:hideMark/>
          </w:tcPr>
          <w:p w14:paraId="3FBF6A6C"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1.294</w:t>
            </w:r>
          </w:p>
        </w:tc>
        <w:tc>
          <w:tcPr>
            <w:tcW w:w="1441" w:type="dxa"/>
            <w:shd w:val="clear" w:color="000000" w:fill="F2F2F2"/>
            <w:vAlign w:val="center"/>
            <w:hideMark/>
          </w:tcPr>
          <w:p w14:paraId="2D62933E"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420</w:t>
            </w:r>
          </w:p>
        </w:tc>
        <w:tc>
          <w:tcPr>
            <w:tcW w:w="1440" w:type="dxa"/>
            <w:shd w:val="clear" w:color="000000" w:fill="92D050"/>
            <w:vAlign w:val="center"/>
            <w:hideMark/>
          </w:tcPr>
          <w:p w14:paraId="39B77B7A"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1.616</w:t>
            </w:r>
          </w:p>
        </w:tc>
        <w:tc>
          <w:tcPr>
            <w:tcW w:w="1440" w:type="dxa"/>
            <w:shd w:val="clear" w:color="000000" w:fill="F2F2F2"/>
            <w:vAlign w:val="center"/>
            <w:hideMark/>
          </w:tcPr>
          <w:p w14:paraId="4F08DBE0"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540</w:t>
            </w:r>
          </w:p>
        </w:tc>
        <w:tc>
          <w:tcPr>
            <w:tcW w:w="1441" w:type="dxa"/>
            <w:shd w:val="clear" w:color="000000" w:fill="FFFF00"/>
            <w:vAlign w:val="center"/>
            <w:hideMark/>
          </w:tcPr>
          <w:p w14:paraId="21E7F113"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2.215</w:t>
            </w:r>
          </w:p>
        </w:tc>
      </w:tr>
      <w:tr w:rsidR="00552E8C" w:rsidRPr="00564947" w14:paraId="167504B3" w14:textId="77777777" w:rsidTr="00603DFB">
        <w:trPr>
          <w:trHeight w:val="315"/>
        </w:trPr>
        <w:tc>
          <w:tcPr>
            <w:tcW w:w="1440" w:type="dxa"/>
            <w:shd w:val="clear" w:color="000000" w:fill="F2F2F2"/>
            <w:vAlign w:val="center"/>
            <w:hideMark/>
          </w:tcPr>
          <w:p w14:paraId="6D2D2665"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305</w:t>
            </w:r>
          </w:p>
        </w:tc>
        <w:tc>
          <w:tcPr>
            <w:tcW w:w="1440" w:type="dxa"/>
            <w:shd w:val="clear" w:color="000000" w:fill="92D050"/>
            <w:vAlign w:val="center"/>
            <w:hideMark/>
          </w:tcPr>
          <w:p w14:paraId="7826DDEF"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1.308</w:t>
            </w:r>
          </w:p>
        </w:tc>
        <w:tc>
          <w:tcPr>
            <w:tcW w:w="1441" w:type="dxa"/>
            <w:shd w:val="clear" w:color="000000" w:fill="F2F2F2"/>
            <w:vAlign w:val="center"/>
            <w:hideMark/>
          </w:tcPr>
          <w:p w14:paraId="061D13BD"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425</w:t>
            </w:r>
          </w:p>
        </w:tc>
        <w:tc>
          <w:tcPr>
            <w:tcW w:w="1440" w:type="dxa"/>
            <w:shd w:val="clear" w:color="000000" w:fill="92D050"/>
            <w:vAlign w:val="center"/>
            <w:hideMark/>
          </w:tcPr>
          <w:p w14:paraId="248ADB28"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1.629</w:t>
            </w:r>
          </w:p>
        </w:tc>
        <w:tc>
          <w:tcPr>
            <w:tcW w:w="1440" w:type="dxa"/>
            <w:shd w:val="clear" w:color="000000" w:fill="F2F2F2"/>
            <w:vAlign w:val="center"/>
            <w:hideMark/>
          </w:tcPr>
          <w:p w14:paraId="7E06486C"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545</w:t>
            </w:r>
          </w:p>
        </w:tc>
        <w:tc>
          <w:tcPr>
            <w:tcW w:w="1441" w:type="dxa"/>
            <w:shd w:val="clear" w:color="000000" w:fill="FFFF00"/>
            <w:vAlign w:val="center"/>
            <w:hideMark/>
          </w:tcPr>
          <w:p w14:paraId="52154E98"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2.235</w:t>
            </w:r>
          </w:p>
        </w:tc>
      </w:tr>
      <w:tr w:rsidR="00552E8C" w:rsidRPr="00564947" w14:paraId="156B02A5" w14:textId="77777777" w:rsidTr="00603DFB">
        <w:trPr>
          <w:trHeight w:val="315"/>
        </w:trPr>
        <w:tc>
          <w:tcPr>
            <w:tcW w:w="1440" w:type="dxa"/>
            <w:shd w:val="clear" w:color="000000" w:fill="F2F2F2"/>
            <w:vAlign w:val="center"/>
            <w:hideMark/>
          </w:tcPr>
          <w:p w14:paraId="2241F496"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310</w:t>
            </w:r>
          </w:p>
        </w:tc>
        <w:tc>
          <w:tcPr>
            <w:tcW w:w="1440" w:type="dxa"/>
            <w:shd w:val="clear" w:color="000000" w:fill="92D050"/>
            <w:vAlign w:val="center"/>
            <w:hideMark/>
          </w:tcPr>
          <w:p w14:paraId="5750E2C0"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1.323</w:t>
            </w:r>
          </w:p>
        </w:tc>
        <w:tc>
          <w:tcPr>
            <w:tcW w:w="1441" w:type="dxa"/>
            <w:shd w:val="clear" w:color="000000" w:fill="F2F2F2"/>
            <w:vAlign w:val="center"/>
            <w:hideMark/>
          </w:tcPr>
          <w:p w14:paraId="5517CBCC"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430</w:t>
            </w:r>
          </w:p>
        </w:tc>
        <w:tc>
          <w:tcPr>
            <w:tcW w:w="1440" w:type="dxa"/>
            <w:shd w:val="clear" w:color="000000" w:fill="92D050"/>
            <w:vAlign w:val="center"/>
            <w:hideMark/>
          </w:tcPr>
          <w:p w14:paraId="0CF2281B"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1.641</w:t>
            </w:r>
          </w:p>
        </w:tc>
        <w:tc>
          <w:tcPr>
            <w:tcW w:w="1440" w:type="dxa"/>
            <w:shd w:val="clear" w:color="000000" w:fill="F2F2F2"/>
            <w:vAlign w:val="center"/>
            <w:hideMark/>
          </w:tcPr>
          <w:p w14:paraId="40F942DD"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550</w:t>
            </w:r>
          </w:p>
        </w:tc>
        <w:tc>
          <w:tcPr>
            <w:tcW w:w="1441" w:type="dxa"/>
            <w:shd w:val="clear" w:color="000000" w:fill="FFFF00"/>
            <w:vAlign w:val="center"/>
            <w:hideMark/>
          </w:tcPr>
          <w:p w14:paraId="3586F4D3"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2.255</w:t>
            </w:r>
          </w:p>
        </w:tc>
      </w:tr>
      <w:tr w:rsidR="00552E8C" w:rsidRPr="00564947" w14:paraId="6E645B45" w14:textId="77777777" w:rsidTr="00603DFB">
        <w:trPr>
          <w:trHeight w:val="315"/>
        </w:trPr>
        <w:tc>
          <w:tcPr>
            <w:tcW w:w="1440" w:type="dxa"/>
            <w:shd w:val="clear" w:color="000000" w:fill="F2F2F2"/>
            <w:vAlign w:val="center"/>
            <w:hideMark/>
          </w:tcPr>
          <w:p w14:paraId="45512C10"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315</w:t>
            </w:r>
          </w:p>
        </w:tc>
        <w:tc>
          <w:tcPr>
            <w:tcW w:w="1440" w:type="dxa"/>
            <w:shd w:val="clear" w:color="000000" w:fill="92D050"/>
            <w:vAlign w:val="center"/>
            <w:hideMark/>
          </w:tcPr>
          <w:p w14:paraId="56143D86"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1.337</w:t>
            </w:r>
          </w:p>
        </w:tc>
        <w:tc>
          <w:tcPr>
            <w:tcW w:w="1441" w:type="dxa"/>
            <w:shd w:val="clear" w:color="000000" w:fill="F2F2F2"/>
            <w:vAlign w:val="center"/>
            <w:hideMark/>
          </w:tcPr>
          <w:p w14:paraId="6189241B"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435</w:t>
            </w:r>
          </w:p>
        </w:tc>
        <w:tc>
          <w:tcPr>
            <w:tcW w:w="1440" w:type="dxa"/>
            <w:shd w:val="clear" w:color="000000" w:fill="92D050"/>
            <w:vAlign w:val="center"/>
            <w:hideMark/>
          </w:tcPr>
          <w:p w14:paraId="653B0542" w14:textId="77777777" w:rsidR="00552E8C" w:rsidRPr="00564947" w:rsidRDefault="00552E8C" w:rsidP="00552E8C">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1.654</w:t>
            </w:r>
          </w:p>
        </w:tc>
        <w:tc>
          <w:tcPr>
            <w:tcW w:w="1440" w:type="dxa"/>
            <w:shd w:val="clear" w:color="000000" w:fill="F2F2F2"/>
            <w:vAlign w:val="center"/>
            <w:hideMark/>
          </w:tcPr>
          <w:p w14:paraId="2445B2EF" w14:textId="77777777" w:rsidR="00552E8C" w:rsidRPr="00564947" w:rsidRDefault="00552E8C" w:rsidP="00552E8C">
            <w:pPr>
              <w:spacing w:after="120"/>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 </w:t>
            </w:r>
          </w:p>
        </w:tc>
        <w:tc>
          <w:tcPr>
            <w:tcW w:w="1441" w:type="dxa"/>
            <w:shd w:val="clear" w:color="auto" w:fill="auto"/>
            <w:vAlign w:val="center"/>
            <w:hideMark/>
          </w:tcPr>
          <w:p w14:paraId="20EE3B44" w14:textId="77777777" w:rsidR="00552E8C" w:rsidRPr="00564947" w:rsidRDefault="00552E8C" w:rsidP="00552E8C">
            <w:pPr>
              <w:spacing w:after="120"/>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 </w:t>
            </w:r>
          </w:p>
        </w:tc>
      </w:tr>
    </w:tbl>
    <w:p w14:paraId="7A56C370" w14:textId="77777777" w:rsidR="00552E8C" w:rsidRPr="00564947" w:rsidRDefault="00552E8C" w:rsidP="00552E8C">
      <w:pPr>
        <w:rPr>
          <w:rFonts w:asciiTheme="majorHAnsi" w:hAnsiTheme="majorHAnsi"/>
          <w:lang w:eastAsia="ja-JP"/>
        </w:rPr>
      </w:pPr>
    </w:p>
    <w:p w14:paraId="1A3C043F" w14:textId="406FBDC2" w:rsidR="00552E8C" w:rsidRDefault="00603DFB" w:rsidP="00552E8C">
      <w:pPr>
        <w:rPr>
          <w:b/>
          <w:bCs/>
          <w:i/>
          <w:szCs w:val="18"/>
        </w:rPr>
      </w:pPr>
      <w:r>
        <w:rPr>
          <w:noProof/>
          <w:lang w:eastAsia="en-AU"/>
        </w:rPr>
        <w:lastRenderedPageBreak/>
        <w:drawing>
          <wp:inline distT="0" distB="0" distL="0" distR="0" wp14:anchorId="19CF8F06" wp14:editId="4AAEA0F6">
            <wp:extent cx="5517515" cy="3590925"/>
            <wp:effectExtent l="0" t="0" r="698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7515" cy="3590925"/>
                    </a:xfrm>
                    <a:prstGeom prst="rect">
                      <a:avLst/>
                    </a:prstGeom>
                    <a:noFill/>
                  </pic:spPr>
                </pic:pic>
              </a:graphicData>
            </a:graphic>
          </wp:inline>
        </w:drawing>
      </w:r>
    </w:p>
    <w:p w14:paraId="0F097E56" w14:textId="77777777" w:rsidR="00552E8C" w:rsidRDefault="00552E8C">
      <w:pPr>
        <w:spacing w:after="0" w:line="240" w:lineRule="auto"/>
        <w:rPr>
          <w:b/>
          <w:bCs/>
          <w:i/>
          <w:szCs w:val="18"/>
        </w:rPr>
      </w:pPr>
      <w:r>
        <w:rPr>
          <w:b/>
          <w:bCs/>
          <w:i/>
          <w:szCs w:val="18"/>
        </w:rPr>
        <w:br w:type="page"/>
      </w:r>
    </w:p>
    <w:p w14:paraId="0B7BB7D6" w14:textId="1B0E4F6B" w:rsidR="00552E8C" w:rsidRPr="00564947" w:rsidRDefault="00552E8C" w:rsidP="00552E8C">
      <w:pPr>
        <w:rPr>
          <w:rFonts w:asciiTheme="majorHAnsi" w:hAnsiTheme="majorHAnsi"/>
          <w:lang w:eastAsia="ja-JP"/>
        </w:rPr>
      </w:pPr>
      <w:r w:rsidRPr="00564947">
        <w:rPr>
          <w:b/>
          <w:bCs/>
          <w:i/>
          <w:szCs w:val="18"/>
        </w:rPr>
        <w:lastRenderedPageBreak/>
        <w:t xml:space="preserve">TABLE </w:t>
      </w:r>
      <w:r>
        <w:rPr>
          <w:b/>
          <w:bCs/>
          <w:i/>
          <w:szCs w:val="18"/>
        </w:rPr>
        <w:t xml:space="preserve">28: </w:t>
      </w:r>
      <w:r w:rsidRPr="00564947">
        <w:rPr>
          <w:b/>
          <w:bCs/>
          <w:i/>
          <w:szCs w:val="18"/>
        </w:rPr>
        <w:t>Minimum pen area per head for Buffalo exported by sea</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417"/>
        <w:gridCol w:w="1417"/>
        <w:gridCol w:w="1416"/>
        <w:gridCol w:w="1417"/>
        <w:gridCol w:w="1417"/>
      </w:tblGrid>
      <w:tr w:rsidR="00552E8C" w:rsidRPr="00564947" w14:paraId="6F245EB3" w14:textId="77777777" w:rsidTr="00603DFB">
        <w:trPr>
          <w:trHeight w:val="1035"/>
        </w:trPr>
        <w:tc>
          <w:tcPr>
            <w:tcW w:w="1416" w:type="dxa"/>
            <w:shd w:val="clear" w:color="000000" w:fill="F2F2F2"/>
            <w:vAlign w:val="center"/>
            <w:hideMark/>
          </w:tcPr>
          <w:p w14:paraId="3FD1D606" w14:textId="77777777" w:rsidR="00552E8C" w:rsidRPr="00564947" w:rsidRDefault="00552E8C" w:rsidP="005B3490">
            <w:pPr>
              <w:spacing w:after="120"/>
              <w:rPr>
                <w:rFonts w:asciiTheme="majorHAnsi" w:eastAsia="Times New Roman" w:hAnsiTheme="majorHAnsi"/>
                <w:b/>
                <w:bCs/>
                <w:color w:val="000000"/>
                <w:sz w:val="18"/>
                <w:szCs w:val="18"/>
                <w:lang w:eastAsia="en-AU"/>
              </w:rPr>
            </w:pPr>
            <w:r w:rsidRPr="00564947">
              <w:rPr>
                <w:rFonts w:asciiTheme="majorHAnsi" w:eastAsia="Times New Roman" w:hAnsiTheme="majorHAnsi"/>
                <w:b/>
                <w:bCs/>
                <w:color w:val="000000"/>
                <w:sz w:val="18"/>
                <w:szCs w:val="18"/>
                <w:lang w:eastAsia="en-AU"/>
              </w:rPr>
              <w:t>Liveweight (kg)</w:t>
            </w:r>
          </w:p>
        </w:tc>
        <w:tc>
          <w:tcPr>
            <w:tcW w:w="1417" w:type="dxa"/>
            <w:shd w:val="clear" w:color="auto" w:fill="auto"/>
            <w:vAlign w:val="center"/>
            <w:hideMark/>
          </w:tcPr>
          <w:p w14:paraId="700C8163" w14:textId="77777777" w:rsidR="00552E8C" w:rsidRPr="00564947" w:rsidRDefault="00552E8C" w:rsidP="005B3490">
            <w:pPr>
              <w:spacing w:after="120"/>
              <w:rPr>
                <w:rFonts w:asciiTheme="majorHAnsi" w:eastAsia="Times New Roman" w:hAnsiTheme="majorHAnsi"/>
                <w:b/>
                <w:bCs/>
                <w:color w:val="000000"/>
                <w:sz w:val="18"/>
                <w:szCs w:val="18"/>
                <w:lang w:eastAsia="en-AU"/>
              </w:rPr>
            </w:pPr>
            <w:r w:rsidRPr="00564947">
              <w:rPr>
                <w:rFonts w:asciiTheme="majorHAnsi" w:eastAsia="Times New Roman" w:hAnsiTheme="majorHAnsi"/>
                <w:b/>
                <w:bCs/>
                <w:color w:val="000000"/>
                <w:sz w:val="18"/>
                <w:szCs w:val="18"/>
                <w:lang w:eastAsia="en-AU"/>
              </w:rPr>
              <w:t xml:space="preserve"> Minimum pen area (m</w:t>
            </w:r>
            <w:r w:rsidRPr="00564947">
              <w:rPr>
                <w:rFonts w:asciiTheme="majorHAnsi" w:eastAsia="Times New Roman" w:hAnsiTheme="majorHAnsi"/>
                <w:b/>
                <w:bCs/>
                <w:color w:val="000000"/>
                <w:sz w:val="18"/>
                <w:szCs w:val="18"/>
                <w:vertAlign w:val="superscript"/>
                <w:lang w:eastAsia="en-AU"/>
              </w:rPr>
              <w:t>2</w:t>
            </w:r>
            <w:r w:rsidRPr="00564947">
              <w:rPr>
                <w:rFonts w:asciiTheme="majorHAnsi" w:eastAsia="Times New Roman" w:hAnsiTheme="majorHAnsi"/>
                <w:b/>
                <w:bCs/>
                <w:color w:val="000000"/>
                <w:sz w:val="18"/>
                <w:szCs w:val="18"/>
                <w:lang w:eastAsia="en-AU"/>
              </w:rPr>
              <w:t>/head)</w:t>
            </w:r>
          </w:p>
        </w:tc>
        <w:tc>
          <w:tcPr>
            <w:tcW w:w="1417" w:type="dxa"/>
            <w:shd w:val="clear" w:color="000000" w:fill="F2F2F2"/>
            <w:vAlign w:val="center"/>
            <w:hideMark/>
          </w:tcPr>
          <w:p w14:paraId="2ACCB1AC" w14:textId="77777777" w:rsidR="00552E8C" w:rsidRPr="00564947" w:rsidRDefault="00552E8C" w:rsidP="005B3490">
            <w:pPr>
              <w:spacing w:after="120"/>
              <w:rPr>
                <w:rFonts w:asciiTheme="majorHAnsi" w:eastAsia="Times New Roman" w:hAnsiTheme="majorHAnsi"/>
                <w:b/>
                <w:bCs/>
                <w:color w:val="000000"/>
                <w:sz w:val="18"/>
                <w:szCs w:val="18"/>
                <w:lang w:eastAsia="en-AU"/>
              </w:rPr>
            </w:pPr>
            <w:r w:rsidRPr="00564947">
              <w:rPr>
                <w:rFonts w:asciiTheme="majorHAnsi" w:eastAsia="Times New Roman" w:hAnsiTheme="majorHAnsi"/>
                <w:b/>
                <w:bCs/>
                <w:color w:val="000000"/>
                <w:sz w:val="18"/>
                <w:szCs w:val="18"/>
                <w:lang w:eastAsia="en-AU"/>
              </w:rPr>
              <w:t>Liveweight (kg)</w:t>
            </w:r>
          </w:p>
        </w:tc>
        <w:tc>
          <w:tcPr>
            <w:tcW w:w="1416" w:type="dxa"/>
            <w:shd w:val="clear" w:color="auto" w:fill="auto"/>
            <w:vAlign w:val="center"/>
            <w:hideMark/>
          </w:tcPr>
          <w:p w14:paraId="09C8CCF5" w14:textId="77777777" w:rsidR="00552E8C" w:rsidRPr="00564947" w:rsidRDefault="00552E8C" w:rsidP="005B3490">
            <w:pPr>
              <w:spacing w:after="120"/>
              <w:rPr>
                <w:rFonts w:asciiTheme="majorHAnsi" w:eastAsia="Times New Roman" w:hAnsiTheme="majorHAnsi"/>
                <w:b/>
                <w:bCs/>
                <w:color w:val="000000"/>
                <w:sz w:val="18"/>
                <w:szCs w:val="18"/>
                <w:lang w:eastAsia="en-AU"/>
              </w:rPr>
            </w:pPr>
            <w:r w:rsidRPr="00564947">
              <w:rPr>
                <w:rFonts w:asciiTheme="majorHAnsi" w:eastAsia="Times New Roman" w:hAnsiTheme="majorHAnsi"/>
                <w:b/>
                <w:bCs/>
                <w:color w:val="000000"/>
                <w:sz w:val="18"/>
                <w:szCs w:val="18"/>
                <w:lang w:eastAsia="en-AU"/>
              </w:rPr>
              <w:t xml:space="preserve"> Minimum pen area (m</w:t>
            </w:r>
            <w:r w:rsidRPr="00564947">
              <w:rPr>
                <w:rFonts w:asciiTheme="majorHAnsi" w:eastAsia="Times New Roman" w:hAnsiTheme="majorHAnsi"/>
                <w:b/>
                <w:bCs/>
                <w:color w:val="000000"/>
                <w:sz w:val="18"/>
                <w:szCs w:val="18"/>
                <w:vertAlign w:val="superscript"/>
                <w:lang w:eastAsia="en-AU"/>
              </w:rPr>
              <w:t>2</w:t>
            </w:r>
            <w:r w:rsidRPr="00564947">
              <w:rPr>
                <w:rFonts w:asciiTheme="majorHAnsi" w:eastAsia="Times New Roman" w:hAnsiTheme="majorHAnsi"/>
                <w:b/>
                <w:bCs/>
                <w:color w:val="000000"/>
                <w:sz w:val="18"/>
                <w:szCs w:val="18"/>
                <w:lang w:eastAsia="en-AU"/>
              </w:rPr>
              <w:t>/head)</w:t>
            </w:r>
          </w:p>
        </w:tc>
        <w:tc>
          <w:tcPr>
            <w:tcW w:w="1417" w:type="dxa"/>
            <w:shd w:val="clear" w:color="000000" w:fill="F2F2F2"/>
            <w:vAlign w:val="center"/>
            <w:hideMark/>
          </w:tcPr>
          <w:p w14:paraId="776B92B1" w14:textId="77777777" w:rsidR="00552E8C" w:rsidRPr="00564947" w:rsidRDefault="00552E8C" w:rsidP="005B3490">
            <w:pPr>
              <w:spacing w:after="120"/>
              <w:rPr>
                <w:rFonts w:asciiTheme="majorHAnsi" w:eastAsia="Times New Roman" w:hAnsiTheme="majorHAnsi"/>
                <w:b/>
                <w:bCs/>
                <w:color w:val="000000"/>
                <w:sz w:val="18"/>
                <w:szCs w:val="18"/>
                <w:lang w:eastAsia="en-AU"/>
              </w:rPr>
            </w:pPr>
            <w:r w:rsidRPr="00564947">
              <w:rPr>
                <w:rFonts w:asciiTheme="majorHAnsi" w:eastAsia="Times New Roman" w:hAnsiTheme="majorHAnsi"/>
                <w:b/>
                <w:bCs/>
                <w:color w:val="000000"/>
                <w:sz w:val="18"/>
                <w:szCs w:val="18"/>
                <w:lang w:eastAsia="en-AU"/>
              </w:rPr>
              <w:t>Liveweight (kg)</w:t>
            </w:r>
          </w:p>
        </w:tc>
        <w:tc>
          <w:tcPr>
            <w:tcW w:w="1417" w:type="dxa"/>
            <w:shd w:val="clear" w:color="auto" w:fill="auto"/>
            <w:vAlign w:val="center"/>
            <w:hideMark/>
          </w:tcPr>
          <w:p w14:paraId="74E77946" w14:textId="77777777" w:rsidR="00552E8C" w:rsidRPr="00564947" w:rsidRDefault="00552E8C" w:rsidP="005B3490">
            <w:pPr>
              <w:spacing w:after="120"/>
              <w:rPr>
                <w:rFonts w:asciiTheme="majorHAnsi" w:eastAsia="Times New Roman" w:hAnsiTheme="majorHAnsi"/>
                <w:b/>
                <w:bCs/>
                <w:color w:val="000000"/>
                <w:sz w:val="18"/>
                <w:szCs w:val="18"/>
                <w:lang w:eastAsia="en-AU"/>
              </w:rPr>
            </w:pPr>
            <w:r w:rsidRPr="00564947">
              <w:rPr>
                <w:rFonts w:asciiTheme="majorHAnsi" w:eastAsia="Times New Roman" w:hAnsiTheme="majorHAnsi"/>
                <w:b/>
                <w:bCs/>
                <w:color w:val="000000"/>
                <w:sz w:val="18"/>
                <w:szCs w:val="18"/>
                <w:lang w:eastAsia="en-AU"/>
              </w:rPr>
              <w:t xml:space="preserve"> Minimum pen area (m</w:t>
            </w:r>
            <w:r w:rsidRPr="00564947">
              <w:rPr>
                <w:rFonts w:asciiTheme="majorHAnsi" w:eastAsia="Times New Roman" w:hAnsiTheme="majorHAnsi"/>
                <w:b/>
                <w:bCs/>
                <w:color w:val="000000"/>
                <w:sz w:val="18"/>
                <w:szCs w:val="18"/>
                <w:vertAlign w:val="superscript"/>
                <w:lang w:eastAsia="en-AU"/>
              </w:rPr>
              <w:t>2</w:t>
            </w:r>
            <w:r w:rsidRPr="00564947">
              <w:rPr>
                <w:rFonts w:asciiTheme="majorHAnsi" w:eastAsia="Times New Roman" w:hAnsiTheme="majorHAnsi"/>
                <w:b/>
                <w:bCs/>
                <w:color w:val="000000"/>
                <w:sz w:val="18"/>
                <w:szCs w:val="18"/>
                <w:lang w:eastAsia="en-AU"/>
              </w:rPr>
              <w:t>/head)</w:t>
            </w:r>
          </w:p>
        </w:tc>
      </w:tr>
      <w:tr w:rsidR="00552E8C" w:rsidRPr="00564947" w14:paraId="3F84A7F4" w14:textId="77777777" w:rsidTr="00603DFB">
        <w:trPr>
          <w:trHeight w:val="315"/>
        </w:trPr>
        <w:tc>
          <w:tcPr>
            <w:tcW w:w="1416" w:type="dxa"/>
            <w:shd w:val="clear" w:color="000000" w:fill="F2F2F2"/>
            <w:vAlign w:val="center"/>
            <w:hideMark/>
          </w:tcPr>
          <w:p w14:paraId="6151E4FF"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200</w:t>
            </w:r>
          </w:p>
        </w:tc>
        <w:tc>
          <w:tcPr>
            <w:tcW w:w="1417" w:type="dxa"/>
            <w:shd w:val="clear" w:color="auto" w:fill="92D050"/>
            <w:vAlign w:val="center"/>
            <w:hideMark/>
          </w:tcPr>
          <w:p w14:paraId="1DCB011A"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1.089</w:t>
            </w:r>
          </w:p>
        </w:tc>
        <w:tc>
          <w:tcPr>
            <w:tcW w:w="1417" w:type="dxa"/>
            <w:shd w:val="clear" w:color="000000" w:fill="F2F2F2"/>
            <w:vAlign w:val="center"/>
            <w:hideMark/>
          </w:tcPr>
          <w:p w14:paraId="0FF5FC98"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355</w:t>
            </w:r>
          </w:p>
        </w:tc>
        <w:tc>
          <w:tcPr>
            <w:tcW w:w="1416" w:type="dxa"/>
            <w:shd w:val="clear" w:color="auto" w:fill="92D050"/>
            <w:vAlign w:val="center"/>
            <w:hideMark/>
          </w:tcPr>
          <w:p w14:paraId="6AE804E5"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1.591</w:t>
            </w:r>
          </w:p>
        </w:tc>
        <w:tc>
          <w:tcPr>
            <w:tcW w:w="1417" w:type="dxa"/>
            <w:shd w:val="clear" w:color="000000" w:fill="F2F2F2"/>
            <w:vAlign w:val="center"/>
            <w:hideMark/>
          </w:tcPr>
          <w:p w14:paraId="6210AF70"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510</w:t>
            </w:r>
          </w:p>
        </w:tc>
        <w:tc>
          <w:tcPr>
            <w:tcW w:w="1417" w:type="dxa"/>
            <w:shd w:val="clear" w:color="auto" w:fill="92D050"/>
            <w:vAlign w:val="center"/>
            <w:hideMark/>
          </w:tcPr>
          <w:p w14:paraId="35274B68"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2.021</w:t>
            </w:r>
          </w:p>
        </w:tc>
      </w:tr>
      <w:tr w:rsidR="00552E8C" w:rsidRPr="00564947" w14:paraId="0C4F473A" w14:textId="77777777" w:rsidTr="00603DFB">
        <w:trPr>
          <w:trHeight w:val="315"/>
        </w:trPr>
        <w:tc>
          <w:tcPr>
            <w:tcW w:w="1416" w:type="dxa"/>
            <w:shd w:val="clear" w:color="000000" w:fill="F2F2F2"/>
            <w:vAlign w:val="center"/>
            <w:hideMark/>
          </w:tcPr>
          <w:p w14:paraId="5F2C06F1"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205</w:t>
            </w:r>
          </w:p>
        </w:tc>
        <w:tc>
          <w:tcPr>
            <w:tcW w:w="1417" w:type="dxa"/>
            <w:shd w:val="clear" w:color="auto" w:fill="92D050"/>
            <w:vAlign w:val="center"/>
            <w:hideMark/>
          </w:tcPr>
          <w:p w14:paraId="37133A72"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1.107</w:t>
            </w:r>
          </w:p>
        </w:tc>
        <w:tc>
          <w:tcPr>
            <w:tcW w:w="1417" w:type="dxa"/>
            <w:shd w:val="clear" w:color="000000" w:fill="F2F2F2"/>
            <w:vAlign w:val="center"/>
            <w:hideMark/>
          </w:tcPr>
          <w:p w14:paraId="77B5FAA8"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360</w:t>
            </w:r>
          </w:p>
        </w:tc>
        <w:tc>
          <w:tcPr>
            <w:tcW w:w="1416" w:type="dxa"/>
            <w:shd w:val="clear" w:color="auto" w:fill="92D050"/>
            <w:vAlign w:val="center"/>
            <w:hideMark/>
          </w:tcPr>
          <w:p w14:paraId="1B5DF7AB"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1.606</w:t>
            </w:r>
          </w:p>
        </w:tc>
        <w:tc>
          <w:tcPr>
            <w:tcW w:w="1417" w:type="dxa"/>
            <w:shd w:val="clear" w:color="000000" w:fill="F2F2F2"/>
            <w:vAlign w:val="center"/>
            <w:hideMark/>
          </w:tcPr>
          <w:p w14:paraId="7EF31FAD"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515</w:t>
            </w:r>
          </w:p>
        </w:tc>
        <w:tc>
          <w:tcPr>
            <w:tcW w:w="1417" w:type="dxa"/>
            <w:shd w:val="clear" w:color="auto" w:fill="92D050"/>
            <w:vAlign w:val="center"/>
            <w:hideMark/>
          </w:tcPr>
          <w:p w14:paraId="501337C4"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2.034</w:t>
            </w:r>
          </w:p>
        </w:tc>
      </w:tr>
      <w:tr w:rsidR="00552E8C" w:rsidRPr="00564947" w14:paraId="25ABC3B3" w14:textId="77777777" w:rsidTr="00603DFB">
        <w:trPr>
          <w:trHeight w:val="315"/>
        </w:trPr>
        <w:tc>
          <w:tcPr>
            <w:tcW w:w="1416" w:type="dxa"/>
            <w:shd w:val="clear" w:color="000000" w:fill="F2F2F2"/>
            <w:vAlign w:val="center"/>
            <w:hideMark/>
          </w:tcPr>
          <w:p w14:paraId="586C3A8F"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210</w:t>
            </w:r>
          </w:p>
        </w:tc>
        <w:tc>
          <w:tcPr>
            <w:tcW w:w="1417" w:type="dxa"/>
            <w:shd w:val="clear" w:color="auto" w:fill="92D050"/>
            <w:vAlign w:val="center"/>
            <w:hideMark/>
          </w:tcPr>
          <w:p w14:paraId="4B0F6C85"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1.125</w:t>
            </w:r>
          </w:p>
        </w:tc>
        <w:tc>
          <w:tcPr>
            <w:tcW w:w="1417" w:type="dxa"/>
            <w:shd w:val="clear" w:color="000000" w:fill="F2F2F2"/>
            <w:vAlign w:val="center"/>
            <w:hideMark/>
          </w:tcPr>
          <w:p w14:paraId="29C30BBA"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365</w:t>
            </w:r>
          </w:p>
        </w:tc>
        <w:tc>
          <w:tcPr>
            <w:tcW w:w="1416" w:type="dxa"/>
            <w:shd w:val="clear" w:color="auto" w:fill="92D050"/>
            <w:vAlign w:val="center"/>
            <w:hideMark/>
          </w:tcPr>
          <w:p w14:paraId="3AA59724"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1.620</w:t>
            </w:r>
          </w:p>
        </w:tc>
        <w:tc>
          <w:tcPr>
            <w:tcW w:w="1417" w:type="dxa"/>
            <w:shd w:val="clear" w:color="000000" w:fill="F2F2F2"/>
            <w:vAlign w:val="center"/>
            <w:hideMark/>
          </w:tcPr>
          <w:p w14:paraId="7DA41F3C"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520</w:t>
            </w:r>
          </w:p>
        </w:tc>
        <w:tc>
          <w:tcPr>
            <w:tcW w:w="1417" w:type="dxa"/>
            <w:shd w:val="clear" w:color="auto" w:fill="92D050"/>
            <w:vAlign w:val="center"/>
            <w:hideMark/>
          </w:tcPr>
          <w:p w14:paraId="1C4F34DD"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2.047</w:t>
            </w:r>
          </w:p>
        </w:tc>
      </w:tr>
      <w:tr w:rsidR="00552E8C" w:rsidRPr="00564947" w14:paraId="1400E72D" w14:textId="77777777" w:rsidTr="00603DFB">
        <w:trPr>
          <w:trHeight w:val="315"/>
        </w:trPr>
        <w:tc>
          <w:tcPr>
            <w:tcW w:w="1416" w:type="dxa"/>
            <w:shd w:val="clear" w:color="000000" w:fill="F2F2F2"/>
            <w:vAlign w:val="center"/>
            <w:hideMark/>
          </w:tcPr>
          <w:p w14:paraId="497F7375"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215</w:t>
            </w:r>
          </w:p>
        </w:tc>
        <w:tc>
          <w:tcPr>
            <w:tcW w:w="1417" w:type="dxa"/>
            <w:shd w:val="clear" w:color="auto" w:fill="92D050"/>
            <w:vAlign w:val="center"/>
            <w:hideMark/>
          </w:tcPr>
          <w:p w14:paraId="397D29A5"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1.143</w:t>
            </w:r>
          </w:p>
        </w:tc>
        <w:tc>
          <w:tcPr>
            <w:tcW w:w="1417" w:type="dxa"/>
            <w:shd w:val="clear" w:color="000000" w:fill="F2F2F2"/>
            <w:vAlign w:val="center"/>
            <w:hideMark/>
          </w:tcPr>
          <w:p w14:paraId="11B36620"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370</w:t>
            </w:r>
          </w:p>
        </w:tc>
        <w:tc>
          <w:tcPr>
            <w:tcW w:w="1416" w:type="dxa"/>
            <w:shd w:val="clear" w:color="auto" w:fill="92D050"/>
            <w:vAlign w:val="center"/>
            <w:hideMark/>
          </w:tcPr>
          <w:p w14:paraId="2A61A288"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1.635</w:t>
            </w:r>
          </w:p>
        </w:tc>
        <w:tc>
          <w:tcPr>
            <w:tcW w:w="1417" w:type="dxa"/>
            <w:shd w:val="clear" w:color="000000" w:fill="F2F2F2"/>
            <w:vAlign w:val="center"/>
            <w:hideMark/>
          </w:tcPr>
          <w:p w14:paraId="7EA50B20"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525</w:t>
            </w:r>
          </w:p>
        </w:tc>
        <w:tc>
          <w:tcPr>
            <w:tcW w:w="1417" w:type="dxa"/>
            <w:shd w:val="clear" w:color="auto" w:fill="FFFF00"/>
            <w:vAlign w:val="center"/>
            <w:hideMark/>
          </w:tcPr>
          <w:p w14:paraId="1CA8D505"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2.063</w:t>
            </w:r>
          </w:p>
        </w:tc>
      </w:tr>
      <w:tr w:rsidR="00552E8C" w:rsidRPr="00564947" w14:paraId="3FF7236E" w14:textId="77777777" w:rsidTr="00603DFB">
        <w:trPr>
          <w:trHeight w:val="315"/>
        </w:trPr>
        <w:tc>
          <w:tcPr>
            <w:tcW w:w="1416" w:type="dxa"/>
            <w:shd w:val="clear" w:color="000000" w:fill="F2F2F2"/>
            <w:vAlign w:val="center"/>
            <w:hideMark/>
          </w:tcPr>
          <w:p w14:paraId="01B17255"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220</w:t>
            </w:r>
          </w:p>
        </w:tc>
        <w:tc>
          <w:tcPr>
            <w:tcW w:w="1417" w:type="dxa"/>
            <w:shd w:val="clear" w:color="auto" w:fill="92D050"/>
            <w:vAlign w:val="center"/>
            <w:hideMark/>
          </w:tcPr>
          <w:p w14:paraId="0F7BD736"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1.160</w:t>
            </w:r>
          </w:p>
        </w:tc>
        <w:tc>
          <w:tcPr>
            <w:tcW w:w="1417" w:type="dxa"/>
            <w:shd w:val="clear" w:color="000000" w:fill="F2F2F2"/>
            <w:vAlign w:val="center"/>
            <w:hideMark/>
          </w:tcPr>
          <w:p w14:paraId="1CFBEC2B"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375</w:t>
            </w:r>
          </w:p>
        </w:tc>
        <w:tc>
          <w:tcPr>
            <w:tcW w:w="1416" w:type="dxa"/>
            <w:shd w:val="clear" w:color="auto" w:fill="92D050"/>
            <w:vAlign w:val="center"/>
            <w:hideMark/>
          </w:tcPr>
          <w:p w14:paraId="079FE4EC"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1.650</w:t>
            </w:r>
          </w:p>
        </w:tc>
        <w:tc>
          <w:tcPr>
            <w:tcW w:w="1417" w:type="dxa"/>
            <w:shd w:val="clear" w:color="000000" w:fill="F2F2F2"/>
            <w:vAlign w:val="center"/>
            <w:hideMark/>
          </w:tcPr>
          <w:p w14:paraId="1C1DE729"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530</w:t>
            </w:r>
          </w:p>
        </w:tc>
        <w:tc>
          <w:tcPr>
            <w:tcW w:w="1417" w:type="dxa"/>
            <w:shd w:val="clear" w:color="auto" w:fill="FFFF00"/>
            <w:vAlign w:val="center"/>
            <w:hideMark/>
          </w:tcPr>
          <w:p w14:paraId="4239D6ED"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2.081</w:t>
            </w:r>
          </w:p>
        </w:tc>
      </w:tr>
      <w:tr w:rsidR="00552E8C" w:rsidRPr="00564947" w14:paraId="14F41468" w14:textId="77777777" w:rsidTr="00603DFB">
        <w:trPr>
          <w:trHeight w:val="315"/>
        </w:trPr>
        <w:tc>
          <w:tcPr>
            <w:tcW w:w="1416" w:type="dxa"/>
            <w:shd w:val="clear" w:color="000000" w:fill="F2F2F2"/>
            <w:vAlign w:val="center"/>
            <w:hideMark/>
          </w:tcPr>
          <w:p w14:paraId="07170AEE"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225</w:t>
            </w:r>
          </w:p>
        </w:tc>
        <w:tc>
          <w:tcPr>
            <w:tcW w:w="1417" w:type="dxa"/>
            <w:shd w:val="clear" w:color="auto" w:fill="92D050"/>
            <w:vAlign w:val="center"/>
            <w:hideMark/>
          </w:tcPr>
          <w:p w14:paraId="1A0B0961"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1.177</w:t>
            </w:r>
          </w:p>
        </w:tc>
        <w:tc>
          <w:tcPr>
            <w:tcW w:w="1417" w:type="dxa"/>
            <w:shd w:val="clear" w:color="000000" w:fill="F2F2F2"/>
            <w:vAlign w:val="center"/>
            <w:hideMark/>
          </w:tcPr>
          <w:p w14:paraId="34739B91"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380</w:t>
            </w:r>
          </w:p>
        </w:tc>
        <w:tc>
          <w:tcPr>
            <w:tcW w:w="1416" w:type="dxa"/>
            <w:shd w:val="clear" w:color="auto" w:fill="92D050"/>
            <w:vAlign w:val="center"/>
            <w:hideMark/>
          </w:tcPr>
          <w:p w14:paraId="5223CE89"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1.664</w:t>
            </w:r>
          </w:p>
        </w:tc>
        <w:tc>
          <w:tcPr>
            <w:tcW w:w="1417" w:type="dxa"/>
            <w:shd w:val="clear" w:color="000000" w:fill="F2F2F2"/>
            <w:vAlign w:val="center"/>
            <w:hideMark/>
          </w:tcPr>
          <w:p w14:paraId="42B734D6"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535</w:t>
            </w:r>
          </w:p>
        </w:tc>
        <w:tc>
          <w:tcPr>
            <w:tcW w:w="1417" w:type="dxa"/>
            <w:shd w:val="clear" w:color="auto" w:fill="FFFF00"/>
            <w:vAlign w:val="center"/>
            <w:hideMark/>
          </w:tcPr>
          <w:p w14:paraId="0972D222"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2.100</w:t>
            </w:r>
          </w:p>
        </w:tc>
      </w:tr>
      <w:tr w:rsidR="00552E8C" w:rsidRPr="00564947" w14:paraId="3DCD1CDE" w14:textId="77777777" w:rsidTr="00603DFB">
        <w:trPr>
          <w:trHeight w:val="315"/>
        </w:trPr>
        <w:tc>
          <w:tcPr>
            <w:tcW w:w="1416" w:type="dxa"/>
            <w:shd w:val="clear" w:color="000000" w:fill="F2F2F2"/>
            <w:vAlign w:val="center"/>
            <w:hideMark/>
          </w:tcPr>
          <w:p w14:paraId="72BF9A24"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230</w:t>
            </w:r>
          </w:p>
        </w:tc>
        <w:tc>
          <w:tcPr>
            <w:tcW w:w="1417" w:type="dxa"/>
            <w:shd w:val="clear" w:color="auto" w:fill="92D050"/>
            <w:vAlign w:val="center"/>
            <w:hideMark/>
          </w:tcPr>
          <w:p w14:paraId="3B895868"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1.195</w:t>
            </w:r>
          </w:p>
        </w:tc>
        <w:tc>
          <w:tcPr>
            <w:tcW w:w="1417" w:type="dxa"/>
            <w:shd w:val="clear" w:color="000000" w:fill="F2F2F2"/>
            <w:vAlign w:val="center"/>
            <w:hideMark/>
          </w:tcPr>
          <w:p w14:paraId="1F11550A"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385</w:t>
            </w:r>
          </w:p>
        </w:tc>
        <w:tc>
          <w:tcPr>
            <w:tcW w:w="1416" w:type="dxa"/>
            <w:shd w:val="clear" w:color="auto" w:fill="92D050"/>
            <w:vAlign w:val="center"/>
            <w:hideMark/>
          </w:tcPr>
          <w:p w14:paraId="76F83081"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1.678</w:t>
            </w:r>
          </w:p>
        </w:tc>
        <w:tc>
          <w:tcPr>
            <w:tcW w:w="1417" w:type="dxa"/>
            <w:shd w:val="clear" w:color="000000" w:fill="F2F2F2"/>
            <w:vAlign w:val="center"/>
            <w:hideMark/>
          </w:tcPr>
          <w:p w14:paraId="2A69B6D5"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540</w:t>
            </w:r>
          </w:p>
        </w:tc>
        <w:tc>
          <w:tcPr>
            <w:tcW w:w="1417" w:type="dxa"/>
            <w:shd w:val="clear" w:color="auto" w:fill="FFFF00"/>
            <w:vAlign w:val="center"/>
            <w:hideMark/>
          </w:tcPr>
          <w:p w14:paraId="3497C77F"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2.119</w:t>
            </w:r>
          </w:p>
        </w:tc>
      </w:tr>
      <w:tr w:rsidR="00552E8C" w:rsidRPr="00564947" w14:paraId="3C9AABA1" w14:textId="77777777" w:rsidTr="00603DFB">
        <w:trPr>
          <w:trHeight w:val="315"/>
        </w:trPr>
        <w:tc>
          <w:tcPr>
            <w:tcW w:w="1416" w:type="dxa"/>
            <w:shd w:val="clear" w:color="000000" w:fill="F2F2F2"/>
            <w:vAlign w:val="center"/>
            <w:hideMark/>
          </w:tcPr>
          <w:p w14:paraId="00D9404D"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235</w:t>
            </w:r>
          </w:p>
        </w:tc>
        <w:tc>
          <w:tcPr>
            <w:tcW w:w="1417" w:type="dxa"/>
            <w:shd w:val="clear" w:color="auto" w:fill="92D050"/>
            <w:vAlign w:val="center"/>
            <w:hideMark/>
          </w:tcPr>
          <w:p w14:paraId="298480AC"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1.212</w:t>
            </w:r>
          </w:p>
        </w:tc>
        <w:tc>
          <w:tcPr>
            <w:tcW w:w="1417" w:type="dxa"/>
            <w:shd w:val="clear" w:color="000000" w:fill="F2F2F2"/>
            <w:vAlign w:val="center"/>
            <w:hideMark/>
          </w:tcPr>
          <w:p w14:paraId="5B4910E3"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390</w:t>
            </w:r>
          </w:p>
        </w:tc>
        <w:tc>
          <w:tcPr>
            <w:tcW w:w="1416" w:type="dxa"/>
            <w:shd w:val="clear" w:color="auto" w:fill="92D050"/>
            <w:vAlign w:val="center"/>
            <w:hideMark/>
          </w:tcPr>
          <w:p w14:paraId="1D19C7F8"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1.693</w:t>
            </w:r>
          </w:p>
        </w:tc>
        <w:tc>
          <w:tcPr>
            <w:tcW w:w="1417" w:type="dxa"/>
            <w:shd w:val="clear" w:color="000000" w:fill="F2F2F2"/>
            <w:vAlign w:val="center"/>
            <w:hideMark/>
          </w:tcPr>
          <w:p w14:paraId="01193BAE"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545</w:t>
            </w:r>
          </w:p>
        </w:tc>
        <w:tc>
          <w:tcPr>
            <w:tcW w:w="1417" w:type="dxa"/>
            <w:shd w:val="clear" w:color="auto" w:fill="FFFF00"/>
            <w:vAlign w:val="center"/>
            <w:hideMark/>
          </w:tcPr>
          <w:p w14:paraId="401339BC"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2.137</w:t>
            </w:r>
          </w:p>
        </w:tc>
      </w:tr>
      <w:tr w:rsidR="00552E8C" w:rsidRPr="00564947" w14:paraId="1C9B58D4" w14:textId="77777777" w:rsidTr="00603DFB">
        <w:trPr>
          <w:trHeight w:val="315"/>
        </w:trPr>
        <w:tc>
          <w:tcPr>
            <w:tcW w:w="1416" w:type="dxa"/>
            <w:shd w:val="clear" w:color="000000" w:fill="F2F2F2"/>
            <w:vAlign w:val="center"/>
            <w:hideMark/>
          </w:tcPr>
          <w:p w14:paraId="14B705A0"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240</w:t>
            </w:r>
          </w:p>
        </w:tc>
        <w:tc>
          <w:tcPr>
            <w:tcW w:w="1417" w:type="dxa"/>
            <w:shd w:val="clear" w:color="auto" w:fill="92D050"/>
            <w:vAlign w:val="center"/>
            <w:hideMark/>
          </w:tcPr>
          <w:p w14:paraId="4C5F7F33"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1.229</w:t>
            </w:r>
          </w:p>
        </w:tc>
        <w:tc>
          <w:tcPr>
            <w:tcW w:w="1417" w:type="dxa"/>
            <w:shd w:val="clear" w:color="000000" w:fill="F2F2F2"/>
            <w:vAlign w:val="center"/>
            <w:hideMark/>
          </w:tcPr>
          <w:p w14:paraId="069FAA96"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395</w:t>
            </w:r>
          </w:p>
        </w:tc>
        <w:tc>
          <w:tcPr>
            <w:tcW w:w="1416" w:type="dxa"/>
            <w:shd w:val="clear" w:color="auto" w:fill="92D050"/>
            <w:vAlign w:val="center"/>
            <w:hideMark/>
          </w:tcPr>
          <w:p w14:paraId="365FF4EA"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1.707</w:t>
            </w:r>
          </w:p>
        </w:tc>
        <w:tc>
          <w:tcPr>
            <w:tcW w:w="1417" w:type="dxa"/>
            <w:shd w:val="clear" w:color="000000" w:fill="F2F2F2"/>
            <w:vAlign w:val="center"/>
            <w:hideMark/>
          </w:tcPr>
          <w:p w14:paraId="1A43863C"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550</w:t>
            </w:r>
          </w:p>
        </w:tc>
        <w:tc>
          <w:tcPr>
            <w:tcW w:w="1417" w:type="dxa"/>
            <w:shd w:val="clear" w:color="auto" w:fill="FFFF00"/>
            <w:vAlign w:val="center"/>
            <w:hideMark/>
          </w:tcPr>
          <w:p w14:paraId="2B815B61"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2.156</w:t>
            </w:r>
          </w:p>
        </w:tc>
      </w:tr>
      <w:tr w:rsidR="00552E8C" w:rsidRPr="00564947" w14:paraId="75D1C59C" w14:textId="77777777" w:rsidTr="00603DFB">
        <w:trPr>
          <w:trHeight w:val="315"/>
        </w:trPr>
        <w:tc>
          <w:tcPr>
            <w:tcW w:w="1416" w:type="dxa"/>
            <w:shd w:val="clear" w:color="000000" w:fill="F2F2F2"/>
            <w:vAlign w:val="center"/>
            <w:hideMark/>
          </w:tcPr>
          <w:p w14:paraId="0EAB8686"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245</w:t>
            </w:r>
          </w:p>
        </w:tc>
        <w:tc>
          <w:tcPr>
            <w:tcW w:w="1417" w:type="dxa"/>
            <w:shd w:val="clear" w:color="auto" w:fill="92D050"/>
            <w:vAlign w:val="center"/>
            <w:hideMark/>
          </w:tcPr>
          <w:p w14:paraId="65547D6C"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1.246</w:t>
            </w:r>
          </w:p>
        </w:tc>
        <w:tc>
          <w:tcPr>
            <w:tcW w:w="1417" w:type="dxa"/>
            <w:shd w:val="clear" w:color="000000" w:fill="F2F2F2"/>
            <w:vAlign w:val="center"/>
            <w:hideMark/>
          </w:tcPr>
          <w:p w14:paraId="755C81A8"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400</w:t>
            </w:r>
          </w:p>
        </w:tc>
        <w:tc>
          <w:tcPr>
            <w:tcW w:w="1416" w:type="dxa"/>
            <w:shd w:val="clear" w:color="auto" w:fill="92D050"/>
            <w:vAlign w:val="center"/>
            <w:hideMark/>
          </w:tcPr>
          <w:p w14:paraId="78E6F9AC"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1.721</w:t>
            </w:r>
          </w:p>
        </w:tc>
        <w:tc>
          <w:tcPr>
            <w:tcW w:w="1417" w:type="dxa"/>
            <w:shd w:val="clear" w:color="000000" w:fill="F2F2F2"/>
            <w:vAlign w:val="center"/>
            <w:hideMark/>
          </w:tcPr>
          <w:p w14:paraId="50052E33"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555</w:t>
            </w:r>
          </w:p>
        </w:tc>
        <w:tc>
          <w:tcPr>
            <w:tcW w:w="1417" w:type="dxa"/>
            <w:shd w:val="clear" w:color="auto" w:fill="FFFF00"/>
            <w:vAlign w:val="center"/>
            <w:hideMark/>
          </w:tcPr>
          <w:p w14:paraId="71CA37F6"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2.175</w:t>
            </w:r>
          </w:p>
        </w:tc>
      </w:tr>
      <w:tr w:rsidR="00552E8C" w:rsidRPr="00564947" w14:paraId="010DDD0F" w14:textId="77777777" w:rsidTr="00603DFB">
        <w:trPr>
          <w:trHeight w:val="315"/>
        </w:trPr>
        <w:tc>
          <w:tcPr>
            <w:tcW w:w="1416" w:type="dxa"/>
            <w:shd w:val="clear" w:color="000000" w:fill="F2F2F2"/>
            <w:vAlign w:val="center"/>
            <w:hideMark/>
          </w:tcPr>
          <w:p w14:paraId="0B96EB95"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250</w:t>
            </w:r>
          </w:p>
        </w:tc>
        <w:tc>
          <w:tcPr>
            <w:tcW w:w="1417" w:type="dxa"/>
            <w:shd w:val="clear" w:color="auto" w:fill="92D050"/>
            <w:vAlign w:val="center"/>
            <w:hideMark/>
          </w:tcPr>
          <w:p w14:paraId="37D87AFC"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1.262</w:t>
            </w:r>
          </w:p>
        </w:tc>
        <w:tc>
          <w:tcPr>
            <w:tcW w:w="1417" w:type="dxa"/>
            <w:shd w:val="clear" w:color="000000" w:fill="F2F2F2"/>
            <w:vAlign w:val="center"/>
            <w:hideMark/>
          </w:tcPr>
          <w:p w14:paraId="06F2F6CF"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405</w:t>
            </w:r>
          </w:p>
        </w:tc>
        <w:tc>
          <w:tcPr>
            <w:tcW w:w="1416" w:type="dxa"/>
            <w:shd w:val="clear" w:color="auto" w:fill="92D050"/>
            <w:vAlign w:val="center"/>
            <w:hideMark/>
          </w:tcPr>
          <w:p w14:paraId="31F30DD6"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1.736</w:t>
            </w:r>
          </w:p>
        </w:tc>
        <w:tc>
          <w:tcPr>
            <w:tcW w:w="1417" w:type="dxa"/>
            <w:shd w:val="clear" w:color="000000" w:fill="F2F2F2"/>
            <w:vAlign w:val="center"/>
            <w:hideMark/>
          </w:tcPr>
          <w:p w14:paraId="54668BC7"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560</w:t>
            </w:r>
          </w:p>
        </w:tc>
        <w:tc>
          <w:tcPr>
            <w:tcW w:w="1417" w:type="dxa"/>
            <w:shd w:val="clear" w:color="auto" w:fill="FFFF00"/>
            <w:vAlign w:val="center"/>
            <w:hideMark/>
          </w:tcPr>
          <w:p w14:paraId="7D0D449B"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2.193</w:t>
            </w:r>
          </w:p>
        </w:tc>
      </w:tr>
      <w:tr w:rsidR="00552E8C" w:rsidRPr="00564947" w14:paraId="60623692" w14:textId="77777777" w:rsidTr="00603DFB">
        <w:trPr>
          <w:trHeight w:val="315"/>
        </w:trPr>
        <w:tc>
          <w:tcPr>
            <w:tcW w:w="1416" w:type="dxa"/>
            <w:shd w:val="clear" w:color="000000" w:fill="F2F2F2"/>
            <w:vAlign w:val="center"/>
            <w:hideMark/>
          </w:tcPr>
          <w:p w14:paraId="0BE6278C"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255</w:t>
            </w:r>
          </w:p>
        </w:tc>
        <w:tc>
          <w:tcPr>
            <w:tcW w:w="1417" w:type="dxa"/>
            <w:shd w:val="clear" w:color="auto" w:fill="92D050"/>
            <w:vAlign w:val="center"/>
            <w:hideMark/>
          </w:tcPr>
          <w:p w14:paraId="1787E7F3"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1.279</w:t>
            </w:r>
          </w:p>
        </w:tc>
        <w:tc>
          <w:tcPr>
            <w:tcW w:w="1417" w:type="dxa"/>
            <w:shd w:val="clear" w:color="000000" w:fill="F2F2F2"/>
            <w:vAlign w:val="center"/>
            <w:hideMark/>
          </w:tcPr>
          <w:p w14:paraId="53DA1C32"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410</w:t>
            </w:r>
          </w:p>
        </w:tc>
        <w:tc>
          <w:tcPr>
            <w:tcW w:w="1416" w:type="dxa"/>
            <w:shd w:val="clear" w:color="auto" w:fill="92D050"/>
            <w:vAlign w:val="center"/>
            <w:hideMark/>
          </w:tcPr>
          <w:p w14:paraId="71789439"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1.750</w:t>
            </w:r>
          </w:p>
        </w:tc>
        <w:tc>
          <w:tcPr>
            <w:tcW w:w="1417" w:type="dxa"/>
            <w:shd w:val="clear" w:color="000000" w:fill="F2F2F2"/>
            <w:vAlign w:val="center"/>
            <w:hideMark/>
          </w:tcPr>
          <w:p w14:paraId="39DB4000"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565</w:t>
            </w:r>
          </w:p>
        </w:tc>
        <w:tc>
          <w:tcPr>
            <w:tcW w:w="1417" w:type="dxa"/>
            <w:shd w:val="clear" w:color="auto" w:fill="FFFF00"/>
            <w:vAlign w:val="center"/>
            <w:hideMark/>
          </w:tcPr>
          <w:p w14:paraId="2B330C0E"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2.212</w:t>
            </w:r>
          </w:p>
        </w:tc>
      </w:tr>
      <w:tr w:rsidR="00552E8C" w:rsidRPr="00564947" w14:paraId="15822402" w14:textId="77777777" w:rsidTr="00603DFB">
        <w:trPr>
          <w:trHeight w:val="315"/>
        </w:trPr>
        <w:tc>
          <w:tcPr>
            <w:tcW w:w="1416" w:type="dxa"/>
            <w:shd w:val="clear" w:color="000000" w:fill="F2F2F2"/>
            <w:vAlign w:val="center"/>
            <w:hideMark/>
          </w:tcPr>
          <w:p w14:paraId="32D475CD"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260</w:t>
            </w:r>
          </w:p>
        </w:tc>
        <w:tc>
          <w:tcPr>
            <w:tcW w:w="1417" w:type="dxa"/>
            <w:shd w:val="clear" w:color="auto" w:fill="92D050"/>
            <w:vAlign w:val="center"/>
            <w:hideMark/>
          </w:tcPr>
          <w:p w14:paraId="1BB80F7E"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1.295</w:t>
            </w:r>
          </w:p>
        </w:tc>
        <w:tc>
          <w:tcPr>
            <w:tcW w:w="1417" w:type="dxa"/>
            <w:shd w:val="clear" w:color="000000" w:fill="F2F2F2"/>
            <w:vAlign w:val="center"/>
            <w:hideMark/>
          </w:tcPr>
          <w:p w14:paraId="7F371C54"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415</w:t>
            </w:r>
          </w:p>
        </w:tc>
        <w:tc>
          <w:tcPr>
            <w:tcW w:w="1416" w:type="dxa"/>
            <w:shd w:val="clear" w:color="auto" w:fill="92D050"/>
            <w:vAlign w:val="center"/>
            <w:hideMark/>
          </w:tcPr>
          <w:p w14:paraId="0046AE44"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1.764</w:t>
            </w:r>
          </w:p>
        </w:tc>
        <w:tc>
          <w:tcPr>
            <w:tcW w:w="1417" w:type="dxa"/>
            <w:shd w:val="clear" w:color="000000" w:fill="F2F2F2"/>
            <w:vAlign w:val="center"/>
            <w:hideMark/>
          </w:tcPr>
          <w:p w14:paraId="329821F9"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570</w:t>
            </w:r>
          </w:p>
        </w:tc>
        <w:tc>
          <w:tcPr>
            <w:tcW w:w="1417" w:type="dxa"/>
            <w:shd w:val="clear" w:color="auto" w:fill="FFFF00"/>
            <w:vAlign w:val="center"/>
            <w:hideMark/>
          </w:tcPr>
          <w:p w14:paraId="115C1AF0"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2.231</w:t>
            </w:r>
          </w:p>
        </w:tc>
      </w:tr>
      <w:tr w:rsidR="00552E8C" w:rsidRPr="00564947" w14:paraId="0F752FD2" w14:textId="77777777" w:rsidTr="00603DFB">
        <w:trPr>
          <w:trHeight w:val="315"/>
        </w:trPr>
        <w:tc>
          <w:tcPr>
            <w:tcW w:w="1416" w:type="dxa"/>
            <w:shd w:val="clear" w:color="000000" w:fill="F2F2F2"/>
            <w:vAlign w:val="center"/>
            <w:hideMark/>
          </w:tcPr>
          <w:p w14:paraId="3CAC2AC2"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265</w:t>
            </w:r>
          </w:p>
        </w:tc>
        <w:tc>
          <w:tcPr>
            <w:tcW w:w="1417" w:type="dxa"/>
            <w:shd w:val="clear" w:color="auto" w:fill="92D050"/>
            <w:vAlign w:val="center"/>
            <w:hideMark/>
          </w:tcPr>
          <w:p w14:paraId="33F119A3"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1.312</w:t>
            </w:r>
          </w:p>
        </w:tc>
        <w:tc>
          <w:tcPr>
            <w:tcW w:w="1417" w:type="dxa"/>
            <w:shd w:val="clear" w:color="000000" w:fill="F2F2F2"/>
            <w:vAlign w:val="center"/>
            <w:hideMark/>
          </w:tcPr>
          <w:p w14:paraId="43714ECB"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420</w:t>
            </w:r>
          </w:p>
        </w:tc>
        <w:tc>
          <w:tcPr>
            <w:tcW w:w="1416" w:type="dxa"/>
            <w:shd w:val="clear" w:color="auto" w:fill="92D050"/>
            <w:vAlign w:val="center"/>
            <w:hideMark/>
          </w:tcPr>
          <w:p w14:paraId="6CE88DA5"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1.778</w:t>
            </w:r>
          </w:p>
        </w:tc>
        <w:tc>
          <w:tcPr>
            <w:tcW w:w="1417" w:type="dxa"/>
            <w:shd w:val="clear" w:color="000000" w:fill="F2F2F2"/>
            <w:vAlign w:val="center"/>
            <w:hideMark/>
          </w:tcPr>
          <w:p w14:paraId="308EF338"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575</w:t>
            </w:r>
          </w:p>
        </w:tc>
        <w:tc>
          <w:tcPr>
            <w:tcW w:w="1417" w:type="dxa"/>
            <w:shd w:val="clear" w:color="auto" w:fill="FFFF00"/>
            <w:vAlign w:val="center"/>
            <w:hideMark/>
          </w:tcPr>
          <w:p w14:paraId="771583FB"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2.250</w:t>
            </w:r>
          </w:p>
        </w:tc>
      </w:tr>
      <w:tr w:rsidR="00552E8C" w:rsidRPr="00564947" w14:paraId="69A55286" w14:textId="77777777" w:rsidTr="00603DFB">
        <w:trPr>
          <w:trHeight w:val="315"/>
        </w:trPr>
        <w:tc>
          <w:tcPr>
            <w:tcW w:w="1416" w:type="dxa"/>
            <w:shd w:val="clear" w:color="000000" w:fill="F2F2F2"/>
            <w:vAlign w:val="center"/>
            <w:hideMark/>
          </w:tcPr>
          <w:p w14:paraId="1DB833AE"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270</w:t>
            </w:r>
          </w:p>
        </w:tc>
        <w:tc>
          <w:tcPr>
            <w:tcW w:w="1417" w:type="dxa"/>
            <w:shd w:val="clear" w:color="auto" w:fill="92D050"/>
            <w:vAlign w:val="center"/>
            <w:hideMark/>
          </w:tcPr>
          <w:p w14:paraId="3EA34A04"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1.328</w:t>
            </w:r>
          </w:p>
        </w:tc>
        <w:tc>
          <w:tcPr>
            <w:tcW w:w="1417" w:type="dxa"/>
            <w:shd w:val="clear" w:color="000000" w:fill="F2F2F2"/>
            <w:vAlign w:val="center"/>
            <w:hideMark/>
          </w:tcPr>
          <w:p w14:paraId="195B50F3"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425</w:t>
            </w:r>
          </w:p>
        </w:tc>
        <w:tc>
          <w:tcPr>
            <w:tcW w:w="1416" w:type="dxa"/>
            <w:shd w:val="clear" w:color="auto" w:fill="92D050"/>
            <w:vAlign w:val="center"/>
            <w:hideMark/>
          </w:tcPr>
          <w:p w14:paraId="5F3D376B"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1.792</w:t>
            </w:r>
          </w:p>
        </w:tc>
        <w:tc>
          <w:tcPr>
            <w:tcW w:w="1417" w:type="dxa"/>
            <w:shd w:val="clear" w:color="000000" w:fill="F2F2F2"/>
            <w:vAlign w:val="center"/>
            <w:hideMark/>
          </w:tcPr>
          <w:p w14:paraId="4A83E61A"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580</w:t>
            </w:r>
          </w:p>
        </w:tc>
        <w:tc>
          <w:tcPr>
            <w:tcW w:w="1417" w:type="dxa"/>
            <w:shd w:val="clear" w:color="auto" w:fill="FFFF00"/>
            <w:vAlign w:val="center"/>
            <w:hideMark/>
          </w:tcPr>
          <w:p w14:paraId="411F524E"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2.268</w:t>
            </w:r>
          </w:p>
        </w:tc>
      </w:tr>
      <w:tr w:rsidR="00552E8C" w:rsidRPr="00564947" w14:paraId="61A11BCA" w14:textId="77777777" w:rsidTr="00603DFB">
        <w:trPr>
          <w:trHeight w:val="315"/>
        </w:trPr>
        <w:tc>
          <w:tcPr>
            <w:tcW w:w="1416" w:type="dxa"/>
            <w:shd w:val="clear" w:color="000000" w:fill="F2F2F2"/>
            <w:vAlign w:val="center"/>
            <w:hideMark/>
          </w:tcPr>
          <w:p w14:paraId="065BD6DE"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275</w:t>
            </w:r>
          </w:p>
        </w:tc>
        <w:tc>
          <w:tcPr>
            <w:tcW w:w="1417" w:type="dxa"/>
            <w:shd w:val="clear" w:color="auto" w:fill="92D050"/>
            <w:vAlign w:val="center"/>
            <w:hideMark/>
          </w:tcPr>
          <w:p w14:paraId="0C4EC39D"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1.344</w:t>
            </w:r>
          </w:p>
        </w:tc>
        <w:tc>
          <w:tcPr>
            <w:tcW w:w="1417" w:type="dxa"/>
            <w:shd w:val="clear" w:color="000000" w:fill="F2F2F2"/>
            <w:vAlign w:val="center"/>
            <w:hideMark/>
          </w:tcPr>
          <w:p w14:paraId="44B32405"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430</w:t>
            </w:r>
          </w:p>
        </w:tc>
        <w:tc>
          <w:tcPr>
            <w:tcW w:w="1416" w:type="dxa"/>
            <w:shd w:val="clear" w:color="auto" w:fill="92D050"/>
            <w:vAlign w:val="center"/>
            <w:hideMark/>
          </w:tcPr>
          <w:p w14:paraId="2779A052"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1.806</w:t>
            </w:r>
          </w:p>
        </w:tc>
        <w:tc>
          <w:tcPr>
            <w:tcW w:w="1417" w:type="dxa"/>
            <w:shd w:val="clear" w:color="000000" w:fill="F2F2F2"/>
            <w:vAlign w:val="center"/>
            <w:hideMark/>
          </w:tcPr>
          <w:p w14:paraId="00082EBA"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585</w:t>
            </w:r>
          </w:p>
        </w:tc>
        <w:tc>
          <w:tcPr>
            <w:tcW w:w="1417" w:type="dxa"/>
            <w:shd w:val="clear" w:color="auto" w:fill="FFFF00"/>
            <w:vAlign w:val="center"/>
            <w:hideMark/>
          </w:tcPr>
          <w:p w14:paraId="54F54D3E"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2.287</w:t>
            </w:r>
          </w:p>
        </w:tc>
      </w:tr>
      <w:tr w:rsidR="00552E8C" w:rsidRPr="00564947" w14:paraId="0D706481" w14:textId="77777777" w:rsidTr="00603DFB">
        <w:trPr>
          <w:trHeight w:val="315"/>
        </w:trPr>
        <w:tc>
          <w:tcPr>
            <w:tcW w:w="1416" w:type="dxa"/>
            <w:shd w:val="clear" w:color="000000" w:fill="F2F2F2"/>
            <w:vAlign w:val="center"/>
            <w:hideMark/>
          </w:tcPr>
          <w:p w14:paraId="7CB3FACE"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280</w:t>
            </w:r>
          </w:p>
        </w:tc>
        <w:tc>
          <w:tcPr>
            <w:tcW w:w="1417" w:type="dxa"/>
            <w:shd w:val="clear" w:color="auto" w:fill="92D050"/>
            <w:vAlign w:val="center"/>
            <w:hideMark/>
          </w:tcPr>
          <w:p w14:paraId="1FA9BCA8"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1.360</w:t>
            </w:r>
          </w:p>
        </w:tc>
        <w:tc>
          <w:tcPr>
            <w:tcW w:w="1417" w:type="dxa"/>
            <w:shd w:val="clear" w:color="000000" w:fill="F2F2F2"/>
            <w:vAlign w:val="center"/>
            <w:hideMark/>
          </w:tcPr>
          <w:p w14:paraId="4DB72A69"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435</w:t>
            </w:r>
          </w:p>
        </w:tc>
        <w:tc>
          <w:tcPr>
            <w:tcW w:w="1416" w:type="dxa"/>
            <w:shd w:val="clear" w:color="auto" w:fill="92D050"/>
            <w:vAlign w:val="center"/>
            <w:hideMark/>
          </w:tcPr>
          <w:p w14:paraId="06E2CC86"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1.819</w:t>
            </w:r>
          </w:p>
        </w:tc>
        <w:tc>
          <w:tcPr>
            <w:tcW w:w="1417" w:type="dxa"/>
            <w:shd w:val="clear" w:color="000000" w:fill="F2F2F2"/>
            <w:vAlign w:val="center"/>
            <w:hideMark/>
          </w:tcPr>
          <w:p w14:paraId="45CCE401"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590</w:t>
            </w:r>
          </w:p>
        </w:tc>
        <w:tc>
          <w:tcPr>
            <w:tcW w:w="1417" w:type="dxa"/>
            <w:shd w:val="clear" w:color="auto" w:fill="FFFF00"/>
            <w:vAlign w:val="center"/>
            <w:hideMark/>
          </w:tcPr>
          <w:p w14:paraId="6053E476"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2.306</w:t>
            </w:r>
          </w:p>
        </w:tc>
      </w:tr>
      <w:tr w:rsidR="00552E8C" w:rsidRPr="00564947" w14:paraId="76A1E341" w14:textId="77777777" w:rsidTr="00603DFB">
        <w:trPr>
          <w:trHeight w:val="315"/>
        </w:trPr>
        <w:tc>
          <w:tcPr>
            <w:tcW w:w="1416" w:type="dxa"/>
            <w:shd w:val="clear" w:color="000000" w:fill="F2F2F2"/>
            <w:vAlign w:val="center"/>
            <w:hideMark/>
          </w:tcPr>
          <w:p w14:paraId="2BCC4FFA"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285</w:t>
            </w:r>
          </w:p>
        </w:tc>
        <w:tc>
          <w:tcPr>
            <w:tcW w:w="1417" w:type="dxa"/>
            <w:shd w:val="clear" w:color="auto" w:fill="92D050"/>
            <w:vAlign w:val="center"/>
            <w:hideMark/>
          </w:tcPr>
          <w:p w14:paraId="5824FC9D"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1.376</w:t>
            </w:r>
          </w:p>
        </w:tc>
        <w:tc>
          <w:tcPr>
            <w:tcW w:w="1417" w:type="dxa"/>
            <w:shd w:val="clear" w:color="000000" w:fill="F2F2F2"/>
            <w:vAlign w:val="center"/>
            <w:hideMark/>
          </w:tcPr>
          <w:p w14:paraId="1DFC083A"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440</w:t>
            </w:r>
          </w:p>
        </w:tc>
        <w:tc>
          <w:tcPr>
            <w:tcW w:w="1416" w:type="dxa"/>
            <w:shd w:val="clear" w:color="auto" w:fill="92D050"/>
            <w:vAlign w:val="center"/>
            <w:hideMark/>
          </w:tcPr>
          <w:p w14:paraId="68D44FD7"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1.833</w:t>
            </w:r>
          </w:p>
        </w:tc>
        <w:tc>
          <w:tcPr>
            <w:tcW w:w="1417" w:type="dxa"/>
            <w:shd w:val="clear" w:color="000000" w:fill="F2F2F2"/>
            <w:vAlign w:val="center"/>
            <w:hideMark/>
          </w:tcPr>
          <w:p w14:paraId="3407E2D8"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595</w:t>
            </w:r>
          </w:p>
        </w:tc>
        <w:tc>
          <w:tcPr>
            <w:tcW w:w="1417" w:type="dxa"/>
            <w:shd w:val="clear" w:color="auto" w:fill="FFFF00"/>
            <w:vAlign w:val="center"/>
            <w:hideMark/>
          </w:tcPr>
          <w:p w14:paraId="2D9635FD"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2.324</w:t>
            </w:r>
          </w:p>
        </w:tc>
      </w:tr>
      <w:tr w:rsidR="00552E8C" w:rsidRPr="00564947" w14:paraId="6CB9236F" w14:textId="77777777" w:rsidTr="00603DFB">
        <w:trPr>
          <w:trHeight w:val="315"/>
        </w:trPr>
        <w:tc>
          <w:tcPr>
            <w:tcW w:w="1416" w:type="dxa"/>
            <w:shd w:val="clear" w:color="000000" w:fill="F2F2F2"/>
            <w:vAlign w:val="center"/>
            <w:hideMark/>
          </w:tcPr>
          <w:p w14:paraId="3B98253B"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290</w:t>
            </w:r>
          </w:p>
        </w:tc>
        <w:tc>
          <w:tcPr>
            <w:tcW w:w="1417" w:type="dxa"/>
            <w:shd w:val="clear" w:color="auto" w:fill="92D050"/>
            <w:vAlign w:val="center"/>
            <w:hideMark/>
          </w:tcPr>
          <w:p w14:paraId="56D92292"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1.392</w:t>
            </w:r>
          </w:p>
        </w:tc>
        <w:tc>
          <w:tcPr>
            <w:tcW w:w="1417" w:type="dxa"/>
            <w:shd w:val="clear" w:color="000000" w:fill="F2F2F2"/>
            <w:vAlign w:val="center"/>
            <w:hideMark/>
          </w:tcPr>
          <w:p w14:paraId="63102895"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445</w:t>
            </w:r>
          </w:p>
        </w:tc>
        <w:tc>
          <w:tcPr>
            <w:tcW w:w="1416" w:type="dxa"/>
            <w:shd w:val="clear" w:color="auto" w:fill="92D050"/>
            <w:vAlign w:val="center"/>
            <w:hideMark/>
          </w:tcPr>
          <w:p w14:paraId="7DF1CB65"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1.847</w:t>
            </w:r>
          </w:p>
        </w:tc>
        <w:tc>
          <w:tcPr>
            <w:tcW w:w="1417" w:type="dxa"/>
            <w:shd w:val="clear" w:color="000000" w:fill="F2F2F2"/>
            <w:vAlign w:val="center"/>
            <w:hideMark/>
          </w:tcPr>
          <w:p w14:paraId="4014D7C7"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600</w:t>
            </w:r>
          </w:p>
        </w:tc>
        <w:tc>
          <w:tcPr>
            <w:tcW w:w="1417" w:type="dxa"/>
            <w:shd w:val="clear" w:color="auto" w:fill="FFFF00"/>
            <w:vAlign w:val="center"/>
            <w:hideMark/>
          </w:tcPr>
          <w:p w14:paraId="7AA6D152"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2.343</w:t>
            </w:r>
          </w:p>
        </w:tc>
      </w:tr>
      <w:tr w:rsidR="00552E8C" w:rsidRPr="00564947" w14:paraId="39C3D1CD" w14:textId="77777777" w:rsidTr="00603DFB">
        <w:trPr>
          <w:trHeight w:val="315"/>
        </w:trPr>
        <w:tc>
          <w:tcPr>
            <w:tcW w:w="1416" w:type="dxa"/>
            <w:shd w:val="clear" w:color="000000" w:fill="F2F2F2"/>
            <w:vAlign w:val="center"/>
            <w:hideMark/>
          </w:tcPr>
          <w:p w14:paraId="159141DA"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295</w:t>
            </w:r>
          </w:p>
        </w:tc>
        <w:tc>
          <w:tcPr>
            <w:tcW w:w="1417" w:type="dxa"/>
            <w:shd w:val="clear" w:color="auto" w:fill="92D050"/>
            <w:vAlign w:val="center"/>
            <w:hideMark/>
          </w:tcPr>
          <w:p w14:paraId="00980AA9"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1.408</w:t>
            </w:r>
          </w:p>
        </w:tc>
        <w:tc>
          <w:tcPr>
            <w:tcW w:w="1417" w:type="dxa"/>
            <w:shd w:val="clear" w:color="000000" w:fill="F2F2F2"/>
            <w:vAlign w:val="center"/>
            <w:hideMark/>
          </w:tcPr>
          <w:p w14:paraId="63DDAD4A"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450</w:t>
            </w:r>
          </w:p>
        </w:tc>
        <w:tc>
          <w:tcPr>
            <w:tcW w:w="1416" w:type="dxa"/>
            <w:shd w:val="clear" w:color="auto" w:fill="92D050"/>
            <w:vAlign w:val="center"/>
            <w:hideMark/>
          </w:tcPr>
          <w:p w14:paraId="4A4DDD0E"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1.861</w:t>
            </w:r>
          </w:p>
        </w:tc>
        <w:tc>
          <w:tcPr>
            <w:tcW w:w="1417" w:type="dxa"/>
            <w:shd w:val="clear" w:color="000000" w:fill="F2F2F2"/>
            <w:vAlign w:val="center"/>
            <w:hideMark/>
          </w:tcPr>
          <w:p w14:paraId="282639FB"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605</w:t>
            </w:r>
          </w:p>
        </w:tc>
        <w:tc>
          <w:tcPr>
            <w:tcW w:w="1417" w:type="dxa"/>
            <w:shd w:val="clear" w:color="auto" w:fill="FFFF00"/>
            <w:vAlign w:val="center"/>
            <w:hideMark/>
          </w:tcPr>
          <w:p w14:paraId="5D8B0821"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2.362</w:t>
            </w:r>
          </w:p>
        </w:tc>
      </w:tr>
      <w:tr w:rsidR="00552E8C" w:rsidRPr="00564947" w14:paraId="21FA8B0A" w14:textId="77777777" w:rsidTr="00603DFB">
        <w:trPr>
          <w:trHeight w:val="315"/>
        </w:trPr>
        <w:tc>
          <w:tcPr>
            <w:tcW w:w="1416" w:type="dxa"/>
            <w:shd w:val="clear" w:color="000000" w:fill="F2F2F2"/>
            <w:vAlign w:val="center"/>
            <w:hideMark/>
          </w:tcPr>
          <w:p w14:paraId="285469F5"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300</w:t>
            </w:r>
          </w:p>
        </w:tc>
        <w:tc>
          <w:tcPr>
            <w:tcW w:w="1417" w:type="dxa"/>
            <w:shd w:val="clear" w:color="auto" w:fill="92D050"/>
            <w:vAlign w:val="center"/>
            <w:hideMark/>
          </w:tcPr>
          <w:p w14:paraId="4971B698"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1.424</w:t>
            </w:r>
          </w:p>
        </w:tc>
        <w:tc>
          <w:tcPr>
            <w:tcW w:w="1417" w:type="dxa"/>
            <w:shd w:val="clear" w:color="000000" w:fill="F2F2F2"/>
            <w:vAlign w:val="center"/>
            <w:hideMark/>
          </w:tcPr>
          <w:p w14:paraId="2A76AFD9"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455</w:t>
            </w:r>
          </w:p>
        </w:tc>
        <w:tc>
          <w:tcPr>
            <w:tcW w:w="1416" w:type="dxa"/>
            <w:shd w:val="clear" w:color="auto" w:fill="92D050"/>
            <w:vAlign w:val="center"/>
            <w:hideMark/>
          </w:tcPr>
          <w:p w14:paraId="2644EE60"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1.874</w:t>
            </w:r>
          </w:p>
        </w:tc>
        <w:tc>
          <w:tcPr>
            <w:tcW w:w="1417" w:type="dxa"/>
            <w:shd w:val="clear" w:color="000000" w:fill="F2F2F2"/>
            <w:vAlign w:val="center"/>
            <w:hideMark/>
          </w:tcPr>
          <w:p w14:paraId="3D79AAD9"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610</w:t>
            </w:r>
          </w:p>
        </w:tc>
        <w:tc>
          <w:tcPr>
            <w:tcW w:w="1417" w:type="dxa"/>
            <w:shd w:val="clear" w:color="auto" w:fill="FFFF00"/>
            <w:vAlign w:val="center"/>
            <w:hideMark/>
          </w:tcPr>
          <w:p w14:paraId="7F9C15BA"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2.380</w:t>
            </w:r>
          </w:p>
        </w:tc>
      </w:tr>
      <w:tr w:rsidR="00552E8C" w:rsidRPr="00564947" w14:paraId="359D621D" w14:textId="77777777" w:rsidTr="00603DFB">
        <w:trPr>
          <w:trHeight w:val="315"/>
        </w:trPr>
        <w:tc>
          <w:tcPr>
            <w:tcW w:w="1416" w:type="dxa"/>
            <w:shd w:val="clear" w:color="000000" w:fill="F2F2F2"/>
            <w:vAlign w:val="center"/>
            <w:hideMark/>
          </w:tcPr>
          <w:p w14:paraId="23B4CBE3"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305</w:t>
            </w:r>
          </w:p>
        </w:tc>
        <w:tc>
          <w:tcPr>
            <w:tcW w:w="1417" w:type="dxa"/>
            <w:shd w:val="clear" w:color="auto" w:fill="92D050"/>
            <w:vAlign w:val="center"/>
            <w:hideMark/>
          </w:tcPr>
          <w:p w14:paraId="69FE815A"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1.439</w:t>
            </w:r>
          </w:p>
        </w:tc>
        <w:tc>
          <w:tcPr>
            <w:tcW w:w="1417" w:type="dxa"/>
            <w:shd w:val="clear" w:color="000000" w:fill="F2F2F2"/>
            <w:vAlign w:val="center"/>
            <w:hideMark/>
          </w:tcPr>
          <w:p w14:paraId="63B55B3F"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460</w:t>
            </w:r>
          </w:p>
        </w:tc>
        <w:tc>
          <w:tcPr>
            <w:tcW w:w="1416" w:type="dxa"/>
            <w:shd w:val="clear" w:color="auto" w:fill="92D050"/>
            <w:vAlign w:val="center"/>
            <w:hideMark/>
          </w:tcPr>
          <w:p w14:paraId="3F7A5BE6"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1.888</w:t>
            </w:r>
          </w:p>
        </w:tc>
        <w:tc>
          <w:tcPr>
            <w:tcW w:w="1417" w:type="dxa"/>
            <w:shd w:val="clear" w:color="000000" w:fill="F2F2F2"/>
            <w:vAlign w:val="center"/>
            <w:hideMark/>
          </w:tcPr>
          <w:p w14:paraId="5424627E"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615</w:t>
            </w:r>
          </w:p>
        </w:tc>
        <w:tc>
          <w:tcPr>
            <w:tcW w:w="1417" w:type="dxa"/>
            <w:shd w:val="clear" w:color="auto" w:fill="FFFF00"/>
            <w:vAlign w:val="center"/>
            <w:hideMark/>
          </w:tcPr>
          <w:p w14:paraId="12E350BF"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2.399</w:t>
            </w:r>
          </w:p>
        </w:tc>
      </w:tr>
      <w:tr w:rsidR="00552E8C" w:rsidRPr="00564947" w14:paraId="3CE2729E" w14:textId="77777777" w:rsidTr="00603DFB">
        <w:trPr>
          <w:trHeight w:val="315"/>
        </w:trPr>
        <w:tc>
          <w:tcPr>
            <w:tcW w:w="1416" w:type="dxa"/>
            <w:shd w:val="clear" w:color="000000" w:fill="F2F2F2"/>
            <w:vAlign w:val="center"/>
            <w:hideMark/>
          </w:tcPr>
          <w:p w14:paraId="71C9CB3F"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310</w:t>
            </w:r>
          </w:p>
        </w:tc>
        <w:tc>
          <w:tcPr>
            <w:tcW w:w="1417" w:type="dxa"/>
            <w:shd w:val="clear" w:color="auto" w:fill="92D050"/>
            <w:vAlign w:val="center"/>
            <w:hideMark/>
          </w:tcPr>
          <w:p w14:paraId="6587327C"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1.455</w:t>
            </w:r>
          </w:p>
        </w:tc>
        <w:tc>
          <w:tcPr>
            <w:tcW w:w="1417" w:type="dxa"/>
            <w:shd w:val="clear" w:color="000000" w:fill="F2F2F2"/>
            <w:vAlign w:val="center"/>
            <w:hideMark/>
          </w:tcPr>
          <w:p w14:paraId="0EA8AFF8"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465</w:t>
            </w:r>
          </w:p>
        </w:tc>
        <w:tc>
          <w:tcPr>
            <w:tcW w:w="1416" w:type="dxa"/>
            <w:shd w:val="clear" w:color="auto" w:fill="92D050"/>
            <w:vAlign w:val="center"/>
            <w:hideMark/>
          </w:tcPr>
          <w:p w14:paraId="7873664D"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1.901</w:t>
            </w:r>
          </w:p>
        </w:tc>
        <w:tc>
          <w:tcPr>
            <w:tcW w:w="1417" w:type="dxa"/>
            <w:shd w:val="clear" w:color="000000" w:fill="F2F2F2"/>
            <w:vAlign w:val="center"/>
            <w:hideMark/>
          </w:tcPr>
          <w:p w14:paraId="7E28946D"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620</w:t>
            </w:r>
          </w:p>
        </w:tc>
        <w:tc>
          <w:tcPr>
            <w:tcW w:w="1417" w:type="dxa"/>
            <w:shd w:val="clear" w:color="auto" w:fill="FFFF00"/>
            <w:vAlign w:val="center"/>
            <w:hideMark/>
          </w:tcPr>
          <w:p w14:paraId="75D30E8F"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2.418</w:t>
            </w:r>
          </w:p>
        </w:tc>
      </w:tr>
      <w:tr w:rsidR="00552E8C" w:rsidRPr="00564947" w14:paraId="73DA0DF4" w14:textId="77777777" w:rsidTr="00603DFB">
        <w:trPr>
          <w:trHeight w:val="315"/>
        </w:trPr>
        <w:tc>
          <w:tcPr>
            <w:tcW w:w="1416" w:type="dxa"/>
            <w:shd w:val="clear" w:color="000000" w:fill="F2F2F2"/>
            <w:vAlign w:val="center"/>
            <w:hideMark/>
          </w:tcPr>
          <w:p w14:paraId="5653FC2D"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315</w:t>
            </w:r>
          </w:p>
        </w:tc>
        <w:tc>
          <w:tcPr>
            <w:tcW w:w="1417" w:type="dxa"/>
            <w:shd w:val="clear" w:color="auto" w:fill="92D050"/>
            <w:vAlign w:val="center"/>
            <w:hideMark/>
          </w:tcPr>
          <w:p w14:paraId="6EFE2FF3"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1.470</w:t>
            </w:r>
          </w:p>
        </w:tc>
        <w:tc>
          <w:tcPr>
            <w:tcW w:w="1417" w:type="dxa"/>
            <w:shd w:val="clear" w:color="000000" w:fill="F2F2F2"/>
            <w:vAlign w:val="center"/>
            <w:hideMark/>
          </w:tcPr>
          <w:p w14:paraId="288262CF"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470</w:t>
            </w:r>
          </w:p>
        </w:tc>
        <w:tc>
          <w:tcPr>
            <w:tcW w:w="1416" w:type="dxa"/>
            <w:shd w:val="clear" w:color="auto" w:fill="92D050"/>
            <w:vAlign w:val="center"/>
            <w:hideMark/>
          </w:tcPr>
          <w:p w14:paraId="2D155779"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1.915</w:t>
            </w:r>
          </w:p>
        </w:tc>
        <w:tc>
          <w:tcPr>
            <w:tcW w:w="1417" w:type="dxa"/>
            <w:shd w:val="clear" w:color="000000" w:fill="F2F2F2"/>
            <w:vAlign w:val="center"/>
            <w:hideMark/>
          </w:tcPr>
          <w:p w14:paraId="26C9803F"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625</w:t>
            </w:r>
          </w:p>
        </w:tc>
        <w:tc>
          <w:tcPr>
            <w:tcW w:w="1417" w:type="dxa"/>
            <w:shd w:val="clear" w:color="auto" w:fill="FFFF00"/>
            <w:vAlign w:val="center"/>
            <w:hideMark/>
          </w:tcPr>
          <w:p w14:paraId="1B49A8B6"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2.437</w:t>
            </w:r>
          </w:p>
        </w:tc>
      </w:tr>
      <w:tr w:rsidR="00552E8C" w:rsidRPr="00564947" w14:paraId="63AFF863" w14:textId="77777777" w:rsidTr="00603DFB">
        <w:trPr>
          <w:trHeight w:val="315"/>
        </w:trPr>
        <w:tc>
          <w:tcPr>
            <w:tcW w:w="1416" w:type="dxa"/>
            <w:shd w:val="clear" w:color="000000" w:fill="F2F2F2"/>
            <w:vAlign w:val="center"/>
            <w:hideMark/>
          </w:tcPr>
          <w:p w14:paraId="0F56408E"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320</w:t>
            </w:r>
          </w:p>
        </w:tc>
        <w:tc>
          <w:tcPr>
            <w:tcW w:w="1417" w:type="dxa"/>
            <w:shd w:val="clear" w:color="auto" w:fill="92D050"/>
            <w:vAlign w:val="center"/>
            <w:hideMark/>
          </w:tcPr>
          <w:p w14:paraId="7AF74540"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1.486</w:t>
            </w:r>
          </w:p>
        </w:tc>
        <w:tc>
          <w:tcPr>
            <w:tcW w:w="1417" w:type="dxa"/>
            <w:shd w:val="clear" w:color="000000" w:fill="F2F2F2"/>
            <w:vAlign w:val="center"/>
            <w:hideMark/>
          </w:tcPr>
          <w:p w14:paraId="7B2894E5"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475</w:t>
            </w:r>
          </w:p>
        </w:tc>
        <w:tc>
          <w:tcPr>
            <w:tcW w:w="1416" w:type="dxa"/>
            <w:shd w:val="clear" w:color="auto" w:fill="92D050"/>
            <w:vAlign w:val="center"/>
            <w:hideMark/>
          </w:tcPr>
          <w:p w14:paraId="5EE4FDB7"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1.928</w:t>
            </w:r>
          </w:p>
        </w:tc>
        <w:tc>
          <w:tcPr>
            <w:tcW w:w="1417" w:type="dxa"/>
            <w:shd w:val="clear" w:color="000000" w:fill="F2F2F2"/>
            <w:vAlign w:val="center"/>
            <w:hideMark/>
          </w:tcPr>
          <w:p w14:paraId="11E63E4F"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630</w:t>
            </w:r>
          </w:p>
        </w:tc>
        <w:tc>
          <w:tcPr>
            <w:tcW w:w="1417" w:type="dxa"/>
            <w:shd w:val="clear" w:color="auto" w:fill="FFFF00"/>
            <w:vAlign w:val="center"/>
            <w:hideMark/>
          </w:tcPr>
          <w:p w14:paraId="48F11498"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2.455</w:t>
            </w:r>
          </w:p>
        </w:tc>
      </w:tr>
      <w:tr w:rsidR="00552E8C" w:rsidRPr="00564947" w14:paraId="69FAB62A" w14:textId="77777777" w:rsidTr="00603DFB">
        <w:trPr>
          <w:trHeight w:val="315"/>
        </w:trPr>
        <w:tc>
          <w:tcPr>
            <w:tcW w:w="1416" w:type="dxa"/>
            <w:shd w:val="clear" w:color="000000" w:fill="F2F2F2"/>
            <w:vAlign w:val="center"/>
            <w:hideMark/>
          </w:tcPr>
          <w:p w14:paraId="70D8E0C1"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325</w:t>
            </w:r>
          </w:p>
        </w:tc>
        <w:tc>
          <w:tcPr>
            <w:tcW w:w="1417" w:type="dxa"/>
            <w:shd w:val="clear" w:color="auto" w:fill="92D050"/>
            <w:vAlign w:val="center"/>
            <w:hideMark/>
          </w:tcPr>
          <w:p w14:paraId="4B333071"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1.501</w:t>
            </w:r>
          </w:p>
        </w:tc>
        <w:tc>
          <w:tcPr>
            <w:tcW w:w="1417" w:type="dxa"/>
            <w:shd w:val="clear" w:color="000000" w:fill="F2F2F2"/>
            <w:vAlign w:val="center"/>
            <w:hideMark/>
          </w:tcPr>
          <w:p w14:paraId="05D64149"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480</w:t>
            </w:r>
          </w:p>
        </w:tc>
        <w:tc>
          <w:tcPr>
            <w:tcW w:w="1416" w:type="dxa"/>
            <w:shd w:val="clear" w:color="auto" w:fill="92D050"/>
            <w:vAlign w:val="center"/>
            <w:hideMark/>
          </w:tcPr>
          <w:p w14:paraId="07934605"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1.941</w:t>
            </w:r>
          </w:p>
        </w:tc>
        <w:tc>
          <w:tcPr>
            <w:tcW w:w="1417" w:type="dxa"/>
            <w:shd w:val="clear" w:color="000000" w:fill="F2F2F2"/>
            <w:vAlign w:val="center"/>
            <w:hideMark/>
          </w:tcPr>
          <w:p w14:paraId="37F1DFA5"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635</w:t>
            </w:r>
          </w:p>
        </w:tc>
        <w:tc>
          <w:tcPr>
            <w:tcW w:w="1417" w:type="dxa"/>
            <w:shd w:val="clear" w:color="auto" w:fill="FFFF00"/>
            <w:vAlign w:val="center"/>
            <w:hideMark/>
          </w:tcPr>
          <w:p w14:paraId="551D8EC3"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2.474</w:t>
            </w:r>
          </w:p>
        </w:tc>
      </w:tr>
      <w:tr w:rsidR="00552E8C" w:rsidRPr="00564947" w14:paraId="61934BD6" w14:textId="77777777" w:rsidTr="00603DFB">
        <w:trPr>
          <w:trHeight w:val="315"/>
        </w:trPr>
        <w:tc>
          <w:tcPr>
            <w:tcW w:w="1416" w:type="dxa"/>
            <w:shd w:val="clear" w:color="000000" w:fill="F2F2F2"/>
            <w:vAlign w:val="center"/>
            <w:hideMark/>
          </w:tcPr>
          <w:p w14:paraId="522B559A"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330</w:t>
            </w:r>
          </w:p>
        </w:tc>
        <w:tc>
          <w:tcPr>
            <w:tcW w:w="1417" w:type="dxa"/>
            <w:shd w:val="clear" w:color="auto" w:fill="92D050"/>
            <w:vAlign w:val="center"/>
            <w:hideMark/>
          </w:tcPr>
          <w:p w14:paraId="637FE7CF"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1.516</w:t>
            </w:r>
          </w:p>
        </w:tc>
        <w:tc>
          <w:tcPr>
            <w:tcW w:w="1417" w:type="dxa"/>
            <w:shd w:val="clear" w:color="000000" w:fill="F2F2F2"/>
            <w:vAlign w:val="center"/>
            <w:hideMark/>
          </w:tcPr>
          <w:p w14:paraId="3CECDB7F"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485</w:t>
            </w:r>
          </w:p>
        </w:tc>
        <w:tc>
          <w:tcPr>
            <w:tcW w:w="1416" w:type="dxa"/>
            <w:shd w:val="clear" w:color="auto" w:fill="92D050"/>
            <w:vAlign w:val="center"/>
            <w:hideMark/>
          </w:tcPr>
          <w:p w14:paraId="65AD752B"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1.955</w:t>
            </w:r>
          </w:p>
        </w:tc>
        <w:tc>
          <w:tcPr>
            <w:tcW w:w="1417" w:type="dxa"/>
            <w:shd w:val="clear" w:color="000000" w:fill="F2F2F2"/>
            <w:vAlign w:val="center"/>
            <w:hideMark/>
          </w:tcPr>
          <w:p w14:paraId="4A74F140"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640</w:t>
            </w:r>
          </w:p>
        </w:tc>
        <w:tc>
          <w:tcPr>
            <w:tcW w:w="1417" w:type="dxa"/>
            <w:shd w:val="clear" w:color="auto" w:fill="FFFF00"/>
            <w:vAlign w:val="center"/>
            <w:hideMark/>
          </w:tcPr>
          <w:p w14:paraId="0357FD0B"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2.493</w:t>
            </w:r>
          </w:p>
        </w:tc>
      </w:tr>
      <w:tr w:rsidR="00552E8C" w:rsidRPr="00564947" w14:paraId="213D66BD" w14:textId="77777777" w:rsidTr="00603DFB">
        <w:trPr>
          <w:trHeight w:val="315"/>
        </w:trPr>
        <w:tc>
          <w:tcPr>
            <w:tcW w:w="1416" w:type="dxa"/>
            <w:shd w:val="clear" w:color="000000" w:fill="F2F2F2"/>
            <w:vAlign w:val="center"/>
            <w:hideMark/>
          </w:tcPr>
          <w:p w14:paraId="6AD13D76"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335</w:t>
            </w:r>
          </w:p>
        </w:tc>
        <w:tc>
          <w:tcPr>
            <w:tcW w:w="1417" w:type="dxa"/>
            <w:shd w:val="clear" w:color="auto" w:fill="92D050"/>
            <w:vAlign w:val="center"/>
            <w:hideMark/>
          </w:tcPr>
          <w:p w14:paraId="782FC735"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1.531</w:t>
            </w:r>
          </w:p>
        </w:tc>
        <w:tc>
          <w:tcPr>
            <w:tcW w:w="1417" w:type="dxa"/>
            <w:shd w:val="clear" w:color="000000" w:fill="F2F2F2"/>
            <w:vAlign w:val="center"/>
            <w:hideMark/>
          </w:tcPr>
          <w:p w14:paraId="5BFA3975"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490</w:t>
            </w:r>
          </w:p>
        </w:tc>
        <w:tc>
          <w:tcPr>
            <w:tcW w:w="1416" w:type="dxa"/>
            <w:shd w:val="clear" w:color="auto" w:fill="92D050"/>
            <w:vAlign w:val="center"/>
            <w:hideMark/>
          </w:tcPr>
          <w:p w14:paraId="297B2B6D"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1.968</w:t>
            </w:r>
          </w:p>
        </w:tc>
        <w:tc>
          <w:tcPr>
            <w:tcW w:w="1417" w:type="dxa"/>
            <w:shd w:val="clear" w:color="000000" w:fill="F2F2F2"/>
            <w:vAlign w:val="center"/>
            <w:hideMark/>
          </w:tcPr>
          <w:p w14:paraId="753DB9FA"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645</w:t>
            </w:r>
          </w:p>
        </w:tc>
        <w:tc>
          <w:tcPr>
            <w:tcW w:w="1417" w:type="dxa"/>
            <w:shd w:val="clear" w:color="auto" w:fill="FFFF00"/>
            <w:vAlign w:val="center"/>
            <w:hideMark/>
          </w:tcPr>
          <w:p w14:paraId="5C14B3AA"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2.511</w:t>
            </w:r>
          </w:p>
        </w:tc>
      </w:tr>
      <w:tr w:rsidR="00552E8C" w:rsidRPr="00564947" w14:paraId="50594093" w14:textId="77777777" w:rsidTr="00603DFB">
        <w:trPr>
          <w:trHeight w:val="315"/>
        </w:trPr>
        <w:tc>
          <w:tcPr>
            <w:tcW w:w="1416" w:type="dxa"/>
            <w:shd w:val="clear" w:color="000000" w:fill="F2F2F2"/>
            <w:vAlign w:val="center"/>
            <w:hideMark/>
          </w:tcPr>
          <w:p w14:paraId="4B9B1C4D"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340</w:t>
            </w:r>
          </w:p>
        </w:tc>
        <w:tc>
          <w:tcPr>
            <w:tcW w:w="1417" w:type="dxa"/>
            <w:shd w:val="clear" w:color="auto" w:fill="92D050"/>
            <w:vAlign w:val="center"/>
            <w:hideMark/>
          </w:tcPr>
          <w:p w14:paraId="1899A64B"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1.546</w:t>
            </w:r>
          </w:p>
        </w:tc>
        <w:tc>
          <w:tcPr>
            <w:tcW w:w="1417" w:type="dxa"/>
            <w:shd w:val="clear" w:color="000000" w:fill="F2F2F2"/>
            <w:vAlign w:val="center"/>
            <w:hideMark/>
          </w:tcPr>
          <w:p w14:paraId="598D496F"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495</w:t>
            </w:r>
          </w:p>
        </w:tc>
        <w:tc>
          <w:tcPr>
            <w:tcW w:w="1416" w:type="dxa"/>
            <w:shd w:val="clear" w:color="auto" w:fill="92D050"/>
            <w:vAlign w:val="center"/>
            <w:hideMark/>
          </w:tcPr>
          <w:p w14:paraId="1C471E63"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1.981</w:t>
            </w:r>
          </w:p>
        </w:tc>
        <w:tc>
          <w:tcPr>
            <w:tcW w:w="1417" w:type="dxa"/>
            <w:shd w:val="clear" w:color="000000" w:fill="F2F2F2"/>
            <w:vAlign w:val="center"/>
            <w:hideMark/>
          </w:tcPr>
          <w:p w14:paraId="6F65877D"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650</w:t>
            </w:r>
          </w:p>
        </w:tc>
        <w:tc>
          <w:tcPr>
            <w:tcW w:w="1417" w:type="dxa"/>
            <w:shd w:val="clear" w:color="auto" w:fill="FFFF00"/>
            <w:vAlign w:val="center"/>
            <w:hideMark/>
          </w:tcPr>
          <w:p w14:paraId="250BCA36"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2.530</w:t>
            </w:r>
          </w:p>
        </w:tc>
      </w:tr>
      <w:tr w:rsidR="00552E8C" w:rsidRPr="00564947" w14:paraId="1616E863" w14:textId="77777777" w:rsidTr="00603DFB">
        <w:trPr>
          <w:trHeight w:val="315"/>
        </w:trPr>
        <w:tc>
          <w:tcPr>
            <w:tcW w:w="1416" w:type="dxa"/>
            <w:shd w:val="clear" w:color="000000" w:fill="F2F2F2"/>
            <w:vAlign w:val="center"/>
            <w:hideMark/>
          </w:tcPr>
          <w:p w14:paraId="0B0F21C5"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345</w:t>
            </w:r>
          </w:p>
        </w:tc>
        <w:tc>
          <w:tcPr>
            <w:tcW w:w="1417" w:type="dxa"/>
            <w:shd w:val="clear" w:color="auto" w:fill="92D050"/>
            <w:vAlign w:val="center"/>
            <w:hideMark/>
          </w:tcPr>
          <w:p w14:paraId="5E8F384A"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1.561</w:t>
            </w:r>
          </w:p>
        </w:tc>
        <w:tc>
          <w:tcPr>
            <w:tcW w:w="1417" w:type="dxa"/>
            <w:shd w:val="clear" w:color="000000" w:fill="F2F2F2"/>
            <w:vAlign w:val="center"/>
            <w:hideMark/>
          </w:tcPr>
          <w:p w14:paraId="376F51CA"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500</w:t>
            </w:r>
          </w:p>
        </w:tc>
        <w:tc>
          <w:tcPr>
            <w:tcW w:w="1416" w:type="dxa"/>
            <w:shd w:val="clear" w:color="auto" w:fill="92D050"/>
            <w:vAlign w:val="center"/>
            <w:hideMark/>
          </w:tcPr>
          <w:p w14:paraId="44A1833B"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1.995</w:t>
            </w:r>
          </w:p>
        </w:tc>
        <w:tc>
          <w:tcPr>
            <w:tcW w:w="1417" w:type="dxa"/>
            <w:shd w:val="clear" w:color="000000" w:fill="F2F2F2"/>
            <w:vAlign w:val="center"/>
            <w:hideMark/>
          </w:tcPr>
          <w:p w14:paraId="033447E7" w14:textId="77777777" w:rsidR="00552E8C" w:rsidRPr="00564947" w:rsidRDefault="00552E8C" w:rsidP="005B3490">
            <w:pPr>
              <w:spacing w:after="120"/>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 </w:t>
            </w:r>
          </w:p>
        </w:tc>
        <w:tc>
          <w:tcPr>
            <w:tcW w:w="1417" w:type="dxa"/>
            <w:shd w:val="clear" w:color="auto" w:fill="auto"/>
            <w:vAlign w:val="center"/>
            <w:hideMark/>
          </w:tcPr>
          <w:p w14:paraId="07B717C0" w14:textId="77777777" w:rsidR="00552E8C" w:rsidRPr="00564947" w:rsidRDefault="00552E8C" w:rsidP="005B3490">
            <w:pPr>
              <w:spacing w:after="120"/>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 </w:t>
            </w:r>
          </w:p>
        </w:tc>
      </w:tr>
      <w:tr w:rsidR="00552E8C" w:rsidRPr="00564947" w14:paraId="30F8F858" w14:textId="77777777" w:rsidTr="00603DFB">
        <w:trPr>
          <w:trHeight w:val="315"/>
        </w:trPr>
        <w:tc>
          <w:tcPr>
            <w:tcW w:w="1416" w:type="dxa"/>
            <w:shd w:val="clear" w:color="000000" w:fill="F2F2F2"/>
            <w:vAlign w:val="center"/>
            <w:hideMark/>
          </w:tcPr>
          <w:p w14:paraId="07DDDAF3"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350</w:t>
            </w:r>
          </w:p>
        </w:tc>
        <w:tc>
          <w:tcPr>
            <w:tcW w:w="1417" w:type="dxa"/>
            <w:shd w:val="clear" w:color="auto" w:fill="92D050"/>
            <w:vAlign w:val="center"/>
            <w:hideMark/>
          </w:tcPr>
          <w:p w14:paraId="65256152"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1.576</w:t>
            </w:r>
          </w:p>
        </w:tc>
        <w:tc>
          <w:tcPr>
            <w:tcW w:w="1417" w:type="dxa"/>
            <w:shd w:val="clear" w:color="auto" w:fill="auto"/>
            <w:vAlign w:val="center"/>
            <w:hideMark/>
          </w:tcPr>
          <w:p w14:paraId="66138275"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505</w:t>
            </w:r>
          </w:p>
        </w:tc>
        <w:tc>
          <w:tcPr>
            <w:tcW w:w="1416" w:type="dxa"/>
            <w:shd w:val="clear" w:color="auto" w:fill="92D050"/>
            <w:vAlign w:val="center"/>
            <w:hideMark/>
          </w:tcPr>
          <w:p w14:paraId="1580A7CF"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2.008</w:t>
            </w:r>
          </w:p>
        </w:tc>
        <w:tc>
          <w:tcPr>
            <w:tcW w:w="1417" w:type="dxa"/>
            <w:shd w:val="clear" w:color="000000" w:fill="F2F2F2"/>
            <w:vAlign w:val="center"/>
            <w:hideMark/>
          </w:tcPr>
          <w:p w14:paraId="03B279DC" w14:textId="77777777" w:rsidR="00552E8C" w:rsidRPr="00564947" w:rsidRDefault="00552E8C" w:rsidP="005B3490">
            <w:pPr>
              <w:spacing w:after="120"/>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 </w:t>
            </w:r>
          </w:p>
        </w:tc>
        <w:tc>
          <w:tcPr>
            <w:tcW w:w="1417" w:type="dxa"/>
            <w:shd w:val="clear" w:color="auto" w:fill="auto"/>
            <w:vAlign w:val="center"/>
            <w:hideMark/>
          </w:tcPr>
          <w:p w14:paraId="70F98F3D" w14:textId="77777777" w:rsidR="00552E8C" w:rsidRPr="00564947" w:rsidRDefault="00552E8C" w:rsidP="005B3490">
            <w:pPr>
              <w:spacing w:after="120"/>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 </w:t>
            </w:r>
          </w:p>
        </w:tc>
      </w:tr>
    </w:tbl>
    <w:p w14:paraId="24484324" w14:textId="558874D1" w:rsidR="00552E8C" w:rsidRPr="00564947" w:rsidRDefault="00603DFB" w:rsidP="00552E8C">
      <w:pPr>
        <w:rPr>
          <w:rFonts w:asciiTheme="majorHAnsi" w:hAnsiTheme="majorHAnsi"/>
          <w:lang w:eastAsia="ja-JP"/>
        </w:rPr>
      </w:pPr>
      <w:r>
        <w:rPr>
          <w:noProof/>
          <w:lang w:eastAsia="en-AU"/>
        </w:rPr>
        <w:lastRenderedPageBreak/>
        <w:drawing>
          <wp:inline distT="0" distB="0" distL="0" distR="0" wp14:anchorId="6EF64978" wp14:editId="796D6EBC">
            <wp:extent cx="5517515" cy="3596640"/>
            <wp:effectExtent l="0" t="0" r="698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7515" cy="3596640"/>
                    </a:xfrm>
                    <a:prstGeom prst="rect">
                      <a:avLst/>
                    </a:prstGeom>
                    <a:noFill/>
                  </pic:spPr>
                </pic:pic>
              </a:graphicData>
            </a:graphic>
          </wp:inline>
        </w:drawing>
      </w:r>
    </w:p>
    <w:p w14:paraId="79D404DF" w14:textId="77777777" w:rsidR="00552E8C" w:rsidRDefault="00552E8C" w:rsidP="00552E8C">
      <w:pPr>
        <w:rPr>
          <w:b/>
          <w:bCs/>
          <w:i/>
          <w:szCs w:val="18"/>
        </w:rPr>
      </w:pPr>
    </w:p>
    <w:p w14:paraId="48D55936" w14:textId="77777777" w:rsidR="00603DFB" w:rsidRDefault="00603DFB">
      <w:pPr>
        <w:spacing w:after="0" w:line="240" w:lineRule="auto"/>
        <w:rPr>
          <w:b/>
          <w:bCs/>
          <w:i/>
          <w:szCs w:val="18"/>
        </w:rPr>
      </w:pPr>
      <w:r>
        <w:rPr>
          <w:b/>
          <w:bCs/>
          <w:i/>
          <w:szCs w:val="18"/>
        </w:rPr>
        <w:br w:type="page"/>
      </w:r>
    </w:p>
    <w:p w14:paraId="55CBE2CF" w14:textId="763E2318" w:rsidR="00552E8C" w:rsidRPr="00564947" w:rsidRDefault="00552E8C" w:rsidP="00552E8C">
      <w:pPr>
        <w:rPr>
          <w:b/>
          <w:bCs/>
          <w:i/>
          <w:szCs w:val="18"/>
        </w:rPr>
      </w:pPr>
      <w:r w:rsidRPr="00564947">
        <w:rPr>
          <w:b/>
          <w:bCs/>
          <w:i/>
          <w:szCs w:val="18"/>
        </w:rPr>
        <w:lastRenderedPageBreak/>
        <w:t xml:space="preserve">TABLE </w:t>
      </w:r>
      <w:r>
        <w:rPr>
          <w:b/>
          <w:bCs/>
          <w:i/>
          <w:szCs w:val="18"/>
        </w:rPr>
        <w:t xml:space="preserve">29: </w:t>
      </w:r>
      <w:r w:rsidRPr="00564947">
        <w:rPr>
          <w:b/>
          <w:bCs/>
          <w:i/>
          <w:szCs w:val="18"/>
        </w:rPr>
        <w:t>Minimum pen area per head for sheep and goats exported by sea</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1474"/>
        <w:gridCol w:w="1559"/>
        <w:gridCol w:w="1134"/>
        <w:gridCol w:w="1417"/>
        <w:gridCol w:w="1560"/>
      </w:tblGrid>
      <w:tr w:rsidR="00552E8C" w:rsidRPr="00564947" w14:paraId="6471F766" w14:textId="77777777" w:rsidTr="005B3490">
        <w:trPr>
          <w:trHeight w:val="525"/>
        </w:trPr>
        <w:tc>
          <w:tcPr>
            <w:tcW w:w="1215" w:type="dxa"/>
            <w:vMerge w:val="restart"/>
            <w:shd w:val="clear" w:color="000000" w:fill="F2F2F2"/>
            <w:vAlign w:val="center"/>
            <w:hideMark/>
          </w:tcPr>
          <w:p w14:paraId="28EEC9AD" w14:textId="77777777" w:rsidR="00552E8C" w:rsidRPr="00564947" w:rsidRDefault="00552E8C" w:rsidP="005B3490">
            <w:pPr>
              <w:spacing w:after="120"/>
              <w:rPr>
                <w:rFonts w:asciiTheme="majorHAnsi" w:eastAsia="Times New Roman" w:hAnsiTheme="majorHAnsi"/>
                <w:b/>
                <w:bCs/>
                <w:color w:val="000000"/>
                <w:sz w:val="18"/>
                <w:szCs w:val="18"/>
                <w:lang w:eastAsia="en-AU"/>
              </w:rPr>
            </w:pPr>
            <w:r w:rsidRPr="00564947">
              <w:rPr>
                <w:rFonts w:asciiTheme="majorHAnsi" w:eastAsia="Times New Roman" w:hAnsiTheme="majorHAnsi"/>
                <w:b/>
                <w:bCs/>
                <w:color w:val="000000"/>
                <w:sz w:val="18"/>
                <w:szCs w:val="18"/>
                <w:lang w:eastAsia="en-AU"/>
              </w:rPr>
              <w:t>Liveweight (kg)</w:t>
            </w:r>
          </w:p>
        </w:tc>
        <w:tc>
          <w:tcPr>
            <w:tcW w:w="3033" w:type="dxa"/>
            <w:gridSpan w:val="2"/>
            <w:shd w:val="clear" w:color="auto" w:fill="auto"/>
            <w:vAlign w:val="center"/>
            <w:hideMark/>
          </w:tcPr>
          <w:p w14:paraId="6BBBCC49" w14:textId="77777777" w:rsidR="00552E8C" w:rsidRPr="00564947" w:rsidRDefault="00552E8C" w:rsidP="005B3490">
            <w:pPr>
              <w:spacing w:after="120"/>
              <w:rPr>
                <w:rFonts w:asciiTheme="majorHAnsi" w:eastAsia="Times New Roman" w:hAnsiTheme="majorHAnsi"/>
                <w:b/>
                <w:bCs/>
                <w:color w:val="000000"/>
                <w:sz w:val="18"/>
                <w:szCs w:val="18"/>
                <w:lang w:eastAsia="en-AU"/>
              </w:rPr>
            </w:pPr>
            <w:r w:rsidRPr="00564947">
              <w:rPr>
                <w:rFonts w:asciiTheme="majorHAnsi" w:eastAsia="Times New Roman" w:hAnsiTheme="majorHAnsi"/>
                <w:b/>
                <w:bCs/>
                <w:color w:val="000000"/>
                <w:sz w:val="18"/>
                <w:szCs w:val="18"/>
                <w:lang w:eastAsia="en-AU"/>
              </w:rPr>
              <w:t>Minimum pen area (m</w:t>
            </w:r>
            <w:r w:rsidRPr="00564947">
              <w:rPr>
                <w:rFonts w:asciiTheme="majorHAnsi" w:eastAsia="Times New Roman" w:hAnsiTheme="majorHAnsi"/>
                <w:b/>
                <w:bCs/>
                <w:color w:val="000000"/>
                <w:sz w:val="18"/>
                <w:szCs w:val="18"/>
                <w:vertAlign w:val="superscript"/>
                <w:lang w:eastAsia="en-AU"/>
              </w:rPr>
              <w:t>2</w:t>
            </w:r>
            <w:r w:rsidRPr="00564947">
              <w:rPr>
                <w:rFonts w:asciiTheme="majorHAnsi" w:eastAsia="Times New Roman" w:hAnsiTheme="majorHAnsi"/>
                <w:b/>
                <w:bCs/>
                <w:color w:val="000000"/>
                <w:sz w:val="18"/>
                <w:szCs w:val="18"/>
                <w:lang w:eastAsia="en-AU"/>
              </w:rPr>
              <w:t>/head)</w:t>
            </w:r>
          </w:p>
        </w:tc>
        <w:tc>
          <w:tcPr>
            <w:tcW w:w="1134" w:type="dxa"/>
            <w:vMerge w:val="restart"/>
            <w:shd w:val="clear" w:color="000000" w:fill="F2F2F2"/>
            <w:vAlign w:val="center"/>
            <w:hideMark/>
          </w:tcPr>
          <w:p w14:paraId="1E98EF94" w14:textId="77777777" w:rsidR="00552E8C" w:rsidRPr="00564947" w:rsidRDefault="00552E8C" w:rsidP="005B3490">
            <w:pPr>
              <w:spacing w:after="120"/>
              <w:rPr>
                <w:rFonts w:asciiTheme="majorHAnsi" w:eastAsia="Times New Roman" w:hAnsiTheme="majorHAnsi"/>
                <w:b/>
                <w:bCs/>
                <w:color w:val="000000"/>
                <w:sz w:val="18"/>
                <w:szCs w:val="18"/>
                <w:lang w:eastAsia="en-AU"/>
              </w:rPr>
            </w:pPr>
            <w:r w:rsidRPr="00564947">
              <w:rPr>
                <w:rFonts w:asciiTheme="majorHAnsi" w:eastAsia="Times New Roman" w:hAnsiTheme="majorHAnsi"/>
                <w:b/>
                <w:bCs/>
                <w:color w:val="000000"/>
                <w:sz w:val="18"/>
                <w:szCs w:val="18"/>
                <w:lang w:eastAsia="en-AU"/>
              </w:rPr>
              <w:t>Liveweight (kg)</w:t>
            </w:r>
          </w:p>
        </w:tc>
        <w:tc>
          <w:tcPr>
            <w:tcW w:w="2977" w:type="dxa"/>
            <w:gridSpan w:val="2"/>
            <w:shd w:val="clear" w:color="auto" w:fill="auto"/>
            <w:vAlign w:val="center"/>
            <w:hideMark/>
          </w:tcPr>
          <w:p w14:paraId="6C2BB956" w14:textId="77777777" w:rsidR="00552E8C" w:rsidRPr="00564947" w:rsidRDefault="00552E8C" w:rsidP="005B3490">
            <w:pPr>
              <w:spacing w:after="120"/>
              <w:rPr>
                <w:rFonts w:asciiTheme="majorHAnsi" w:eastAsia="Times New Roman" w:hAnsiTheme="majorHAnsi"/>
                <w:b/>
                <w:bCs/>
                <w:color w:val="000000"/>
                <w:sz w:val="18"/>
                <w:szCs w:val="18"/>
                <w:lang w:eastAsia="en-AU"/>
              </w:rPr>
            </w:pPr>
            <w:r w:rsidRPr="00564947">
              <w:rPr>
                <w:rFonts w:asciiTheme="majorHAnsi" w:eastAsia="Times New Roman" w:hAnsiTheme="majorHAnsi"/>
                <w:b/>
                <w:bCs/>
                <w:color w:val="000000"/>
                <w:sz w:val="18"/>
                <w:szCs w:val="18"/>
                <w:lang w:eastAsia="en-AU"/>
              </w:rPr>
              <w:t>Minimum pen area (m</w:t>
            </w:r>
            <w:r w:rsidRPr="00564947">
              <w:rPr>
                <w:rFonts w:asciiTheme="majorHAnsi" w:eastAsia="Times New Roman" w:hAnsiTheme="majorHAnsi"/>
                <w:b/>
                <w:bCs/>
                <w:color w:val="000000"/>
                <w:sz w:val="18"/>
                <w:szCs w:val="18"/>
                <w:vertAlign w:val="superscript"/>
                <w:lang w:eastAsia="en-AU"/>
              </w:rPr>
              <w:t>2</w:t>
            </w:r>
            <w:r w:rsidRPr="00564947">
              <w:rPr>
                <w:rFonts w:asciiTheme="majorHAnsi" w:eastAsia="Times New Roman" w:hAnsiTheme="majorHAnsi"/>
                <w:b/>
                <w:bCs/>
                <w:color w:val="000000"/>
                <w:sz w:val="18"/>
                <w:szCs w:val="18"/>
                <w:lang w:eastAsia="en-AU"/>
              </w:rPr>
              <w:t>/head)</w:t>
            </w:r>
          </w:p>
        </w:tc>
      </w:tr>
      <w:tr w:rsidR="00552E8C" w:rsidRPr="00564947" w14:paraId="6484283A" w14:textId="77777777" w:rsidTr="005B3490">
        <w:trPr>
          <w:trHeight w:val="735"/>
        </w:trPr>
        <w:tc>
          <w:tcPr>
            <w:tcW w:w="1215" w:type="dxa"/>
            <w:vMerge/>
            <w:vAlign w:val="center"/>
            <w:hideMark/>
          </w:tcPr>
          <w:p w14:paraId="032CF846" w14:textId="77777777" w:rsidR="00552E8C" w:rsidRPr="00564947" w:rsidRDefault="00552E8C" w:rsidP="005B3490">
            <w:pPr>
              <w:spacing w:after="120"/>
              <w:rPr>
                <w:rFonts w:asciiTheme="majorHAnsi" w:eastAsia="Times New Roman" w:hAnsiTheme="majorHAnsi"/>
                <w:b/>
                <w:bCs/>
                <w:color w:val="000000"/>
                <w:sz w:val="18"/>
                <w:szCs w:val="18"/>
                <w:lang w:eastAsia="en-AU"/>
              </w:rPr>
            </w:pPr>
          </w:p>
        </w:tc>
        <w:tc>
          <w:tcPr>
            <w:tcW w:w="1474" w:type="dxa"/>
            <w:shd w:val="clear" w:color="auto" w:fill="auto"/>
            <w:vAlign w:val="center"/>
            <w:hideMark/>
          </w:tcPr>
          <w:p w14:paraId="6F3D3E57" w14:textId="77777777" w:rsidR="00552E8C" w:rsidRPr="00564947" w:rsidRDefault="00552E8C" w:rsidP="005B3490">
            <w:pPr>
              <w:spacing w:after="120"/>
              <w:rPr>
                <w:rFonts w:asciiTheme="majorHAnsi" w:eastAsia="Times New Roman" w:hAnsiTheme="majorHAnsi"/>
                <w:b/>
                <w:bCs/>
                <w:color w:val="000000"/>
                <w:sz w:val="18"/>
                <w:szCs w:val="18"/>
                <w:lang w:eastAsia="en-AU"/>
              </w:rPr>
            </w:pPr>
            <w:r w:rsidRPr="00564947">
              <w:rPr>
                <w:rFonts w:asciiTheme="majorHAnsi" w:eastAsia="Times New Roman" w:hAnsiTheme="majorHAnsi"/>
                <w:b/>
                <w:bCs/>
                <w:color w:val="000000"/>
                <w:sz w:val="18"/>
                <w:szCs w:val="18"/>
                <w:lang w:eastAsia="en-AU"/>
              </w:rPr>
              <w:t>November to April k=0.03</w:t>
            </w:r>
          </w:p>
        </w:tc>
        <w:tc>
          <w:tcPr>
            <w:tcW w:w="1559" w:type="dxa"/>
            <w:shd w:val="clear" w:color="auto" w:fill="auto"/>
            <w:vAlign w:val="center"/>
            <w:hideMark/>
          </w:tcPr>
          <w:p w14:paraId="1B8D7031" w14:textId="77777777" w:rsidR="00552E8C" w:rsidRPr="00564947" w:rsidRDefault="00552E8C" w:rsidP="005B3490">
            <w:pPr>
              <w:spacing w:after="120"/>
              <w:rPr>
                <w:rFonts w:asciiTheme="majorHAnsi" w:eastAsia="Times New Roman" w:hAnsiTheme="majorHAnsi"/>
                <w:b/>
                <w:bCs/>
                <w:color w:val="000000"/>
                <w:sz w:val="18"/>
                <w:szCs w:val="18"/>
                <w:lang w:eastAsia="en-AU"/>
              </w:rPr>
            </w:pPr>
            <w:r w:rsidRPr="00564947">
              <w:rPr>
                <w:rFonts w:asciiTheme="majorHAnsi" w:eastAsia="Times New Roman" w:hAnsiTheme="majorHAnsi"/>
                <w:b/>
                <w:bCs/>
                <w:color w:val="000000"/>
                <w:sz w:val="18"/>
                <w:szCs w:val="18"/>
                <w:lang w:eastAsia="en-AU"/>
              </w:rPr>
              <w:t>May to October k=0.033</w:t>
            </w:r>
          </w:p>
        </w:tc>
        <w:tc>
          <w:tcPr>
            <w:tcW w:w="1134" w:type="dxa"/>
            <w:vMerge/>
            <w:vAlign w:val="center"/>
            <w:hideMark/>
          </w:tcPr>
          <w:p w14:paraId="1C15D774" w14:textId="77777777" w:rsidR="00552E8C" w:rsidRPr="00564947" w:rsidRDefault="00552E8C" w:rsidP="005B3490">
            <w:pPr>
              <w:spacing w:after="120"/>
              <w:rPr>
                <w:rFonts w:asciiTheme="majorHAnsi" w:eastAsia="Times New Roman" w:hAnsiTheme="majorHAnsi"/>
                <w:b/>
                <w:bCs/>
                <w:color w:val="000000"/>
                <w:sz w:val="18"/>
                <w:szCs w:val="18"/>
                <w:lang w:eastAsia="en-AU"/>
              </w:rPr>
            </w:pPr>
          </w:p>
        </w:tc>
        <w:tc>
          <w:tcPr>
            <w:tcW w:w="1417" w:type="dxa"/>
            <w:shd w:val="clear" w:color="auto" w:fill="auto"/>
            <w:vAlign w:val="center"/>
            <w:hideMark/>
          </w:tcPr>
          <w:p w14:paraId="0CF733D7" w14:textId="77777777" w:rsidR="00552E8C" w:rsidRPr="00564947" w:rsidRDefault="00552E8C" w:rsidP="005B3490">
            <w:pPr>
              <w:spacing w:after="120"/>
              <w:rPr>
                <w:rFonts w:asciiTheme="majorHAnsi" w:eastAsia="Times New Roman" w:hAnsiTheme="majorHAnsi"/>
                <w:b/>
                <w:bCs/>
                <w:color w:val="000000"/>
                <w:sz w:val="18"/>
                <w:szCs w:val="18"/>
                <w:lang w:eastAsia="en-AU"/>
              </w:rPr>
            </w:pPr>
            <w:r w:rsidRPr="00564947">
              <w:rPr>
                <w:rFonts w:asciiTheme="majorHAnsi" w:eastAsia="Times New Roman" w:hAnsiTheme="majorHAnsi"/>
                <w:b/>
                <w:bCs/>
                <w:color w:val="000000"/>
                <w:sz w:val="18"/>
                <w:szCs w:val="18"/>
                <w:lang w:eastAsia="en-AU"/>
              </w:rPr>
              <w:t>November to April k=0.03</w:t>
            </w:r>
          </w:p>
        </w:tc>
        <w:tc>
          <w:tcPr>
            <w:tcW w:w="1560" w:type="dxa"/>
            <w:shd w:val="clear" w:color="auto" w:fill="auto"/>
            <w:vAlign w:val="center"/>
            <w:hideMark/>
          </w:tcPr>
          <w:p w14:paraId="028C8983" w14:textId="77777777" w:rsidR="00552E8C" w:rsidRPr="00564947" w:rsidRDefault="00552E8C" w:rsidP="005B3490">
            <w:pPr>
              <w:spacing w:after="120"/>
              <w:rPr>
                <w:rFonts w:asciiTheme="majorHAnsi" w:eastAsia="Times New Roman" w:hAnsiTheme="majorHAnsi"/>
                <w:b/>
                <w:bCs/>
                <w:color w:val="000000"/>
                <w:sz w:val="18"/>
                <w:szCs w:val="18"/>
                <w:lang w:eastAsia="en-AU"/>
              </w:rPr>
            </w:pPr>
            <w:r w:rsidRPr="00564947">
              <w:rPr>
                <w:rFonts w:asciiTheme="majorHAnsi" w:eastAsia="Times New Roman" w:hAnsiTheme="majorHAnsi"/>
                <w:b/>
                <w:bCs/>
                <w:color w:val="000000"/>
                <w:sz w:val="18"/>
                <w:szCs w:val="18"/>
                <w:lang w:eastAsia="en-AU"/>
              </w:rPr>
              <w:t>May to October k=0.033</w:t>
            </w:r>
          </w:p>
        </w:tc>
      </w:tr>
      <w:tr w:rsidR="00552E8C" w:rsidRPr="00564947" w14:paraId="5B86768B" w14:textId="77777777" w:rsidTr="005B3490">
        <w:trPr>
          <w:trHeight w:val="315"/>
        </w:trPr>
        <w:tc>
          <w:tcPr>
            <w:tcW w:w="1215" w:type="dxa"/>
            <w:shd w:val="clear" w:color="000000" w:fill="F2F2F2"/>
            <w:vAlign w:val="center"/>
            <w:hideMark/>
          </w:tcPr>
          <w:p w14:paraId="3D081768"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28</w:t>
            </w:r>
          </w:p>
        </w:tc>
        <w:tc>
          <w:tcPr>
            <w:tcW w:w="1474" w:type="dxa"/>
            <w:shd w:val="clear" w:color="000000" w:fill="92D050"/>
            <w:vAlign w:val="center"/>
            <w:hideMark/>
          </w:tcPr>
          <w:p w14:paraId="7A76D58E"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0.271</w:t>
            </w:r>
          </w:p>
        </w:tc>
        <w:tc>
          <w:tcPr>
            <w:tcW w:w="1559" w:type="dxa"/>
            <w:shd w:val="clear" w:color="auto" w:fill="92D050"/>
            <w:vAlign w:val="center"/>
            <w:hideMark/>
          </w:tcPr>
          <w:p w14:paraId="3BEBB48D"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0.298</w:t>
            </w:r>
          </w:p>
        </w:tc>
        <w:tc>
          <w:tcPr>
            <w:tcW w:w="1134" w:type="dxa"/>
            <w:shd w:val="clear" w:color="000000" w:fill="F2F2F2"/>
            <w:vAlign w:val="center"/>
            <w:hideMark/>
          </w:tcPr>
          <w:p w14:paraId="5C7A6AC0"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51</w:t>
            </w:r>
          </w:p>
        </w:tc>
        <w:tc>
          <w:tcPr>
            <w:tcW w:w="1417" w:type="dxa"/>
            <w:shd w:val="clear" w:color="000000" w:fill="92D050"/>
            <w:vAlign w:val="center"/>
            <w:hideMark/>
          </w:tcPr>
          <w:p w14:paraId="5F5E264F"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0.402</w:t>
            </w:r>
          </w:p>
        </w:tc>
        <w:tc>
          <w:tcPr>
            <w:tcW w:w="1560" w:type="dxa"/>
            <w:shd w:val="clear" w:color="auto" w:fill="92D050"/>
            <w:vAlign w:val="center"/>
            <w:hideMark/>
          </w:tcPr>
          <w:p w14:paraId="39F08761"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0.442</w:t>
            </w:r>
          </w:p>
        </w:tc>
      </w:tr>
      <w:tr w:rsidR="00552E8C" w:rsidRPr="00564947" w14:paraId="37DAB55C" w14:textId="77777777" w:rsidTr="005B3490">
        <w:trPr>
          <w:trHeight w:val="315"/>
        </w:trPr>
        <w:tc>
          <w:tcPr>
            <w:tcW w:w="1215" w:type="dxa"/>
            <w:shd w:val="clear" w:color="000000" w:fill="F2F2F2"/>
            <w:vAlign w:val="center"/>
            <w:hideMark/>
          </w:tcPr>
          <w:p w14:paraId="507E9853"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29</w:t>
            </w:r>
          </w:p>
        </w:tc>
        <w:tc>
          <w:tcPr>
            <w:tcW w:w="1474" w:type="dxa"/>
            <w:shd w:val="clear" w:color="000000" w:fill="92D050"/>
            <w:vAlign w:val="center"/>
            <w:hideMark/>
          </w:tcPr>
          <w:p w14:paraId="23A67C39"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0.277</w:t>
            </w:r>
          </w:p>
        </w:tc>
        <w:tc>
          <w:tcPr>
            <w:tcW w:w="1559" w:type="dxa"/>
            <w:shd w:val="clear" w:color="auto" w:fill="92D050"/>
            <w:vAlign w:val="center"/>
            <w:hideMark/>
          </w:tcPr>
          <w:p w14:paraId="44F868E7"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0.305</w:t>
            </w:r>
          </w:p>
        </w:tc>
        <w:tc>
          <w:tcPr>
            <w:tcW w:w="1134" w:type="dxa"/>
            <w:shd w:val="clear" w:color="000000" w:fill="F2F2F2"/>
            <w:vAlign w:val="center"/>
            <w:hideMark/>
          </w:tcPr>
          <w:p w14:paraId="08DD49BA"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52</w:t>
            </w:r>
          </w:p>
        </w:tc>
        <w:tc>
          <w:tcPr>
            <w:tcW w:w="1417" w:type="dxa"/>
            <w:shd w:val="clear" w:color="000000" w:fill="92D050"/>
            <w:vAlign w:val="center"/>
            <w:hideMark/>
          </w:tcPr>
          <w:p w14:paraId="2C6215F3"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0.407</w:t>
            </w:r>
          </w:p>
        </w:tc>
        <w:tc>
          <w:tcPr>
            <w:tcW w:w="1560" w:type="dxa"/>
            <w:shd w:val="clear" w:color="auto" w:fill="92D050"/>
            <w:vAlign w:val="center"/>
            <w:hideMark/>
          </w:tcPr>
          <w:p w14:paraId="49F0D9A7"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0.448</w:t>
            </w:r>
          </w:p>
        </w:tc>
      </w:tr>
      <w:tr w:rsidR="00552E8C" w:rsidRPr="00564947" w14:paraId="580B3F1D" w14:textId="77777777" w:rsidTr="005B3490">
        <w:trPr>
          <w:trHeight w:val="315"/>
        </w:trPr>
        <w:tc>
          <w:tcPr>
            <w:tcW w:w="1215" w:type="dxa"/>
            <w:shd w:val="clear" w:color="000000" w:fill="F2F2F2"/>
            <w:vAlign w:val="center"/>
            <w:hideMark/>
          </w:tcPr>
          <w:p w14:paraId="5C6C4E28"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30</w:t>
            </w:r>
          </w:p>
        </w:tc>
        <w:tc>
          <w:tcPr>
            <w:tcW w:w="1474" w:type="dxa"/>
            <w:shd w:val="clear" w:color="000000" w:fill="92D050"/>
            <w:vAlign w:val="center"/>
            <w:hideMark/>
          </w:tcPr>
          <w:p w14:paraId="41FF362A"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0.283</w:t>
            </w:r>
          </w:p>
        </w:tc>
        <w:tc>
          <w:tcPr>
            <w:tcW w:w="1559" w:type="dxa"/>
            <w:shd w:val="clear" w:color="auto" w:fill="92D050"/>
            <w:vAlign w:val="center"/>
            <w:hideMark/>
          </w:tcPr>
          <w:p w14:paraId="76CDB6BB"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0.311</w:t>
            </w:r>
          </w:p>
        </w:tc>
        <w:tc>
          <w:tcPr>
            <w:tcW w:w="1134" w:type="dxa"/>
            <w:shd w:val="clear" w:color="000000" w:fill="F2F2F2"/>
            <w:vAlign w:val="center"/>
            <w:hideMark/>
          </w:tcPr>
          <w:p w14:paraId="4CE81D18"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53</w:t>
            </w:r>
          </w:p>
        </w:tc>
        <w:tc>
          <w:tcPr>
            <w:tcW w:w="1417" w:type="dxa"/>
            <w:shd w:val="clear" w:color="000000" w:fill="92D050"/>
            <w:vAlign w:val="center"/>
            <w:hideMark/>
          </w:tcPr>
          <w:p w14:paraId="7FB0F09D"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0.412</w:t>
            </w:r>
          </w:p>
        </w:tc>
        <w:tc>
          <w:tcPr>
            <w:tcW w:w="1560" w:type="dxa"/>
            <w:shd w:val="clear" w:color="auto" w:fill="92D050"/>
            <w:vAlign w:val="center"/>
            <w:hideMark/>
          </w:tcPr>
          <w:p w14:paraId="420BC181"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0.453</w:t>
            </w:r>
          </w:p>
        </w:tc>
      </w:tr>
      <w:tr w:rsidR="00552E8C" w:rsidRPr="00564947" w14:paraId="7AF07416" w14:textId="77777777" w:rsidTr="005B3490">
        <w:trPr>
          <w:trHeight w:val="315"/>
        </w:trPr>
        <w:tc>
          <w:tcPr>
            <w:tcW w:w="1215" w:type="dxa"/>
            <w:shd w:val="clear" w:color="000000" w:fill="F2F2F2"/>
            <w:vAlign w:val="center"/>
            <w:hideMark/>
          </w:tcPr>
          <w:p w14:paraId="42811FCA"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31</w:t>
            </w:r>
          </w:p>
        </w:tc>
        <w:tc>
          <w:tcPr>
            <w:tcW w:w="1474" w:type="dxa"/>
            <w:shd w:val="clear" w:color="000000" w:fill="92D050"/>
            <w:vAlign w:val="center"/>
            <w:hideMark/>
          </w:tcPr>
          <w:p w14:paraId="6EAD6391"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0.289</w:t>
            </w:r>
          </w:p>
        </w:tc>
        <w:tc>
          <w:tcPr>
            <w:tcW w:w="1559" w:type="dxa"/>
            <w:shd w:val="clear" w:color="auto" w:fill="92D050"/>
            <w:vAlign w:val="center"/>
            <w:hideMark/>
          </w:tcPr>
          <w:p w14:paraId="0CD1B40E"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0.318</w:t>
            </w:r>
          </w:p>
        </w:tc>
        <w:tc>
          <w:tcPr>
            <w:tcW w:w="1134" w:type="dxa"/>
            <w:shd w:val="clear" w:color="000000" w:fill="F2F2F2"/>
            <w:vAlign w:val="center"/>
            <w:hideMark/>
          </w:tcPr>
          <w:p w14:paraId="63F532A8"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54</w:t>
            </w:r>
          </w:p>
        </w:tc>
        <w:tc>
          <w:tcPr>
            <w:tcW w:w="1417" w:type="dxa"/>
            <w:shd w:val="clear" w:color="000000" w:fill="92D050"/>
            <w:vAlign w:val="center"/>
            <w:hideMark/>
          </w:tcPr>
          <w:p w14:paraId="50A5525D"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0.417</w:t>
            </w:r>
          </w:p>
        </w:tc>
        <w:tc>
          <w:tcPr>
            <w:tcW w:w="1560" w:type="dxa"/>
            <w:shd w:val="clear" w:color="auto" w:fill="92D050"/>
            <w:vAlign w:val="center"/>
            <w:hideMark/>
          </w:tcPr>
          <w:p w14:paraId="715592DF"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0.459</w:t>
            </w:r>
          </w:p>
        </w:tc>
      </w:tr>
      <w:tr w:rsidR="00552E8C" w:rsidRPr="00564947" w14:paraId="7ABE0C8C" w14:textId="77777777" w:rsidTr="005B3490">
        <w:trPr>
          <w:trHeight w:val="315"/>
        </w:trPr>
        <w:tc>
          <w:tcPr>
            <w:tcW w:w="1215" w:type="dxa"/>
            <w:shd w:val="clear" w:color="000000" w:fill="F2F2F2"/>
            <w:vAlign w:val="center"/>
            <w:hideMark/>
          </w:tcPr>
          <w:p w14:paraId="75A27297"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32</w:t>
            </w:r>
          </w:p>
        </w:tc>
        <w:tc>
          <w:tcPr>
            <w:tcW w:w="1474" w:type="dxa"/>
            <w:shd w:val="clear" w:color="000000" w:fill="92D050"/>
            <w:vAlign w:val="center"/>
            <w:hideMark/>
          </w:tcPr>
          <w:p w14:paraId="7412FBC5"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0.295</w:t>
            </w:r>
          </w:p>
        </w:tc>
        <w:tc>
          <w:tcPr>
            <w:tcW w:w="1559" w:type="dxa"/>
            <w:shd w:val="clear" w:color="auto" w:fill="92D050"/>
            <w:vAlign w:val="center"/>
            <w:hideMark/>
          </w:tcPr>
          <w:p w14:paraId="1751AA95"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0.325</w:t>
            </w:r>
          </w:p>
        </w:tc>
        <w:tc>
          <w:tcPr>
            <w:tcW w:w="1134" w:type="dxa"/>
            <w:shd w:val="clear" w:color="000000" w:fill="F2F2F2"/>
            <w:vAlign w:val="center"/>
            <w:hideMark/>
          </w:tcPr>
          <w:p w14:paraId="3309CCE7"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55</w:t>
            </w:r>
          </w:p>
        </w:tc>
        <w:tc>
          <w:tcPr>
            <w:tcW w:w="1417" w:type="dxa"/>
            <w:shd w:val="clear" w:color="000000" w:fill="92D050"/>
            <w:vAlign w:val="center"/>
            <w:hideMark/>
          </w:tcPr>
          <w:p w14:paraId="1A068B4B"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0.422</w:t>
            </w:r>
          </w:p>
        </w:tc>
        <w:tc>
          <w:tcPr>
            <w:tcW w:w="1560" w:type="dxa"/>
            <w:shd w:val="clear" w:color="auto" w:fill="92D050"/>
            <w:vAlign w:val="center"/>
            <w:hideMark/>
          </w:tcPr>
          <w:p w14:paraId="081A79C4"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0.465</w:t>
            </w:r>
          </w:p>
        </w:tc>
      </w:tr>
      <w:tr w:rsidR="00552E8C" w:rsidRPr="00564947" w14:paraId="1C46AB97" w14:textId="77777777" w:rsidTr="005B3490">
        <w:trPr>
          <w:trHeight w:val="315"/>
        </w:trPr>
        <w:tc>
          <w:tcPr>
            <w:tcW w:w="1215" w:type="dxa"/>
            <w:shd w:val="clear" w:color="000000" w:fill="F2F2F2"/>
            <w:vAlign w:val="center"/>
            <w:hideMark/>
          </w:tcPr>
          <w:p w14:paraId="67F44779"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33</w:t>
            </w:r>
          </w:p>
        </w:tc>
        <w:tc>
          <w:tcPr>
            <w:tcW w:w="1474" w:type="dxa"/>
            <w:shd w:val="clear" w:color="000000" w:fill="92D050"/>
            <w:vAlign w:val="center"/>
            <w:hideMark/>
          </w:tcPr>
          <w:p w14:paraId="2166ED76"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0.302</w:t>
            </w:r>
          </w:p>
        </w:tc>
        <w:tc>
          <w:tcPr>
            <w:tcW w:w="1559" w:type="dxa"/>
            <w:shd w:val="clear" w:color="auto" w:fill="92D050"/>
            <w:vAlign w:val="center"/>
            <w:hideMark/>
          </w:tcPr>
          <w:p w14:paraId="04B08F0E"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0.332</w:t>
            </w:r>
          </w:p>
        </w:tc>
        <w:tc>
          <w:tcPr>
            <w:tcW w:w="1134" w:type="dxa"/>
            <w:shd w:val="clear" w:color="000000" w:fill="F2F2F2"/>
            <w:vAlign w:val="center"/>
            <w:hideMark/>
          </w:tcPr>
          <w:p w14:paraId="046CAEA2"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56</w:t>
            </w:r>
          </w:p>
        </w:tc>
        <w:tc>
          <w:tcPr>
            <w:tcW w:w="1417" w:type="dxa"/>
            <w:shd w:val="clear" w:color="000000" w:fill="92D050"/>
            <w:vAlign w:val="center"/>
            <w:hideMark/>
          </w:tcPr>
          <w:p w14:paraId="58742636"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0.427</w:t>
            </w:r>
          </w:p>
        </w:tc>
        <w:tc>
          <w:tcPr>
            <w:tcW w:w="1560" w:type="dxa"/>
            <w:shd w:val="clear" w:color="auto" w:fill="92D050"/>
            <w:vAlign w:val="center"/>
            <w:hideMark/>
          </w:tcPr>
          <w:p w14:paraId="7AEAC9A5"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0.470</w:t>
            </w:r>
          </w:p>
        </w:tc>
      </w:tr>
      <w:tr w:rsidR="00552E8C" w:rsidRPr="00564947" w14:paraId="6F6879D1" w14:textId="77777777" w:rsidTr="005B3490">
        <w:trPr>
          <w:trHeight w:val="315"/>
        </w:trPr>
        <w:tc>
          <w:tcPr>
            <w:tcW w:w="1215" w:type="dxa"/>
            <w:shd w:val="clear" w:color="000000" w:fill="F2F2F2"/>
            <w:vAlign w:val="center"/>
            <w:hideMark/>
          </w:tcPr>
          <w:p w14:paraId="5E318204"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34</w:t>
            </w:r>
          </w:p>
        </w:tc>
        <w:tc>
          <w:tcPr>
            <w:tcW w:w="1474" w:type="dxa"/>
            <w:shd w:val="clear" w:color="000000" w:fill="92D050"/>
            <w:vAlign w:val="center"/>
            <w:hideMark/>
          </w:tcPr>
          <w:p w14:paraId="2C55BC34"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0.308</w:t>
            </w:r>
          </w:p>
        </w:tc>
        <w:tc>
          <w:tcPr>
            <w:tcW w:w="1559" w:type="dxa"/>
            <w:shd w:val="clear" w:color="auto" w:fill="92D050"/>
            <w:vAlign w:val="center"/>
            <w:hideMark/>
          </w:tcPr>
          <w:p w14:paraId="7021EE2E"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0.338</w:t>
            </w:r>
          </w:p>
        </w:tc>
        <w:tc>
          <w:tcPr>
            <w:tcW w:w="1134" w:type="dxa"/>
            <w:shd w:val="clear" w:color="000000" w:fill="F2F2F2"/>
            <w:vAlign w:val="center"/>
            <w:hideMark/>
          </w:tcPr>
          <w:p w14:paraId="60BB4C00"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57</w:t>
            </w:r>
          </w:p>
        </w:tc>
        <w:tc>
          <w:tcPr>
            <w:tcW w:w="1417" w:type="dxa"/>
            <w:shd w:val="clear" w:color="000000" w:fill="92D050"/>
            <w:vAlign w:val="center"/>
            <w:hideMark/>
          </w:tcPr>
          <w:p w14:paraId="0C5F8E6B"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0.433</w:t>
            </w:r>
          </w:p>
        </w:tc>
        <w:tc>
          <w:tcPr>
            <w:tcW w:w="1560" w:type="dxa"/>
            <w:shd w:val="clear" w:color="auto" w:fill="92D050"/>
            <w:vAlign w:val="center"/>
            <w:hideMark/>
          </w:tcPr>
          <w:p w14:paraId="48E7605C"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0.476</w:t>
            </w:r>
          </w:p>
        </w:tc>
      </w:tr>
      <w:tr w:rsidR="00552E8C" w:rsidRPr="00564947" w14:paraId="2F6622FF" w14:textId="77777777" w:rsidTr="005B3490">
        <w:trPr>
          <w:trHeight w:val="315"/>
        </w:trPr>
        <w:tc>
          <w:tcPr>
            <w:tcW w:w="1215" w:type="dxa"/>
            <w:shd w:val="clear" w:color="000000" w:fill="F2F2F2"/>
            <w:vAlign w:val="center"/>
            <w:hideMark/>
          </w:tcPr>
          <w:p w14:paraId="1616434F"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35</w:t>
            </w:r>
          </w:p>
        </w:tc>
        <w:tc>
          <w:tcPr>
            <w:tcW w:w="1474" w:type="dxa"/>
            <w:shd w:val="clear" w:color="000000" w:fill="92D050"/>
            <w:vAlign w:val="center"/>
            <w:hideMark/>
          </w:tcPr>
          <w:p w14:paraId="6F20F541"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0.313</w:t>
            </w:r>
          </w:p>
        </w:tc>
        <w:tc>
          <w:tcPr>
            <w:tcW w:w="1559" w:type="dxa"/>
            <w:shd w:val="clear" w:color="auto" w:fill="92D050"/>
            <w:vAlign w:val="center"/>
            <w:hideMark/>
          </w:tcPr>
          <w:p w14:paraId="5E6DAA5C"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0.345</w:t>
            </w:r>
          </w:p>
        </w:tc>
        <w:tc>
          <w:tcPr>
            <w:tcW w:w="1134" w:type="dxa"/>
            <w:shd w:val="clear" w:color="000000" w:fill="F2F2F2"/>
            <w:vAlign w:val="center"/>
            <w:hideMark/>
          </w:tcPr>
          <w:p w14:paraId="302D6D0E"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58</w:t>
            </w:r>
          </w:p>
        </w:tc>
        <w:tc>
          <w:tcPr>
            <w:tcW w:w="1417" w:type="dxa"/>
            <w:shd w:val="clear" w:color="000000" w:fill="92D050"/>
            <w:vAlign w:val="center"/>
            <w:hideMark/>
          </w:tcPr>
          <w:p w14:paraId="59BD7F90"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0.438</w:t>
            </w:r>
          </w:p>
        </w:tc>
        <w:tc>
          <w:tcPr>
            <w:tcW w:w="1560" w:type="dxa"/>
            <w:shd w:val="clear" w:color="auto" w:fill="92D050"/>
            <w:vAlign w:val="center"/>
            <w:hideMark/>
          </w:tcPr>
          <w:p w14:paraId="55D38A1B"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0.481</w:t>
            </w:r>
          </w:p>
        </w:tc>
      </w:tr>
      <w:tr w:rsidR="00552E8C" w:rsidRPr="00564947" w14:paraId="354643B2" w14:textId="77777777" w:rsidTr="005B3490">
        <w:trPr>
          <w:trHeight w:val="315"/>
        </w:trPr>
        <w:tc>
          <w:tcPr>
            <w:tcW w:w="1215" w:type="dxa"/>
            <w:shd w:val="clear" w:color="000000" w:fill="F2F2F2"/>
            <w:vAlign w:val="center"/>
            <w:hideMark/>
          </w:tcPr>
          <w:p w14:paraId="7C596DC5"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36</w:t>
            </w:r>
          </w:p>
        </w:tc>
        <w:tc>
          <w:tcPr>
            <w:tcW w:w="1474" w:type="dxa"/>
            <w:shd w:val="clear" w:color="000000" w:fill="92D050"/>
            <w:vAlign w:val="center"/>
            <w:hideMark/>
          </w:tcPr>
          <w:p w14:paraId="0DD5164E"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0.319</w:t>
            </w:r>
          </w:p>
        </w:tc>
        <w:tc>
          <w:tcPr>
            <w:tcW w:w="1559" w:type="dxa"/>
            <w:shd w:val="clear" w:color="auto" w:fill="92D050"/>
            <w:vAlign w:val="center"/>
            <w:hideMark/>
          </w:tcPr>
          <w:p w14:paraId="42C56C01"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0.351</w:t>
            </w:r>
          </w:p>
        </w:tc>
        <w:tc>
          <w:tcPr>
            <w:tcW w:w="1134" w:type="dxa"/>
            <w:shd w:val="clear" w:color="000000" w:fill="F2F2F2"/>
            <w:vAlign w:val="center"/>
            <w:hideMark/>
          </w:tcPr>
          <w:p w14:paraId="2ACD28A6"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59</w:t>
            </w:r>
          </w:p>
        </w:tc>
        <w:tc>
          <w:tcPr>
            <w:tcW w:w="1417" w:type="dxa"/>
            <w:shd w:val="clear" w:color="000000" w:fill="92D050"/>
            <w:vAlign w:val="center"/>
            <w:hideMark/>
          </w:tcPr>
          <w:p w14:paraId="1B9D2A52"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0.442</w:t>
            </w:r>
          </w:p>
        </w:tc>
        <w:tc>
          <w:tcPr>
            <w:tcW w:w="1560" w:type="dxa"/>
            <w:shd w:val="clear" w:color="auto" w:fill="92D050"/>
            <w:vAlign w:val="center"/>
            <w:hideMark/>
          </w:tcPr>
          <w:p w14:paraId="776D403C"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0.487</w:t>
            </w:r>
          </w:p>
        </w:tc>
      </w:tr>
      <w:tr w:rsidR="00552E8C" w:rsidRPr="00564947" w14:paraId="299159DE" w14:textId="77777777" w:rsidTr="005B3490">
        <w:trPr>
          <w:trHeight w:val="315"/>
        </w:trPr>
        <w:tc>
          <w:tcPr>
            <w:tcW w:w="1215" w:type="dxa"/>
            <w:shd w:val="clear" w:color="000000" w:fill="F2F2F2"/>
            <w:vAlign w:val="center"/>
            <w:hideMark/>
          </w:tcPr>
          <w:p w14:paraId="639FCDEB"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37</w:t>
            </w:r>
          </w:p>
        </w:tc>
        <w:tc>
          <w:tcPr>
            <w:tcW w:w="1474" w:type="dxa"/>
            <w:shd w:val="clear" w:color="000000" w:fill="92D050"/>
            <w:vAlign w:val="center"/>
            <w:hideMark/>
          </w:tcPr>
          <w:p w14:paraId="04AB8A70"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0.325</w:t>
            </w:r>
          </w:p>
        </w:tc>
        <w:tc>
          <w:tcPr>
            <w:tcW w:w="1559" w:type="dxa"/>
            <w:shd w:val="clear" w:color="auto" w:fill="92D050"/>
            <w:vAlign w:val="center"/>
            <w:hideMark/>
          </w:tcPr>
          <w:p w14:paraId="43EAAAE7"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0.358</w:t>
            </w:r>
          </w:p>
        </w:tc>
        <w:tc>
          <w:tcPr>
            <w:tcW w:w="1134" w:type="dxa"/>
            <w:shd w:val="clear" w:color="000000" w:fill="F2F2F2"/>
            <w:vAlign w:val="center"/>
            <w:hideMark/>
          </w:tcPr>
          <w:p w14:paraId="1CAB2CF2"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60</w:t>
            </w:r>
          </w:p>
        </w:tc>
        <w:tc>
          <w:tcPr>
            <w:tcW w:w="1417" w:type="dxa"/>
            <w:shd w:val="clear" w:color="000000" w:fill="92D050"/>
            <w:vAlign w:val="center"/>
            <w:hideMark/>
          </w:tcPr>
          <w:p w14:paraId="6DE80F43"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0.447</w:t>
            </w:r>
          </w:p>
        </w:tc>
        <w:tc>
          <w:tcPr>
            <w:tcW w:w="1560" w:type="dxa"/>
            <w:shd w:val="clear" w:color="auto" w:fill="92D050"/>
            <w:vAlign w:val="center"/>
            <w:hideMark/>
          </w:tcPr>
          <w:p w14:paraId="7A9E64E3"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0.492</w:t>
            </w:r>
          </w:p>
        </w:tc>
      </w:tr>
      <w:tr w:rsidR="00552E8C" w:rsidRPr="00564947" w14:paraId="01CBA73B" w14:textId="77777777" w:rsidTr="005B3490">
        <w:trPr>
          <w:trHeight w:val="315"/>
        </w:trPr>
        <w:tc>
          <w:tcPr>
            <w:tcW w:w="1215" w:type="dxa"/>
            <w:shd w:val="clear" w:color="000000" w:fill="F2F2F2"/>
            <w:vAlign w:val="center"/>
            <w:hideMark/>
          </w:tcPr>
          <w:p w14:paraId="483167CC"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38</w:t>
            </w:r>
          </w:p>
        </w:tc>
        <w:tc>
          <w:tcPr>
            <w:tcW w:w="1474" w:type="dxa"/>
            <w:shd w:val="clear" w:color="000000" w:fill="92D050"/>
            <w:vAlign w:val="center"/>
            <w:hideMark/>
          </w:tcPr>
          <w:p w14:paraId="2A67E842"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0.331</w:t>
            </w:r>
          </w:p>
        </w:tc>
        <w:tc>
          <w:tcPr>
            <w:tcW w:w="1559" w:type="dxa"/>
            <w:shd w:val="clear" w:color="auto" w:fill="92D050"/>
            <w:vAlign w:val="center"/>
            <w:hideMark/>
          </w:tcPr>
          <w:p w14:paraId="6F45FC13"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0.364</w:t>
            </w:r>
          </w:p>
        </w:tc>
        <w:tc>
          <w:tcPr>
            <w:tcW w:w="1134" w:type="dxa"/>
            <w:shd w:val="clear" w:color="000000" w:fill="F2F2F2"/>
            <w:vAlign w:val="center"/>
            <w:hideMark/>
          </w:tcPr>
          <w:p w14:paraId="6AE44568"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61</w:t>
            </w:r>
          </w:p>
        </w:tc>
        <w:tc>
          <w:tcPr>
            <w:tcW w:w="1417" w:type="dxa"/>
            <w:shd w:val="clear" w:color="000000" w:fill="92D050"/>
            <w:vAlign w:val="center"/>
            <w:hideMark/>
          </w:tcPr>
          <w:p w14:paraId="5247A52F"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0.452</w:t>
            </w:r>
          </w:p>
        </w:tc>
        <w:tc>
          <w:tcPr>
            <w:tcW w:w="1560" w:type="dxa"/>
            <w:shd w:val="clear" w:color="auto" w:fill="92D050"/>
            <w:vAlign w:val="center"/>
            <w:hideMark/>
          </w:tcPr>
          <w:p w14:paraId="2198E666"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0.498</w:t>
            </w:r>
          </w:p>
        </w:tc>
      </w:tr>
      <w:tr w:rsidR="00552E8C" w:rsidRPr="00564947" w14:paraId="5FCA5231" w14:textId="77777777" w:rsidTr="005B3490">
        <w:trPr>
          <w:trHeight w:val="315"/>
        </w:trPr>
        <w:tc>
          <w:tcPr>
            <w:tcW w:w="1215" w:type="dxa"/>
            <w:shd w:val="clear" w:color="000000" w:fill="F2F2F2"/>
            <w:vAlign w:val="center"/>
            <w:hideMark/>
          </w:tcPr>
          <w:p w14:paraId="7CDB438B"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39</w:t>
            </w:r>
          </w:p>
        </w:tc>
        <w:tc>
          <w:tcPr>
            <w:tcW w:w="1474" w:type="dxa"/>
            <w:shd w:val="clear" w:color="000000" w:fill="92D050"/>
            <w:vAlign w:val="center"/>
            <w:hideMark/>
          </w:tcPr>
          <w:p w14:paraId="02BB25C9"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0.337</w:t>
            </w:r>
          </w:p>
        </w:tc>
        <w:tc>
          <w:tcPr>
            <w:tcW w:w="1559" w:type="dxa"/>
            <w:shd w:val="clear" w:color="auto" w:fill="92D050"/>
            <w:vAlign w:val="center"/>
            <w:hideMark/>
          </w:tcPr>
          <w:p w14:paraId="60A544FE"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0.370</w:t>
            </w:r>
          </w:p>
        </w:tc>
        <w:tc>
          <w:tcPr>
            <w:tcW w:w="1134" w:type="dxa"/>
            <w:shd w:val="clear" w:color="000000" w:fill="F2F2F2"/>
            <w:vAlign w:val="center"/>
            <w:hideMark/>
          </w:tcPr>
          <w:p w14:paraId="3F54AE3A"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62</w:t>
            </w:r>
          </w:p>
        </w:tc>
        <w:tc>
          <w:tcPr>
            <w:tcW w:w="1417" w:type="dxa"/>
            <w:shd w:val="clear" w:color="000000" w:fill="92D050"/>
            <w:vAlign w:val="center"/>
            <w:hideMark/>
          </w:tcPr>
          <w:p w14:paraId="2EACAB68"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0.457</w:t>
            </w:r>
          </w:p>
        </w:tc>
        <w:tc>
          <w:tcPr>
            <w:tcW w:w="1560" w:type="dxa"/>
            <w:shd w:val="clear" w:color="auto" w:fill="92D050"/>
            <w:vAlign w:val="center"/>
            <w:hideMark/>
          </w:tcPr>
          <w:p w14:paraId="3138816F"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0.503</w:t>
            </w:r>
          </w:p>
        </w:tc>
      </w:tr>
      <w:tr w:rsidR="00552E8C" w:rsidRPr="00564947" w14:paraId="315BB064" w14:textId="77777777" w:rsidTr="005B3490">
        <w:trPr>
          <w:trHeight w:val="315"/>
        </w:trPr>
        <w:tc>
          <w:tcPr>
            <w:tcW w:w="1215" w:type="dxa"/>
            <w:shd w:val="clear" w:color="000000" w:fill="F2F2F2"/>
            <w:vAlign w:val="center"/>
            <w:hideMark/>
          </w:tcPr>
          <w:p w14:paraId="6FC01DF4"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40</w:t>
            </w:r>
          </w:p>
        </w:tc>
        <w:tc>
          <w:tcPr>
            <w:tcW w:w="1474" w:type="dxa"/>
            <w:shd w:val="clear" w:color="000000" w:fill="92D050"/>
            <w:vAlign w:val="center"/>
            <w:hideMark/>
          </w:tcPr>
          <w:p w14:paraId="384A1905"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0.342</w:t>
            </w:r>
          </w:p>
        </w:tc>
        <w:tc>
          <w:tcPr>
            <w:tcW w:w="1559" w:type="dxa"/>
            <w:shd w:val="clear" w:color="auto" w:fill="92D050"/>
            <w:vAlign w:val="center"/>
            <w:hideMark/>
          </w:tcPr>
          <w:p w14:paraId="0DAEA691"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0.377</w:t>
            </w:r>
          </w:p>
        </w:tc>
        <w:tc>
          <w:tcPr>
            <w:tcW w:w="1134" w:type="dxa"/>
            <w:shd w:val="clear" w:color="000000" w:fill="F2F2F2"/>
            <w:vAlign w:val="center"/>
            <w:hideMark/>
          </w:tcPr>
          <w:p w14:paraId="0038C2AD"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63</w:t>
            </w:r>
          </w:p>
        </w:tc>
        <w:tc>
          <w:tcPr>
            <w:tcW w:w="1417" w:type="dxa"/>
            <w:shd w:val="clear" w:color="000000" w:fill="92D050"/>
            <w:vAlign w:val="center"/>
            <w:hideMark/>
          </w:tcPr>
          <w:p w14:paraId="1C910A97"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0.462</w:t>
            </w:r>
          </w:p>
        </w:tc>
        <w:tc>
          <w:tcPr>
            <w:tcW w:w="1560" w:type="dxa"/>
            <w:shd w:val="clear" w:color="auto" w:fill="92D050"/>
            <w:vAlign w:val="center"/>
            <w:hideMark/>
          </w:tcPr>
          <w:p w14:paraId="03500EFD"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0.508</w:t>
            </w:r>
          </w:p>
        </w:tc>
      </w:tr>
      <w:tr w:rsidR="00552E8C" w:rsidRPr="00564947" w14:paraId="34105C88" w14:textId="77777777" w:rsidTr="005B3490">
        <w:trPr>
          <w:trHeight w:val="315"/>
        </w:trPr>
        <w:tc>
          <w:tcPr>
            <w:tcW w:w="1215" w:type="dxa"/>
            <w:shd w:val="clear" w:color="000000" w:fill="F2F2F2"/>
            <w:vAlign w:val="center"/>
            <w:hideMark/>
          </w:tcPr>
          <w:p w14:paraId="258AB3D0"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41</w:t>
            </w:r>
          </w:p>
        </w:tc>
        <w:tc>
          <w:tcPr>
            <w:tcW w:w="1474" w:type="dxa"/>
            <w:shd w:val="clear" w:color="000000" w:fill="92D050"/>
            <w:vAlign w:val="center"/>
            <w:hideMark/>
          </w:tcPr>
          <w:p w14:paraId="552107FB"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0.348</w:t>
            </w:r>
          </w:p>
        </w:tc>
        <w:tc>
          <w:tcPr>
            <w:tcW w:w="1559" w:type="dxa"/>
            <w:shd w:val="clear" w:color="auto" w:fill="92D050"/>
            <w:vAlign w:val="center"/>
            <w:hideMark/>
          </w:tcPr>
          <w:p w14:paraId="6F3C04B8"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0.383</w:t>
            </w:r>
          </w:p>
        </w:tc>
        <w:tc>
          <w:tcPr>
            <w:tcW w:w="1134" w:type="dxa"/>
            <w:shd w:val="clear" w:color="000000" w:fill="F2F2F2"/>
            <w:vAlign w:val="center"/>
            <w:hideMark/>
          </w:tcPr>
          <w:p w14:paraId="6C8DED32"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64</w:t>
            </w:r>
          </w:p>
        </w:tc>
        <w:tc>
          <w:tcPr>
            <w:tcW w:w="1417" w:type="dxa"/>
            <w:shd w:val="clear" w:color="000000" w:fill="92D050"/>
            <w:vAlign w:val="center"/>
            <w:hideMark/>
          </w:tcPr>
          <w:p w14:paraId="1BD175CD"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0.467</w:t>
            </w:r>
          </w:p>
        </w:tc>
        <w:tc>
          <w:tcPr>
            <w:tcW w:w="1560" w:type="dxa"/>
            <w:shd w:val="clear" w:color="auto" w:fill="92D050"/>
            <w:vAlign w:val="center"/>
            <w:hideMark/>
          </w:tcPr>
          <w:p w14:paraId="4DA0FCD5"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0.514</w:t>
            </w:r>
          </w:p>
        </w:tc>
      </w:tr>
      <w:tr w:rsidR="00552E8C" w:rsidRPr="00564947" w14:paraId="05E26E98" w14:textId="77777777" w:rsidTr="005B3490">
        <w:trPr>
          <w:trHeight w:val="315"/>
        </w:trPr>
        <w:tc>
          <w:tcPr>
            <w:tcW w:w="1215" w:type="dxa"/>
            <w:shd w:val="clear" w:color="000000" w:fill="F2F2F2"/>
            <w:vAlign w:val="center"/>
            <w:hideMark/>
          </w:tcPr>
          <w:p w14:paraId="72BAAF7C"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42</w:t>
            </w:r>
          </w:p>
        </w:tc>
        <w:tc>
          <w:tcPr>
            <w:tcW w:w="1474" w:type="dxa"/>
            <w:shd w:val="clear" w:color="000000" w:fill="92D050"/>
            <w:vAlign w:val="center"/>
            <w:hideMark/>
          </w:tcPr>
          <w:p w14:paraId="7EEB1F54"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0.354</w:t>
            </w:r>
          </w:p>
        </w:tc>
        <w:tc>
          <w:tcPr>
            <w:tcW w:w="1559" w:type="dxa"/>
            <w:shd w:val="clear" w:color="auto" w:fill="92D050"/>
            <w:vAlign w:val="center"/>
            <w:hideMark/>
          </w:tcPr>
          <w:p w14:paraId="1D1DE050"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0.389</w:t>
            </w:r>
          </w:p>
        </w:tc>
        <w:tc>
          <w:tcPr>
            <w:tcW w:w="1134" w:type="dxa"/>
            <w:shd w:val="clear" w:color="000000" w:fill="F2F2F2"/>
            <w:vAlign w:val="center"/>
            <w:hideMark/>
          </w:tcPr>
          <w:p w14:paraId="1E332E36"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65</w:t>
            </w:r>
          </w:p>
        </w:tc>
        <w:tc>
          <w:tcPr>
            <w:tcW w:w="1417" w:type="dxa"/>
            <w:shd w:val="clear" w:color="000000" w:fill="92D050"/>
            <w:vAlign w:val="center"/>
            <w:hideMark/>
          </w:tcPr>
          <w:p w14:paraId="2C809C98"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0.472</w:t>
            </w:r>
          </w:p>
        </w:tc>
        <w:tc>
          <w:tcPr>
            <w:tcW w:w="1560" w:type="dxa"/>
            <w:shd w:val="clear" w:color="auto" w:fill="92D050"/>
            <w:vAlign w:val="center"/>
            <w:hideMark/>
          </w:tcPr>
          <w:p w14:paraId="5D0437ED"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0.519</w:t>
            </w:r>
          </w:p>
        </w:tc>
      </w:tr>
      <w:tr w:rsidR="00552E8C" w:rsidRPr="00564947" w14:paraId="53A5BFDF" w14:textId="77777777" w:rsidTr="005B3490">
        <w:trPr>
          <w:trHeight w:val="315"/>
        </w:trPr>
        <w:tc>
          <w:tcPr>
            <w:tcW w:w="1215" w:type="dxa"/>
            <w:shd w:val="clear" w:color="000000" w:fill="F2F2F2"/>
            <w:vAlign w:val="center"/>
            <w:hideMark/>
          </w:tcPr>
          <w:p w14:paraId="5AB97B7C"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43</w:t>
            </w:r>
          </w:p>
        </w:tc>
        <w:tc>
          <w:tcPr>
            <w:tcW w:w="1474" w:type="dxa"/>
            <w:shd w:val="clear" w:color="000000" w:fill="92D050"/>
            <w:vAlign w:val="center"/>
            <w:hideMark/>
          </w:tcPr>
          <w:p w14:paraId="18C31BB7"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0.359</w:t>
            </w:r>
          </w:p>
        </w:tc>
        <w:tc>
          <w:tcPr>
            <w:tcW w:w="1559" w:type="dxa"/>
            <w:shd w:val="clear" w:color="auto" w:fill="92D050"/>
            <w:vAlign w:val="center"/>
            <w:hideMark/>
          </w:tcPr>
          <w:p w14:paraId="100B02E4"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0.395</w:t>
            </w:r>
          </w:p>
        </w:tc>
        <w:tc>
          <w:tcPr>
            <w:tcW w:w="1134" w:type="dxa"/>
            <w:shd w:val="clear" w:color="000000" w:fill="F2F2F2"/>
            <w:vAlign w:val="center"/>
            <w:hideMark/>
          </w:tcPr>
          <w:p w14:paraId="117A9C47"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66</w:t>
            </w:r>
          </w:p>
        </w:tc>
        <w:tc>
          <w:tcPr>
            <w:tcW w:w="1417" w:type="dxa"/>
            <w:shd w:val="clear" w:color="000000" w:fill="92D050"/>
            <w:vAlign w:val="center"/>
            <w:hideMark/>
          </w:tcPr>
          <w:p w14:paraId="27CA1328"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0.476</w:t>
            </w:r>
          </w:p>
        </w:tc>
        <w:tc>
          <w:tcPr>
            <w:tcW w:w="1560" w:type="dxa"/>
            <w:shd w:val="clear" w:color="auto" w:fill="92D050"/>
            <w:vAlign w:val="center"/>
            <w:hideMark/>
          </w:tcPr>
          <w:p w14:paraId="0E4DA453"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0.524</w:t>
            </w:r>
          </w:p>
        </w:tc>
      </w:tr>
      <w:tr w:rsidR="00552E8C" w:rsidRPr="00564947" w14:paraId="346F3A28" w14:textId="77777777" w:rsidTr="005B3490">
        <w:trPr>
          <w:trHeight w:val="315"/>
        </w:trPr>
        <w:tc>
          <w:tcPr>
            <w:tcW w:w="1215" w:type="dxa"/>
            <w:shd w:val="clear" w:color="000000" w:fill="F2F2F2"/>
            <w:vAlign w:val="center"/>
            <w:hideMark/>
          </w:tcPr>
          <w:p w14:paraId="18BE9EF0"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44</w:t>
            </w:r>
          </w:p>
        </w:tc>
        <w:tc>
          <w:tcPr>
            <w:tcW w:w="1474" w:type="dxa"/>
            <w:shd w:val="clear" w:color="000000" w:fill="92D050"/>
            <w:vAlign w:val="center"/>
            <w:hideMark/>
          </w:tcPr>
          <w:p w14:paraId="63E41741"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0.365</w:t>
            </w:r>
          </w:p>
        </w:tc>
        <w:tc>
          <w:tcPr>
            <w:tcW w:w="1559" w:type="dxa"/>
            <w:shd w:val="clear" w:color="auto" w:fill="92D050"/>
            <w:vAlign w:val="center"/>
            <w:hideMark/>
          </w:tcPr>
          <w:p w14:paraId="405D100D"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0.401</w:t>
            </w:r>
          </w:p>
        </w:tc>
        <w:tc>
          <w:tcPr>
            <w:tcW w:w="1134" w:type="dxa"/>
            <w:shd w:val="clear" w:color="000000" w:fill="F2F2F2"/>
            <w:vAlign w:val="center"/>
            <w:hideMark/>
          </w:tcPr>
          <w:p w14:paraId="4D3D8ABA"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67</w:t>
            </w:r>
          </w:p>
        </w:tc>
        <w:tc>
          <w:tcPr>
            <w:tcW w:w="1417" w:type="dxa"/>
            <w:shd w:val="clear" w:color="000000" w:fill="92D050"/>
            <w:vAlign w:val="center"/>
            <w:hideMark/>
          </w:tcPr>
          <w:p w14:paraId="4CFFF0C3"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0.481</w:t>
            </w:r>
          </w:p>
        </w:tc>
        <w:tc>
          <w:tcPr>
            <w:tcW w:w="1560" w:type="dxa"/>
            <w:shd w:val="clear" w:color="auto" w:fill="92D050"/>
            <w:vAlign w:val="center"/>
            <w:hideMark/>
          </w:tcPr>
          <w:p w14:paraId="11C457F6"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0.529</w:t>
            </w:r>
          </w:p>
        </w:tc>
      </w:tr>
      <w:tr w:rsidR="00552E8C" w:rsidRPr="00564947" w14:paraId="56D54638" w14:textId="77777777" w:rsidTr="005B3490">
        <w:trPr>
          <w:trHeight w:val="315"/>
        </w:trPr>
        <w:tc>
          <w:tcPr>
            <w:tcW w:w="1215" w:type="dxa"/>
            <w:shd w:val="clear" w:color="000000" w:fill="F2F2F2"/>
            <w:vAlign w:val="center"/>
            <w:hideMark/>
          </w:tcPr>
          <w:p w14:paraId="2A16D671"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45</w:t>
            </w:r>
          </w:p>
        </w:tc>
        <w:tc>
          <w:tcPr>
            <w:tcW w:w="1474" w:type="dxa"/>
            <w:shd w:val="clear" w:color="000000" w:fill="92D050"/>
            <w:vAlign w:val="center"/>
            <w:hideMark/>
          </w:tcPr>
          <w:p w14:paraId="492D7296"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0.370</w:t>
            </w:r>
          </w:p>
        </w:tc>
        <w:tc>
          <w:tcPr>
            <w:tcW w:w="1559" w:type="dxa"/>
            <w:shd w:val="clear" w:color="auto" w:fill="92D050"/>
            <w:vAlign w:val="center"/>
            <w:hideMark/>
          </w:tcPr>
          <w:p w14:paraId="6F91AD8B"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0.407</w:t>
            </w:r>
          </w:p>
        </w:tc>
        <w:tc>
          <w:tcPr>
            <w:tcW w:w="1134" w:type="dxa"/>
            <w:shd w:val="clear" w:color="000000" w:fill="F2F2F2"/>
            <w:vAlign w:val="center"/>
            <w:hideMark/>
          </w:tcPr>
          <w:p w14:paraId="42BBB185"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68</w:t>
            </w:r>
          </w:p>
        </w:tc>
        <w:tc>
          <w:tcPr>
            <w:tcW w:w="1417" w:type="dxa"/>
            <w:shd w:val="clear" w:color="000000" w:fill="92D050"/>
            <w:vAlign w:val="center"/>
            <w:hideMark/>
          </w:tcPr>
          <w:p w14:paraId="35961741"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0.486</w:t>
            </w:r>
          </w:p>
        </w:tc>
        <w:tc>
          <w:tcPr>
            <w:tcW w:w="1560" w:type="dxa"/>
            <w:shd w:val="clear" w:color="auto" w:fill="92D050"/>
            <w:vAlign w:val="center"/>
            <w:hideMark/>
          </w:tcPr>
          <w:p w14:paraId="5A06ED95"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0.535</w:t>
            </w:r>
          </w:p>
        </w:tc>
      </w:tr>
      <w:tr w:rsidR="00552E8C" w:rsidRPr="00564947" w14:paraId="165166ED" w14:textId="77777777" w:rsidTr="005B3490">
        <w:trPr>
          <w:trHeight w:val="315"/>
        </w:trPr>
        <w:tc>
          <w:tcPr>
            <w:tcW w:w="1215" w:type="dxa"/>
            <w:shd w:val="clear" w:color="000000" w:fill="F2F2F2"/>
            <w:vAlign w:val="center"/>
            <w:hideMark/>
          </w:tcPr>
          <w:p w14:paraId="4EF3AB0F"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46</w:t>
            </w:r>
          </w:p>
        </w:tc>
        <w:tc>
          <w:tcPr>
            <w:tcW w:w="1474" w:type="dxa"/>
            <w:shd w:val="clear" w:color="000000" w:fill="92D050"/>
            <w:vAlign w:val="center"/>
            <w:hideMark/>
          </w:tcPr>
          <w:p w14:paraId="74F63AAF"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0.375</w:t>
            </w:r>
          </w:p>
        </w:tc>
        <w:tc>
          <w:tcPr>
            <w:tcW w:w="1559" w:type="dxa"/>
            <w:shd w:val="clear" w:color="auto" w:fill="92D050"/>
            <w:vAlign w:val="center"/>
            <w:hideMark/>
          </w:tcPr>
          <w:p w14:paraId="25363C6B"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0.413</w:t>
            </w:r>
          </w:p>
        </w:tc>
        <w:tc>
          <w:tcPr>
            <w:tcW w:w="1134" w:type="dxa"/>
            <w:shd w:val="clear" w:color="000000" w:fill="F2F2F2"/>
            <w:vAlign w:val="center"/>
            <w:hideMark/>
          </w:tcPr>
          <w:p w14:paraId="2CB89DA1"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69</w:t>
            </w:r>
          </w:p>
        </w:tc>
        <w:tc>
          <w:tcPr>
            <w:tcW w:w="1417" w:type="dxa"/>
            <w:shd w:val="clear" w:color="000000" w:fill="92D050"/>
            <w:vAlign w:val="center"/>
            <w:hideMark/>
          </w:tcPr>
          <w:p w14:paraId="4183EB47"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0.491</w:t>
            </w:r>
          </w:p>
        </w:tc>
        <w:tc>
          <w:tcPr>
            <w:tcW w:w="1560" w:type="dxa"/>
            <w:shd w:val="clear" w:color="auto" w:fill="92D050"/>
            <w:vAlign w:val="center"/>
            <w:hideMark/>
          </w:tcPr>
          <w:p w14:paraId="7CE5C8B3"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0.540</w:t>
            </w:r>
          </w:p>
        </w:tc>
      </w:tr>
      <w:tr w:rsidR="00552E8C" w:rsidRPr="00564947" w14:paraId="6E8E703B" w14:textId="77777777" w:rsidTr="005B3490">
        <w:trPr>
          <w:trHeight w:val="315"/>
        </w:trPr>
        <w:tc>
          <w:tcPr>
            <w:tcW w:w="1215" w:type="dxa"/>
            <w:shd w:val="clear" w:color="000000" w:fill="F2F2F2"/>
            <w:vAlign w:val="center"/>
            <w:hideMark/>
          </w:tcPr>
          <w:p w14:paraId="4BE65B27"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47</w:t>
            </w:r>
          </w:p>
        </w:tc>
        <w:tc>
          <w:tcPr>
            <w:tcW w:w="1474" w:type="dxa"/>
            <w:shd w:val="clear" w:color="000000" w:fill="92D050"/>
            <w:vAlign w:val="center"/>
            <w:hideMark/>
          </w:tcPr>
          <w:p w14:paraId="5F43C4D4"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0.381</w:t>
            </w:r>
          </w:p>
        </w:tc>
        <w:tc>
          <w:tcPr>
            <w:tcW w:w="1559" w:type="dxa"/>
            <w:shd w:val="clear" w:color="auto" w:fill="92D050"/>
            <w:vAlign w:val="center"/>
            <w:hideMark/>
          </w:tcPr>
          <w:p w14:paraId="45E2D4CE"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0.419</w:t>
            </w:r>
          </w:p>
        </w:tc>
        <w:tc>
          <w:tcPr>
            <w:tcW w:w="1134" w:type="dxa"/>
            <w:shd w:val="clear" w:color="000000" w:fill="F2F2F2"/>
            <w:vAlign w:val="center"/>
            <w:hideMark/>
          </w:tcPr>
          <w:p w14:paraId="2A0AA9DF"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70</w:t>
            </w:r>
          </w:p>
        </w:tc>
        <w:tc>
          <w:tcPr>
            <w:tcW w:w="1417" w:type="dxa"/>
            <w:shd w:val="clear" w:color="000000" w:fill="92D050"/>
            <w:vAlign w:val="center"/>
            <w:hideMark/>
          </w:tcPr>
          <w:p w14:paraId="76238AFA"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0.495</w:t>
            </w:r>
          </w:p>
        </w:tc>
        <w:tc>
          <w:tcPr>
            <w:tcW w:w="1560" w:type="dxa"/>
            <w:shd w:val="clear" w:color="auto" w:fill="92D050"/>
            <w:vAlign w:val="center"/>
            <w:hideMark/>
          </w:tcPr>
          <w:p w14:paraId="4C979726"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0.545</w:t>
            </w:r>
          </w:p>
        </w:tc>
      </w:tr>
      <w:tr w:rsidR="00552E8C" w:rsidRPr="00564947" w14:paraId="356E7FE9" w14:textId="77777777" w:rsidTr="005B3490">
        <w:trPr>
          <w:trHeight w:val="315"/>
        </w:trPr>
        <w:tc>
          <w:tcPr>
            <w:tcW w:w="1215" w:type="dxa"/>
            <w:shd w:val="clear" w:color="000000" w:fill="F2F2F2"/>
            <w:vAlign w:val="center"/>
            <w:hideMark/>
          </w:tcPr>
          <w:p w14:paraId="6974890F"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48</w:t>
            </w:r>
          </w:p>
        </w:tc>
        <w:tc>
          <w:tcPr>
            <w:tcW w:w="1474" w:type="dxa"/>
            <w:shd w:val="clear" w:color="000000" w:fill="92D050"/>
            <w:vAlign w:val="center"/>
            <w:hideMark/>
          </w:tcPr>
          <w:p w14:paraId="36BAE795"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0.386</w:t>
            </w:r>
          </w:p>
        </w:tc>
        <w:tc>
          <w:tcPr>
            <w:tcW w:w="1559" w:type="dxa"/>
            <w:shd w:val="clear" w:color="auto" w:fill="92D050"/>
            <w:vAlign w:val="center"/>
            <w:hideMark/>
          </w:tcPr>
          <w:p w14:paraId="3B52FE85"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0.425</w:t>
            </w:r>
          </w:p>
        </w:tc>
        <w:tc>
          <w:tcPr>
            <w:tcW w:w="1134" w:type="dxa"/>
            <w:shd w:val="clear" w:color="000000" w:fill="F2F2F2"/>
            <w:vAlign w:val="center"/>
            <w:hideMark/>
          </w:tcPr>
          <w:p w14:paraId="79FB016A"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75</w:t>
            </w:r>
          </w:p>
        </w:tc>
        <w:tc>
          <w:tcPr>
            <w:tcW w:w="1417" w:type="dxa"/>
            <w:shd w:val="clear" w:color="000000" w:fill="92D050"/>
            <w:vAlign w:val="center"/>
            <w:hideMark/>
          </w:tcPr>
          <w:p w14:paraId="2D723C31"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0.518</w:t>
            </w:r>
          </w:p>
        </w:tc>
        <w:tc>
          <w:tcPr>
            <w:tcW w:w="1560" w:type="dxa"/>
            <w:shd w:val="clear" w:color="auto" w:fill="92D050"/>
            <w:vAlign w:val="center"/>
            <w:hideMark/>
          </w:tcPr>
          <w:p w14:paraId="127BE0DF"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0.570</w:t>
            </w:r>
          </w:p>
        </w:tc>
      </w:tr>
      <w:tr w:rsidR="00552E8C" w:rsidRPr="00564947" w14:paraId="2AB5D612" w14:textId="77777777" w:rsidTr="005B3490">
        <w:trPr>
          <w:trHeight w:val="315"/>
        </w:trPr>
        <w:tc>
          <w:tcPr>
            <w:tcW w:w="1215" w:type="dxa"/>
            <w:shd w:val="clear" w:color="000000" w:fill="F2F2F2"/>
            <w:vAlign w:val="center"/>
            <w:hideMark/>
          </w:tcPr>
          <w:p w14:paraId="6B2DF09F"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49</w:t>
            </w:r>
          </w:p>
        </w:tc>
        <w:tc>
          <w:tcPr>
            <w:tcW w:w="1474" w:type="dxa"/>
            <w:shd w:val="clear" w:color="000000" w:fill="92D050"/>
            <w:vAlign w:val="center"/>
            <w:hideMark/>
          </w:tcPr>
          <w:p w14:paraId="5C7501F1"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0.391</w:t>
            </w:r>
          </w:p>
        </w:tc>
        <w:tc>
          <w:tcPr>
            <w:tcW w:w="1559" w:type="dxa"/>
            <w:shd w:val="clear" w:color="auto" w:fill="92D050"/>
            <w:vAlign w:val="center"/>
            <w:hideMark/>
          </w:tcPr>
          <w:p w14:paraId="0FD84FE6"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0.431</w:t>
            </w:r>
          </w:p>
        </w:tc>
        <w:tc>
          <w:tcPr>
            <w:tcW w:w="1134" w:type="dxa"/>
            <w:shd w:val="clear" w:color="000000" w:fill="F2F2F2"/>
            <w:vAlign w:val="center"/>
            <w:hideMark/>
          </w:tcPr>
          <w:p w14:paraId="787DD9C2"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80</w:t>
            </w:r>
          </w:p>
        </w:tc>
        <w:tc>
          <w:tcPr>
            <w:tcW w:w="1417" w:type="dxa"/>
            <w:shd w:val="clear" w:color="000000" w:fill="92D050"/>
            <w:vAlign w:val="center"/>
            <w:hideMark/>
          </w:tcPr>
          <w:p w14:paraId="0F17D1F4"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0.541</w:t>
            </w:r>
          </w:p>
        </w:tc>
        <w:tc>
          <w:tcPr>
            <w:tcW w:w="1560" w:type="dxa"/>
            <w:shd w:val="clear" w:color="auto" w:fill="92D050"/>
            <w:vAlign w:val="center"/>
            <w:hideMark/>
          </w:tcPr>
          <w:p w14:paraId="1FDE3577"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0.595</w:t>
            </w:r>
          </w:p>
        </w:tc>
      </w:tr>
      <w:tr w:rsidR="00552E8C" w:rsidRPr="00564947" w14:paraId="2CB5E870" w14:textId="77777777" w:rsidTr="005B3490">
        <w:trPr>
          <w:trHeight w:val="315"/>
        </w:trPr>
        <w:tc>
          <w:tcPr>
            <w:tcW w:w="1215" w:type="dxa"/>
            <w:shd w:val="clear" w:color="000000" w:fill="F2F2F2"/>
            <w:vAlign w:val="center"/>
            <w:hideMark/>
          </w:tcPr>
          <w:p w14:paraId="1CE24117"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50</w:t>
            </w:r>
          </w:p>
        </w:tc>
        <w:tc>
          <w:tcPr>
            <w:tcW w:w="1474" w:type="dxa"/>
            <w:shd w:val="clear" w:color="000000" w:fill="92D050"/>
            <w:vAlign w:val="center"/>
            <w:hideMark/>
          </w:tcPr>
          <w:p w14:paraId="2EE7CCF3"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0.397</w:t>
            </w:r>
          </w:p>
        </w:tc>
        <w:tc>
          <w:tcPr>
            <w:tcW w:w="1559" w:type="dxa"/>
            <w:shd w:val="clear" w:color="auto" w:fill="92D050"/>
            <w:vAlign w:val="center"/>
            <w:hideMark/>
          </w:tcPr>
          <w:p w14:paraId="0DAE4598"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0.436</w:t>
            </w:r>
          </w:p>
        </w:tc>
        <w:tc>
          <w:tcPr>
            <w:tcW w:w="1134" w:type="dxa"/>
            <w:shd w:val="clear" w:color="000000" w:fill="F2F2F2"/>
            <w:vAlign w:val="center"/>
            <w:hideMark/>
          </w:tcPr>
          <w:p w14:paraId="71B09E59"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90</w:t>
            </w:r>
          </w:p>
        </w:tc>
        <w:tc>
          <w:tcPr>
            <w:tcW w:w="1417" w:type="dxa"/>
            <w:shd w:val="clear" w:color="000000" w:fill="92D050"/>
            <w:vAlign w:val="center"/>
            <w:hideMark/>
          </w:tcPr>
          <w:p w14:paraId="1FB7BD23"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0.585</w:t>
            </w:r>
          </w:p>
        </w:tc>
        <w:tc>
          <w:tcPr>
            <w:tcW w:w="1560" w:type="dxa"/>
            <w:shd w:val="clear" w:color="auto" w:fill="92D050"/>
            <w:vAlign w:val="center"/>
            <w:hideMark/>
          </w:tcPr>
          <w:p w14:paraId="66DFA47B" w14:textId="77777777" w:rsidR="00552E8C" w:rsidRPr="00564947" w:rsidRDefault="00552E8C" w:rsidP="005B3490">
            <w:pPr>
              <w:spacing w:after="120"/>
              <w:jc w:val="right"/>
              <w:rPr>
                <w:rFonts w:asciiTheme="majorHAnsi" w:eastAsia="Times New Roman" w:hAnsiTheme="majorHAnsi"/>
                <w:color w:val="000000"/>
                <w:sz w:val="18"/>
                <w:szCs w:val="18"/>
                <w:lang w:eastAsia="en-AU"/>
              </w:rPr>
            </w:pPr>
            <w:r w:rsidRPr="00564947">
              <w:rPr>
                <w:rFonts w:asciiTheme="majorHAnsi" w:eastAsia="Times New Roman" w:hAnsiTheme="majorHAnsi"/>
                <w:color w:val="000000"/>
                <w:sz w:val="18"/>
                <w:szCs w:val="18"/>
                <w:lang w:eastAsia="en-AU"/>
              </w:rPr>
              <w:t>0.643</w:t>
            </w:r>
          </w:p>
        </w:tc>
      </w:tr>
    </w:tbl>
    <w:p w14:paraId="09C90C86" w14:textId="77777777" w:rsidR="00552E8C" w:rsidRPr="00564947" w:rsidRDefault="00552E8C" w:rsidP="00552E8C">
      <w:pPr>
        <w:rPr>
          <w:rFonts w:asciiTheme="majorHAnsi" w:hAnsiTheme="majorHAnsi"/>
          <w:lang w:eastAsia="ja-JP"/>
        </w:rPr>
      </w:pPr>
    </w:p>
    <w:p w14:paraId="10163F82" w14:textId="5364E4E2" w:rsidR="00603DFB" w:rsidRDefault="00603DFB">
      <w:pPr>
        <w:spacing w:after="0" w:line="240" w:lineRule="auto"/>
        <w:rPr>
          <w:lang w:eastAsia="ja-JP"/>
        </w:rPr>
      </w:pPr>
      <w:r>
        <w:rPr>
          <w:lang w:eastAsia="ja-JP"/>
        </w:rPr>
        <w:br w:type="page"/>
      </w:r>
    </w:p>
    <w:p w14:paraId="60ADA6C3" w14:textId="63DBBF66" w:rsidR="0086149A" w:rsidRDefault="00603DFB" w:rsidP="004A6B5A">
      <w:pPr>
        <w:spacing w:after="0" w:line="240" w:lineRule="auto"/>
        <w:rPr>
          <w:lang w:eastAsia="ja-JP"/>
        </w:rPr>
      </w:pPr>
      <w:r>
        <w:rPr>
          <w:noProof/>
          <w:lang w:eastAsia="en-AU"/>
        </w:rPr>
        <w:lastRenderedPageBreak/>
        <w:drawing>
          <wp:inline distT="0" distB="0" distL="0" distR="0" wp14:anchorId="004AAB36" wp14:editId="4B96F375">
            <wp:extent cx="5505449" cy="3762374"/>
            <wp:effectExtent l="0" t="0" r="635" b="1016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F94E264" w14:textId="77777777" w:rsidR="00603DFB" w:rsidRDefault="00603DFB" w:rsidP="004A6B5A">
      <w:pPr>
        <w:spacing w:after="0" w:line="240" w:lineRule="auto"/>
        <w:rPr>
          <w:lang w:eastAsia="ja-JP"/>
        </w:rPr>
      </w:pPr>
    </w:p>
    <w:p w14:paraId="4DBDE30E" w14:textId="77777777" w:rsidR="00603DFB" w:rsidRDefault="00603DFB" w:rsidP="004A6B5A">
      <w:pPr>
        <w:spacing w:after="0" w:line="240" w:lineRule="auto"/>
        <w:rPr>
          <w:lang w:eastAsia="ja-JP"/>
        </w:rPr>
      </w:pPr>
    </w:p>
    <w:p w14:paraId="2A415E8B" w14:textId="28D4D3AA" w:rsidR="00603DFB" w:rsidRPr="00B46277" w:rsidRDefault="00603DFB" w:rsidP="004A6B5A">
      <w:pPr>
        <w:spacing w:after="0" w:line="240" w:lineRule="auto"/>
        <w:rPr>
          <w:lang w:eastAsia="ja-JP"/>
        </w:rPr>
      </w:pPr>
      <w:r>
        <w:rPr>
          <w:noProof/>
          <w:lang w:eastAsia="en-AU"/>
        </w:rPr>
        <w:drawing>
          <wp:inline distT="0" distB="0" distL="0" distR="0" wp14:anchorId="07C8DA15" wp14:editId="3F630962">
            <wp:extent cx="5505449" cy="3762374"/>
            <wp:effectExtent l="0" t="0" r="635" b="1016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sectPr w:rsidR="00603DFB" w:rsidRPr="00B46277" w:rsidSect="002C0A4A">
      <w:headerReference w:type="even" r:id="rId24"/>
      <w:headerReference w:type="default" r:id="rId25"/>
      <w:footerReference w:type="default" r:id="rId26"/>
      <w:headerReference w:type="first" r:id="rId27"/>
      <w:type w:val="continuous"/>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C536AB" w14:textId="77777777" w:rsidR="00AB5D95" w:rsidRDefault="00AB5D95">
      <w:r>
        <w:separator/>
      </w:r>
    </w:p>
    <w:p w14:paraId="4DCF2226" w14:textId="77777777" w:rsidR="00AB5D95" w:rsidRDefault="00AB5D95"/>
    <w:p w14:paraId="1E5DF874" w14:textId="77777777" w:rsidR="00AB5D95" w:rsidRDefault="00AB5D95"/>
  </w:endnote>
  <w:endnote w:type="continuationSeparator" w:id="0">
    <w:p w14:paraId="2E3D7EFC" w14:textId="77777777" w:rsidR="00AB5D95" w:rsidRDefault="00AB5D95">
      <w:r>
        <w:continuationSeparator/>
      </w:r>
    </w:p>
    <w:p w14:paraId="083D42B9" w14:textId="77777777" w:rsidR="00AB5D95" w:rsidRDefault="00AB5D95"/>
    <w:p w14:paraId="31355706" w14:textId="77777777" w:rsidR="00AB5D95" w:rsidRDefault="00AB5D95"/>
  </w:endnote>
  <w:endnote w:type="continuationNotice" w:id="1">
    <w:p w14:paraId="65A5EC20" w14:textId="77777777" w:rsidR="00AB5D95" w:rsidRDefault="00AB5D95">
      <w:pPr>
        <w:pStyle w:val="Footer"/>
      </w:pPr>
    </w:p>
    <w:p w14:paraId="29607AA4" w14:textId="77777777" w:rsidR="00AB5D95" w:rsidRDefault="00AB5D95"/>
    <w:p w14:paraId="754DB872" w14:textId="77777777" w:rsidR="00AB5D95" w:rsidRDefault="00AB5D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C8CE1" w14:textId="453C849C" w:rsidR="00AB5D95" w:rsidRDefault="00AB5D95">
    <w:pPr>
      <w:pStyle w:val="Footer"/>
    </w:pPr>
    <w:r>
      <w:t>Review of the Australian Standards for the Export of Livestock</w:t>
    </w:r>
  </w:p>
  <w:p w14:paraId="15AC8CE2" w14:textId="77777777" w:rsidR="00AB5D95" w:rsidRDefault="00AB5D95">
    <w:pPr>
      <w:pStyle w:val="Footer"/>
    </w:pPr>
    <w:r>
      <w:fldChar w:fldCharType="begin"/>
    </w:r>
    <w:r>
      <w:instrText xml:space="preserve"> PAGE   \* MERGEFORMAT </w:instrText>
    </w:r>
    <w:r>
      <w:fldChar w:fldCharType="separate"/>
    </w:r>
    <w:r w:rsidR="002355A6">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7E689F" w14:textId="77777777" w:rsidR="00AB5D95" w:rsidRDefault="00AB5D95">
      <w:r>
        <w:separator/>
      </w:r>
    </w:p>
    <w:p w14:paraId="0B804ECB" w14:textId="77777777" w:rsidR="00AB5D95" w:rsidRDefault="00AB5D95"/>
    <w:p w14:paraId="545B699B" w14:textId="77777777" w:rsidR="00AB5D95" w:rsidRDefault="00AB5D95"/>
  </w:footnote>
  <w:footnote w:type="continuationSeparator" w:id="0">
    <w:p w14:paraId="65138E93" w14:textId="77777777" w:rsidR="00AB5D95" w:rsidRDefault="00AB5D95">
      <w:r>
        <w:continuationSeparator/>
      </w:r>
    </w:p>
    <w:p w14:paraId="3A517E49" w14:textId="77777777" w:rsidR="00AB5D95" w:rsidRDefault="00AB5D95"/>
    <w:p w14:paraId="63668B09" w14:textId="77777777" w:rsidR="00AB5D95" w:rsidRDefault="00AB5D95"/>
  </w:footnote>
  <w:footnote w:type="continuationNotice" w:id="1">
    <w:p w14:paraId="050C72E0" w14:textId="77777777" w:rsidR="00AB5D95" w:rsidRDefault="00AB5D95">
      <w:pPr>
        <w:pStyle w:val="Footer"/>
      </w:pPr>
    </w:p>
    <w:p w14:paraId="499FAF26" w14:textId="77777777" w:rsidR="00AB5D95" w:rsidRDefault="00AB5D95"/>
    <w:p w14:paraId="0E0F325A" w14:textId="77777777" w:rsidR="00AB5D95" w:rsidRDefault="00AB5D95"/>
  </w:footnote>
  <w:footnote w:id="2">
    <w:p w14:paraId="48B1DA72" w14:textId="77777777" w:rsidR="00AB5D95" w:rsidRDefault="00AB5D95" w:rsidP="001F138C">
      <w:pPr>
        <w:pStyle w:val="FootnoteText"/>
      </w:pPr>
      <w:r>
        <w:rPr>
          <w:rStyle w:val="FootnoteReference"/>
        </w:rPr>
        <w:footnoteRef/>
      </w:r>
      <w:r>
        <w:t xml:space="preserve"> See, for example, ABARES 2014, </w:t>
      </w:r>
      <w:r w:rsidRPr="004F3F0B">
        <w:rPr>
          <w:i/>
        </w:rPr>
        <w:t>Live Export Trade Assessment</w:t>
      </w:r>
      <w:r>
        <w:t xml:space="preserve">, and Pegasus Economics 2017, </w:t>
      </w:r>
      <w:r w:rsidRPr="004F3F0B">
        <w:rPr>
          <w:i/>
        </w:rPr>
        <w:t>Economic Issues Associated with the West Australian Live Sheep Export Trade</w:t>
      </w:r>
      <w:r>
        <w:t>.</w:t>
      </w:r>
    </w:p>
  </w:footnote>
  <w:footnote w:id="3">
    <w:p w14:paraId="6A1610FE" w14:textId="77777777" w:rsidR="00AB5D95" w:rsidRDefault="00AB5D95" w:rsidP="001F138C">
      <w:pPr>
        <w:pStyle w:val="FootnoteText"/>
      </w:pPr>
      <w:r>
        <w:rPr>
          <w:rStyle w:val="FootnoteReference"/>
        </w:rPr>
        <w:footnoteRef/>
      </w:r>
      <w:r>
        <w:t xml:space="preserve"> See, for example, McInerney J 2004, </w:t>
      </w:r>
      <w:r w:rsidRPr="004F3F0B">
        <w:rPr>
          <w:i/>
        </w:rPr>
        <w:t>Animal Welfare, Economics and Policy</w:t>
      </w:r>
      <w:r>
        <w:t>, report of a study undertaken for DEFRA in the UK.</w:t>
      </w:r>
    </w:p>
  </w:footnote>
  <w:footnote w:id="4">
    <w:p w14:paraId="201A4C91" w14:textId="77777777" w:rsidR="00AB5D95" w:rsidRDefault="00AB5D95" w:rsidP="001F138C">
      <w:pPr>
        <w:pStyle w:val="FootnoteText"/>
      </w:pPr>
      <w:r>
        <w:rPr>
          <w:rStyle w:val="FootnoteReference"/>
        </w:rPr>
        <w:footnoteRef/>
      </w:r>
      <w:r>
        <w:t xml:space="preserve"> For example, </w:t>
      </w:r>
      <w:r w:rsidRPr="005615BC">
        <w:t>the reduction in the Australian flock making fewer sheep available</w:t>
      </w:r>
      <w:r>
        <w:t xml:space="preserve"> for export</w:t>
      </w:r>
      <w:r w:rsidRPr="005615BC">
        <w:t xml:space="preserve">, Saudi Arabia ceasing to be a buyer as it is not participating in ESCAS, the end of subsidies for live animal processing in Bahrain, </w:t>
      </w:r>
      <w:r>
        <w:t xml:space="preserve">and </w:t>
      </w:r>
      <w:r w:rsidRPr="005615BC">
        <w:t>the resurgence of the wool price</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6D19E" w14:textId="2361CBC5" w:rsidR="002C0A4A" w:rsidRDefault="002355A6">
    <w:pPr>
      <w:pStyle w:val="Header"/>
    </w:pPr>
    <w:r>
      <w:rPr>
        <w:noProof/>
      </w:rPr>
      <w:pict w14:anchorId="36883B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8085079" o:spid="_x0000_s2054" type="#_x0000_t136" style="position:absolute;left:0;text-align:left;margin-left:0;margin-top:0;width:456.7pt;height:182.65pt;rotation:315;z-index:-251655168;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C8CE0" w14:textId="10F4C3C4" w:rsidR="00AB5D95" w:rsidRDefault="002355A6">
    <w:pPr>
      <w:pStyle w:val="Header"/>
    </w:pPr>
    <w:r>
      <w:rPr>
        <w:noProof/>
      </w:rPr>
      <w:pict w14:anchorId="47227B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8085080" o:spid="_x0000_s2055" type="#_x0000_t136" style="position:absolute;left:0;text-align:left;margin-left:0;margin-top:0;width:456.7pt;height:182.65pt;rotation:315;z-index:-25165312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AB5D95">
      <w:t>Stage 2: Draft report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C8CE3" w14:textId="3771C0B3" w:rsidR="00AB5D95" w:rsidRDefault="002355A6">
    <w:pPr>
      <w:pStyle w:val="Header"/>
      <w:jc w:val="left"/>
    </w:pPr>
    <w:r>
      <w:rPr>
        <w:noProof/>
      </w:rPr>
      <w:pict w14:anchorId="35D7EB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8085078" o:spid="_x0000_s2053" type="#_x0000_t136" style="position:absolute;margin-left:0;margin-top:0;width:456.7pt;height:182.65pt;rotation:315;z-index:-25165721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AB5D95">
      <w:rPr>
        <w:noProof/>
        <w:lang w:eastAsia="en-AU"/>
      </w:rPr>
      <w:drawing>
        <wp:inline distT="0" distB="0" distL="0" distR="0" wp14:anchorId="15AC8CE6" wp14:editId="15AC8CE7">
          <wp:extent cx="2316480" cy="737616"/>
          <wp:effectExtent l="0" t="0" r="7620" b="5715"/>
          <wp:docPr id="12" name="Picture 12" descr="Department of Agriculture and Wat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6480" cy="73761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2A10930"/>
    <w:multiLevelType w:val="hybridMultilevel"/>
    <w:tmpl w:val="55E8191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47E7D07"/>
    <w:multiLevelType w:val="hybridMultilevel"/>
    <w:tmpl w:val="A08E19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4DF0358"/>
    <w:multiLevelType w:val="hybridMultilevel"/>
    <w:tmpl w:val="DB3056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8973F61"/>
    <w:multiLevelType w:val="hybridMultilevel"/>
    <w:tmpl w:val="4D88AEE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15:restartNumberingAfterBreak="0">
    <w:nsid w:val="099670DF"/>
    <w:multiLevelType w:val="hybridMultilevel"/>
    <w:tmpl w:val="C93451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AFA54CB"/>
    <w:multiLevelType w:val="hybridMultilevel"/>
    <w:tmpl w:val="6A34C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9"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0" w15:restartNumberingAfterBreak="0">
    <w:nsid w:val="1F0C4CD2"/>
    <w:multiLevelType w:val="hybridMultilevel"/>
    <w:tmpl w:val="970A07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1A328D5"/>
    <w:multiLevelType w:val="multilevel"/>
    <w:tmpl w:val="BE78A4F8"/>
    <w:numStyleLink w:val="Numberlist"/>
  </w:abstractNum>
  <w:abstractNum w:abstractNumId="12"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4" w15:restartNumberingAfterBreak="0">
    <w:nsid w:val="30CD6119"/>
    <w:multiLevelType w:val="hybridMultilevel"/>
    <w:tmpl w:val="9D4CD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D04961"/>
    <w:multiLevelType w:val="hybridMultilevel"/>
    <w:tmpl w:val="8E2A4E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68707BB"/>
    <w:multiLevelType w:val="hybridMultilevel"/>
    <w:tmpl w:val="8BB2A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4A15FE"/>
    <w:multiLevelType w:val="multilevel"/>
    <w:tmpl w:val="F36C17E8"/>
    <w:numStyleLink w:val="Headinglist"/>
  </w:abstractNum>
  <w:abstractNum w:abstractNumId="18" w15:restartNumberingAfterBreak="0">
    <w:nsid w:val="3F1B3E6D"/>
    <w:multiLevelType w:val="hybridMultilevel"/>
    <w:tmpl w:val="305EE360"/>
    <w:lvl w:ilvl="0" w:tplc="0C090001">
      <w:start w:val="1"/>
      <w:numFmt w:val="bullet"/>
      <w:lvlText w:val=""/>
      <w:lvlJc w:val="left"/>
      <w:pPr>
        <w:ind w:left="758" w:hanging="360"/>
      </w:pPr>
      <w:rPr>
        <w:rFonts w:ascii="Symbol" w:hAnsi="Symbol" w:hint="default"/>
      </w:rPr>
    </w:lvl>
    <w:lvl w:ilvl="1" w:tplc="0C090003" w:tentative="1">
      <w:start w:val="1"/>
      <w:numFmt w:val="bullet"/>
      <w:lvlText w:val="o"/>
      <w:lvlJc w:val="left"/>
      <w:pPr>
        <w:ind w:left="1478" w:hanging="360"/>
      </w:pPr>
      <w:rPr>
        <w:rFonts w:ascii="Courier New" w:hAnsi="Courier New" w:cs="Courier New" w:hint="default"/>
      </w:rPr>
    </w:lvl>
    <w:lvl w:ilvl="2" w:tplc="0C090005" w:tentative="1">
      <w:start w:val="1"/>
      <w:numFmt w:val="bullet"/>
      <w:lvlText w:val=""/>
      <w:lvlJc w:val="left"/>
      <w:pPr>
        <w:ind w:left="2198" w:hanging="360"/>
      </w:pPr>
      <w:rPr>
        <w:rFonts w:ascii="Wingdings" w:hAnsi="Wingdings" w:hint="default"/>
      </w:rPr>
    </w:lvl>
    <w:lvl w:ilvl="3" w:tplc="0C090001" w:tentative="1">
      <w:start w:val="1"/>
      <w:numFmt w:val="bullet"/>
      <w:lvlText w:val=""/>
      <w:lvlJc w:val="left"/>
      <w:pPr>
        <w:ind w:left="2918" w:hanging="360"/>
      </w:pPr>
      <w:rPr>
        <w:rFonts w:ascii="Symbol" w:hAnsi="Symbol" w:hint="default"/>
      </w:rPr>
    </w:lvl>
    <w:lvl w:ilvl="4" w:tplc="0C090003" w:tentative="1">
      <w:start w:val="1"/>
      <w:numFmt w:val="bullet"/>
      <w:lvlText w:val="o"/>
      <w:lvlJc w:val="left"/>
      <w:pPr>
        <w:ind w:left="3638" w:hanging="360"/>
      </w:pPr>
      <w:rPr>
        <w:rFonts w:ascii="Courier New" w:hAnsi="Courier New" w:cs="Courier New" w:hint="default"/>
      </w:rPr>
    </w:lvl>
    <w:lvl w:ilvl="5" w:tplc="0C090005" w:tentative="1">
      <w:start w:val="1"/>
      <w:numFmt w:val="bullet"/>
      <w:lvlText w:val=""/>
      <w:lvlJc w:val="left"/>
      <w:pPr>
        <w:ind w:left="4358" w:hanging="360"/>
      </w:pPr>
      <w:rPr>
        <w:rFonts w:ascii="Wingdings" w:hAnsi="Wingdings" w:hint="default"/>
      </w:rPr>
    </w:lvl>
    <w:lvl w:ilvl="6" w:tplc="0C090001" w:tentative="1">
      <w:start w:val="1"/>
      <w:numFmt w:val="bullet"/>
      <w:lvlText w:val=""/>
      <w:lvlJc w:val="left"/>
      <w:pPr>
        <w:ind w:left="5078" w:hanging="360"/>
      </w:pPr>
      <w:rPr>
        <w:rFonts w:ascii="Symbol" w:hAnsi="Symbol" w:hint="default"/>
      </w:rPr>
    </w:lvl>
    <w:lvl w:ilvl="7" w:tplc="0C090003" w:tentative="1">
      <w:start w:val="1"/>
      <w:numFmt w:val="bullet"/>
      <w:lvlText w:val="o"/>
      <w:lvlJc w:val="left"/>
      <w:pPr>
        <w:ind w:left="5798" w:hanging="360"/>
      </w:pPr>
      <w:rPr>
        <w:rFonts w:ascii="Courier New" w:hAnsi="Courier New" w:cs="Courier New" w:hint="default"/>
      </w:rPr>
    </w:lvl>
    <w:lvl w:ilvl="8" w:tplc="0C090005" w:tentative="1">
      <w:start w:val="1"/>
      <w:numFmt w:val="bullet"/>
      <w:lvlText w:val=""/>
      <w:lvlJc w:val="left"/>
      <w:pPr>
        <w:ind w:left="6518" w:hanging="360"/>
      </w:pPr>
      <w:rPr>
        <w:rFonts w:ascii="Wingdings" w:hAnsi="Wingdings" w:hint="default"/>
      </w:rPr>
    </w:lvl>
  </w:abstractNum>
  <w:abstractNum w:abstractNumId="19" w15:restartNumberingAfterBreak="0">
    <w:nsid w:val="402D3AB9"/>
    <w:multiLevelType w:val="hybridMultilevel"/>
    <w:tmpl w:val="3A9282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37D5990"/>
    <w:multiLevelType w:val="hybridMultilevel"/>
    <w:tmpl w:val="3EFE11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4E37083"/>
    <w:multiLevelType w:val="hybridMultilevel"/>
    <w:tmpl w:val="225C78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6DD5C12"/>
    <w:multiLevelType w:val="multilevel"/>
    <w:tmpl w:val="20F2356A"/>
    <w:numStyleLink w:val="Appendix"/>
  </w:abstractNum>
  <w:abstractNum w:abstractNumId="23"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4"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B84542C"/>
    <w:multiLevelType w:val="hybridMultilevel"/>
    <w:tmpl w:val="6B700B7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C1A38D3"/>
    <w:multiLevelType w:val="hybridMultilevel"/>
    <w:tmpl w:val="6A34D7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12712AB"/>
    <w:multiLevelType w:val="hybridMultilevel"/>
    <w:tmpl w:val="A630F9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7424239"/>
    <w:multiLevelType w:val="hybridMultilevel"/>
    <w:tmpl w:val="AE8A53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30"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1" w15:restartNumberingAfterBreak="0">
    <w:nsid w:val="5B2678B9"/>
    <w:multiLevelType w:val="hybridMultilevel"/>
    <w:tmpl w:val="2B666C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3"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34" w15:restartNumberingAfterBreak="0">
    <w:nsid w:val="615B1F93"/>
    <w:multiLevelType w:val="hybridMultilevel"/>
    <w:tmpl w:val="F6E671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EC122A0"/>
    <w:multiLevelType w:val="multilevel"/>
    <w:tmpl w:val="BC8603C0"/>
    <w:styleLink w:val="ListNumbers"/>
    <w:lvl w:ilvl="0">
      <w:start w:val="1"/>
      <w:numFmt w:val="decimal"/>
      <w:lvlText w:val="%1)"/>
      <w:lvlJc w:val="left"/>
      <w:pPr>
        <w:ind w:left="425" w:hanging="425"/>
      </w:pPr>
      <w:rPr>
        <w:rFonts w:hint="default"/>
        <w:color w:val="auto"/>
      </w:rPr>
    </w:lvl>
    <w:lvl w:ilvl="1">
      <w:start w:val="1"/>
      <w:numFmt w:val="lowerLetter"/>
      <w:lvlText w:val="%2)"/>
      <w:lvlJc w:val="left"/>
      <w:pPr>
        <w:ind w:left="794" w:hanging="369"/>
      </w:pPr>
      <w:rPr>
        <w:rFonts w:hint="default"/>
      </w:rPr>
    </w:lvl>
    <w:lvl w:ilvl="2">
      <w:start w:val="1"/>
      <w:numFmt w:val="lowerRoman"/>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74C15CEF"/>
    <w:multiLevelType w:val="hybridMultilevel"/>
    <w:tmpl w:val="060438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9226DA8"/>
    <w:multiLevelType w:val="hybridMultilevel"/>
    <w:tmpl w:val="5C62AF9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C1E66B1"/>
    <w:multiLevelType w:val="hybridMultilevel"/>
    <w:tmpl w:val="BBCACA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3"/>
  </w:num>
  <w:num w:numId="2">
    <w:abstractNumId w:val="8"/>
  </w:num>
  <w:num w:numId="3">
    <w:abstractNumId w:val="30"/>
  </w:num>
  <w:num w:numId="4">
    <w:abstractNumId w:val="32"/>
  </w:num>
  <w:num w:numId="5">
    <w:abstractNumId w:val="12"/>
  </w:num>
  <w:num w:numId="6">
    <w:abstractNumId w:val="17"/>
  </w:num>
  <w:num w:numId="7">
    <w:abstractNumId w:val="29"/>
  </w:num>
  <w:num w:numId="8">
    <w:abstractNumId w:val="11"/>
  </w:num>
  <w:num w:numId="9">
    <w:abstractNumId w:val="24"/>
  </w:num>
  <w:num w:numId="10">
    <w:abstractNumId w:val="7"/>
  </w:num>
  <w:num w:numId="11">
    <w:abstractNumId w:val="19"/>
  </w:num>
  <w:num w:numId="12">
    <w:abstractNumId w:val="6"/>
  </w:num>
  <w:num w:numId="13">
    <w:abstractNumId w:val="37"/>
  </w:num>
  <w:num w:numId="14">
    <w:abstractNumId w:val="18"/>
  </w:num>
  <w:num w:numId="15">
    <w:abstractNumId w:val="14"/>
  </w:num>
  <w:num w:numId="16">
    <w:abstractNumId w:val="28"/>
  </w:num>
  <w:num w:numId="17">
    <w:abstractNumId w:val="3"/>
  </w:num>
  <w:num w:numId="18">
    <w:abstractNumId w:val="38"/>
  </w:num>
  <w:num w:numId="19">
    <w:abstractNumId w:val="15"/>
  </w:num>
  <w:num w:numId="20">
    <w:abstractNumId w:val="1"/>
  </w:num>
  <w:num w:numId="21">
    <w:abstractNumId w:val="21"/>
  </w:num>
  <w:num w:numId="22">
    <w:abstractNumId w:val="5"/>
  </w:num>
  <w:num w:numId="23">
    <w:abstractNumId w:val="26"/>
  </w:num>
  <w:num w:numId="24">
    <w:abstractNumId w:val="20"/>
  </w:num>
  <w:num w:numId="25">
    <w:abstractNumId w:val="31"/>
  </w:num>
  <w:num w:numId="26">
    <w:abstractNumId w:val="25"/>
  </w:num>
  <w:num w:numId="27">
    <w:abstractNumId w:val="4"/>
  </w:num>
  <w:num w:numId="28">
    <w:abstractNumId w:val="16"/>
  </w:num>
  <w:num w:numId="29">
    <w:abstractNumId w:val="36"/>
  </w:num>
  <w:num w:numId="30">
    <w:abstractNumId w:val="2"/>
  </w:num>
  <w:num w:numId="31">
    <w:abstractNumId w:val="34"/>
  </w:num>
  <w:num w:numId="32">
    <w:abstractNumId w:val="27"/>
  </w:num>
  <w:num w:numId="33">
    <w:abstractNumId w:val="10"/>
  </w:num>
  <w:num w:numId="34">
    <w:abstractNumId w:val="9"/>
  </w:num>
  <w:num w:numId="35">
    <w:abstractNumId w:val="0"/>
  </w:num>
  <w:num w:numId="36">
    <w:abstractNumId w:val="35"/>
  </w:num>
  <w:num w:numId="37">
    <w:abstractNumId w:val="33"/>
  </w:num>
  <w:num w:numId="38">
    <w:abstractNumId w:val="13"/>
  </w:num>
  <w:num w:numId="39">
    <w:abstractNumId w:val="22"/>
  </w:num>
  <w:num w:numId="40">
    <w:abstractNumId w:val="17"/>
  </w:num>
  <w:num w:numId="41">
    <w:abstractNumId w:val="1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551"/>
    <w:rsid w:val="00003259"/>
    <w:rsid w:val="00014307"/>
    <w:rsid w:val="00016CAC"/>
    <w:rsid w:val="000202C4"/>
    <w:rsid w:val="00020984"/>
    <w:rsid w:val="00021828"/>
    <w:rsid w:val="00036797"/>
    <w:rsid w:val="00040594"/>
    <w:rsid w:val="00040C38"/>
    <w:rsid w:val="00043635"/>
    <w:rsid w:val="000445B6"/>
    <w:rsid w:val="00046087"/>
    <w:rsid w:val="0004737C"/>
    <w:rsid w:val="0005205D"/>
    <w:rsid w:val="00054D09"/>
    <w:rsid w:val="00056B5D"/>
    <w:rsid w:val="000606A0"/>
    <w:rsid w:val="000642C6"/>
    <w:rsid w:val="000670BD"/>
    <w:rsid w:val="00070F89"/>
    <w:rsid w:val="00077985"/>
    <w:rsid w:val="00080DC1"/>
    <w:rsid w:val="0008212B"/>
    <w:rsid w:val="00083748"/>
    <w:rsid w:val="000840A1"/>
    <w:rsid w:val="000947A2"/>
    <w:rsid w:val="00095339"/>
    <w:rsid w:val="000954EF"/>
    <w:rsid w:val="00095809"/>
    <w:rsid w:val="00096890"/>
    <w:rsid w:val="000A1B77"/>
    <w:rsid w:val="000A3E25"/>
    <w:rsid w:val="000A40AE"/>
    <w:rsid w:val="000B13C4"/>
    <w:rsid w:val="000B2E37"/>
    <w:rsid w:val="000B2EF7"/>
    <w:rsid w:val="000B5556"/>
    <w:rsid w:val="000B57CA"/>
    <w:rsid w:val="000B6D21"/>
    <w:rsid w:val="000B7898"/>
    <w:rsid w:val="000B7CC2"/>
    <w:rsid w:val="000B7F3C"/>
    <w:rsid w:val="000C12B5"/>
    <w:rsid w:val="000C474E"/>
    <w:rsid w:val="000C7A21"/>
    <w:rsid w:val="000D0C53"/>
    <w:rsid w:val="000D3EC0"/>
    <w:rsid w:val="000D3F68"/>
    <w:rsid w:val="000D6F2D"/>
    <w:rsid w:val="000D7FB9"/>
    <w:rsid w:val="000E0119"/>
    <w:rsid w:val="000E15AB"/>
    <w:rsid w:val="000E3D29"/>
    <w:rsid w:val="000E58E4"/>
    <w:rsid w:val="000F3C87"/>
    <w:rsid w:val="000F512E"/>
    <w:rsid w:val="000F63F0"/>
    <w:rsid w:val="000F78D3"/>
    <w:rsid w:val="001008AA"/>
    <w:rsid w:val="001025D0"/>
    <w:rsid w:val="00113804"/>
    <w:rsid w:val="0011738E"/>
    <w:rsid w:val="00125202"/>
    <w:rsid w:val="00125D29"/>
    <w:rsid w:val="001268CC"/>
    <w:rsid w:val="0013082C"/>
    <w:rsid w:val="00133D7E"/>
    <w:rsid w:val="00135C28"/>
    <w:rsid w:val="00136447"/>
    <w:rsid w:val="00136AEB"/>
    <w:rsid w:val="001471C2"/>
    <w:rsid w:val="0014784D"/>
    <w:rsid w:val="00151421"/>
    <w:rsid w:val="00153EBE"/>
    <w:rsid w:val="00154EB6"/>
    <w:rsid w:val="001555DE"/>
    <w:rsid w:val="00156880"/>
    <w:rsid w:val="001620CD"/>
    <w:rsid w:val="001632A1"/>
    <w:rsid w:val="00164702"/>
    <w:rsid w:val="00166EA6"/>
    <w:rsid w:val="001676C3"/>
    <w:rsid w:val="001716DD"/>
    <w:rsid w:val="00174C96"/>
    <w:rsid w:val="00175B0D"/>
    <w:rsid w:val="001820EB"/>
    <w:rsid w:val="001831AF"/>
    <w:rsid w:val="00185422"/>
    <w:rsid w:val="00193C44"/>
    <w:rsid w:val="00194CB5"/>
    <w:rsid w:val="001A0D7C"/>
    <w:rsid w:val="001A2208"/>
    <w:rsid w:val="001A37B9"/>
    <w:rsid w:val="001A532A"/>
    <w:rsid w:val="001A71CE"/>
    <w:rsid w:val="001B373B"/>
    <w:rsid w:val="001B5008"/>
    <w:rsid w:val="001B6764"/>
    <w:rsid w:val="001C12E4"/>
    <w:rsid w:val="001C412D"/>
    <w:rsid w:val="001C6508"/>
    <w:rsid w:val="001C7E36"/>
    <w:rsid w:val="001E689E"/>
    <w:rsid w:val="001F138C"/>
    <w:rsid w:val="001F2FD1"/>
    <w:rsid w:val="00200B34"/>
    <w:rsid w:val="00201835"/>
    <w:rsid w:val="002037B1"/>
    <w:rsid w:val="002072F4"/>
    <w:rsid w:val="00207BA0"/>
    <w:rsid w:val="00215373"/>
    <w:rsid w:val="00216481"/>
    <w:rsid w:val="00224B43"/>
    <w:rsid w:val="002309D3"/>
    <w:rsid w:val="00230B21"/>
    <w:rsid w:val="0023245A"/>
    <w:rsid w:val="0023342E"/>
    <w:rsid w:val="00233D40"/>
    <w:rsid w:val="002355A6"/>
    <w:rsid w:val="0023584B"/>
    <w:rsid w:val="0023754A"/>
    <w:rsid w:val="002376D1"/>
    <w:rsid w:val="002429E3"/>
    <w:rsid w:val="00243EE5"/>
    <w:rsid w:val="002457F9"/>
    <w:rsid w:val="00247BBB"/>
    <w:rsid w:val="00247D3D"/>
    <w:rsid w:val="00263512"/>
    <w:rsid w:val="00265335"/>
    <w:rsid w:val="00274125"/>
    <w:rsid w:val="0027593A"/>
    <w:rsid w:val="00281E49"/>
    <w:rsid w:val="0028250B"/>
    <w:rsid w:val="00291652"/>
    <w:rsid w:val="0029395B"/>
    <w:rsid w:val="00294A1C"/>
    <w:rsid w:val="002A0C92"/>
    <w:rsid w:val="002A13AC"/>
    <w:rsid w:val="002A3787"/>
    <w:rsid w:val="002B3AAB"/>
    <w:rsid w:val="002B68C5"/>
    <w:rsid w:val="002B6CDE"/>
    <w:rsid w:val="002C0A4A"/>
    <w:rsid w:val="002C277F"/>
    <w:rsid w:val="002C2B0D"/>
    <w:rsid w:val="002C3F12"/>
    <w:rsid w:val="002C40C6"/>
    <w:rsid w:val="002C49D8"/>
    <w:rsid w:val="002C52EA"/>
    <w:rsid w:val="002C5A28"/>
    <w:rsid w:val="002C64A3"/>
    <w:rsid w:val="002D0254"/>
    <w:rsid w:val="002D2DB6"/>
    <w:rsid w:val="002D42CE"/>
    <w:rsid w:val="002E11B8"/>
    <w:rsid w:val="002E197D"/>
    <w:rsid w:val="002E1A46"/>
    <w:rsid w:val="002E7DC5"/>
    <w:rsid w:val="002F0860"/>
    <w:rsid w:val="002F0EA4"/>
    <w:rsid w:val="002F1450"/>
    <w:rsid w:val="002F2093"/>
    <w:rsid w:val="002F4D9C"/>
    <w:rsid w:val="002F7263"/>
    <w:rsid w:val="002F7F01"/>
    <w:rsid w:val="003007C6"/>
    <w:rsid w:val="00301E52"/>
    <w:rsid w:val="00302E6D"/>
    <w:rsid w:val="00303F30"/>
    <w:rsid w:val="0030497D"/>
    <w:rsid w:val="00304F46"/>
    <w:rsid w:val="00307299"/>
    <w:rsid w:val="00310730"/>
    <w:rsid w:val="0031375A"/>
    <w:rsid w:val="003143EB"/>
    <w:rsid w:val="003166EC"/>
    <w:rsid w:val="0032146F"/>
    <w:rsid w:val="003241C1"/>
    <w:rsid w:val="00324A6C"/>
    <w:rsid w:val="00324ACF"/>
    <w:rsid w:val="0032610E"/>
    <w:rsid w:val="00326B73"/>
    <w:rsid w:val="0033118E"/>
    <w:rsid w:val="00337D78"/>
    <w:rsid w:val="00340EA9"/>
    <w:rsid w:val="003424BB"/>
    <w:rsid w:val="00342A03"/>
    <w:rsid w:val="0035215E"/>
    <w:rsid w:val="003572BB"/>
    <w:rsid w:val="00362393"/>
    <w:rsid w:val="0036320A"/>
    <w:rsid w:val="00364094"/>
    <w:rsid w:val="00365B5C"/>
    <w:rsid w:val="003733CB"/>
    <w:rsid w:val="00373AAF"/>
    <w:rsid w:val="0037722D"/>
    <w:rsid w:val="00384D42"/>
    <w:rsid w:val="00390B9D"/>
    <w:rsid w:val="0039126A"/>
    <w:rsid w:val="00391801"/>
    <w:rsid w:val="00392EB9"/>
    <w:rsid w:val="00396E60"/>
    <w:rsid w:val="003A29B8"/>
    <w:rsid w:val="003A2BE1"/>
    <w:rsid w:val="003B5CEC"/>
    <w:rsid w:val="003B6539"/>
    <w:rsid w:val="003C00D5"/>
    <w:rsid w:val="003C03B5"/>
    <w:rsid w:val="003C07CA"/>
    <w:rsid w:val="003C18DE"/>
    <w:rsid w:val="003C2594"/>
    <w:rsid w:val="003C3689"/>
    <w:rsid w:val="003C4C16"/>
    <w:rsid w:val="003C6FA9"/>
    <w:rsid w:val="003D272F"/>
    <w:rsid w:val="003D2C90"/>
    <w:rsid w:val="003D5023"/>
    <w:rsid w:val="003D61D3"/>
    <w:rsid w:val="003E14E5"/>
    <w:rsid w:val="003E609E"/>
    <w:rsid w:val="003E70EA"/>
    <w:rsid w:val="003F0A97"/>
    <w:rsid w:val="003F2812"/>
    <w:rsid w:val="003F428C"/>
    <w:rsid w:val="003F609B"/>
    <w:rsid w:val="003F6E7C"/>
    <w:rsid w:val="003F6FB8"/>
    <w:rsid w:val="004006EC"/>
    <w:rsid w:val="00400E38"/>
    <w:rsid w:val="00402552"/>
    <w:rsid w:val="00404253"/>
    <w:rsid w:val="004048E4"/>
    <w:rsid w:val="0040580D"/>
    <w:rsid w:val="004068B2"/>
    <w:rsid w:val="00407727"/>
    <w:rsid w:val="004077A0"/>
    <w:rsid w:val="00410FF5"/>
    <w:rsid w:val="00412F26"/>
    <w:rsid w:val="00420C8C"/>
    <w:rsid w:val="004216D8"/>
    <w:rsid w:val="00423C5B"/>
    <w:rsid w:val="00423CD8"/>
    <w:rsid w:val="00426FF2"/>
    <w:rsid w:val="00427198"/>
    <w:rsid w:val="004273E3"/>
    <w:rsid w:val="00430268"/>
    <w:rsid w:val="00431567"/>
    <w:rsid w:val="00431DDF"/>
    <w:rsid w:val="004329F8"/>
    <w:rsid w:val="00433691"/>
    <w:rsid w:val="00434A24"/>
    <w:rsid w:val="00440DFD"/>
    <w:rsid w:val="004522E2"/>
    <w:rsid w:val="00454B83"/>
    <w:rsid w:val="00456D6F"/>
    <w:rsid w:val="0046159F"/>
    <w:rsid w:val="00466784"/>
    <w:rsid w:val="00466839"/>
    <w:rsid w:val="00467672"/>
    <w:rsid w:val="00471BF8"/>
    <w:rsid w:val="004726DE"/>
    <w:rsid w:val="00474A87"/>
    <w:rsid w:val="00477975"/>
    <w:rsid w:val="00477F42"/>
    <w:rsid w:val="00482D1B"/>
    <w:rsid w:val="0049516A"/>
    <w:rsid w:val="00495B9B"/>
    <w:rsid w:val="00496D33"/>
    <w:rsid w:val="00497102"/>
    <w:rsid w:val="00497883"/>
    <w:rsid w:val="00497AE4"/>
    <w:rsid w:val="004A3342"/>
    <w:rsid w:val="004A5C75"/>
    <w:rsid w:val="004A6B5A"/>
    <w:rsid w:val="004B185A"/>
    <w:rsid w:val="004B3DED"/>
    <w:rsid w:val="004B43C6"/>
    <w:rsid w:val="004B4D0C"/>
    <w:rsid w:val="004B4ED7"/>
    <w:rsid w:val="004B66D9"/>
    <w:rsid w:val="004B7FC1"/>
    <w:rsid w:val="004C16DA"/>
    <w:rsid w:val="004C2614"/>
    <w:rsid w:val="004C26F6"/>
    <w:rsid w:val="004C2DF4"/>
    <w:rsid w:val="004C4EC0"/>
    <w:rsid w:val="004C578E"/>
    <w:rsid w:val="004C5FE7"/>
    <w:rsid w:val="004C6F20"/>
    <w:rsid w:val="004D24AE"/>
    <w:rsid w:val="004D3CF1"/>
    <w:rsid w:val="004D6F42"/>
    <w:rsid w:val="004D76F6"/>
    <w:rsid w:val="004D787C"/>
    <w:rsid w:val="004E18D2"/>
    <w:rsid w:val="004E19A9"/>
    <w:rsid w:val="004E20CF"/>
    <w:rsid w:val="004E3FA2"/>
    <w:rsid w:val="004E6F7E"/>
    <w:rsid w:val="004E764A"/>
    <w:rsid w:val="004E7728"/>
    <w:rsid w:val="004F0EF8"/>
    <w:rsid w:val="004F0F05"/>
    <w:rsid w:val="004F7758"/>
    <w:rsid w:val="004F7DB0"/>
    <w:rsid w:val="00501CF5"/>
    <w:rsid w:val="0050654E"/>
    <w:rsid w:val="005067B4"/>
    <w:rsid w:val="00507E63"/>
    <w:rsid w:val="00510795"/>
    <w:rsid w:val="00510C42"/>
    <w:rsid w:val="00515B86"/>
    <w:rsid w:val="00516B80"/>
    <w:rsid w:val="0052027E"/>
    <w:rsid w:val="005208FE"/>
    <w:rsid w:val="00522F49"/>
    <w:rsid w:val="00523E2F"/>
    <w:rsid w:val="00524AD3"/>
    <w:rsid w:val="00524AEA"/>
    <w:rsid w:val="00526555"/>
    <w:rsid w:val="00530560"/>
    <w:rsid w:val="00533110"/>
    <w:rsid w:val="0053355F"/>
    <w:rsid w:val="00535700"/>
    <w:rsid w:val="00535EEC"/>
    <w:rsid w:val="00542990"/>
    <w:rsid w:val="00542D35"/>
    <w:rsid w:val="005475AF"/>
    <w:rsid w:val="00550CFA"/>
    <w:rsid w:val="00550ED2"/>
    <w:rsid w:val="00551EDA"/>
    <w:rsid w:val="00552E8C"/>
    <w:rsid w:val="00555044"/>
    <w:rsid w:val="005572A0"/>
    <w:rsid w:val="00557439"/>
    <w:rsid w:val="00564D31"/>
    <w:rsid w:val="00566B8C"/>
    <w:rsid w:val="005678BC"/>
    <w:rsid w:val="0057065E"/>
    <w:rsid w:val="00580231"/>
    <w:rsid w:val="0058065D"/>
    <w:rsid w:val="005809CF"/>
    <w:rsid w:val="00581A5C"/>
    <w:rsid w:val="005832F1"/>
    <w:rsid w:val="005855AB"/>
    <w:rsid w:val="00587DA5"/>
    <w:rsid w:val="0059217F"/>
    <w:rsid w:val="00592F9A"/>
    <w:rsid w:val="0059356E"/>
    <w:rsid w:val="005A5355"/>
    <w:rsid w:val="005A6F60"/>
    <w:rsid w:val="005A7B4F"/>
    <w:rsid w:val="005B0B83"/>
    <w:rsid w:val="005B3321"/>
    <w:rsid w:val="005B3490"/>
    <w:rsid w:val="005B384B"/>
    <w:rsid w:val="005B3C5E"/>
    <w:rsid w:val="005B3CF9"/>
    <w:rsid w:val="005B4031"/>
    <w:rsid w:val="005B492B"/>
    <w:rsid w:val="005B5F00"/>
    <w:rsid w:val="005C3266"/>
    <w:rsid w:val="005C3ADC"/>
    <w:rsid w:val="005C444A"/>
    <w:rsid w:val="005D3D52"/>
    <w:rsid w:val="005D3F48"/>
    <w:rsid w:val="005D69D1"/>
    <w:rsid w:val="005D7346"/>
    <w:rsid w:val="005D7633"/>
    <w:rsid w:val="005E06DC"/>
    <w:rsid w:val="005E070C"/>
    <w:rsid w:val="005E0D5E"/>
    <w:rsid w:val="005E0ECB"/>
    <w:rsid w:val="005E10EC"/>
    <w:rsid w:val="005E4301"/>
    <w:rsid w:val="005E77D0"/>
    <w:rsid w:val="005F07E9"/>
    <w:rsid w:val="005F0D6D"/>
    <w:rsid w:val="005F2485"/>
    <w:rsid w:val="005F30F4"/>
    <w:rsid w:val="005F3C10"/>
    <w:rsid w:val="005F4B42"/>
    <w:rsid w:val="005F6566"/>
    <w:rsid w:val="005F7589"/>
    <w:rsid w:val="00603DFB"/>
    <w:rsid w:val="00605375"/>
    <w:rsid w:val="00605D3B"/>
    <w:rsid w:val="0060757D"/>
    <w:rsid w:val="00607F9C"/>
    <w:rsid w:val="006141FD"/>
    <w:rsid w:val="00617674"/>
    <w:rsid w:val="0062428C"/>
    <w:rsid w:val="00626603"/>
    <w:rsid w:val="00626B0F"/>
    <w:rsid w:val="006312E5"/>
    <w:rsid w:val="00633638"/>
    <w:rsid w:val="00633BB4"/>
    <w:rsid w:val="006353F3"/>
    <w:rsid w:val="00635463"/>
    <w:rsid w:val="0063574A"/>
    <w:rsid w:val="00637145"/>
    <w:rsid w:val="006456A3"/>
    <w:rsid w:val="0065196B"/>
    <w:rsid w:val="00652165"/>
    <w:rsid w:val="00653057"/>
    <w:rsid w:val="00654E44"/>
    <w:rsid w:val="0065565F"/>
    <w:rsid w:val="00657B54"/>
    <w:rsid w:val="00660C72"/>
    <w:rsid w:val="00660D08"/>
    <w:rsid w:val="006613A2"/>
    <w:rsid w:val="006661D4"/>
    <w:rsid w:val="00671588"/>
    <w:rsid w:val="00673DA5"/>
    <w:rsid w:val="00673F83"/>
    <w:rsid w:val="00676682"/>
    <w:rsid w:val="00684CF5"/>
    <w:rsid w:val="00684F4B"/>
    <w:rsid w:val="0068644A"/>
    <w:rsid w:val="006875B5"/>
    <w:rsid w:val="00691A3E"/>
    <w:rsid w:val="00692A28"/>
    <w:rsid w:val="00692B9E"/>
    <w:rsid w:val="006955EC"/>
    <w:rsid w:val="00695C45"/>
    <w:rsid w:val="00696221"/>
    <w:rsid w:val="006964D0"/>
    <w:rsid w:val="006A1246"/>
    <w:rsid w:val="006A12E4"/>
    <w:rsid w:val="006A3E2F"/>
    <w:rsid w:val="006A6888"/>
    <w:rsid w:val="006A6CC8"/>
    <w:rsid w:val="006B0FA3"/>
    <w:rsid w:val="006B114E"/>
    <w:rsid w:val="006B2025"/>
    <w:rsid w:val="006B6DF9"/>
    <w:rsid w:val="006B6EBB"/>
    <w:rsid w:val="006C1158"/>
    <w:rsid w:val="006C1DA5"/>
    <w:rsid w:val="006C218D"/>
    <w:rsid w:val="006C42BA"/>
    <w:rsid w:val="006C601E"/>
    <w:rsid w:val="006C7649"/>
    <w:rsid w:val="006D0B81"/>
    <w:rsid w:val="006D13BD"/>
    <w:rsid w:val="006D3C72"/>
    <w:rsid w:val="006D3CDA"/>
    <w:rsid w:val="006D41C5"/>
    <w:rsid w:val="006E120C"/>
    <w:rsid w:val="006E233B"/>
    <w:rsid w:val="006F1B00"/>
    <w:rsid w:val="006F2BDD"/>
    <w:rsid w:val="00700A65"/>
    <w:rsid w:val="00712528"/>
    <w:rsid w:val="0071528A"/>
    <w:rsid w:val="00716858"/>
    <w:rsid w:val="00720F38"/>
    <w:rsid w:val="00722398"/>
    <w:rsid w:val="007225EE"/>
    <w:rsid w:val="0072281E"/>
    <w:rsid w:val="00722E61"/>
    <w:rsid w:val="00726DAD"/>
    <w:rsid w:val="007277BA"/>
    <w:rsid w:val="0073536F"/>
    <w:rsid w:val="00736879"/>
    <w:rsid w:val="00737C43"/>
    <w:rsid w:val="0074106F"/>
    <w:rsid w:val="007410F2"/>
    <w:rsid w:val="007415CD"/>
    <w:rsid w:val="00745367"/>
    <w:rsid w:val="00746360"/>
    <w:rsid w:val="007548FE"/>
    <w:rsid w:val="00756225"/>
    <w:rsid w:val="007620AA"/>
    <w:rsid w:val="007635F3"/>
    <w:rsid w:val="00763F0B"/>
    <w:rsid w:val="007677B7"/>
    <w:rsid w:val="00767EAA"/>
    <w:rsid w:val="00770551"/>
    <w:rsid w:val="00772A61"/>
    <w:rsid w:val="0077705D"/>
    <w:rsid w:val="00781790"/>
    <w:rsid w:val="00784A9B"/>
    <w:rsid w:val="00787AB5"/>
    <w:rsid w:val="00790017"/>
    <w:rsid w:val="00795766"/>
    <w:rsid w:val="0079664B"/>
    <w:rsid w:val="00797B3D"/>
    <w:rsid w:val="007A046B"/>
    <w:rsid w:val="007A29FF"/>
    <w:rsid w:val="007A2FAA"/>
    <w:rsid w:val="007A3A8E"/>
    <w:rsid w:val="007A3DF3"/>
    <w:rsid w:val="007A44CB"/>
    <w:rsid w:val="007A5741"/>
    <w:rsid w:val="007A7B91"/>
    <w:rsid w:val="007B4689"/>
    <w:rsid w:val="007B51C9"/>
    <w:rsid w:val="007B61F2"/>
    <w:rsid w:val="007C3FEE"/>
    <w:rsid w:val="007C4F50"/>
    <w:rsid w:val="007C5765"/>
    <w:rsid w:val="007D2524"/>
    <w:rsid w:val="007D297C"/>
    <w:rsid w:val="007D3763"/>
    <w:rsid w:val="007D3BF8"/>
    <w:rsid w:val="007D7F1C"/>
    <w:rsid w:val="007E1D02"/>
    <w:rsid w:val="007E6FA3"/>
    <w:rsid w:val="007F3880"/>
    <w:rsid w:val="007F7B78"/>
    <w:rsid w:val="00800BAE"/>
    <w:rsid w:val="00801AAB"/>
    <w:rsid w:val="00804B95"/>
    <w:rsid w:val="00805834"/>
    <w:rsid w:val="00805955"/>
    <w:rsid w:val="00805EDF"/>
    <w:rsid w:val="008156EA"/>
    <w:rsid w:val="008160EC"/>
    <w:rsid w:val="00816D17"/>
    <w:rsid w:val="00826AF9"/>
    <w:rsid w:val="0083026C"/>
    <w:rsid w:val="008312A9"/>
    <w:rsid w:val="00832246"/>
    <w:rsid w:val="0083272B"/>
    <w:rsid w:val="0083344C"/>
    <w:rsid w:val="008359D8"/>
    <w:rsid w:val="00840A36"/>
    <w:rsid w:val="00841E15"/>
    <w:rsid w:val="00842909"/>
    <w:rsid w:val="00846035"/>
    <w:rsid w:val="00846F5A"/>
    <w:rsid w:val="00850763"/>
    <w:rsid w:val="008512ED"/>
    <w:rsid w:val="00856F98"/>
    <w:rsid w:val="008570AF"/>
    <w:rsid w:val="0086149A"/>
    <w:rsid w:val="0086428D"/>
    <w:rsid w:val="0086733D"/>
    <w:rsid w:val="008711F9"/>
    <w:rsid w:val="00872565"/>
    <w:rsid w:val="0088088E"/>
    <w:rsid w:val="0088424B"/>
    <w:rsid w:val="00887E2B"/>
    <w:rsid w:val="00891014"/>
    <w:rsid w:val="00895511"/>
    <w:rsid w:val="00895563"/>
    <w:rsid w:val="00896769"/>
    <w:rsid w:val="008A179D"/>
    <w:rsid w:val="008A1D8D"/>
    <w:rsid w:val="008A2266"/>
    <w:rsid w:val="008A2E69"/>
    <w:rsid w:val="008A3619"/>
    <w:rsid w:val="008A53A8"/>
    <w:rsid w:val="008A7F48"/>
    <w:rsid w:val="008A7FFA"/>
    <w:rsid w:val="008B0B87"/>
    <w:rsid w:val="008B13C0"/>
    <w:rsid w:val="008B143A"/>
    <w:rsid w:val="008B27BC"/>
    <w:rsid w:val="008B55B0"/>
    <w:rsid w:val="008B6581"/>
    <w:rsid w:val="008B736F"/>
    <w:rsid w:val="008D0A26"/>
    <w:rsid w:val="008D323C"/>
    <w:rsid w:val="008D6DDC"/>
    <w:rsid w:val="008D7976"/>
    <w:rsid w:val="008E2874"/>
    <w:rsid w:val="008E2F77"/>
    <w:rsid w:val="008E7ABF"/>
    <w:rsid w:val="008F2873"/>
    <w:rsid w:val="008F2DD6"/>
    <w:rsid w:val="008F450F"/>
    <w:rsid w:val="008F60A6"/>
    <w:rsid w:val="008F75F3"/>
    <w:rsid w:val="00902393"/>
    <w:rsid w:val="009039DF"/>
    <w:rsid w:val="00910BDC"/>
    <w:rsid w:val="00910CFE"/>
    <w:rsid w:val="00912E33"/>
    <w:rsid w:val="00913B5C"/>
    <w:rsid w:val="00914DCF"/>
    <w:rsid w:val="00914E6C"/>
    <w:rsid w:val="009224A5"/>
    <w:rsid w:val="00923FBA"/>
    <w:rsid w:val="00925284"/>
    <w:rsid w:val="00926FAD"/>
    <w:rsid w:val="009308E5"/>
    <w:rsid w:val="00932F45"/>
    <w:rsid w:val="0093427F"/>
    <w:rsid w:val="009352D5"/>
    <w:rsid w:val="00940CDB"/>
    <w:rsid w:val="00950271"/>
    <w:rsid w:val="0095441E"/>
    <w:rsid w:val="00955EC1"/>
    <w:rsid w:val="00956F5A"/>
    <w:rsid w:val="0095733E"/>
    <w:rsid w:val="009573FD"/>
    <w:rsid w:val="0095748D"/>
    <w:rsid w:val="00957B4B"/>
    <w:rsid w:val="009627D2"/>
    <w:rsid w:val="00966DA0"/>
    <w:rsid w:val="009675E9"/>
    <w:rsid w:val="0097413D"/>
    <w:rsid w:val="0098113D"/>
    <w:rsid w:val="0098135E"/>
    <w:rsid w:val="009848D4"/>
    <w:rsid w:val="00984B38"/>
    <w:rsid w:val="00985FB6"/>
    <w:rsid w:val="009907D2"/>
    <w:rsid w:val="00991DBE"/>
    <w:rsid w:val="00992BD4"/>
    <w:rsid w:val="009937FD"/>
    <w:rsid w:val="0099394A"/>
    <w:rsid w:val="009A220F"/>
    <w:rsid w:val="009A4C1D"/>
    <w:rsid w:val="009A71D8"/>
    <w:rsid w:val="009B0C51"/>
    <w:rsid w:val="009B19B8"/>
    <w:rsid w:val="009B1E75"/>
    <w:rsid w:val="009B6449"/>
    <w:rsid w:val="009B754B"/>
    <w:rsid w:val="009C1FED"/>
    <w:rsid w:val="009C2DA5"/>
    <w:rsid w:val="009C3362"/>
    <w:rsid w:val="009C5A38"/>
    <w:rsid w:val="009C6073"/>
    <w:rsid w:val="009C633B"/>
    <w:rsid w:val="009C656F"/>
    <w:rsid w:val="009D0533"/>
    <w:rsid w:val="009D3125"/>
    <w:rsid w:val="009D70E3"/>
    <w:rsid w:val="009E14B3"/>
    <w:rsid w:val="009E36AE"/>
    <w:rsid w:val="009E3CD1"/>
    <w:rsid w:val="009E4946"/>
    <w:rsid w:val="009E6707"/>
    <w:rsid w:val="009F01C4"/>
    <w:rsid w:val="009F13E1"/>
    <w:rsid w:val="009F3EE6"/>
    <w:rsid w:val="00A009D0"/>
    <w:rsid w:val="00A0277E"/>
    <w:rsid w:val="00A028CA"/>
    <w:rsid w:val="00A0383E"/>
    <w:rsid w:val="00A04AA8"/>
    <w:rsid w:val="00A1003B"/>
    <w:rsid w:val="00A11904"/>
    <w:rsid w:val="00A168F9"/>
    <w:rsid w:val="00A23090"/>
    <w:rsid w:val="00A24BDF"/>
    <w:rsid w:val="00A26F4C"/>
    <w:rsid w:val="00A3137C"/>
    <w:rsid w:val="00A34455"/>
    <w:rsid w:val="00A3567C"/>
    <w:rsid w:val="00A4344B"/>
    <w:rsid w:val="00A44AB1"/>
    <w:rsid w:val="00A47606"/>
    <w:rsid w:val="00A520D2"/>
    <w:rsid w:val="00A52D2C"/>
    <w:rsid w:val="00A537A6"/>
    <w:rsid w:val="00A538C4"/>
    <w:rsid w:val="00A545BB"/>
    <w:rsid w:val="00A557EF"/>
    <w:rsid w:val="00A55F33"/>
    <w:rsid w:val="00A566FD"/>
    <w:rsid w:val="00A6101D"/>
    <w:rsid w:val="00A6147A"/>
    <w:rsid w:val="00A650C3"/>
    <w:rsid w:val="00A654B5"/>
    <w:rsid w:val="00A668EE"/>
    <w:rsid w:val="00A73394"/>
    <w:rsid w:val="00A736C8"/>
    <w:rsid w:val="00A737D0"/>
    <w:rsid w:val="00A76EA3"/>
    <w:rsid w:val="00A77A5D"/>
    <w:rsid w:val="00A8024C"/>
    <w:rsid w:val="00A84A11"/>
    <w:rsid w:val="00A86C6B"/>
    <w:rsid w:val="00A91E04"/>
    <w:rsid w:val="00A92C62"/>
    <w:rsid w:val="00A95BC0"/>
    <w:rsid w:val="00A965F3"/>
    <w:rsid w:val="00AA1406"/>
    <w:rsid w:val="00AA3FAC"/>
    <w:rsid w:val="00AA4C3A"/>
    <w:rsid w:val="00AA76BA"/>
    <w:rsid w:val="00AB5D95"/>
    <w:rsid w:val="00AB5DD7"/>
    <w:rsid w:val="00AB6BD1"/>
    <w:rsid w:val="00AC1E5A"/>
    <w:rsid w:val="00AC22F4"/>
    <w:rsid w:val="00AC2D3A"/>
    <w:rsid w:val="00AC40C1"/>
    <w:rsid w:val="00AC5F89"/>
    <w:rsid w:val="00AD0F4D"/>
    <w:rsid w:val="00AD1012"/>
    <w:rsid w:val="00AD2D69"/>
    <w:rsid w:val="00AD346E"/>
    <w:rsid w:val="00AD395A"/>
    <w:rsid w:val="00AD6BBB"/>
    <w:rsid w:val="00AD77FE"/>
    <w:rsid w:val="00AE2CC7"/>
    <w:rsid w:val="00AE519B"/>
    <w:rsid w:val="00AE7549"/>
    <w:rsid w:val="00AF4C78"/>
    <w:rsid w:val="00AF4D46"/>
    <w:rsid w:val="00AF562C"/>
    <w:rsid w:val="00AF5B5D"/>
    <w:rsid w:val="00AF6B6C"/>
    <w:rsid w:val="00AF7295"/>
    <w:rsid w:val="00AF7AEA"/>
    <w:rsid w:val="00B017B2"/>
    <w:rsid w:val="00B05124"/>
    <w:rsid w:val="00B06152"/>
    <w:rsid w:val="00B07A95"/>
    <w:rsid w:val="00B138B1"/>
    <w:rsid w:val="00B15B5B"/>
    <w:rsid w:val="00B17824"/>
    <w:rsid w:val="00B23DC8"/>
    <w:rsid w:val="00B27861"/>
    <w:rsid w:val="00B27CCD"/>
    <w:rsid w:val="00B309C0"/>
    <w:rsid w:val="00B30EC9"/>
    <w:rsid w:val="00B31663"/>
    <w:rsid w:val="00B40D42"/>
    <w:rsid w:val="00B43BBF"/>
    <w:rsid w:val="00B46277"/>
    <w:rsid w:val="00B54C7A"/>
    <w:rsid w:val="00B56F0E"/>
    <w:rsid w:val="00B6418F"/>
    <w:rsid w:val="00B700AD"/>
    <w:rsid w:val="00B728CF"/>
    <w:rsid w:val="00B72C2B"/>
    <w:rsid w:val="00B74CF7"/>
    <w:rsid w:val="00B7609B"/>
    <w:rsid w:val="00B763C4"/>
    <w:rsid w:val="00B768D8"/>
    <w:rsid w:val="00B77218"/>
    <w:rsid w:val="00B833CF"/>
    <w:rsid w:val="00B90B7E"/>
    <w:rsid w:val="00BA2E6D"/>
    <w:rsid w:val="00BA3CE4"/>
    <w:rsid w:val="00BA3D0C"/>
    <w:rsid w:val="00BA6210"/>
    <w:rsid w:val="00BA6567"/>
    <w:rsid w:val="00BA6DB1"/>
    <w:rsid w:val="00BB0000"/>
    <w:rsid w:val="00BB13EE"/>
    <w:rsid w:val="00BB2118"/>
    <w:rsid w:val="00BB323D"/>
    <w:rsid w:val="00BB333E"/>
    <w:rsid w:val="00BB4D17"/>
    <w:rsid w:val="00BB5D21"/>
    <w:rsid w:val="00BB7D94"/>
    <w:rsid w:val="00BC18E1"/>
    <w:rsid w:val="00BC2C6D"/>
    <w:rsid w:val="00BC41B3"/>
    <w:rsid w:val="00BC7D5E"/>
    <w:rsid w:val="00BD2E18"/>
    <w:rsid w:val="00BD33E8"/>
    <w:rsid w:val="00BE1D0D"/>
    <w:rsid w:val="00BE336E"/>
    <w:rsid w:val="00BE53B7"/>
    <w:rsid w:val="00BF08B9"/>
    <w:rsid w:val="00BF0D68"/>
    <w:rsid w:val="00BF0EC7"/>
    <w:rsid w:val="00BF122C"/>
    <w:rsid w:val="00BF1874"/>
    <w:rsid w:val="00BF5824"/>
    <w:rsid w:val="00C011F6"/>
    <w:rsid w:val="00C02ADE"/>
    <w:rsid w:val="00C033F2"/>
    <w:rsid w:val="00C10B33"/>
    <w:rsid w:val="00C10F8A"/>
    <w:rsid w:val="00C22740"/>
    <w:rsid w:val="00C247F1"/>
    <w:rsid w:val="00C27D92"/>
    <w:rsid w:val="00C34EF2"/>
    <w:rsid w:val="00C418A5"/>
    <w:rsid w:val="00C42AD2"/>
    <w:rsid w:val="00C44E29"/>
    <w:rsid w:val="00C54DE3"/>
    <w:rsid w:val="00C54E43"/>
    <w:rsid w:val="00C568D0"/>
    <w:rsid w:val="00C65AC4"/>
    <w:rsid w:val="00C66586"/>
    <w:rsid w:val="00C67927"/>
    <w:rsid w:val="00C71914"/>
    <w:rsid w:val="00C8022C"/>
    <w:rsid w:val="00C82494"/>
    <w:rsid w:val="00C83FFD"/>
    <w:rsid w:val="00C867FF"/>
    <w:rsid w:val="00C8714E"/>
    <w:rsid w:val="00C90E3D"/>
    <w:rsid w:val="00C91375"/>
    <w:rsid w:val="00C91648"/>
    <w:rsid w:val="00C91EF3"/>
    <w:rsid w:val="00C940FC"/>
    <w:rsid w:val="00C960FE"/>
    <w:rsid w:val="00C96C32"/>
    <w:rsid w:val="00CA12BE"/>
    <w:rsid w:val="00CA4D2C"/>
    <w:rsid w:val="00CA72EA"/>
    <w:rsid w:val="00CA74A4"/>
    <w:rsid w:val="00CB2C82"/>
    <w:rsid w:val="00CB42A9"/>
    <w:rsid w:val="00CC28A2"/>
    <w:rsid w:val="00CC76D7"/>
    <w:rsid w:val="00CE16D4"/>
    <w:rsid w:val="00CE221D"/>
    <w:rsid w:val="00CE4915"/>
    <w:rsid w:val="00CE5686"/>
    <w:rsid w:val="00CE5D08"/>
    <w:rsid w:val="00CE5F75"/>
    <w:rsid w:val="00CE6D50"/>
    <w:rsid w:val="00CE7013"/>
    <w:rsid w:val="00CE75CE"/>
    <w:rsid w:val="00CF0C6A"/>
    <w:rsid w:val="00CF4660"/>
    <w:rsid w:val="00CF5990"/>
    <w:rsid w:val="00CF6931"/>
    <w:rsid w:val="00CF6B73"/>
    <w:rsid w:val="00CF7B05"/>
    <w:rsid w:val="00D01311"/>
    <w:rsid w:val="00D0459C"/>
    <w:rsid w:val="00D04705"/>
    <w:rsid w:val="00D0516B"/>
    <w:rsid w:val="00D065D2"/>
    <w:rsid w:val="00D108F4"/>
    <w:rsid w:val="00D10C0C"/>
    <w:rsid w:val="00D111FC"/>
    <w:rsid w:val="00D11FA2"/>
    <w:rsid w:val="00D12DAB"/>
    <w:rsid w:val="00D139EE"/>
    <w:rsid w:val="00D23856"/>
    <w:rsid w:val="00D26A8C"/>
    <w:rsid w:val="00D26DB8"/>
    <w:rsid w:val="00D31A74"/>
    <w:rsid w:val="00D34BB8"/>
    <w:rsid w:val="00D36B1F"/>
    <w:rsid w:val="00D3757C"/>
    <w:rsid w:val="00D37765"/>
    <w:rsid w:val="00D37B58"/>
    <w:rsid w:val="00D47C2C"/>
    <w:rsid w:val="00D47DAC"/>
    <w:rsid w:val="00D52B25"/>
    <w:rsid w:val="00D538E5"/>
    <w:rsid w:val="00D53C77"/>
    <w:rsid w:val="00D54D83"/>
    <w:rsid w:val="00D564F7"/>
    <w:rsid w:val="00D57188"/>
    <w:rsid w:val="00D65754"/>
    <w:rsid w:val="00D657C6"/>
    <w:rsid w:val="00D67D71"/>
    <w:rsid w:val="00D702B6"/>
    <w:rsid w:val="00D71BC6"/>
    <w:rsid w:val="00D72405"/>
    <w:rsid w:val="00D73E19"/>
    <w:rsid w:val="00D748B2"/>
    <w:rsid w:val="00D77C7E"/>
    <w:rsid w:val="00D80879"/>
    <w:rsid w:val="00D82B37"/>
    <w:rsid w:val="00D9064D"/>
    <w:rsid w:val="00D90891"/>
    <w:rsid w:val="00D9313C"/>
    <w:rsid w:val="00D93B36"/>
    <w:rsid w:val="00DA10AA"/>
    <w:rsid w:val="00DA29CE"/>
    <w:rsid w:val="00DA2DE4"/>
    <w:rsid w:val="00DA58EC"/>
    <w:rsid w:val="00DA772E"/>
    <w:rsid w:val="00DB14CA"/>
    <w:rsid w:val="00DB17DF"/>
    <w:rsid w:val="00DB5357"/>
    <w:rsid w:val="00DB6BF5"/>
    <w:rsid w:val="00DC10D3"/>
    <w:rsid w:val="00DC31F1"/>
    <w:rsid w:val="00DC3E09"/>
    <w:rsid w:val="00DD279F"/>
    <w:rsid w:val="00DD3D92"/>
    <w:rsid w:val="00DD4411"/>
    <w:rsid w:val="00DD6672"/>
    <w:rsid w:val="00DD6813"/>
    <w:rsid w:val="00DD7C80"/>
    <w:rsid w:val="00DE734C"/>
    <w:rsid w:val="00DE74FE"/>
    <w:rsid w:val="00DF0F79"/>
    <w:rsid w:val="00E02ABE"/>
    <w:rsid w:val="00E04E78"/>
    <w:rsid w:val="00E06F50"/>
    <w:rsid w:val="00E11A57"/>
    <w:rsid w:val="00E14138"/>
    <w:rsid w:val="00E164F6"/>
    <w:rsid w:val="00E20787"/>
    <w:rsid w:val="00E20B04"/>
    <w:rsid w:val="00E20E60"/>
    <w:rsid w:val="00E22887"/>
    <w:rsid w:val="00E22AD5"/>
    <w:rsid w:val="00E32210"/>
    <w:rsid w:val="00E32D01"/>
    <w:rsid w:val="00E32ED8"/>
    <w:rsid w:val="00E3597A"/>
    <w:rsid w:val="00E35F08"/>
    <w:rsid w:val="00E37EB2"/>
    <w:rsid w:val="00E401EC"/>
    <w:rsid w:val="00E41264"/>
    <w:rsid w:val="00E4624A"/>
    <w:rsid w:val="00E51E89"/>
    <w:rsid w:val="00E52D56"/>
    <w:rsid w:val="00E535C5"/>
    <w:rsid w:val="00E5507F"/>
    <w:rsid w:val="00E6054C"/>
    <w:rsid w:val="00E60779"/>
    <w:rsid w:val="00E617DE"/>
    <w:rsid w:val="00E62DAD"/>
    <w:rsid w:val="00E6381A"/>
    <w:rsid w:val="00E6423F"/>
    <w:rsid w:val="00E67035"/>
    <w:rsid w:val="00E715F1"/>
    <w:rsid w:val="00E72944"/>
    <w:rsid w:val="00E73499"/>
    <w:rsid w:val="00E73538"/>
    <w:rsid w:val="00E7359B"/>
    <w:rsid w:val="00E7414F"/>
    <w:rsid w:val="00E80D9D"/>
    <w:rsid w:val="00E83153"/>
    <w:rsid w:val="00E86D6B"/>
    <w:rsid w:val="00E8740E"/>
    <w:rsid w:val="00E87B18"/>
    <w:rsid w:val="00E940FE"/>
    <w:rsid w:val="00E95C22"/>
    <w:rsid w:val="00E9691B"/>
    <w:rsid w:val="00E97905"/>
    <w:rsid w:val="00EA0981"/>
    <w:rsid w:val="00EA1E76"/>
    <w:rsid w:val="00EA35F0"/>
    <w:rsid w:val="00EA4385"/>
    <w:rsid w:val="00EA4AAE"/>
    <w:rsid w:val="00EA7939"/>
    <w:rsid w:val="00EB4F3D"/>
    <w:rsid w:val="00EC0979"/>
    <w:rsid w:val="00EC1F21"/>
    <w:rsid w:val="00EC4341"/>
    <w:rsid w:val="00EC6B08"/>
    <w:rsid w:val="00ED07FB"/>
    <w:rsid w:val="00ED0B47"/>
    <w:rsid w:val="00ED0FDF"/>
    <w:rsid w:val="00ED3E48"/>
    <w:rsid w:val="00ED6674"/>
    <w:rsid w:val="00EE14B7"/>
    <w:rsid w:val="00EE15B4"/>
    <w:rsid w:val="00EE4DDB"/>
    <w:rsid w:val="00EE55B0"/>
    <w:rsid w:val="00EE55D4"/>
    <w:rsid w:val="00EE5DA0"/>
    <w:rsid w:val="00EF0765"/>
    <w:rsid w:val="00EF33AE"/>
    <w:rsid w:val="00EF4ED8"/>
    <w:rsid w:val="00F00E88"/>
    <w:rsid w:val="00F04171"/>
    <w:rsid w:val="00F06D7A"/>
    <w:rsid w:val="00F072BF"/>
    <w:rsid w:val="00F10AC2"/>
    <w:rsid w:val="00F11F32"/>
    <w:rsid w:val="00F1585C"/>
    <w:rsid w:val="00F2078C"/>
    <w:rsid w:val="00F21666"/>
    <w:rsid w:val="00F227C0"/>
    <w:rsid w:val="00F27427"/>
    <w:rsid w:val="00F3001C"/>
    <w:rsid w:val="00F3334F"/>
    <w:rsid w:val="00F338E8"/>
    <w:rsid w:val="00F365D2"/>
    <w:rsid w:val="00F373D6"/>
    <w:rsid w:val="00F404DE"/>
    <w:rsid w:val="00F40C4E"/>
    <w:rsid w:val="00F475FD"/>
    <w:rsid w:val="00F47A1D"/>
    <w:rsid w:val="00F51977"/>
    <w:rsid w:val="00F52D53"/>
    <w:rsid w:val="00F53D60"/>
    <w:rsid w:val="00F54DA9"/>
    <w:rsid w:val="00F612E2"/>
    <w:rsid w:val="00F722B2"/>
    <w:rsid w:val="00F72391"/>
    <w:rsid w:val="00F759D7"/>
    <w:rsid w:val="00F76B6F"/>
    <w:rsid w:val="00F778F8"/>
    <w:rsid w:val="00F80C2D"/>
    <w:rsid w:val="00F82230"/>
    <w:rsid w:val="00F83BF0"/>
    <w:rsid w:val="00F85B37"/>
    <w:rsid w:val="00F86DB0"/>
    <w:rsid w:val="00F922D5"/>
    <w:rsid w:val="00F92CE9"/>
    <w:rsid w:val="00F95E4E"/>
    <w:rsid w:val="00F9675E"/>
    <w:rsid w:val="00FA460E"/>
    <w:rsid w:val="00FA60EE"/>
    <w:rsid w:val="00FA61AD"/>
    <w:rsid w:val="00FA64FE"/>
    <w:rsid w:val="00FA67BB"/>
    <w:rsid w:val="00FA7940"/>
    <w:rsid w:val="00FA7D3E"/>
    <w:rsid w:val="00FB37E1"/>
    <w:rsid w:val="00FB4F17"/>
    <w:rsid w:val="00FC1A70"/>
    <w:rsid w:val="00FC3BCB"/>
    <w:rsid w:val="00FC3C3B"/>
    <w:rsid w:val="00FC3D55"/>
    <w:rsid w:val="00FC4074"/>
    <w:rsid w:val="00FC4A29"/>
    <w:rsid w:val="00FC5676"/>
    <w:rsid w:val="00FC5AE3"/>
    <w:rsid w:val="00FD31EA"/>
    <w:rsid w:val="00FD3B3C"/>
    <w:rsid w:val="00FD40B7"/>
    <w:rsid w:val="00FD5578"/>
    <w:rsid w:val="00FE1D03"/>
    <w:rsid w:val="00FE3FEA"/>
    <w:rsid w:val="00FE59A4"/>
    <w:rsid w:val="00FE6AF6"/>
    <w:rsid w:val="00FE7940"/>
    <w:rsid w:val="00FF2689"/>
    <w:rsid w:val="00FF47FD"/>
    <w:rsid w:val="00FF4A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15AC89C2"/>
  <w15:docId w15:val="{FAA631E5-91A4-435D-8389-49C61CB08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4171"/>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qFormat/>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A520D2"/>
    <w:pPr>
      <w:keepNext/>
      <w:keepLines/>
      <w:numPr>
        <w:ilvl w:val="1"/>
        <w:numId w:val="6"/>
      </w:numPr>
      <w:spacing w:after="120"/>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1E689E"/>
    <w:pPr>
      <w:keepNext/>
      <w:numPr>
        <w:ilvl w:val="2"/>
        <w:numId w:val="6"/>
      </w:numPr>
      <w:spacing w:after="120"/>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9"/>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sid w:val="00A520D2"/>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1E689E"/>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9"/>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7"/>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paragraph" w:styleId="ListParagraph">
    <w:name w:val="List Paragraph"/>
    <w:basedOn w:val="Normal"/>
    <w:uiPriority w:val="99"/>
    <w:qFormat/>
    <w:rsid w:val="00200B34"/>
    <w:pPr>
      <w:ind w:left="720"/>
      <w:contextualSpacing/>
    </w:pPr>
  </w:style>
  <w:style w:type="table" w:customStyle="1" w:styleId="TableGrid10">
    <w:name w:val="Table Grid1"/>
    <w:basedOn w:val="TableNormal"/>
    <w:next w:val="TableGrid"/>
    <w:uiPriority w:val="59"/>
    <w:rsid w:val="008B143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Text"/>
    <w:basedOn w:val="Normal"/>
    <w:link w:val="TableTextChar"/>
    <w:qFormat/>
    <w:rsid w:val="007A7B91"/>
    <w:pPr>
      <w:autoSpaceDE w:val="0"/>
      <w:autoSpaceDN w:val="0"/>
      <w:adjustRightInd w:val="0"/>
      <w:spacing w:before="60" w:after="60"/>
    </w:pPr>
    <w:rPr>
      <w:rFonts w:eastAsia="Times New Roman" w:cs="Times New Roman"/>
      <w:color w:val="000000"/>
      <w:sz w:val="18"/>
      <w:szCs w:val="18"/>
      <w:lang w:eastAsia="en-AU"/>
    </w:rPr>
  </w:style>
  <w:style w:type="character" w:customStyle="1" w:styleId="TableTextChar">
    <w:name w:val="TableText Char"/>
    <w:link w:val="TableText0"/>
    <w:rsid w:val="007A7B91"/>
    <w:rPr>
      <w:rFonts w:eastAsia="Times New Roman"/>
      <w:color w:val="000000"/>
      <w:sz w:val="18"/>
      <w:szCs w:val="18"/>
    </w:rPr>
  </w:style>
  <w:style w:type="paragraph" w:customStyle="1" w:styleId="TableHeading0">
    <w:name w:val="TableHeading"/>
    <w:basedOn w:val="Normal"/>
    <w:autoRedefine/>
    <w:qFormat/>
    <w:rsid w:val="007A7B91"/>
    <w:pPr>
      <w:spacing w:before="60" w:after="60" w:line="240" w:lineRule="auto"/>
    </w:pPr>
    <w:rPr>
      <w:rFonts w:eastAsiaTheme="minorEastAsia"/>
      <w:b/>
      <w:sz w:val="18"/>
      <w:szCs w:val="18"/>
    </w:rPr>
  </w:style>
  <w:style w:type="paragraph" w:styleId="Revision">
    <w:name w:val="Revision"/>
    <w:hidden/>
    <w:uiPriority w:val="99"/>
    <w:semiHidden/>
    <w:rsid w:val="00FA60EE"/>
    <w:rPr>
      <w:rFonts w:eastAsiaTheme="minorHAnsi" w:cstheme="minorBidi"/>
      <w:sz w:val="22"/>
      <w:szCs w:val="22"/>
      <w:lang w:eastAsia="en-US"/>
    </w:rPr>
  </w:style>
  <w:style w:type="paragraph" w:customStyle="1" w:styleId="Default">
    <w:name w:val="Default"/>
    <w:rsid w:val="00BF122C"/>
    <w:pPr>
      <w:autoSpaceDE w:val="0"/>
      <w:autoSpaceDN w:val="0"/>
      <w:adjustRightInd w:val="0"/>
    </w:pPr>
    <w:rPr>
      <w:rFonts w:ascii="Calibri" w:hAnsi="Calibri" w:cs="Calibri"/>
      <w:color w:val="000000"/>
      <w:sz w:val="24"/>
      <w:szCs w:val="24"/>
    </w:rPr>
  </w:style>
  <w:style w:type="paragraph" w:customStyle="1" w:styleId="BasicParagraph">
    <w:name w:val="[Basic Paragraph]"/>
    <w:basedOn w:val="Normal"/>
    <w:uiPriority w:val="99"/>
    <w:rsid w:val="00552E8C"/>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US"/>
    </w:rPr>
  </w:style>
  <w:style w:type="numbering" w:customStyle="1" w:styleId="Headings">
    <w:name w:val="Headings"/>
    <w:uiPriority w:val="99"/>
    <w:rsid w:val="00552E8C"/>
    <w:pPr>
      <w:numPr>
        <w:numId w:val="37"/>
      </w:numPr>
    </w:pPr>
  </w:style>
  <w:style w:type="paragraph" w:customStyle="1" w:styleId="Preliminarycontentheading">
    <w:name w:val="Preliminary content heading"/>
    <w:link w:val="PreliminarycontentheadingChar"/>
    <w:uiPriority w:val="28"/>
    <w:qFormat/>
    <w:rsid w:val="00552E8C"/>
    <w:pPr>
      <w:pageBreakBefore/>
    </w:pPr>
    <w:rPr>
      <w:rFonts w:ascii="Calibri" w:eastAsia="Times New Roman" w:hAnsi="Calibri"/>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552E8C"/>
    <w:rPr>
      <w:rFonts w:ascii="Calibri" w:eastAsia="Times New Roman" w:hAnsi="Calibri"/>
      <w:bCs/>
      <w:color w:val="000000"/>
      <w:sz w:val="56"/>
      <w:szCs w:val="28"/>
      <w:lang w:eastAsia="ja-JP"/>
    </w:rPr>
  </w:style>
  <w:style w:type="paragraph" w:customStyle="1" w:styleId="TableBullet">
    <w:name w:val="Table Bullet"/>
    <w:basedOn w:val="TableText"/>
    <w:uiPriority w:val="15"/>
    <w:qFormat/>
    <w:rsid w:val="00552E8C"/>
    <w:pPr>
      <w:ind w:left="720" w:hanging="360"/>
    </w:pPr>
    <w:rPr>
      <w:rFonts w:eastAsia="Calibri" w:cs="Times New Roman"/>
    </w:rPr>
  </w:style>
  <w:style w:type="paragraph" w:customStyle="1" w:styleId="AppendixHeading1">
    <w:name w:val="Appendix Heading 1"/>
    <w:qFormat/>
    <w:rsid w:val="00552E8C"/>
    <w:pPr>
      <w:pageBreakBefore/>
      <w:numPr>
        <w:numId w:val="39"/>
      </w:numPr>
      <w:spacing w:after="240"/>
    </w:pPr>
    <w:rPr>
      <w:rFonts w:asciiTheme="minorHAnsi" w:eastAsia="Times New Roman" w:hAnsiTheme="minorHAnsi"/>
      <w:b/>
      <w:bCs/>
      <w:sz w:val="56"/>
      <w:szCs w:val="24"/>
      <w:lang w:eastAsia="en-US"/>
    </w:rPr>
  </w:style>
  <w:style w:type="numbering" w:customStyle="1" w:styleId="Appendix">
    <w:name w:val="Appendix"/>
    <w:uiPriority w:val="99"/>
    <w:rsid w:val="00552E8C"/>
    <w:pPr>
      <w:numPr>
        <w:numId w:val="38"/>
      </w:numPr>
    </w:pPr>
  </w:style>
  <w:style w:type="numbering" w:customStyle="1" w:styleId="ListBullets">
    <w:name w:val="ListBullets"/>
    <w:uiPriority w:val="99"/>
    <w:rsid w:val="00552E8C"/>
    <w:pPr>
      <w:numPr>
        <w:numId w:val="34"/>
      </w:numPr>
    </w:pPr>
  </w:style>
  <w:style w:type="paragraph" w:styleId="ListBullet4">
    <w:name w:val="List Bullet 4"/>
    <w:basedOn w:val="Normal"/>
    <w:uiPriority w:val="99"/>
    <w:unhideWhenUsed/>
    <w:rsid w:val="00552E8C"/>
    <w:pPr>
      <w:numPr>
        <w:numId w:val="35"/>
      </w:numPr>
      <w:spacing w:before="120" w:after="0" w:line="240" w:lineRule="auto"/>
      <w:contextualSpacing/>
    </w:pPr>
    <w:rPr>
      <w:rFonts w:eastAsia="Calibri" w:cs="Times New Roman"/>
    </w:rPr>
  </w:style>
  <w:style w:type="numbering" w:customStyle="1" w:styleId="ListNumbers">
    <w:name w:val="ListNumbers"/>
    <w:uiPriority w:val="99"/>
    <w:rsid w:val="00552E8C"/>
    <w:pPr>
      <w:numPr>
        <w:numId w:val="36"/>
      </w:numPr>
    </w:pPr>
  </w:style>
  <w:style w:type="paragraph" w:styleId="Date">
    <w:name w:val="Date"/>
    <w:basedOn w:val="Normal"/>
    <w:next w:val="Normal"/>
    <w:link w:val="DateChar"/>
    <w:uiPriority w:val="99"/>
    <w:unhideWhenUsed/>
    <w:rsid w:val="00552E8C"/>
    <w:pPr>
      <w:pBdr>
        <w:top w:val="single" w:sz="4" w:space="1" w:color="auto"/>
      </w:pBdr>
      <w:spacing w:before="120" w:after="0" w:line="240" w:lineRule="auto"/>
      <w:ind w:left="1701"/>
      <w:jc w:val="right"/>
    </w:pPr>
    <w:rPr>
      <w:rFonts w:eastAsia="Calibri" w:cs="Times New Roman"/>
      <w:sz w:val="28"/>
      <w:szCs w:val="28"/>
    </w:rPr>
  </w:style>
  <w:style w:type="character" w:customStyle="1" w:styleId="DateChar">
    <w:name w:val="Date Char"/>
    <w:basedOn w:val="DefaultParagraphFont"/>
    <w:link w:val="Date"/>
    <w:uiPriority w:val="99"/>
    <w:rsid w:val="00552E8C"/>
    <w:rPr>
      <w:rFonts w:eastAsia="Calibri"/>
      <w:sz w:val="28"/>
      <w:szCs w:val="28"/>
      <w:lang w:eastAsia="en-US"/>
    </w:rPr>
  </w:style>
  <w:style w:type="paragraph" w:customStyle="1" w:styleId="AppendixHeading2">
    <w:name w:val="Appendix Heading 2"/>
    <w:qFormat/>
    <w:rsid w:val="00552E8C"/>
    <w:pPr>
      <w:numPr>
        <w:ilvl w:val="1"/>
        <w:numId w:val="39"/>
      </w:numPr>
    </w:pPr>
    <w:rPr>
      <w:rFonts w:asciiTheme="minorHAnsi" w:eastAsia="Times New Roman" w:hAnsiTheme="minorHAnsi"/>
      <w:b/>
      <w:bCs/>
      <w:sz w:val="32"/>
      <w:szCs w:val="24"/>
      <w:lang w:eastAsia="en-US"/>
    </w:rPr>
  </w:style>
  <w:style w:type="paragraph" w:customStyle="1" w:styleId="AppendixHeading3">
    <w:name w:val="Appendix Heading 3"/>
    <w:qFormat/>
    <w:rsid w:val="00552E8C"/>
    <w:pPr>
      <w:keepNext/>
      <w:tabs>
        <w:tab w:val="num" w:pos="1077"/>
      </w:tabs>
      <w:spacing w:before="240"/>
      <w:ind w:left="1077" w:hanging="1077"/>
    </w:pPr>
    <w:rPr>
      <w:rFonts w:eastAsia="Times New Roman"/>
      <w:b/>
      <w:sz w:val="24"/>
      <w:szCs w:val="24"/>
      <w:lang w:val="en-US" w:eastAsia="en-US" w:bidi="en-US"/>
    </w:rPr>
  </w:style>
  <w:style w:type="paragraph" w:customStyle="1" w:styleId="AppendixHeading4">
    <w:name w:val="Appendix Heading 4"/>
    <w:qFormat/>
    <w:rsid w:val="00552E8C"/>
    <w:pPr>
      <w:keepNext/>
      <w:tabs>
        <w:tab w:val="num" w:pos="1077"/>
      </w:tabs>
      <w:spacing w:after="120"/>
      <w:ind w:left="1077" w:hanging="1077"/>
    </w:pPr>
    <w:rPr>
      <w:rFonts w:ascii="Calibri" w:eastAsia="Times New Roman" w:hAnsi="Calibri"/>
      <w:b/>
      <w:sz w:val="22"/>
      <w:szCs w:val="24"/>
      <w:lang w:val="en-US" w:eastAsia="en-US" w:bidi="en-US"/>
    </w:rPr>
  </w:style>
  <w:style w:type="paragraph" w:customStyle="1" w:styleId="Endmattercontentheading">
    <w:name w:val="Endmatter content heading"/>
    <w:basedOn w:val="Preliminarycontentheading"/>
    <w:qFormat/>
    <w:rsid w:val="00552E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3603499">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29268">
      <w:bodyDiv w:val="1"/>
      <w:marLeft w:val="0"/>
      <w:marRight w:val="0"/>
      <w:marTop w:val="0"/>
      <w:marBottom w:val="0"/>
      <w:divBdr>
        <w:top w:val="none" w:sz="0" w:space="0" w:color="auto"/>
        <w:left w:val="none" w:sz="0" w:space="0" w:color="auto"/>
        <w:bottom w:val="none" w:sz="0" w:space="0" w:color="auto"/>
        <w:right w:val="none" w:sz="0" w:space="0" w:color="auto"/>
      </w:divBdr>
    </w:div>
    <w:div w:id="102116899">
      <w:bodyDiv w:val="1"/>
      <w:marLeft w:val="0"/>
      <w:marRight w:val="0"/>
      <w:marTop w:val="0"/>
      <w:marBottom w:val="0"/>
      <w:divBdr>
        <w:top w:val="none" w:sz="0" w:space="0" w:color="auto"/>
        <w:left w:val="none" w:sz="0" w:space="0" w:color="auto"/>
        <w:bottom w:val="none" w:sz="0" w:space="0" w:color="auto"/>
        <w:right w:val="none" w:sz="0" w:space="0" w:color="auto"/>
      </w:divBdr>
    </w:div>
    <w:div w:id="118189527">
      <w:bodyDiv w:val="1"/>
      <w:marLeft w:val="0"/>
      <w:marRight w:val="0"/>
      <w:marTop w:val="0"/>
      <w:marBottom w:val="0"/>
      <w:divBdr>
        <w:top w:val="none" w:sz="0" w:space="0" w:color="auto"/>
        <w:left w:val="none" w:sz="0" w:space="0" w:color="auto"/>
        <w:bottom w:val="none" w:sz="0" w:space="0" w:color="auto"/>
        <w:right w:val="none" w:sz="0" w:space="0" w:color="auto"/>
      </w:divBdr>
    </w:div>
    <w:div w:id="137579992">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931096">
      <w:bodyDiv w:val="1"/>
      <w:marLeft w:val="0"/>
      <w:marRight w:val="0"/>
      <w:marTop w:val="0"/>
      <w:marBottom w:val="0"/>
      <w:divBdr>
        <w:top w:val="none" w:sz="0" w:space="0" w:color="auto"/>
        <w:left w:val="none" w:sz="0" w:space="0" w:color="auto"/>
        <w:bottom w:val="none" w:sz="0" w:space="0" w:color="auto"/>
        <w:right w:val="none" w:sz="0" w:space="0" w:color="auto"/>
      </w:divBdr>
    </w:div>
    <w:div w:id="36517866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698257">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5586923">
      <w:bodyDiv w:val="1"/>
      <w:marLeft w:val="0"/>
      <w:marRight w:val="0"/>
      <w:marTop w:val="0"/>
      <w:marBottom w:val="0"/>
      <w:divBdr>
        <w:top w:val="none" w:sz="0" w:space="0" w:color="auto"/>
        <w:left w:val="none" w:sz="0" w:space="0" w:color="auto"/>
        <w:bottom w:val="none" w:sz="0" w:space="0" w:color="auto"/>
        <w:right w:val="none" w:sz="0" w:space="0" w:color="auto"/>
      </w:divBdr>
    </w:div>
    <w:div w:id="467089003">
      <w:bodyDiv w:val="1"/>
      <w:marLeft w:val="0"/>
      <w:marRight w:val="0"/>
      <w:marTop w:val="0"/>
      <w:marBottom w:val="0"/>
      <w:divBdr>
        <w:top w:val="none" w:sz="0" w:space="0" w:color="auto"/>
        <w:left w:val="none" w:sz="0" w:space="0" w:color="auto"/>
        <w:bottom w:val="none" w:sz="0" w:space="0" w:color="auto"/>
        <w:right w:val="none" w:sz="0" w:space="0" w:color="auto"/>
      </w:divBdr>
    </w:div>
    <w:div w:id="486440924">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51693992">
      <w:bodyDiv w:val="1"/>
      <w:marLeft w:val="0"/>
      <w:marRight w:val="0"/>
      <w:marTop w:val="0"/>
      <w:marBottom w:val="0"/>
      <w:divBdr>
        <w:top w:val="none" w:sz="0" w:space="0" w:color="auto"/>
        <w:left w:val="none" w:sz="0" w:space="0" w:color="auto"/>
        <w:bottom w:val="none" w:sz="0" w:space="0" w:color="auto"/>
        <w:right w:val="none" w:sz="0" w:space="0" w:color="auto"/>
      </w:divBdr>
    </w:div>
    <w:div w:id="563954655">
      <w:bodyDiv w:val="1"/>
      <w:marLeft w:val="0"/>
      <w:marRight w:val="0"/>
      <w:marTop w:val="0"/>
      <w:marBottom w:val="0"/>
      <w:divBdr>
        <w:top w:val="none" w:sz="0" w:space="0" w:color="auto"/>
        <w:left w:val="none" w:sz="0" w:space="0" w:color="auto"/>
        <w:bottom w:val="none" w:sz="0" w:space="0" w:color="auto"/>
        <w:right w:val="none" w:sz="0" w:space="0" w:color="auto"/>
      </w:divBdr>
    </w:div>
    <w:div w:id="601424363">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6941629">
      <w:bodyDiv w:val="1"/>
      <w:marLeft w:val="0"/>
      <w:marRight w:val="0"/>
      <w:marTop w:val="0"/>
      <w:marBottom w:val="0"/>
      <w:divBdr>
        <w:top w:val="none" w:sz="0" w:space="0" w:color="auto"/>
        <w:left w:val="none" w:sz="0" w:space="0" w:color="auto"/>
        <w:bottom w:val="none" w:sz="0" w:space="0" w:color="auto"/>
        <w:right w:val="none" w:sz="0" w:space="0" w:color="auto"/>
      </w:divBdr>
    </w:div>
    <w:div w:id="862593254">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32325969">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20578230">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499495">
      <w:bodyDiv w:val="1"/>
      <w:marLeft w:val="0"/>
      <w:marRight w:val="0"/>
      <w:marTop w:val="0"/>
      <w:marBottom w:val="0"/>
      <w:divBdr>
        <w:top w:val="none" w:sz="0" w:space="0" w:color="auto"/>
        <w:left w:val="none" w:sz="0" w:space="0" w:color="auto"/>
        <w:bottom w:val="none" w:sz="0" w:space="0" w:color="auto"/>
        <w:right w:val="none" w:sz="0" w:space="0" w:color="auto"/>
      </w:divBdr>
    </w:div>
    <w:div w:id="1468428075">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99679248">
      <w:bodyDiv w:val="1"/>
      <w:marLeft w:val="0"/>
      <w:marRight w:val="0"/>
      <w:marTop w:val="0"/>
      <w:marBottom w:val="0"/>
      <w:divBdr>
        <w:top w:val="none" w:sz="0" w:space="0" w:color="auto"/>
        <w:left w:val="none" w:sz="0" w:space="0" w:color="auto"/>
        <w:bottom w:val="none" w:sz="0" w:space="0" w:color="auto"/>
        <w:right w:val="none" w:sz="0" w:space="0" w:color="auto"/>
      </w:divBdr>
    </w:div>
    <w:div w:id="1618952856">
      <w:bodyDiv w:val="1"/>
      <w:marLeft w:val="0"/>
      <w:marRight w:val="0"/>
      <w:marTop w:val="0"/>
      <w:marBottom w:val="0"/>
      <w:divBdr>
        <w:top w:val="none" w:sz="0" w:space="0" w:color="auto"/>
        <w:left w:val="none" w:sz="0" w:space="0" w:color="auto"/>
        <w:bottom w:val="none" w:sz="0" w:space="0" w:color="auto"/>
        <w:right w:val="none" w:sz="0" w:space="0" w:color="auto"/>
      </w:divBdr>
    </w:div>
    <w:div w:id="1619214069">
      <w:bodyDiv w:val="1"/>
      <w:marLeft w:val="0"/>
      <w:marRight w:val="0"/>
      <w:marTop w:val="0"/>
      <w:marBottom w:val="0"/>
      <w:divBdr>
        <w:top w:val="none" w:sz="0" w:space="0" w:color="auto"/>
        <w:left w:val="none" w:sz="0" w:space="0" w:color="auto"/>
        <w:bottom w:val="none" w:sz="0" w:space="0" w:color="auto"/>
        <w:right w:val="none" w:sz="0" w:space="0" w:color="auto"/>
      </w:divBdr>
    </w:div>
    <w:div w:id="1619338811">
      <w:bodyDiv w:val="1"/>
      <w:marLeft w:val="0"/>
      <w:marRight w:val="0"/>
      <w:marTop w:val="0"/>
      <w:marBottom w:val="0"/>
      <w:divBdr>
        <w:top w:val="none" w:sz="0" w:space="0" w:color="auto"/>
        <w:left w:val="none" w:sz="0" w:space="0" w:color="auto"/>
        <w:bottom w:val="none" w:sz="0" w:space="0" w:color="auto"/>
        <w:right w:val="none" w:sz="0" w:space="0" w:color="auto"/>
      </w:divBdr>
    </w:div>
    <w:div w:id="1638493682">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224139">
      <w:bodyDiv w:val="1"/>
      <w:marLeft w:val="0"/>
      <w:marRight w:val="0"/>
      <w:marTop w:val="0"/>
      <w:marBottom w:val="0"/>
      <w:divBdr>
        <w:top w:val="none" w:sz="0" w:space="0" w:color="auto"/>
        <w:left w:val="none" w:sz="0" w:space="0" w:color="auto"/>
        <w:bottom w:val="none" w:sz="0" w:space="0" w:color="auto"/>
        <w:right w:val="none" w:sz="0" w:space="0" w:color="auto"/>
      </w:divBdr>
    </w:div>
    <w:div w:id="1787965079">
      <w:bodyDiv w:val="1"/>
      <w:marLeft w:val="0"/>
      <w:marRight w:val="0"/>
      <w:marTop w:val="0"/>
      <w:marBottom w:val="0"/>
      <w:divBdr>
        <w:top w:val="none" w:sz="0" w:space="0" w:color="auto"/>
        <w:left w:val="none" w:sz="0" w:space="0" w:color="auto"/>
        <w:bottom w:val="none" w:sz="0" w:space="0" w:color="auto"/>
        <w:right w:val="none" w:sz="0" w:space="0" w:color="auto"/>
      </w:divBdr>
    </w:div>
    <w:div w:id="1801923846">
      <w:bodyDiv w:val="1"/>
      <w:marLeft w:val="0"/>
      <w:marRight w:val="0"/>
      <w:marTop w:val="0"/>
      <w:marBottom w:val="0"/>
      <w:divBdr>
        <w:top w:val="none" w:sz="0" w:space="0" w:color="auto"/>
        <w:left w:val="none" w:sz="0" w:space="0" w:color="auto"/>
        <w:bottom w:val="none" w:sz="0" w:space="0" w:color="auto"/>
        <w:right w:val="none" w:sz="0" w:space="0" w:color="auto"/>
      </w:divBdr>
    </w:div>
    <w:div w:id="1812940485">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56152508">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eativecommons.org/licenses/by/4.0/legalcode"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agriculture.gov.au/" TargetMode="Externa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chart" Target="charts/chart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pyright@agriculture.gov.au" TargetMode="External"/><Relationship Id="rId22" Type="http://schemas.openxmlformats.org/officeDocument/2006/relationships/chart" Target="charts/chart1.xml"/><Relationship Id="rId27"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Berry%20Claire\AppData\Local\Microsoft\Windows\INetCache\Content.Outlook\360F65CA\Copy%20of%202018019%20New%20stocking%20densitie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Berry%20Claire\AppData\Local\Microsoft\Windows\INetCache\Content.Outlook\360F65CA\Copy%20of%202018019%20New%20stocking%20densiti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Sheep pen area, Nov to Apr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4"/>
          <c:order val="0"/>
          <c:tx>
            <c:v>ASEL v2.3</c:v>
          </c:tx>
          <c:spPr>
            <a:ln w="28575" cap="rnd">
              <a:solidFill>
                <a:schemeClr val="accent5"/>
              </a:solidFill>
              <a:round/>
            </a:ln>
            <a:effectLst/>
          </c:spPr>
          <c:marker>
            <c:symbol val="none"/>
          </c:marker>
          <c:cat>
            <c:numRef>
              <c:f>Sheep!$A$4:$A$49</c:f>
              <c:numCache>
                <c:formatCode>General</c:formatCode>
                <c:ptCount val="46"/>
                <c:pt idx="0">
                  <c:v>28</c:v>
                </c:pt>
                <c:pt idx="1">
                  <c:v>29</c:v>
                </c:pt>
                <c:pt idx="2">
                  <c:v>30</c:v>
                </c:pt>
                <c:pt idx="3">
                  <c:v>31</c:v>
                </c:pt>
                <c:pt idx="4">
                  <c:v>32</c:v>
                </c:pt>
                <c:pt idx="5">
                  <c:v>33</c:v>
                </c:pt>
                <c:pt idx="6">
                  <c:v>34</c:v>
                </c:pt>
                <c:pt idx="7">
                  <c:v>35</c:v>
                </c:pt>
                <c:pt idx="8">
                  <c:v>36</c:v>
                </c:pt>
                <c:pt idx="9">
                  <c:v>37</c:v>
                </c:pt>
                <c:pt idx="10">
                  <c:v>38</c:v>
                </c:pt>
                <c:pt idx="11">
                  <c:v>39</c:v>
                </c:pt>
                <c:pt idx="12">
                  <c:v>40</c:v>
                </c:pt>
                <c:pt idx="13">
                  <c:v>41</c:v>
                </c:pt>
                <c:pt idx="14">
                  <c:v>42</c:v>
                </c:pt>
                <c:pt idx="15">
                  <c:v>43</c:v>
                </c:pt>
                <c:pt idx="16">
                  <c:v>44</c:v>
                </c:pt>
                <c:pt idx="17">
                  <c:v>45</c:v>
                </c:pt>
                <c:pt idx="18">
                  <c:v>46</c:v>
                </c:pt>
                <c:pt idx="19">
                  <c:v>47</c:v>
                </c:pt>
                <c:pt idx="20">
                  <c:v>48</c:v>
                </c:pt>
                <c:pt idx="21">
                  <c:v>49</c:v>
                </c:pt>
                <c:pt idx="22">
                  <c:v>50</c:v>
                </c:pt>
                <c:pt idx="23">
                  <c:v>51</c:v>
                </c:pt>
                <c:pt idx="24">
                  <c:v>52</c:v>
                </c:pt>
                <c:pt idx="25">
                  <c:v>53</c:v>
                </c:pt>
                <c:pt idx="26">
                  <c:v>54</c:v>
                </c:pt>
                <c:pt idx="27">
                  <c:v>55</c:v>
                </c:pt>
                <c:pt idx="28">
                  <c:v>56</c:v>
                </c:pt>
                <c:pt idx="29">
                  <c:v>57</c:v>
                </c:pt>
                <c:pt idx="30">
                  <c:v>58</c:v>
                </c:pt>
                <c:pt idx="31">
                  <c:v>59</c:v>
                </c:pt>
                <c:pt idx="32">
                  <c:v>60</c:v>
                </c:pt>
                <c:pt idx="33">
                  <c:v>61</c:v>
                </c:pt>
                <c:pt idx="34">
                  <c:v>62</c:v>
                </c:pt>
                <c:pt idx="35">
                  <c:v>63</c:v>
                </c:pt>
                <c:pt idx="36">
                  <c:v>64</c:v>
                </c:pt>
                <c:pt idx="37">
                  <c:v>65</c:v>
                </c:pt>
                <c:pt idx="38">
                  <c:v>66</c:v>
                </c:pt>
                <c:pt idx="39">
                  <c:v>67</c:v>
                </c:pt>
                <c:pt idx="40">
                  <c:v>68</c:v>
                </c:pt>
                <c:pt idx="41">
                  <c:v>69</c:v>
                </c:pt>
                <c:pt idx="42">
                  <c:v>70</c:v>
                </c:pt>
                <c:pt idx="43">
                  <c:v>75</c:v>
                </c:pt>
                <c:pt idx="44">
                  <c:v>80</c:v>
                </c:pt>
                <c:pt idx="45">
                  <c:v>90</c:v>
                </c:pt>
              </c:numCache>
            </c:numRef>
          </c:cat>
          <c:val>
            <c:numRef>
              <c:f>Sheep!$B$4:$B$49</c:f>
              <c:numCache>
                <c:formatCode>General</c:formatCode>
                <c:ptCount val="46"/>
                <c:pt idx="0">
                  <c:v>0.26100000000000001</c:v>
                </c:pt>
                <c:pt idx="1">
                  <c:v>0.26300000000000001</c:v>
                </c:pt>
                <c:pt idx="2">
                  <c:v>0.26500000000000001</c:v>
                </c:pt>
                <c:pt idx="3">
                  <c:v>0.26800000000000002</c:v>
                </c:pt>
                <c:pt idx="4">
                  <c:v>0.27</c:v>
                </c:pt>
                <c:pt idx="5">
                  <c:v>0.27300000000000002</c:v>
                </c:pt>
                <c:pt idx="6">
                  <c:v>0.27500000000000002</c:v>
                </c:pt>
                <c:pt idx="7">
                  <c:v>0.27800000000000002</c:v>
                </c:pt>
                <c:pt idx="8">
                  <c:v>0.28000000000000003</c:v>
                </c:pt>
                <c:pt idx="9">
                  <c:v>0.28299999999999997</c:v>
                </c:pt>
                <c:pt idx="10">
                  <c:v>0.28499999999999998</c:v>
                </c:pt>
                <c:pt idx="11">
                  <c:v>0.28799999999999998</c:v>
                </c:pt>
                <c:pt idx="12">
                  <c:v>0.28999999999999998</c:v>
                </c:pt>
                <c:pt idx="13">
                  <c:v>0.29299999999999998</c:v>
                </c:pt>
                <c:pt idx="14">
                  <c:v>0.29499999999999998</c:v>
                </c:pt>
                <c:pt idx="15">
                  <c:v>0.29799999999999999</c:v>
                </c:pt>
                <c:pt idx="16">
                  <c:v>0.3</c:v>
                </c:pt>
                <c:pt idx="17">
                  <c:v>0.30299999999999999</c:v>
                </c:pt>
                <c:pt idx="18">
                  <c:v>0.30499999999999999</c:v>
                </c:pt>
                <c:pt idx="19">
                  <c:v>0.308</c:v>
                </c:pt>
                <c:pt idx="20">
                  <c:v>0.31</c:v>
                </c:pt>
                <c:pt idx="21">
                  <c:v>0.313</c:v>
                </c:pt>
                <c:pt idx="22">
                  <c:v>0.315</c:v>
                </c:pt>
                <c:pt idx="23">
                  <c:v>0.32</c:v>
                </c:pt>
                <c:pt idx="24">
                  <c:v>0.32400000000000001</c:v>
                </c:pt>
                <c:pt idx="25">
                  <c:v>0.32900000000000001</c:v>
                </c:pt>
                <c:pt idx="26">
                  <c:v>0.33300000000000002</c:v>
                </c:pt>
                <c:pt idx="27">
                  <c:v>0.33800000000000002</c:v>
                </c:pt>
                <c:pt idx="28">
                  <c:v>0.34200000000000003</c:v>
                </c:pt>
                <c:pt idx="29">
                  <c:v>0.34699999999999998</c:v>
                </c:pt>
                <c:pt idx="30">
                  <c:v>0.35099999999999998</c:v>
                </c:pt>
                <c:pt idx="31">
                  <c:v>0.35599999999999998</c:v>
                </c:pt>
                <c:pt idx="32">
                  <c:v>0.36</c:v>
                </c:pt>
                <c:pt idx="33">
                  <c:v>0.36699999999999999</c:v>
                </c:pt>
                <c:pt idx="34">
                  <c:v>0.374</c:v>
                </c:pt>
                <c:pt idx="35">
                  <c:v>0.38</c:v>
                </c:pt>
                <c:pt idx="36">
                  <c:v>0.38700000000000001</c:v>
                </c:pt>
                <c:pt idx="37">
                  <c:v>0.39400000000000002</c:v>
                </c:pt>
                <c:pt idx="38">
                  <c:v>0.40100000000000002</c:v>
                </c:pt>
                <c:pt idx="39">
                  <c:v>0.40799999999999997</c:v>
                </c:pt>
                <c:pt idx="40">
                  <c:v>0.41499999999999998</c:v>
                </c:pt>
                <c:pt idx="41">
                  <c:v>0.42199999999999999</c:v>
                </c:pt>
                <c:pt idx="42">
                  <c:v>0.42899999999999999</c:v>
                </c:pt>
                <c:pt idx="43">
                  <c:v>0.46500000000000002</c:v>
                </c:pt>
                <c:pt idx="44">
                  <c:v>0.502</c:v>
                </c:pt>
                <c:pt idx="45">
                  <c:v>0.57499999999999996</c:v>
                </c:pt>
              </c:numCache>
            </c:numRef>
          </c:val>
          <c:smooth val="0"/>
        </c:ser>
        <c:ser>
          <c:idx val="0"/>
          <c:order val="1"/>
          <c:tx>
            <c:v>New Standard</c:v>
          </c:tx>
          <c:spPr>
            <a:ln w="28575" cap="rnd">
              <a:solidFill>
                <a:srgbClr val="ED7D31"/>
              </a:solidFill>
              <a:round/>
            </a:ln>
            <a:effectLst/>
          </c:spPr>
          <c:marker>
            <c:symbol val="none"/>
          </c:marker>
          <c:cat>
            <c:numRef>
              <c:f>Sheep!$A$4:$A$49</c:f>
              <c:numCache>
                <c:formatCode>General</c:formatCode>
                <c:ptCount val="46"/>
                <c:pt idx="0">
                  <c:v>28</c:v>
                </c:pt>
                <c:pt idx="1">
                  <c:v>29</c:v>
                </c:pt>
                <c:pt idx="2">
                  <c:v>30</c:v>
                </c:pt>
                <c:pt idx="3">
                  <c:v>31</c:v>
                </c:pt>
                <c:pt idx="4">
                  <c:v>32</c:v>
                </c:pt>
                <c:pt idx="5">
                  <c:v>33</c:v>
                </c:pt>
                <c:pt idx="6">
                  <c:v>34</c:v>
                </c:pt>
                <c:pt idx="7">
                  <c:v>35</c:v>
                </c:pt>
                <c:pt idx="8">
                  <c:v>36</c:v>
                </c:pt>
                <c:pt idx="9">
                  <c:v>37</c:v>
                </c:pt>
                <c:pt idx="10">
                  <c:v>38</c:v>
                </c:pt>
                <c:pt idx="11">
                  <c:v>39</c:v>
                </c:pt>
                <c:pt idx="12">
                  <c:v>40</c:v>
                </c:pt>
                <c:pt idx="13">
                  <c:v>41</c:v>
                </c:pt>
                <c:pt idx="14">
                  <c:v>42</c:v>
                </c:pt>
                <c:pt idx="15">
                  <c:v>43</c:v>
                </c:pt>
                <c:pt idx="16">
                  <c:v>44</c:v>
                </c:pt>
                <c:pt idx="17">
                  <c:v>45</c:v>
                </c:pt>
                <c:pt idx="18">
                  <c:v>46</c:v>
                </c:pt>
                <c:pt idx="19">
                  <c:v>47</c:v>
                </c:pt>
                <c:pt idx="20">
                  <c:v>48</c:v>
                </c:pt>
                <c:pt idx="21">
                  <c:v>49</c:v>
                </c:pt>
                <c:pt idx="22">
                  <c:v>50</c:v>
                </c:pt>
                <c:pt idx="23">
                  <c:v>51</c:v>
                </c:pt>
                <c:pt idx="24">
                  <c:v>52</c:v>
                </c:pt>
                <c:pt idx="25">
                  <c:v>53</c:v>
                </c:pt>
                <c:pt idx="26">
                  <c:v>54</c:v>
                </c:pt>
                <c:pt idx="27">
                  <c:v>55</c:v>
                </c:pt>
                <c:pt idx="28">
                  <c:v>56</c:v>
                </c:pt>
                <c:pt idx="29">
                  <c:v>57</c:v>
                </c:pt>
                <c:pt idx="30">
                  <c:v>58</c:v>
                </c:pt>
                <c:pt idx="31">
                  <c:v>59</c:v>
                </c:pt>
                <c:pt idx="32">
                  <c:v>60</c:v>
                </c:pt>
                <c:pt idx="33">
                  <c:v>61</c:v>
                </c:pt>
                <c:pt idx="34">
                  <c:v>62</c:v>
                </c:pt>
                <c:pt idx="35">
                  <c:v>63</c:v>
                </c:pt>
                <c:pt idx="36">
                  <c:v>64</c:v>
                </c:pt>
                <c:pt idx="37">
                  <c:v>65</c:v>
                </c:pt>
                <c:pt idx="38">
                  <c:v>66</c:v>
                </c:pt>
                <c:pt idx="39">
                  <c:v>67</c:v>
                </c:pt>
                <c:pt idx="40">
                  <c:v>68</c:v>
                </c:pt>
                <c:pt idx="41">
                  <c:v>69</c:v>
                </c:pt>
                <c:pt idx="42">
                  <c:v>70</c:v>
                </c:pt>
                <c:pt idx="43">
                  <c:v>75</c:v>
                </c:pt>
                <c:pt idx="44">
                  <c:v>80</c:v>
                </c:pt>
                <c:pt idx="45">
                  <c:v>90</c:v>
                </c:pt>
              </c:numCache>
            </c:numRef>
          </c:cat>
          <c:val>
            <c:numRef>
              <c:f>Sheep!$C$4:$C$49</c:f>
              <c:numCache>
                <c:formatCode>0.000</c:formatCode>
                <c:ptCount val="46"/>
                <c:pt idx="0">
                  <c:v>0.27054876474972117</c:v>
                </c:pt>
                <c:pt idx="1">
                  <c:v>0.27688787184522379</c:v>
                </c:pt>
                <c:pt idx="2">
                  <c:v>0.28315307530867034</c:v>
                </c:pt>
                <c:pt idx="3">
                  <c:v>0.28934765876360657</c:v>
                </c:pt>
                <c:pt idx="4">
                  <c:v>0.29547465920277993</c:v>
                </c:pt>
                <c:pt idx="5">
                  <c:v>0.30153689260990313</c:v>
                </c:pt>
                <c:pt idx="6">
                  <c:v>0.30753697622662013</c:v>
                </c:pt>
                <c:pt idx="7">
                  <c:v>0.31347734798938492</c:v>
                </c:pt>
                <c:pt idx="8">
                  <c:v>0.31936028356628543</c:v>
                </c:pt>
                <c:pt idx="9">
                  <c:v>0.32518791134840647</c:v>
                </c:pt>
                <c:pt idx="10">
                  <c:v>0.33096222568979167</c:v>
                </c:pt>
                <c:pt idx="11">
                  <c:v>0.33668509864118651</c:v>
                </c:pt>
                <c:pt idx="12">
                  <c:v>0.34235829038302867</c:v>
                </c:pt>
                <c:pt idx="13">
                  <c:v>0.3479834585307035</c:v>
                </c:pt>
                <c:pt idx="14">
                  <c:v>0.3535621664584182</c:v>
                </c:pt>
                <c:pt idx="15">
                  <c:v>0.35909589076603532</c:v>
                </c:pt>
                <c:pt idx="16">
                  <c:v>0.36458602799492973</c:v>
                </c:pt>
                <c:pt idx="17">
                  <c:v>0.3700339006837039</c:v>
                </c:pt>
                <c:pt idx="18">
                  <c:v>0.37544076284184141</c:v>
                </c:pt>
                <c:pt idx="19">
                  <c:v>0.38080780490864469</c:v>
                </c:pt>
                <c:pt idx="20">
                  <c:v>0.38613615825575603</c:v>
                </c:pt>
                <c:pt idx="21">
                  <c:v>0.39142689928387503</c:v>
                </c:pt>
                <c:pt idx="22">
                  <c:v>0.39668105315776397</c:v>
                </c:pt>
                <c:pt idx="23">
                  <c:v>0.40189959721805346</c:v>
                </c:pt>
                <c:pt idx="24">
                  <c:v>0.40708346410358909</c:v>
                </c:pt>
                <c:pt idx="25">
                  <c:v>0.41223354461395856</c:v>
                </c:pt>
                <c:pt idx="26">
                  <c:v>0.41735069033830069</c:v>
                </c:pt>
                <c:pt idx="27">
                  <c:v>0.42243571607344405</c:v>
                </c:pt>
                <c:pt idx="28">
                  <c:v>0.42748940205177216</c:v>
                </c:pt>
                <c:pt idx="29">
                  <c:v>0.43251249599690988</c:v>
                </c:pt>
                <c:pt idx="30">
                  <c:v>0.43750571502331831</c:v>
                </c:pt>
                <c:pt idx="31">
                  <c:v>0.44246974739413047</c:v>
                </c:pt>
                <c:pt idx="32">
                  <c:v>0.44740525415002308</c:v>
                </c:pt>
                <c:pt idx="33">
                  <c:v>0.45231287062057912</c:v>
                </c:pt>
                <c:pt idx="34">
                  <c:v>0.45719320782839301</c:v>
                </c:pt>
                <c:pt idx="35">
                  <c:v>0.46204685379514016</c:v>
                </c:pt>
                <c:pt idx="36">
                  <c:v>0.46687437475789689</c:v>
                </c:pt>
                <c:pt idx="37">
                  <c:v>0.47167631630318341</c:v>
                </c:pt>
                <c:pt idx="38">
                  <c:v>0.47645320442546801</c:v>
                </c:pt>
                <c:pt idx="39">
                  <c:v>0.48120554651623837</c:v>
                </c:pt>
                <c:pt idx="40">
                  <c:v>0.48593383228915044</c:v>
                </c:pt>
                <c:pt idx="41">
                  <c:v>0.49063853464627361</c:v>
                </c:pt>
                <c:pt idx="42">
                  <c:v>0.49532011048997232</c:v>
                </c:pt>
                <c:pt idx="43">
                  <c:v>0.51839605579870052</c:v>
                </c:pt>
                <c:pt idx="44">
                  <c:v>0.54095438572302179</c:v>
                </c:pt>
                <c:pt idx="45">
                  <c:v>0.58468413666015207</c:v>
                </c:pt>
              </c:numCache>
            </c:numRef>
          </c:val>
          <c:smooth val="0"/>
        </c:ser>
        <c:dLbls>
          <c:showLegendKey val="0"/>
          <c:showVal val="0"/>
          <c:showCatName val="0"/>
          <c:showSerName val="0"/>
          <c:showPercent val="0"/>
          <c:showBubbleSize val="0"/>
        </c:dLbls>
        <c:smooth val="0"/>
        <c:axId val="338383256"/>
        <c:axId val="338379336"/>
        <c:extLst>
          <c:ext xmlns:c15="http://schemas.microsoft.com/office/drawing/2012/chart" uri="{02D57815-91ED-43cb-92C2-25804820EDAC}">
            <c15:filteredLineSeries>
              <c15:ser>
                <c:idx val="1"/>
                <c:order val="2"/>
                <c:spPr>
                  <a:ln w="28575" cap="rnd">
                    <a:solidFill>
                      <a:schemeClr val="accent2"/>
                    </a:solidFill>
                    <a:round/>
                  </a:ln>
                  <a:effectLst/>
                </c:spPr>
                <c:marker>
                  <c:symbol val="none"/>
                </c:marker>
                <c:cat>
                  <c:numRef>
                    <c:extLst>
                      <c:ext uri="{02D57815-91ED-43cb-92C2-25804820EDAC}">
                        <c15:formulaRef>
                          <c15:sqref>Sheep!$A$4:$A$49</c15:sqref>
                        </c15:formulaRef>
                      </c:ext>
                    </c:extLst>
                    <c:numCache>
                      <c:formatCode>General</c:formatCode>
                      <c:ptCount val="46"/>
                      <c:pt idx="0">
                        <c:v>28</c:v>
                      </c:pt>
                      <c:pt idx="1">
                        <c:v>29</c:v>
                      </c:pt>
                      <c:pt idx="2">
                        <c:v>30</c:v>
                      </c:pt>
                      <c:pt idx="3">
                        <c:v>31</c:v>
                      </c:pt>
                      <c:pt idx="4">
                        <c:v>32</c:v>
                      </c:pt>
                      <c:pt idx="5">
                        <c:v>33</c:v>
                      </c:pt>
                      <c:pt idx="6">
                        <c:v>34</c:v>
                      </c:pt>
                      <c:pt idx="7">
                        <c:v>35</c:v>
                      </c:pt>
                      <c:pt idx="8">
                        <c:v>36</c:v>
                      </c:pt>
                      <c:pt idx="9">
                        <c:v>37</c:v>
                      </c:pt>
                      <c:pt idx="10">
                        <c:v>38</c:v>
                      </c:pt>
                      <c:pt idx="11">
                        <c:v>39</c:v>
                      </c:pt>
                      <c:pt idx="12">
                        <c:v>40</c:v>
                      </c:pt>
                      <c:pt idx="13">
                        <c:v>41</c:v>
                      </c:pt>
                      <c:pt idx="14">
                        <c:v>42</c:v>
                      </c:pt>
                      <c:pt idx="15">
                        <c:v>43</c:v>
                      </c:pt>
                      <c:pt idx="16">
                        <c:v>44</c:v>
                      </c:pt>
                      <c:pt idx="17">
                        <c:v>45</c:v>
                      </c:pt>
                      <c:pt idx="18">
                        <c:v>46</c:v>
                      </c:pt>
                      <c:pt idx="19">
                        <c:v>47</c:v>
                      </c:pt>
                      <c:pt idx="20">
                        <c:v>48</c:v>
                      </c:pt>
                      <c:pt idx="21">
                        <c:v>49</c:v>
                      </c:pt>
                      <c:pt idx="22">
                        <c:v>50</c:v>
                      </c:pt>
                      <c:pt idx="23">
                        <c:v>51</c:v>
                      </c:pt>
                      <c:pt idx="24">
                        <c:v>52</c:v>
                      </c:pt>
                      <c:pt idx="25">
                        <c:v>53</c:v>
                      </c:pt>
                      <c:pt idx="26">
                        <c:v>54</c:v>
                      </c:pt>
                      <c:pt idx="27">
                        <c:v>55</c:v>
                      </c:pt>
                      <c:pt idx="28">
                        <c:v>56</c:v>
                      </c:pt>
                      <c:pt idx="29">
                        <c:v>57</c:v>
                      </c:pt>
                      <c:pt idx="30">
                        <c:v>58</c:v>
                      </c:pt>
                      <c:pt idx="31">
                        <c:v>59</c:v>
                      </c:pt>
                      <c:pt idx="32">
                        <c:v>60</c:v>
                      </c:pt>
                      <c:pt idx="33">
                        <c:v>61</c:v>
                      </c:pt>
                      <c:pt idx="34">
                        <c:v>62</c:v>
                      </c:pt>
                      <c:pt idx="35">
                        <c:v>63</c:v>
                      </c:pt>
                      <c:pt idx="36">
                        <c:v>64</c:v>
                      </c:pt>
                      <c:pt idx="37">
                        <c:v>65</c:v>
                      </c:pt>
                      <c:pt idx="38">
                        <c:v>66</c:v>
                      </c:pt>
                      <c:pt idx="39">
                        <c:v>67</c:v>
                      </c:pt>
                      <c:pt idx="40">
                        <c:v>68</c:v>
                      </c:pt>
                      <c:pt idx="41">
                        <c:v>69</c:v>
                      </c:pt>
                      <c:pt idx="42">
                        <c:v>70</c:v>
                      </c:pt>
                      <c:pt idx="43">
                        <c:v>75</c:v>
                      </c:pt>
                      <c:pt idx="44">
                        <c:v>80</c:v>
                      </c:pt>
                      <c:pt idx="45">
                        <c:v>90</c:v>
                      </c:pt>
                    </c:numCache>
                  </c:numRef>
                </c:cat>
                <c:val>
                  <c:numRef>
                    <c:extLst>
                      <c:ext uri="{02D57815-91ED-43cb-92C2-25804820EDAC}">
                        <c15:formulaRef>
                          <c15:sqref>Sheep!$D$4:$D$49</c15:sqref>
                        </c15:formulaRef>
                      </c:ext>
                    </c:extLst>
                    <c:numCache>
                      <c:formatCode>General</c:formatCode>
                      <c:ptCount val="46"/>
                      <c:pt idx="0">
                        <c:v>0.26100000000000001</c:v>
                      </c:pt>
                      <c:pt idx="1">
                        <c:v>0.26300000000000001</c:v>
                      </c:pt>
                      <c:pt idx="2">
                        <c:v>0.26500000000000001</c:v>
                      </c:pt>
                      <c:pt idx="3">
                        <c:v>0.26800000000000002</c:v>
                      </c:pt>
                      <c:pt idx="4">
                        <c:v>0.27</c:v>
                      </c:pt>
                      <c:pt idx="5">
                        <c:v>0.27300000000000002</c:v>
                      </c:pt>
                      <c:pt idx="6">
                        <c:v>0.27500000000000002</c:v>
                      </c:pt>
                      <c:pt idx="7">
                        <c:v>0.27800000000000002</c:v>
                      </c:pt>
                      <c:pt idx="8">
                        <c:v>0.28000000000000003</c:v>
                      </c:pt>
                      <c:pt idx="9">
                        <c:v>0.28299999999999997</c:v>
                      </c:pt>
                      <c:pt idx="10">
                        <c:v>0.28499999999999998</c:v>
                      </c:pt>
                      <c:pt idx="11">
                        <c:v>0.28799999999999998</c:v>
                      </c:pt>
                      <c:pt idx="12">
                        <c:v>0.28999999999999998</c:v>
                      </c:pt>
                      <c:pt idx="13">
                        <c:v>0.29299999999999998</c:v>
                      </c:pt>
                      <c:pt idx="14">
                        <c:v>0.29499999999999998</c:v>
                      </c:pt>
                      <c:pt idx="15">
                        <c:v>0.29799999999999999</c:v>
                      </c:pt>
                      <c:pt idx="16">
                        <c:v>0.3</c:v>
                      </c:pt>
                      <c:pt idx="17">
                        <c:v>0.30299999999999999</c:v>
                      </c:pt>
                      <c:pt idx="18">
                        <c:v>0.30499999999999999</c:v>
                      </c:pt>
                      <c:pt idx="19">
                        <c:v>0.308</c:v>
                      </c:pt>
                      <c:pt idx="20">
                        <c:v>0.31</c:v>
                      </c:pt>
                      <c:pt idx="21">
                        <c:v>0.313</c:v>
                      </c:pt>
                      <c:pt idx="22">
                        <c:v>0.315</c:v>
                      </c:pt>
                      <c:pt idx="23">
                        <c:v>0.32</c:v>
                      </c:pt>
                      <c:pt idx="24">
                        <c:v>0.32400000000000001</c:v>
                      </c:pt>
                      <c:pt idx="25">
                        <c:v>0.32900000000000001</c:v>
                      </c:pt>
                      <c:pt idx="26">
                        <c:v>0.33300000000000002</c:v>
                      </c:pt>
                      <c:pt idx="27">
                        <c:v>0.33800000000000002</c:v>
                      </c:pt>
                      <c:pt idx="28">
                        <c:v>0.34200000000000003</c:v>
                      </c:pt>
                      <c:pt idx="29">
                        <c:v>0.34699999999999998</c:v>
                      </c:pt>
                      <c:pt idx="30">
                        <c:v>0.35099999999999998</c:v>
                      </c:pt>
                      <c:pt idx="31">
                        <c:v>0.35599999999999998</c:v>
                      </c:pt>
                      <c:pt idx="32">
                        <c:v>0.36</c:v>
                      </c:pt>
                      <c:pt idx="33">
                        <c:v>0.36699999999999999</c:v>
                      </c:pt>
                      <c:pt idx="34">
                        <c:v>0.374</c:v>
                      </c:pt>
                      <c:pt idx="35">
                        <c:v>0.38</c:v>
                      </c:pt>
                      <c:pt idx="36">
                        <c:v>0.38700000000000001</c:v>
                      </c:pt>
                      <c:pt idx="37">
                        <c:v>0.39400000000000002</c:v>
                      </c:pt>
                      <c:pt idx="38">
                        <c:v>0.40100000000000002</c:v>
                      </c:pt>
                      <c:pt idx="39">
                        <c:v>0.40799999999999997</c:v>
                      </c:pt>
                      <c:pt idx="40">
                        <c:v>0.41499999999999998</c:v>
                      </c:pt>
                      <c:pt idx="41">
                        <c:v>0.42199999999999999</c:v>
                      </c:pt>
                      <c:pt idx="42">
                        <c:v>0.42899999999999999</c:v>
                      </c:pt>
                      <c:pt idx="43">
                        <c:v>0.46500000000000002</c:v>
                      </c:pt>
                      <c:pt idx="44">
                        <c:v>0.502</c:v>
                      </c:pt>
                      <c:pt idx="45">
                        <c:v>0.57499999999999996</c:v>
                      </c:pt>
                    </c:numCache>
                  </c:numRef>
                </c:val>
                <c:smooth val="0"/>
              </c15:ser>
            </c15:filteredLineSeries>
            <c15:filteredLineSeries>
              <c15:ser>
                <c:idx val="2"/>
                <c:order val="3"/>
                <c:spPr>
                  <a:ln w="28575" cap="rnd">
                    <a:solidFill>
                      <a:schemeClr val="accent3"/>
                    </a:solidFill>
                    <a:round/>
                  </a:ln>
                  <a:effectLst/>
                </c:spPr>
                <c:marker>
                  <c:symbol val="none"/>
                </c:marker>
                <c:cat>
                  <c:numRef>
                    <c:extLst xmlns:c15="http://schemas.microsoft.com/office/drawing/2012/chart">
                      <c:ext xmlns:c15="http://schemas.microsoft.com/office/drawing/2012/chart" uri="{02D57815-91ED-43cb-92C2-25804820EDAC}">
                        <c15:formulaRef>
                          <c15:sqref>Sheep!$A$4:$A$49</c15:sqref>
                        </c15:formulaRef>
                      </c:ext>
                    </c:extLst>
                    <c:numCache>
                      <c:formatCode>General</c:formatCode>
                      <c:ptCount val="46"/>
                      <c:pt idx="0">
                        <c:v>28</c:v>
                      </c:pt>
                      <c:pt idx="1">
                        <c:v>29</c:v>
                      </c:pt>
                      <c:pt idx="2">
                        <c:v>30</c:v>
                      </c:pt>
                      <c:pt idx="3">
                        <c:v>31</c:v>
                      </c:pt>
                      <c:pt idx="4">
                        <c:v>32</c:v>
                      </c:pt>
                      <c:pt idx="5">
                        <c:v>33</c:v>
                      </c:pt>
                      <c:pt idx="6">
                        <c:v>34</c:v>
                      </c:pt>
                      <c:pt idx="7">
                        <c:v>35</c:v>
                      </c:pt>
                      <c:pt idx="8">
                        <c:v>36</c:v>
                      </c:pt>
                      <c:pt idx="9">
                        <c:v>37</c:v>
                      </c:pt>
                      <c:pt idx="10">
                        <c:v>38</c:v>
                      </c:pt>
                      <c:pt idx="11">
                        <c:v>39</c:v>
                      </c:pt>
                      <c:pt idx="12">
                        <c:v>40</c:v>
                      </c:pt>
                      <c:pt idx="13">
                        <c:v>41</c:v>
                      </c:pt>
                      <c:pt idx="14">
                        <c:v>42</c:v>
                      </c:pt>
                      <c:pt idx="15">
                        <c:v>43</c:v>
                      </c:pt>
                      <c:pt idx="16">
                        <c:v>44</c:v>
                      </c:pt>
                      <c:pt idx="17">
                        <c:v>45</c:v>
                      </c:pt>
                      <c:pt idx="18">
                        <c:v>46</c:v>
                      </c:pt>
                      <c:pt idx="19">
                        <c:v>47</c:v>
                      </c:pt>
                      <c:pt idx="20">
                        <c:v>48</c:v>
                      </c:pt>
                      <c:pt idx="21">
                        <c:v>49</c:v>
                      </c:pt>
                      <c:pt idx="22">
                        <c:v>50</c:v>
                      </c:pt>
                      <c:pt idx="23">
                        <c:v>51</c:v>
                      </c:pt>
                      <c:pt idx="24">
                        <c:v>52</c:v>
                      </c:pt>
                      <c:pt idx="25">
                        <c:v>53</c:v>
                      </c:pt>
                      <c:pt idx="26">
                        <c:v>54</c:v>
                      </c:pt>
                      <c:pt idx="27">
                        <c:v>55</c:v>
                      </c:pt>
                      <c:pt idx="28">
                        <c:v>56</c:v>
                      </c:pt>
                      <c:pt idx="29">
                        <c:v>57</c:v>
                      </c:pt>
                      <c:pt idx="30">
                        <c:v>58</c:v>
                      </c:pt>
                      <c:pt idx="31">
                        <c:v>59</c:v>
                      </c:pt>
                      <c:pt idx="32">
                        <c:v>60</c:v>
                      </c:pt>
                      <c:pt idx="33">
                        <c:v>61</c:v>
                      </c:pt>
                      <c:pt idx="34">
                        <c:v>62</c:v>
                      </c:pt>
                      <c:pt idx="35">
                        <c:v>63</c:v>
                      </c:pt>
                      <c:pt idx="36">
                        <c:v>64</c:v>
                      </c:pt>
                      <c:pt idx="37">
                        <c:v>65</c:v>
                      </c:pt>
                      <c:pt idx="38">
                        <c:v>66</c:v>
                      </c:pt>
                      <c:pt idx="39">
                        <c:v>67</c:v>
                      </c:pt>
                      <c:pt idx="40">
                        <c:v>68</c:v>
                      </c:pt>
                      <c:pt idx="41">
                        <c:v>69</c:v>
                      </c:pt>
                      <c:pt idx="42">
                        <c:v>70</c:v>
                      </c:pt>
                      <c:pt idx="43">
                        <c:v>75</c:v>
                      </c:pt>
                      <c:pt idx="44">
                        <c:v>80</c:v>
                      </c:pt>
                      <c:pt idx="45">
                        <c:v>90</c:v>
                      </c:pt>
                    </c:numCache>
                  </c:numRef>
                </c:cat>
                <c:val>
                  <c:numRef>
                    <c:extLst xmlns:c15="http://schemas.microsoft.com/office/drawing/2012/chart">
                      <c:ext xmlns:c15="http://schemas.microsoft.com/office/drawing/2012/chart" uri="{02D57815-91ED-43cb-92C2-25804820EDAC}">
                        <c15:formulaRef>
                          <c15:sqref>Sheep!$E$4:$E$49</c15:sqref>
                        </c15:formulaRef>
                      </c:ext>
                    </c:extLst>
                    <c:numCache>
                      <c:formatCode>0.000</c:formatCode>
                      <c:ptCount val="46"/>
                      <c:pt idx="0">
                        <c:v>0.29760364122469329</c:v>
                      </c:pt>
                      <c:pt idx="1">
                        <c:v>0.30457665902974618</c:v>
                      </c:pt>
                      <c:pt idx="2">
                        <c:v>0.31146838283953743</c:v>
                      </c:pt>
                      <c:pt idx="3">
                        <c:v>0.31828242463996725</c:v>
                      </c:pt>
                      <c:pt idx="4">
                        <c:v>0.325022125123058</c:v>
                      </c:pt>
                      <c:pt idx="5">
                        <c:v>0.33169058187089351</c:v>
                      </c:pt>
                      <c:pt idx="6">
                        <c:v>0.33829067384928219</c:v>
                      </c:pt>
                      <c:pt idx="7">
                        <c:v>0.34482508278832347</c:v>
                      </c:pt>
                      <c:pt idx="8">
                        <c:v>0.351296311922914</c:v>
                      </c:pt>
                      <c:pt idx="9">
                        <c:v>0.35770670248324715</c:v>
                      </c:pt>
                      <c:pt idx="10">
                        <c:v>0.36405844825877087</c:v>
                      </c:pt>
                      <c:pt idx="11">
                        <c:v>0.37035360850530519</c:v>
                      </c:pt>
                      <c:pt idx="12">
                        <c:v>0.37659411942133159</c:v>
                      </c:pt>
                      <c:pt idx="13">
                        <c:v>0.38278180438377385</c:v>
                      </c:pt>
                      <c:pt idx="14">
                        <c:v>0.38891838310426008</c:v>
                      </c:pt>
                      <c:pt idx="15">
                        <c:v>0.3950054798426389</c:v>
                      </c:pt>
                      <c:pt idx="16">
                        <c:v>0.40104463079442271</c:v>
                      </c:pt>
                      <c:pt idx="17">
                        <c:v>0.40703729075207434</c:v>
                      </c:pt>
                      <c:pt idx="18">
                        <c:v>0.41298483912602557</c:v>
                      </c:pt>
                      <c:pt idx="19">
                        <c:v>0.41888858539950918</c:v>
                      </c:pt>
                      <c:pt idx="20">
                        <c:v>0.42474977408133169</c:v>
                      </c:pt>
                      <c:pt idx="21">
                        <c:v>0.43056958921226257</c:v>
                      </c:pt>
                      <c:pt idx="22">
                        <c:v>0.43634915847354039</c:v>
                      </c:pt>
                      <c:pt idx="23">
                        <c:v>0.44208955693985885</c:v>
                      </c:pt>
                      <c:pt idx="24">
                        <c:v>0.44779181051394801</c:v>
                      </c:pt>
                      <c:pt idx="25">
                        <c:v>0.45345689907535441</c:v>
                      </c:pt>
                      <c:pt idx="26">
                        <c:v>0.45908575937213081</c:v>
                      </c:pt>
                      <c:pt idx="27">
                        <c:v>0.46467928768078848</c:v>
                      </c:pt>
                      <c:pt idx="28">
                        <c:v>0.47023834225694938</c:v>
                      </c:pt>
                      <c:pt idx="29">
                        <c:v>0.4757637455966009</c:v>
                      </c:pt>
                      <c:pt idx="30">
                        <c:v>0.48125628652565017</c:v>
                      </c:pt>
                      <c:pt idx="31">
                        <c:v>0.48671672213354361</c:v>
                      </c:pt>
                      <c:pt idx="32">
                        <c:v>0.49214577956502542</c:v>
                      </c:pt>
                      <c:pt idx="33">
                        <c:v>0.4975441576826371</c:v>
                      </c:pt>
                      <c:pt idx="34">
                        <c:v>0.50291252861123237</c:v>
                      </c:pt>
                      <c:pt idx="35">
                        <c:v>0.50825153917465427</c:v>
                      </c:pt>
                      <c:pt idx="36">
                        <c:v>0.51356181223368658</c:v>
                      </c:pt>
                      <c:pt idx="37">
                        <c:v>0.51884394793350175</c:v>
                      </c:pt>
                      <c:pt idx="38">
                        <c:v>0.52409852486801489</c:v>
                      </c:pt>
                      <c:pt idx="39">
                        <c:v>0.52932610116786227</c:v>
                      </c:pt>
                      <c:pt idx="40">
                        <c:v>0.53452721551806548</c:v>
                      </c:pt>
                      <c:pt idx="41">
                        <c:v>0.53970238811090099</c:v>
                      </c:pt>
                      <c:pt idx="42">
                        <c:v>0.54485212153896956</c:v>
                      </c:pt>
                      <c:pt idx="43">
                        <c:v>0.57023566137857062</c:v>
                      </c:pt>
                      <c:pt idx="44">
                        <c:v>0.59504982429532405</c:v>
                      </c:pt>
                      <c:pt idx="45">
                        <c:v>0.64315255032616725</c:v>
                      </c:pt>
                    </c:numCache>
                  </c:numRef>
                </c:val>
                <c:smooth val="0"/>
              </c15:ser>
            </c15:filteredLineSeries>
          </c:ext>
        </c:extLst>
      </c:lineChart>
      <c:catAx>
        <c:axId val="338383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Liveweight</a:t>
                </a:r>
                <a:r>
                  <a:rPr lang="en-AU" baseline="0"/>
                  <a:t> (kg)</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379336"/>
        <c:crosses val="autoZero"/>
        <c:auto val="1"/>
        <c:lblAlgn val="ctr"/>
        <c:lblOffset val="0"/>
        <c:tickLblSkip val="2"/>
        <c:noMultiLvlLbl val="0"/>
      </c:catAx>
      <c:valAx>
        <c:axId val="338379336"/>
        <c:scaling>
          <c:orientation val="minMax"/>
          <c:max val="0.65000000000000013"/>
          <c:min val="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Minimum</a:t>
                </a:r>
                <a:r>
                  <a:rPr lang="en-AU" baseline="0"/>
                  <a:t> pen area (m2/head)</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383256"/>
        <c:crosses val="autoZero"/>
        <c:crossBetween val="between"/>
        <c:majorUnit val="0.1"/>
      </c:valAx>
      <c:spPr>
        <a:noFill/>
        <a:ln>
          <a:noFill/>
        </a:ln>
        <a:effectLst/>
      </c:spPr>
    </c:plotArea>
    <c:legend>
      <c:legendPos val="b"/>
      <c:overlay val="0"/>
      <c:spPr>
        <a:noFill/>
        <a:ln>
          <a:solidFill>
            <a:srgbClr val="5B9BD5"/>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Sheep pen area, May</a:t>
            </a:r>
            <a:r>
              <a:rPr lang="en-US" sz="1200" b="1" baseline="0"/>
              <a:t> to Oct</a:t>
            </a:r>
            <a:endParaRPr lang="en-US"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2"/>
          <c:tx>
            <c:v>ASEL v2.3</c:v>
          </c:tx>
          <c:spPr>
            <a:ln w="28575" cap="rnd">
              <a:solidFill>
                <a:srgbClr val="5B9BD5"/>
              </a:solidFill>
              <a:round/>
            </a:ln>
            <a:effectLst/>
          </c:spPr>
          <c:marker>
            <c:symbol val="none"/>
          </c:marker>
          <c:cat>
            <c:numRef>
              <c:f>Sheep!$A$4:$A$49</c:f>
              <c:numCache>
                <c:formatCode>General</c:formatCode>
                <c:ptCount val="46"/>
                <c:pt idx="0">
                  <c:v>28</c:v>
                </c:pt>
                <c:pt idx="1">
                  <c:v>29</c:v>
                </c:pt>
                <c:pt idx="2">
                  <c:v>30</c:v>
                </c:pt>
                <c:pt idx="3">
                  <c:v>31</c:v>
                </c:pt>
                <c:pt idx="4">
                  <c:v>32</c:v>
                </c:pt>
                <c:pt idx="5">
                  <c:v>33</c:v>
                </c:pt>
                <c:pt idx="6">
                  <c:v>34</c:v>
                </c:pt>
                <c:pt idx="7">
                  <c:v>35</c:v>
                </c:pt>
                <c:pt idx="8">
                  <c:v>36</c:v>
                </c:pt>
                <c:pt idx="9">
                  <c:v>37</c:v>
                </c:pt>
                <c:pt idx="10">
                  <c:v>38</c:v>
                </c:pt>
                <c:pt idx="11">
                  <c:v>39</c:v>
                </c:pt>
                <c:pt idx="12">
                  <c:v>40</c:v>
                </c:pt>
                <c:pt idx="13">
                  <c:v>41</c:v>
                </c:pt>
                <c:pt idx="14">
                  <c:v>42</c:v>
                </c:pt>
                <c:pt idx="15">
                  <c:v>43</c:v>
                </c:pt>
                <c:pt idx="16">
                  <c:v>44</c:v>
                </c:pt>
                <c:pt idx="17">
                  <c:v>45</c:v>
                </c:pt>
                <c:pt idx="18">
                  <c:v>46</c:v>
                </c:pt>
                <c:pt idx="19">
                  <c:v>47</c:v>
                </c:pt>
                <c:pt idx="20">
                  <c:v>48</c:v>
                </c:pt>
                <c:pt idx="21">
                  <c:v>49</c:v>
                </c:pt>
                <c:pt idx="22">
                  <c:v>50</c:v>
                </c:pt>
                <c:pt idx="23">
                  <c:v>51</c:v>
                </c:pt>
                <c:pt idx="24">
                  <c:v>52</c:v>
                </c:pt>
                <c:pt idx="25">
                  <c:v>53</c:v>
                </c:pt>
                <c:pt idx="26">
                  <c:v>54</c:v>
                </c:pt>
                <c:pt idx="27">
                  <c:v>55</c:v>
                </c:pt>
                <c:pt idx="28">
                  <c:v>56</c:v>
                </c:pt>
                <c:pt idx="29">
                  <c:v>57</c:v>
                </c:pt>
                <c:pt idx="30">
                  <c:v>58</c:v>
                </c:pt>
                <c:pt idx="31">
                  <c:v>59</c:v>
                </c:pt>
                <c:pt idx="32">
                  <c:v>60</c:v>
                </c:pt>
                <c:pt idx="33">
                  <c:v>61</c:v>
                </c:pt>
                <c:pt idx="34">
                  <c:v>62</c:v>
                </c:pt>
                <c:pt idx="35">
                  <c:v>63</c:v>
                </c:pt>
                <c:pt idx="36">
                  <c:v>64</c:v>
                </c:pt>
                <c:pt idx="37">
                  <c:v>65</c:v>
                </c:pt>
                <c:pt idx="38">
                  <c:v>66</c:v>
                </c:pt>
                <c:pt idx="39">
                  <c:v>67</c:v>
                </c:pt>
                <c:pt idx="40">
                  <c:v>68</c:v>
                </c:pt>
                <c:pt idx="41">
                  <c:v>69</c:v>
                </c:pt>
                <c:pt idx="42">
                  <c:v>70</c:v>
                </c:pt>
                <c:pt idx="43">
                  <c:v>75</c:v>
                </c:pt>
                <c:pt idx="44">
                  <c:v>80</c:v>
                </c:pt>
                <c:pt idx="45">
                  <c:v>90</c:v>
                </c:pt>
              </c:numCache>
              <c:extLst xmlns:c15="http://schemas.microsoft.com/office/drawing/2012/chart"/>
            </c:numRef>
          </c:cat>
          <c:val>
            <c:numRef>
              <c:f>Sheep!$D$4:$D$49</c:f>
              <c:numCache>
                <c:formatCode>General</c:formatCode>
                <c:ptCount val="46"/>
                <c:pt idx="0">
                  <c:v>0.26100000000000001</c:v>
                </c:pt>
                <c:pt idx="1">
                  <c:v>0.26300000000000001</c:v>
                </c:pt>
                <c:pt idx="2">
                  <c:v>0.26500000000000001</c:v>
                </c:pt>
                <c:pt idx="3">
                  <c:v>0.26800000000000002</c:v>
                </c:pt>
                <c:pt idx="4">
                  <c:v>0.27</c:v>
                </c:pt>
                <c:pt idx="5">
                  <c:v>0.27300000000000002</c:v>
                </c:pt>
                <c:pt idx="6">
                  <c:v>0.27500000000000002</c:v>
                </c:pt>
                <c:pt idx="7">
                  <c:v>0.27800000000000002</c:v>
                </c:pt>
                <c:pt idx="8">
                  <c:v>0.28000000000000003</c:v>
                </c:pt>
                <c:pt idx="9">
                  <c:v>0.28299999999999997</c:v>
                </c:pt>
                <c:pt idx="10">
                  <c:v>0.28499999999999998</c:v>
                </c:pt>
                <c:pt idx="11">
                  <c:v>0.28799999999999998</c:v>
                </c:pt>
                <c:pt idx="12">
                  <c:v>0.28999999999999998</c:v>
                </c:pt>
                <c:pt idx="13">
                  <c:v>0.29299999999999998</c:v>
                </c:pt>
                <c:pt idx="14">
                  <c:v>0.29499999999999998</c:v>
                </c:pt>
                <c:pt idx="15">
                  <c:v>0.29799999999999999</c:v>
                </c:pt>
                <c:pt idx="16">
                  <c:v>0.3</c:v>
                </c:pt>
                <c:pt idx="17">
                  <c:v>0.30299999999999999</c:v>
                </c:pt>
                <c:pt idx="18">
                  <c:v>0.30499999999999999</c:v>
                </c:pt>
                <c:pt idx="19">
                  <c:v>0.308</c:v>
                </c:pt>
                <c:pt idx="20">
                  <c:v>0.31</c:v>
                </c:pt>
                <c:pt idx="21">
                  <c:v>0.313</c:v>
                </c:pt>
                <c:pt idx="22">
                  <c:v>0.315</c:v>
                </c:pt>
                <c:pt idx="23">
                  <c:v>0.32</c:v>
                </c:pt>
                <c:pt idx="24">
                  <c:v>0.32400000000000001</c:v>
                </c:pt>
                <c:pt idx="25">
                  <c:v>0.32900000000000001</c:v>
                </c:pt>
                <c:pt idx="26">
                  <c:v>0.33300000000000002</c:v>
                </c:pt>
                <c:pt idx="27">
                  <c:v>0.33800000000000002</c:v>
                </c:pt>
                <c:pt idx="28">
                  <c:v>0.34200000000000003</c:v>
                </c:pt>
                <c:pt idx="29">
                  <c:v>0.34699999999999998</c:v>
                </c:pt>
                <c:pt idx="30">
                  <c:v>0.35099999999999998</c:v>
                </c:pt>
                <c:pt idx="31">
                  <c:v>0.35599999999999998</c:v>
                </c:pt>
                <c:pt idx="32">
                  <c:v>0.36</c:v>
                </c:pt>
                <c:pt idx="33">
                  <c:v>0.36699999999999999</c:v>
                </c:pt>
                <c:pt idx="34">
                  <c:v>0.374</c:v>
                </c:pt>
                <c:pt idx="35">
                  <c:v>0.38</c:v>
                </c:pt>
                <c:pt idx="36">
                  <c:v>0.38700000000000001</c:v>
                </c:pt>
                <c:pt idx="37">
                  <c:v>0.39400000000000002</c:v>
                </c:pt>
                <c:pt idx="38">
                  <c:v>0.40100000000000002</c:v>
                </c:pt>
                <c:pt idx="39">
                  <c:v>0.40799999999999997</c:v>
                </c:pt>
                <c:pt idx="40">
                  <c:v>0.41499999999999998</c:v>
                </c:pt>
                <c:pt idx="41">
                  <c:v>0.42199999999999999</c:v>
                </c:pt>
                <c:pt idx="42">
                  <c:v>0.42899999999999999</c:v>
                </c:pt>
                <c:pt idx="43">
                  <c:v>0.46500000000000002</c:v>
                </c:pt>
                <c:pt idx="44">
                  <c:v>0.502</c:v>
                </c:pt>
                <c:pt idx="45">
                  <c:v>0.57499999999999996</c:v>
                </c:pt>
              </c:numCache>
              <c:extLst xmlns:c15="http://schemas.microsoft.com/office/drawing/2012/chart"/>
            </c:numRef>
          </c:val>
          <c:smooth val="0"/>
        </c:ser>
        <c:ser>
          <c:idx val="2"/>
          <c:order val="3"/>
          <c:tx>
            <c:v>New Standard</c:v>
          </c:tx>
          <c:spPr>
            <a:ln w="28575" cap="rnd">
              <a:solidFill>
                <a:srgbClr val="ED7D31"/>
              </a:solidFill>
              <a:round/>
            </a:ln>
            <a:effectLst/>
          </c:spPr>
          <c:marker>
            <c:symbol val="none"/>
          </c:marker>
          <c:cat>
            <c:numRef>
              <c:f>Sheep!$A$4:$A$49</c:f>
              <c:numCache>
                <c:formatCode>General</c:formatCode>
                <c:ptCount val="46"/>
                <c:pt idx="0">
                  <c:v>28</c:v>
                </c:pt>
                <c:pt idx="1">
                  <c:v>29</c:v>
                </c:pt>
                <c:pt idx="2">
                  <c:v>30</c:v>
                </c:pt>
                <c:pt idx="3">
                  <c:v>31</c:v>
                </c:pt>
                <c:pt idx="4">
                  <c:v>32</c:v>
                </c:pt>
                <c:pt idx="5">
                  <c:v>33</c:v>
                </c:pt>
                <c:pt idx="6">
                  <c:v>34</c:v>
                </c:pt>
                <c:pt idx="7">
                  <c:v>35</c:v>
                </c:pt>
                <c:pt idx="8">
                  <c:v>36</c:v>
                </c:pt>
                <c:pt idx="9">
                  <c:v>37</c:v>
                </c:pt>
                <c:pt idx="10">
                  <c:v>38</c:v>
                </c:pt>
                <c:pt idx="11">
                  <c:v>39</c:v>
                </c:pt>
                <c:pt idx="12">
                  <c:v>40</c:v>
                </c:pt>
                <c:pt idx="13">
                  <c:v>41</c:v>
                </c:pt>
                <c:pt idx="14">
                  <c:v>42</c:v>
                </c:pt>
                <c:pt idx="15">
                  <c:v>43</c:v>
                </c:pt>
                <c:pt idx="16">
                  <c:v>44</c:v>
                </c:pt>
                <c:pt idx="17">
                  <c:v>45</c:v>
                </c:pt>
                <c:pt idx="18">
                  <c:v>46</c:v>
                </c:pt>
                <c:pt idx="19">
                  <c:v>47</c:v>
                </c:pt>
                <c:pt idx="20">
                  <c:v>48</c:v>
                </c:pt>
                <c:pt idx="21">
                  <c:v>49</c:v>
                </c:pt>
                <c:pt idx="22">
                  <c:v>50</c:v>
                </c:pt>
                <c:pt idx="23">
                  <c:v>51</c:v>
                </c:pt>
                <c:pt idx="24">
                  <c:v>52</c:v>
                </c:pt>
                <c:pt idx="25">
                  <c:v>53</c:v>
                </c:pt>
                <c:pt idx="26">
                  <c:v>54</c:v>
                </c:pt>
                <c:pt idx="27">
                  <c:v>55</c:v>
                </c:pt>
                <c:pt idx="28">
                  <c:v>56</c:v>
                </c:pt>
                <c:pt idx="29">
                  <c:v>57</c:v>
                </c:pt>
                <c:pt idx="30">
                  <c:v>58</c:v>
                </c:pt>
                <c:pt idx="31">
                  <c:v>59</c:v>
                </c:pt>
                <c:pt idx="32">
                  <c:v>60</c:v>
                </c:pt>
                <c:pt idx="33">
                  <c:v>61</c:v>
                </c:pt>
                <c:pt idx="34">
                  <c:v>62</c:v>
                </c:pt>
                <c:pt idx="35">
                  <c:v>63</c:v>
                </c:pt>
                <c:pt idx="36">
                  <c:v>64</c:v>
                </c:pt>
                <c:pt idx="37">
                  <c:v>65</c:v>
                </c:pt>
                <c:pt idx="38">
                  <c:v>66</c:v>
                </c:pt>
                <c:pt idx="39">
                  <c:v>67</c:v>
                </c:pt>
                <c:pt idx="40">
                  <c:v>68</c:v>
                </c:pt>
                <c:pt idx="41">
                  <c:v>69</c:v>
                </c:pt>
                <c:pt idx="42">
                  <c:v>70</c:v>
                </c:pt>
                <c:pt idx="43">
                  <c:v>75</c:v>
                </c:pt>
                <c:pt idx="44">
                  <c:v>80</c:v>
                </c:pt>
                <c:pt idx="45">
                  <c:v>90</c:v>
                </c:pt>
              </c:numCache>
              <c:extLst xmlns:c15="http://schemas.microsoft.com/office/drawing/2012/chart"/>
            </c:numRef>
          </c:cat>
          <c:val>
            <c:numRef>
              <c:f>Sheep!$E$4:$E$49</c:f>
              <c:numCache>
                <c:formatCode>0.000</c:formatCode>
                <c:ptCount val="46"/>
                <c:pt idx="0">
                  <c:v>0.29760364122469329</c:v>
                </c:pt>
                <c:pt idx="1">
                  <c:v>0.30457665902974618</c:v>
                </c:pt>
                <c:pt idx="2">
                  <c:v>0.31146838283953743</c:v>
                </c:pt>
                <c:pt idx="3">
                  <c:v>0.31828242463996725</c:v>
                </c:pt>
                <c:pt idx="4">
                  <c:v>0.325022125123058</c:v>
                </c:pt>
                <c:pt idx="5">
                  <c:v>0.33169058187089351</c:v>
                </c:pt>
                <c:pt idx="6">
                  <c:v>0.33829067384928219</c:v>
                </c:pt>
                <c:pt idx="7">
                  <c:v>0.34482508278832347</c:v>
                </c:pt>
                <c:pt idx="8">
                  <c:v>0.351296311922914</c:v>
                </c:pt>
                <c:pt idx="9">
                  <c:v>0.35770670248324715</c:v>
                </c:pt>
                <c:pt idx="10">
                  <c:v>0.36405844825877087</c:v>
                </c:pt>
                <c:pt idx="11">
                  <c:v>0.37035360850530519</c:v>
                </c:pt>
                <c:pt idx="12">
                  <c:v>0.37659411942133159</c:v>
                </c:pt>
                <c:pt idx="13">
                  <c:v>0.38278180438377385</c:v>
                </c:pt>
                <c:pt idx="14">
                  <c:v>0.38891838310426008</c:v>
                </c:pt>
                <c:pt idx="15">
                  <c:v>0.3950054798426389</c:v>
                </c:pt>
                <c:pt idx="16">
                  <c:v>0.40104463079442271</c:v>
                </c:pt>
                <c:pt idx="17">
                  <c:v>0.40703729075207434</c:v>
                </c:pt>
                <c:pt idx="18">
                  <c:v>0.41298483912602557</c:v>
                </c:pt>
                <c:pt idx="19">
                  <c:v>0.41888858539950918</c:v>
                </c:pt>
                <c:pt idx="20">
                  <c:v>0.42474977408133169</c:v>
                </c:pt>
                <c:pt idx="21">
                  <c:v>0.43056958921226257</c:v>
                </c:pt>
                <c:pt idx="22">
                  <c:v>0.43634915847354039</c:v>
                </c:pt>
                <c:pt idx="23">
                  <c:v>0.44208955693985885</c:v>
                </c:pt>
                <c:pt idx="24">
                  <c:v>0.44779181051394801</c:v>
                </c:pt>
                <c:pt idx="25">
                  <c:v>0.45345689907535441</c:v>
                </c:pt>
                <c:pt idx="26">
                  <c:v>0.45908575937213081</c:v>
                </c:pt>
                <c:pt idx="27">
                  <c:v>0.46467928768078848</c:v>
                </c:pt>
                <c:pt idx="28">
                  <c:v>0.47023834225694938</c:v>
                </c:pt>
                <c:pt idx="29">
                  <c:v>0.4757637455966009</c:v>
                </c:pt>
                <c:pt idx="30">
                  <c:v>0.48125628652565017</c:v>
                </c:pt>
                <c:pt idx="31">
                  <c:v>0.48671672213354361</c:v>
                </c:pt>
                <c:pt idx="32">
                  <c:v>0.49214577956502542</c:v>
                </c:pt>
                <c:pt idx="33">
                  <c:v>0.4975441576826371</c:v>
                </c:pt>
                <c:pt idx="34">
                  <c:v>0.50291252861123237</c:v>
                </c:pt>
                <c:pt idx="35">
                  <c:v>0.50825153917465427</c:v>
                </c:pt>
                <c:pt idx="36">
                  <c:v>0.51356181223368658</c:v>
                </c:pt>
                <c:pt idx="37">
                  <c:v>0.51884394793350175</c:v>
                </c:pt>
                <c:pt idx="38">
                  <c:v>0.52409852486801489</c:v>
                </c:pt>
                <c:pt idx="39">
                  <c:v>0.52932610116786227</c:v>
                </c:pt>
                <c:pt idx="40">
                  <c:v>0.53452721551806548</c:v>
                </c:pt>
                <c:pt idx="41">
                  <c:v>0.53970238811090099</c:v>
                </c:pt>
                <c:pt idx="42">
                  <c:v>0.54485212153896956</c:v>
                </c:pt>
                <c:pt idx="43">
                  <c:v>0.57023566137857062</c:v>
                </c:pt>
                <c:pt idx="44">
                  <c:v>0.59504982429532405</c:v>
                </c:pt>
                <c:pt idx="45">
                  <c:v>0.64315255032616725</c:v>
                </c:pt>
              </c:numCache>
              <c:extLst xmlns:c15="http://schemas.microsoft.com/office/drawing/2012/chart"/>
            </c:numRef>
          </c:val>
          <c:smooth val="0"/>
        </c:ser>
        <c:dLbls>
          <c:showLegendKey val="0"/>
          <c:showVal val="0"/>
          <c:showCatName val="0"/>
          <c:showSerName val="0"/>
          <c:showPercent val="0"/>
          <c:showBubbleSize val="0"/>
        </c:dLbls>
        <c:smooth val="0"/>
        <c:axId val="338377376"/>
        <c:axId val="338378160"/>
        <c:extLst>
          <c:ext xmlns:c15="http://schemas.microsoft.com/office/drawing/2012/chart" uri="{02D57815-91ED-43cb-92C2-25804820EDAC}">
            <c15:filteredLineSeries>
              <c15:ser>
                <c:idx val="4"/>
                <c:order val="0"/>
                <c:tx>
                  <c:v>ASEL v2.3</c:v>
                </c:tx>
                <c:spPr>
                  <a:ln w="28575" cap="rnd">
                    <a:solidFill>
                      <a:schemeClr val="accent5"/>
                    </a:solidFill>
                    <a:round/>
                  </a:ln>
                  <a:effectLst/>
                </c:spPr>
                <c:marker>
                  <c:symbol val="none"/>
                </c:marker>
                <c:cat>
                  <c:numRef>
                    <c:extLst>
                      <c:ext uri="{02D57815-91ED-43cb-92C2-25804820EDAC}">
                        <c15:formulaRef>
                          <c15:sqref>Sheep!$A$4:$A$49</c15:sqref>
                        </c15:formulaRef>
                      </c:ext>
                    </c:extLst>
                    <c:numCache>
                      <c:formatCode>General</c:formatCode>
                      <c:ptCount val="46"/>
                      <c:pt idx="0">
                        <c:v>28</c:v>
                      </c:pt>
                      <c:pt idx="1">
                        <c:v>29</c:v>
                      </c:pt>
                      <c:pt idx="2">
                        <c:v>30</c:v>
                      </c:pt>
                      <c:pt idx="3">
                        <c:v>31</c:v>
                      </c:pt>
                      <c:pt idx="4">
                        <c:v>32</c:v>
                      </c:pt>
                      <c:pt idx="5">
                        <c:v>33</c:v>
                      </c:pt>
                      <c:pt idx="6">
                        <c:v>34</c:v>
                      </c:pt>
                      <c:pt idx="7">
                        <c:v>35</c:v>
                      </c:pt>
                      <c:pt idx="8">
                        <c:v>36</c:v>
                      </c:pt>
                      <c:pt idx="9">
                        <c:v>37</c:v>
                      </c:pt>
                      <c:pt idx="10">
                        <c:v>38</c:v>
                      </c:pt>
                      <c:pt idx="11">
                        <c:v>39</c:v>
                      </c:pt>
                      <c:pt idx="12">
                        <c:v>40</c:v>
                      </c:pt>
                      <c:pt idx="13">
                        <c:v>41</c:v>
                      </c:pt>
                      <c:pt idx="14">
                        <c:v>42</c:v>
                      </c:pt>
                      <c:pt idx="15">
                        <c:v>43</c:v>
                      </c:pt>
                      <c:pt idx="16">
                        <c:v>44</c:v>
                      </c:pt>
                      <c:pt idx="17">
                        <c:v>45</c:v>
                      </c:pt>
                      <c:pt idx="18">
                        <c:v>46</c:v>
                      </c:pt>
                      <c:pt idx="19">
                        <c:v>47</c:v>
                      </c:pt>
                      <c:pt idx="20">
                        <c:v>48</c:v>
                      </c:pt>
                      <c:pt idx="21">
                        <c:v>49</c:v>
                      </c:pt>
                      <c:pt idx="22">
                        <c:v>50</c:v>
                      </c:pt>
                      <c:pt idx="23">
                        <c:v>51</c:v>
                      </c:pt>
                      <c:pt idx="24">
                        <c:v>52</c:v>
                      </c:pt>
                      <c:pt idx="25">
                        <c:v>53</c:v>
                      </c:pt>
                      <c:pt idx="26">
                        <c:v>54</c:v>
                      </c:pt>
                      <c:pt idx="27">
                        <c:v>55</c:v>
                      </c:pt>
                      <c:pt idx="28">
                        <c:v>56</c:v>
                      </c:pt>
                      <c:pt idx="29">
                        <c:v>57</c:v>
                      </c:pt>
                      <c:pt idx="30">
                        <c:v>58</c:v>
                      </c:pt>
                      <c:pt idx="31">
                        <c:v>59</c:v>
                      </c:pt>
                      <c:pt idx="32">
                        <c:v>60</c:v>
                      </c:pt>
                      <c:pt idx="33">
                        <c:v>61</c:v>
                      </c:pt>
                      <c:pt idx="34">
                        <c:v>62</c:v>
                      </c:pt>
                      <c:pt idx="35">
                        <c:v>63</c:v>
                      </c:pt>
                      <c:pt idx="36">
                        <c:v>64</c:v>
                      </c:pt>
                      <c:pt idx="37">
                        <c:v>65</c:v>
                      </c:pt>
                      <c:pt idx="38">
                        <c:v>66</c:v>
                      </c:pt>
                      <c:pt idx="39">
                        <c:v>67</c:v>
                      </c:pt>
                      <c:pt idx="40">
                        <c:v>68</c:v>
                      </c:pt>
                      <c:pt idx="41">
                        <c:v>69</c:v>
                      </c:pt>
                      <c:pt idx="42">
                        <c:v>70</c:v>
                      </c:pt>
                      <c:pt idx="43">
                        <c:v>75</c:v>
                      </c:pt>
                      <c:pt idx="44">
                        <c:v>80</c:v>
                      </c:pt>
                      <c:pt idx="45">
                        <c:v>90</c:v>
                      </c:pt>
                    </c:numCache>
                  </c:numRef>
                </c:cat>
                <c:val>
                  <c:numRef>
                    <c:extLst>
                      <c:ext uri="{02D57815-91ED-43cb-92C2-25804820EDAC}">
                        <c15:formulaRef>
                          <c15:sqref>Sheep!$B$4:$B$49</c15:sqref>
                        </c15:formulaRef>
                      </c:ext>
                    </c:extLst>
                    <c:numCache>
                      <c:formatCode>General</c:formatCode>
                      <c:ptCount val="46"/>
                      <c:pt idx="0">
                        <c:v>0.26100000000000001</c:v>
                      </c:pt>
                      <c:pt idx="1">
                        <c:v>0.26300000000000001</c:v>
                      </c:pt>
                      <c:pt idx="2">
                        <c:v>0.26500000000000001</c:v>
                      </c:pt>
                      <c:pt idx="3">
                        <c:v>0.26800000000000002</c:v>
                      </c:pt>
                      <c:pt idx="4">
                        <c:v>0.27</c:v>
                      </c:pt>
                      <c:pt idx="5">
                        <c:v>0.27300000000000002</c:v>
                      </c:pt>
                      <c:pt idx="6">
                        <c:v>0.27500000000000002</c:v>
                      </c:pt>
                      <c:pt idx="7">
                        <c:v>0.27800000000000002</c:v>
                      </c:pt>
                      <c:pt idx="8">
                        <c:v>0.28000000000000003</c:v>
                      </c:pt>
                      <c:pt idx="9">
                        <c:v>0.28299999999999997</c:v>
                      </c:pt>
                      <c:pt idx="10">
                        <c:v>0.28499999999999998</c:v>
                      </c:pt>
                      <c:pt idx="11">
                        <c:v>0.28799999999999998</c:v>
                      </c:pt>
                      <c:pt idx="12">
                        <c:v>0.28999999999999998</c:v>
                      </c:pt>
                      <c:pt idx="13">
                        <c:v>0.29299999999999998</c:v>
                      </c:pt>
                      <c:pt idx="14">
                        <c:v>0.29499999999999998</c:v>
                      </c:pt>
                      <c:pt idx="15">
                        <c:v>0.29799999999999999</c:v>
                      </c:pt>
                      <c:pt idx="16">
                        <c:v>0.3</c:v>
                      </c:pt>
                      <c:pt idx="17">
                        <c:v>0.30299999999999999</c:v>
                      </c:pt>
                      <c:pt idx="18">
                        <c:v>0.30499999999999999</c:v>
                      </c:pt>
                      <c:pt idx="19">
                        <c:v>0.308</c:v>
                      </c:pt>
                      <c:pt idx="20">
                        <c:v>0.31</c:v>
                      </c:pt>
                      <c:pt idx="21">
                        <c:v>0.313</c:v>
                      </c:pt>
                      <c:pt idx="22">
                        <c:v>0.315</c:v>
                      </c:pt>
                      <c:pt idx="23">
                        <c:v>0.32</c:v>
                      </c:pt>
                      <c:pt idx="24">
                        <c:v>0.32400000000000001</c:v>
                      </c:pt>
                      <c:pt idx="25">
                        <c:v>0.32900000000000001</c:v>
                      </c:pt>
                      <c:pt idx="26">
                        <c:v>0.33300000000000002</c:v>
                      </c:pt>
                      <c:pt idx="27">
                        <c:v>0.33800000000000002</c:v>
                      </c:pt>
                      <c:pt idx="28">
                        <c:v>0.34200000000000003</c:v>
                      </c:pt>
                      <c:pt idx="29">
                        <c:v>0.34699999999999998</c:v>
                      </c:pt>
                      <c:pt idx="30">
                        <c:v>0.35099999999999998</c:v>
                      </c:pt>
                      <c:pt idx="31">
                        <c:v>0.35599999999999998</c:v>
                      </c:pt>
                      <c:pt idx="32">
                        <c:v>0.36</c:v>
                      </c:pt>
                      <c:pt idx="33">
                        <c:v>0.36699999999999999</c:v>
                      </c:pt>
                      <c:pt idx="34">
                        <c:v>0.374</c:v>
                      </c:pt>
                      <c:pt idx="35">
                        <c:v>0.38</c:v>
                      </c:pt>
                      <c:pt idx="36">
                        <c:v>0.38700000000000001</c:v>
                      </c:pt>
                      <c:pt idx="37">
                        <c:v>0.39400000000000002</c:v>
                      </c:pt>
                      <c:pt idx="38">
                        <c:v>0.40100000000000002</c:v>
                      </c:pt>
                      <c:pt idx="39">
                        <c:v>0.40799999999999997</c:v>
                      </c:pt>
                      <c:pt idx="40">
                        <c:v>0.41499999999999998</c:v>
                      </c:pt>
                      <c:pt idx="41">
                        <c:v>0.42199999999999999</c:v>
                      </c:pt>
                      <c:pt idx="42">
                        <c:v>0.42899999999999999</c:v>
                      </c:pt>
                      <c:pt idx="43">
                        <c:v>0.46500000000000002</c:v>
                      </c:pt>
                      <c:pt idx="44">
                        <c:v>0.502</c:v>
                      </c:pt>
                      <c:pt idx="45">
                        <c:v>0.57499999999999996</c:v>
                      </c:pt>
                    </c:numCache>
                  </c:numRef>
                </c:val>
                <c:smooth val="0"/>
              </c15:ser>
            </c15:filteredLineSeries>
            <c15:filteredLineSeries>
              <c15:ser>
                <c:idx val="0"/>
                <c:order val="1"/>
                <c:tx>
                  <c:v>New Standard</c:v>
                </c:tx>
                <c:spPr>
                  <a:ln w="28575" cap="rnd">
                    <a:solidFill>
                      <a:schemeClr val="accent1"/>
                    </a:solidFill>
                    <a:round/>
                  </a:ln>
                  <a:effectLst/>
                </c:spPr>
                <c:marker>
                  <c:symbol val="none"/>
                </c:marker>
                <c:cat>
                  <c:numRef>
                    <c:extLst xmlns:c15="http://schemas.microsoft.com/office/drawing/2012/chart">
                      <c:ext xmlns:c15="http://schemas.microsoft.com/office/drawing/2012/chart" uri="{02D57815-91ED-43cb-92C2-25804820EDAC}">
                        <c15:formulaRef>
                          <c15:sqref>Sheep!$A$4:$A$49</c15:sqref>
                        </c15:formulaRef>
                      </c:ext>
                    </c:extLst>
                    <c:numCache>
                      <c:formatCode>General</c:formatCode>
                      <c:ptCount val="46"/>
                      <c:pt idx="0">
                        <c:v>28</c:v>
                      </c:pt>
                      <c:pt idx="1">
                        <c:v>29</c:v>
                      </c:pt>
                      <c:pt idx="2">
                        <c:v>30</c:v>
                      </c:pt>
                      <c:pt idx="3">
                        <c:v>31</c:v>
                      </c:pt>
                      <c:pt idx="4">
                        <c:v>32</c:v>
                      </c:pt>
                      <c:pt idx="5">
                        <c:v>33</c:v>
                      </c:pt>
                      <c:pt idx="6">
                        <c:v>34</c:v>
                      </c:pt>
                      <c:pt idx="7">
                        <c:v>35</c:v>
                      </c:pt>
                      <c:pt idx="8">
                        <c:v>36</c:v>
                      </c:pt>
                      <c:pt idx="9">
                        <c:v>37</c:v>
                      </c:pt>
                      <c:pt idx="10">
                        <c:v>38</c:v>
                      </c:pt>
                      <c:pt idx="11">
                        <c:v>39</c:v>
                      </c:pt>
                      <c:pt idx="12">
                        <c:v>40</c:v>
                      </c:pt>
                      <c:pt idx="13">
                        <c:v>41</c:v>
                      </c:pt>
                      <c:pt idx="14">
                        <c:v>42</c:v>
                      </c:pt>
                      <c:pt idx="15">
                        <c:v>43</c:v>
                      </c:pt>
                      <c:pt idx="16">
                        <c:v>44</c:v>
                      </c:pt>
                      <c:pt idx="17">
                        <c:v>45</c:v>
                      </c:pt>
                      <c:pt idx="18">
                        <c:v>46</c:v>
                      </c:pt>
                      <c:pt idx="19">
                        <c:v>47</c:v>
                      </c:pt>
                      <c:pt idx="20">
                        <c:v>48</c:v>
                      </c:pt>
                      <c:pt idx="21">
                        <c:v>49</c:v>
                      </c:pt>
                      <c:pt idx="22">
                        <c:v>50</c:v>
                      </c:pt>
                      <c:pt idx="23">
                        <c:v>51</c:v>
                      </c:pt>
                      <c:pt idx="24">
                        <c:v>52</c:v>
                      </c:pt>
                      <c:pt idx="25">
                        <c:v>53</c:v>
                      </c:pt>
                      <c:pt idx="26">
                        <c:v>54</c:v>
                      </c:pt>
                      <c:pt idx="27">
                        <c:v>55</c:v>
                      </c:pt>
                      <c:pt idx="28">
                        <c:v>56</c:v>
                      </c:pt>
                      <c:pt idx="29">
                        <c:v>57</c:v>
                      </c:pt>
                      <c:pt idx="30">
                        <c:v>58</c:v>
                      </c:pt>
                      <c:pt idx="31">
                        <c:v>59</c:v>
                      </c:pt>
                      <c:pt idx="32">
                        <c:v>60</c:v>
                      </c:pt>
                      <c:pt idx="33">
                        <c:v>61</c:v>
                      </c:pt>
                      <c:pt idx="34">
                        <c:v>62</c:v>
                      </c:pt>
                      <c:pt idx="35">
                        <c:v>63</c:v>
                      </c:pt>
                      <c:pt idx="36">
                        <c:v>64</c:v>
                      </c:pt>
                      <c:pt idx="37">
                        <c:v>65</c:v>
                      </c:pt>
                      <c:pt idx="38">
                        <c:v>66</c:v>
                      </c:pt>
                      <c:pt idx="39">
                        <c:v>67</c:v>
                      </c:pt>
                      <c:pt idx="40">
                        <c:v>68</c:v>
                      </c:pt>
                      <c:pt idx="41">
                        <c:v>69</c:v>
                      </c:pt>
                      <c:pt idx="42">
                        <c:v>70</c:v>
                      </c:pt>
                      <c:pt idx="43">
                        <c:v>75</c:v>
                      </c:pt>
                      <c:pt idx="44">
                        <c:v>80</c:v>
                      </c:pt>
                      <c:pt idx="45">
                        <c:v>90</c:v>
                      </c:pt>
                    </c:numCache>
                  </c:numRef>
                </c:cat>
                <c:val>
                  <c:numRef>
                    <c:extLst xmlns:c15="http://schemas.microsoft.com/office/drawing/2012/chart">
                      <c:ext xmlns:c15="http://schemas.microsoft.com/office/drawing/2012/chart" uri="{02D57815-91ED-43cb-92C2-25804820EDAC}">
                        <c15:formulaRef>
                          <c15:sqref>Sheep!$C$4:$C$49</c15:sqref>
                        </c15:formulaRef>
                      </c:ext>
                    </c:extLst>
                    <c:numCache>
                      <c:formatCode>0.000</c:formatCode>
                      <c:ptCount val="46"/>
                      <c:pt idx="0">
                        <c:v>0.27054876474972117</c:v>
                      </c:pt>
                      <c:pt idx="1">
                        <c:v>0.27688787184522379</c:v>
                      </c:pt>
                      <c:pt idx="2">
                        <c:v>0.28315307530867034</c:v>
                      </c:pt>
                      <c:pt idx="3">
                        <c:v>0.28934765876360657</c:v>
                      </c:pt>
                      <c:pt idx="4">
                        <c:v>0.29547465920277993</c:v>
                      </c:pt>
                      <c:pt idx="5">
                        <c:v>0.30153689260990313</c:v>
                      </c:pt>
                      <c:pt idx="6">
                        <c:v>0.30753697622662013</c:v>
                      </c:pt>
                      <c:pt idx="7">
                        <c:v>0.31347734798938492</c:v>
                      </c:pt>
                      <c:pt idx="8">
                        <c:v>0.31936028356628543</c:v>
                      </c:pt>
                      <c:pt idx="9">
                        <c:v>0.32518791134840647</c:v>
                      </c:pt>
                      <c:pt idx="10">
                        <c:v>0.33096222568979167</c:v>
                      </c:pt>
                      <c:pt idx="11">
                        <c:v>0.33668509864118651</c:v>
                      </c:pt>
                      <c:pt idx="12">
                        <c:v>0.34235829038302867</c:v>
                      </c:pt>
                      <c:pt idx="13">
                        <c:v>0.3479834585307035</c:v>
                      </c:pt>
                      <c:pt idx="14">
                        <c:v>0.3535621664584182</c:v>
                      </c:pt>
                      <c:pt idx="15">
                        <c:v>0.35909589076603532</c:v>
                      </c:pt>
                      <c:pt idx="16">
                        <c:v>0.36458602799492973</c:v>
                      </c:pt>
                      <c:pt idx="17">
                        <c:v>0.3700339006837039</c:v>
                      </c:pt>
                      <c:pt idx="18">
                        <c:v>0.37544076284184141</c:v>
                      </c:pt>
                      <c:pt idx="19">
                        <c:v>0.38080780490864469</c:v>
                      </c:pt>
                      <c:pt idx="20">
                        <c:v>0.38613615825575603</c:v>
                      </c:pt>
                      <c:pt idx="21">
                        <c:v>0.39142689928387503</c:v>
                      </c:pt>
                      <c:pt idx="22">
                        <c:v>0.39668105315776397</c:v>
                      </c:pt>
                      <c:pt idx="23">
                        <c:v>0.40189959721805346</c:v>
                      </c:pt>
                      <c:pt idx="24">
                        <c:v>0.40708346410358909</c:v>
                      </c:pt>
                      <c:pt idx="25">
                        <c:v>0.41223354461395856</c:v>
                      </c:pt>
                      <c:pt idx="26">
                        <c:v>0.41735069033830069</c:v>
                      </c:pt>
                      <c:pt idx="27">
                        <c:v>0.42243571607344405</c:v>
                      </c:pt>
                      <c:pt idx="28">
                        <c:v>0.42748940205177216</c:v>
                      </c:pt>
                      <c:pt idx="29">
                        <c:v>0.43251249599690988</c:v>
                      </c:pt>
                      <c:pt idx="30">
                        <c:v>0.43750571502331831</c:v>
                      </c:pt>
                      <c:pt idx="31">
                        <c:v>0.44246974739413047</c:v>
                      </c:pt>
                      <c:pt idx="32">
                        <c:v>0.44740525415002308</c:v>
                      </c:pt>
                      <c:pt idx="33">
                        <c:v>0.45231287062057912</c:v>
                      </c:pt>
                      <c:pt idx="34">
                        <c:v>0.45719320782839301</c:v>
                      </c:pt>
                      <c:pt idx="35">
                        <c:v>0.46204685379514016</c:v>
                      </c:pt>
                      <c:pt idx="36">
                        <c:v>0.46687437475789689</c:v>
                      </c:pt>
                      <c:pt idx="37">
                        <c:v>0.47167631630318341</c:v>
                      </c:pt>
                      <c:pt idx="38">
                        <c:v>0.47645320442546801</c:v>
                      </c:pt>
                      <c:pt idx="39">
                        <c:v>0.48120554651623837</c:v>
                      </c:pt>
                      <c:pt idx="40">
                        <c:v>0.48593383228915044</c:v>
                      </c:pt>
                      <c:pt idx="41">
                        <c:v>0.49063853464627361</c:v>
                      </c:pt>
                      <c:pt idx="42">
                        <c:v>0.49532011048997232</c:v>
                      </c:pt>
                      <c:pt idx="43">
                        <c:v>0.51839605579870052</c:v>
                      </c:pt>
                      <c:pt idx="44">
                        <c:v>0.54095438572302179</c:v>
                      </c:pt>
                      <c:pt idx="45">
                        <c:v>0.58468413666015207</c:v>
                      </c:pt>
                    </c:numCache>
                  </c:numRef>
                </c:val>
                <c:smooth val="0"/>
              </c15:ser>
            </c15:filteredLineSeries>
          </c:ext>
        </c:extLst>
      </c:lineChart>
      <c:catAx>
        <c:axId val="338377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Liveweight</a:t>
                </a:r>
                <a:r>
                  <a:rPr lang="en-AU" baseline="0"/>
                  <a:t> (kg)</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378160"/>
        <c:crosses val="autoZero"/>
        <c:auto val="1"/>
        <c:lblAlgn val="ctr"/>
        <c:lblOffset val="0"/>
        <c:tickLblSkip val="2"/>
        <c:noMultiLvlLbl val="0"/>
      </c:catAx>
      <c:valAx>
        <c:axId val="338378160"/>
        <c:scaling>
          <c:orientation val="minMax"/>
          <c:max val="0.65000000000000013"/>
          <c:min val="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Minimum</a:t>
                </a:r>
                <a:r>
                  <a:rPr lang="en-AU" baseline="0"/>
                  <a:t> pen area (m2/head)</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377376"/>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D08776-DBFE-4783-9FB4-07FC9144F31D}"/>
</file>

<file path=customXml/itemProps2.xml><?xml version="1.0" encoding="utf-8"?>
<ds:datastoreItem xmlns:ds="http://schemas.openxmlformats.org/officeDocument/2006/customXml" ds:itemID="{F9B48E02-C406-418D-A555-2A3BB9164250}"/>
</file>

<file path=customXml/itemProps3.xml><?xml version="1.0" encoding="utf-8"?>
<ds:datastoreItem xmlns:ds="http://schemas.openxmlformats.org/officeDocument/2006/customXml" ds:itemID="{9D1CAD33-3B39-4665-A5E6-666D035120E9}"/>
</file>

<file path=customXml/itemProps4.xml><?xml version="1.0" encoding="utf-8"?>
<ds:datastoreItem xmlns:ds="http://schemas.openxmlformats.org/officeDocument/2006/customXml" ds:itemID="{2A71A6CA-E1F7-42F9-96DA-F5AABB765937}"/>
</file>

<file path=docProps/app.xml><?xml version="1.0" encoding="utf-8"?>
<Properties xmlns="http://schemas.openxmlformats.org/officeDocument/2006/extended-properties" xmlns:vt="http://schemas.openxmlformats.org/officeDocument/2006/docPropsVTypes">
  <Template>Standard-report-template-with-numbered-headings (1)</Template>
  <TotalTime>282</TotalTime>
  <Pages>87</Pages>
  <Words>30916</Words>
  <Characters>176227</Characters>
  <Application>Microsoft Office Word</Application>
  <DocSecurity>0</DocSecurity>
  <Lines>1468</Lines>
  <Paragraphs>413</Paragraphs>
  <ScaleCrop>false</ScaleCrop>
  <HeadingPairs>
    <vt:vector size="2" baseType="variant">
      <vt:variant>
        <vt:lpstr>Title</vt:lpstr>
      </vt:variant>
      <vt:variant>
        <vt:i4>1</vt:i4>
      </vt:variant>
    </vt:vector>
  </HeadingPairs>
  <TitlesOfParts>
    <vt:vector size="1" baseType="lpstr">
      <vt:lpstr>Standard report template with numbered headings</vt:lpstr>
    </vt:vector>
  </TitlesOfParts>
  <Company>Department of Agriculture Fisheries &amp; Forestry</Company>
  <LinksUpToDate>false</LinksUpToDate>
  <CharactersWithSpaces>206730</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2: Draft report: Review of the Australian Standards for the Export of Livestock</dc:title>
  <dc:subject/>
  <dc:creator>Department of Agriculture and Water Resources</dc:creator>
  <cp:keywords/>
  <dc:description/>
  <cp:lastModifiedBy>Dang, Van</cp:lastModifiedBy>
  <cp:revision>30</cp:revision>
  <cp:lastPrinted>2018-10-31T21:37:00Z</cp:lastPrinted>
  <dcterms:created xsi:type="dcterms:W3CDTF">2018-10-26T00:46:00Z</dcterms:created>
  <dcterms:modified xsi:type="dcterms:W3CDTF">2018-10-31T21:47:00Z</dcterms:modified>
  <cp:contentStatus>Updated June 2018</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