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0C61" w14:textId="77777777" w:rsidR="00162F25" w:rsidRDefault="006A5758" w:rsidP="009E77BF">
      <w:pPr>
        <w:pStyle w:val="Heading1"/>
      </w:pPr>
      <w:bookmarkStart w:id="0" w:name="_Toc457204197"/>
      <w:bookmarkStart w:id="1" w:name="_Toc463946489"/>
      <w:bookmarkStart w:id="2" w:name="_Toc147241596"/>
      <w:r w:rsidRPr="00B4213E">
        <w:t>Microbiological</w:t>
      </w:r>
      <w:r w:rsidRPr="006A5758">
        <w:t xml:space="preserve"> </w:t>
      </w:r>
      <w:r w:rsidR="009313DF">
        <w:t xml:space="preserve">Manual for </w:t>
      </w:r>
      <w:r w:rsidR="00B83B94">
        <w:t xml:space="preserve">Sampling and </w:t>
      </w:r>
      <w:r w:rsidRPr="006A5758">
        <w:t>Testing of Export Meat and Meat Products</w:t>
      </w:r>
      <w:bookmarkEnd w:id="0"/>
      <w:bookmarkEnd w:id="1"/>
      <w:bookmarkEnd w:id="2"/>
    </w:p>
    <w:p w14:paraId="5E7EA4C7" w14:textId="6437B30A" w:rsidR="00E75481" w:rsidRPr="007E535A" w:rsidRDefault="00E75481" w:rsidP="00E75481">
      <w:pPr>
        <w:pStyle w:val="Caption"/>
        <w:rPr>
          <w:rStyle w:val="IntenseEmphasis"/>
          <w:i w:val="0"/>
          <w:color w:val="auto"/>
        </w:rPr>
      </w:pPr>
      <w:r w:rsidRPr="007E535A">
        <w:rPr>
          <w:rStyle w:val="IntenseEmphasis"/>
          <w:i w:val="0"/>
          <w:color w:val="auto"/>
        </w:rPr>
        <w:t>VERSION 1.0</w:t>
      </w:r>
      <w:r w:rsidR="005123CF">
        <w:rPr>
          <w:rStyle w:val="IntenseEmphasis"/>
          <w:i w:val="0"/>
          <w:color w:val="auto"/>
        </w:rPr>
        <w:t>6</w:t>
      </w:r>
    </w:p>
    <w:p w14:paraId="3B844155" w14:textId="21B37CE7" w:rsidR="00E75481" w:rsidRPr="007E535A" w:rsidRDefault="00B525AF" w:rsidP="00E75481">
      <w:pPr>
        <w:pStyle w:val="BodyText"/>
        <w:jc w:val="center"/>
        <w:rPr>
          <w:b/>
          <w:sz w:val="28"/>
          <w:szCs w:val="28"/>
          <w:lang w:eastAsia="en-US"/>
        </w:rPr>
      </w:pPr>
      <w:r>
        <w:rPr>
          <w:b/>
          <w:sz w:val="28"/>
          <w:szCs w:val="28"/>
          <w:lang w:eastAsia="en-US"/>
        </w:rPr>
        <w:t>October 2023</w:t>
      </w:r>
    </w:p>
    <w:p w14:paraId="5BCB27F4" w14:textId="2E08D1BC" w:rsidR="00E75481" w:rsidRPr="00BD6064" w:rsidRDefault="00E75481" w:rsidP="00E75481">
      <w:pPr>
        <w:pStyle w:val="BodyText"/>
        <w:jc w:val="center"/>
        <w:rPr>
          <w:b/>
          <w:sz w:val="28"/>
          <w:szCs w:val="28"/>
          <w:lang w:eastAsia="en-US"/>
        </w:rPr>
      </w:pPr>
      <w:r w:rsidRPr="007E535A">
        <w:rPr>
          <w:b/>
          <w:sz w:val="28"/>
          <w:szCs w:val="28"/>
          <w:lang w:eastAsia="en-US"/>
        </w:rPr>
        <w:t>Department of Agriculture</w:t>
      </w:r>
      <w:r w:rsidR="000B2E48">
        <w:rPr>
          <w:b/>
          <w:sz w:val="28"/>
          <w:szCs w:val="28"/>
          <w:lang w:eastAsia="en-US"/>
        </w:rPr>
        <w:t>,</w:t>
      </w:r>
      <w:r w:rsidR="00B71C5E">
        <w:rPr>
          <w:b/>
          <w:sz w:val="28"/>
          <w:szCs w:val="28"/>
          <w:lang w:eastAsia="en-US"/>
        </w:rPr>
        <w:t xml:space="preserve"> </w:t>
      </w:r>
      <w:r w:rsidR="005123CF">
        <w:rPr>
          <w:b/>
          <w:sz w:val="28"/>
          <w:szCs w:val="28"/>
          <w:lang w:eastAsia="en-US"/>
        </w:rPr>
        <w:t>Fisheries and Forestry</w:t>
      </w:r>
    </w:p>
    <w:p w14:paraId="1BC89FD3" w14:textId="77777777" w:rsidR="00BD6064" w:rsidRPr="00BD6064" w:rsidRDefault="00BD6064" w:rsidP="00BD6064">
      <w:pPr>
        <w:pStyle w:val="BodyText"/>
        <w:rPr>
          <w:lang w:eastAsia="en-US"/>
        </w:rPr>
      </w:pPr>
    </w:p>
    <w:p w14:paraId="7AA80F81" w14:textId="77777777" w:rsidR="00B4213E" w:rsidRPr="00ED05BB" w:rsidRDefault="00B4213E" w:rsidP="00BD6064">
      <w:pPr>
        <w:tabs>
          <w:tab w:val="left" w:pos="4032"/>
        </w:tabs>
        <w:ind w:left="0"/>
        <w:sectPr w:rsidR="00B4213E" w:rsidRPr="00ED05BB" w:rsidSect="00E63599">
          <w:headerReference w:type="default" r:id="rId11"/>
          <w:footerReference w:type="default" r:id="rId12"/>
          <w:pgSz w:w="11906" w:h="16838" w:code="9"/>
          <w:pgMar w:top="1440" w:right="1797" w:bottom="1134" w:left="1418" w:header="709" w:footer="709" w:gutter="0"/>
          <w:cols w:space="708"/>
          <w:docGrid w:linePitch="360"/>
        </w:sectPr>
      </w:pPr>
    </w:p>
    <w:p w14:paraId="1C67CE5D" w14:textId="77777777" w:rsidR="00B00DE7" w:rsidRPr="00716831" w:rsidRDefault="00B00DE7" w:rsidP="00F65915">
      <w:pPr>
        <w:pStyle w:val="Disclaimer"/>
        <w:jc w:val="left"/>
      </w:pPr>
      <w:r w:rsidRPr="00716831">
        <w:lastRenderedPageBreak/>
        <w:t>Disclaimer</w:t>
      </w:r>
    </w:p>
    <w:p w14:paraId="55647B0F" w14:textId="77777777" w:rsidR="00B00DE7" w:rsidRPr="00B50A52" w:rsidRDefault="00B00DE7" w:rsidP="00F65915">
      <w:r w:rsidRPr="00B50A52">
        <w:t xml:space="preserve">The information provided in this document is current at the time of writing and should not be taken as definitive or exhaustive.  The Commonwealth endeavours to keep information current and accurate, however, it may be subject to change without notice.  Exporters are encouraged to verify these details with their importers prior to undertaking production/exports.  The Commonwealth will not accept liability for any loss resulting from reliance on information contained in this </w:t>
      </w:r>
      <w:r w:rsidR="0093124C">
        <w:t>manual</w:t>
      </w:r>
      <w:r w:rsidRPr="00B50A52">
        <w:t>.</w:t>
      </w:r>
    </w:p>
    <w:p w14:paraId="2DD526DB" w14:textId="77777777" w:rsidR="00B4213E" w:rsidRPr="004E2F18" w:rsidRDefault="00B4213E" w:rsidP="004E2F18">
      <w:pPr>
        <w:tabs>
          <w:tab w:val="left" w:pos="3627"/>
        </w:tabs>
        <w:ind w:left="0"/>
        <w:sectPr w:rsidR="00B4213E" w:rsidRPr="004E2F18" w:rsidSect="00222AB3">
          <w:headerReference w:type="default" r:id="rId13"/>
          <w:footerReference w:type="default" r:id="rId14"/>
          <w:pgSz w:w="11906" w:h="16838" w:code="9"/>
          <w:pgMar w:top="1440" w:right="1797" w:bottom="1440" w:left="1418" w:header="709" w:footer="284" w:gutter="0"/>
          <w:cols w:space="708"/>
          <w:docGrid w:linePitch="360"/>
        </w:sectPr>
      </w:pPr>
    </w:p>
    <w:p w14:paraId="654076C6" w14:textId="77777777" w:rsidR="00AA7438" w:rsidRPr="00AA7438" w:rsidRDefault="00AA7438" w:rsidP="00E67ED8">
      <w:pPr>
        <w:pStyle w:val="TOC1"/>
      </w:pPr>
      <w:r>
        <w:lastRenderedPageBreak/>
        <w:t>Table of Content</w:t>
      </w:r>
      <w:r w:rsidR="001511DC">
        <w:t>s</w:t>
      </w:r>
    </w:p>
    <w:p w14:paraId="513E3BD1" w14:textId="5F2DCBCC" w:rsidR="00E67ED8" w:rsidRDefault="00EA04D1" w:rsidP="00E67ED8">
      <w:pPr>
        <w:pStyle w:val="TOC1"/>
        <w:rPr>
          <w:rFonts w:eastAsiaTheme="minorEastAsia" w:cstheme="minorBidi"/>
          <w:kern w:val="2"/>
          <w14:ligatures w14:val="standardContextual"/>
        </w:rPr>
      </w:pPr>
      <w:r>
        <w:fldChar w:fldCharType="begin"/>
      </w:r>
      <w:r>
        <w:instrText xml:space="preserve"> TOC \o "1-4" \h \z \t "Apx Heading1,3,Apx Heading2,4,Appendix 1,2" </w:instrText>
      </w:r>
      <w:r>
        <w:fldChar w:fldCharType="separate"/>
      </w:r>
      <w:hyperlink w:anchor="_Toc147241596" w:history="1">
        <w:r w:rsidR="00E67ED8" w:rsidRPr="0029309B">
          <w:rPr>
            <w:rStyle w:val="Hyperlink"/>
          </w:rPr>
          <w:t>Microbiological Manual for Sampling and Testing of Export Meat and Meat Products</w:t>
        </w:r>
        <w:r w:rsidR="00E67ED8">
          <w:rPr>
            <w:webHidden/>
          </w:rPr>
          <w:tab/>
        </w:r>
        <w:r w:rsidR="00E67ED8">
          <w:rPr>
            <w:webHidden/>
          </w:rPr>
          <w:fldChar w:fldCharType="begin"/>
        </w:r>
        <w:r w:rsidR="00E67ED8">
          <w:rPr>
            <w:webHidden/>
          </w:rPr>
          <w:instrText xml:space="preserve"> PAGEREF _Toc147241596 \h </w:instrText>
        </w:r>
        <w:r w:rsidR="00E67ED8">
          <w:rPr>
            <w:webHidden/>
          </w:rPr>
        </w:r>
        <w:r w:rsidR="00E67ED8">
          <w:rPr>
            <w:webHidden/>
          </w:rPr>
          <w:fldChar w:fldCharType="separate"/>
        </w:r>
        <w:r w:rsidR="003E61C2">
          <w:rPr>
            <w:webHidden/>
          </w:rPr>
          <w:t>1</w:t>
        </w:r>
        <w:r w:rsidR="00E67ED8">
          <w:rPr>
            <w:webHidden/>
          </w:rPr>
          <w:fldChar w:fldCharType="end"/>
        </w:r>
      </w:hyperlink>
    </w:p>
    <w:p w14:paraId="5B89ABD9" w14:textId="7B9DBEBB" w:rsidR="00E67ED8" w:rsidRDefault="003E61C2">
      <w:pPr>
        <w:pStyle w:val="TOC2"/>
        <w:rPr>
          <w:rFonts w:asciiTheme="minorHAnsi" w:eastAsiaTheme="minorEastAsia" w:hAnsiTheme="minorHAnsi" w:cstheme="minorBidi"/>
          <w:b w:val="0"/>
          <w:kern w:val="2"/>
          <w:szCs w:val="22"/>
          <w14:ligatures w14:val="standardContextual"/>
        </w:rPr>
      </w:pPr>
      <w:hyperlink w:anchor="_Toc147241597" w:history="1">
        <w:r w:rsidR="00E67ED8" w:rsidRPr="0029309B">
          <w:rPr>
            <w:rStyle w:val="Hyperlink"/>
          </w:rPr>
          <w:t>1.</w:t>
        </w:r>
        <w:r w:rsidR="00E67ED8">
          <w:rPr>
            <w:rFonts w:asciiTheme="minorHAnsi" w:eastAsiaTheme="minorEastAsia" w:hAnsiTheme="minorHAnsi" w:cstheme="minorBidi"/>
            <w:b w:val="0"/>
            <w:kern w:val="2"/>
            <w:szCs w:val="22"/>
            <w14:ligatures w14:val="standardContextual"/>
          </w:rPr>
          <w:tab/>
        </w:r>
        <w:r w:rsidR="00E67ED8" w:rsidRPr="0029309B">
          <w:rPr>
            <w:rStyle w:val="Hyperlink"/>
          </w:rPr>
          <w:t>Introduction</w:t>
        </w:r>
        <w:r w:rsidR="00E67ED8">
          <w:rPr>
            <w:webHidden/>
          </w:rPr>
          <w:tab/>
        </w:r>
        <w:r w:rsidR="00E67ED8">
          <w:rPr>
            <w:webHidden/>
          </w:rPr>
          <w:fldChar w:fldCharType="begin"/>
        </w:r>
        <w:r w:rsidR="00E67ED8">
          <w:rPr>
            <w:webHidden/>
          </w:rPr>
          <w:instrText xml:space="preserve"> PAGEREF _Toc147241597 \h </w:instrText>
        </w:r>
        <w:r w:rsidR="00E67ED8">
          <w:rPr>
            <w:webHidden/>
          </w:rPr>
        </w:r>
        <w:r w:rsidR="00E67ED8">
          <w:rPr>
            <w:webHidden/>
          </w:rPr>
          <w:fldChar w:fldCharType="separate"/>
        </w:r>
        <w:r>
          <w:rPr>
            <w:webHidden/>
          </w:rPr>
          <w:t>6</w:t>
        </w:r>
        <w:r w:rsidR="00E67ED8">
          <w:rPr>
            <w:webHidden/>
          </w:rPr>
          <w:fldChar w:fldCharType="end"/>
        </w:r>
      </w:hyperlink>
    </w:p>
    <w:p w14:paraId="4B928563" w14:textId="56BE03DF" w:rsidR="00E67ED8" w:rsidRDefault="003E61C2">
      <w:pPr>
        <w:pStyle w:val="TOC2"/>
        <w:rPr>
          <w:rFonts w:asciiTheme="minorHAnsi" w:eastAsiaTheme="minorEastAsia" w:hAnsiTheme="minorHAnsi" w:cstheme="minorBidi"/>
          <w:b w:val="0"/>
          <w:kern w:val="2"/>
          <w:szCs w:val="22"/>
          <w14:ligatures w14:val="standardContextual"/>
        </w:rPr>
      </w:pPr>
      <w:hyperlink w:anchor="_Toc147241598" w:history="1">
        <w:r w:rsidR="00E67ED8" w:rsidRPr="0029309B">
          <w:rPr>
            <w:rStyle w:val="Hyperlink"/>
          </w:rPr>
          <w:t>2.</w:t>
        </w:r>
        <w:r w:rsidR="00E67ED8">
          <w:rPr>
            <w:rFonts w:asciiTheme="minorHAnsi" w:eastAsiaTheme="minorEastAsia" w:hAnsiTheme="minorHAnsi" w:cstheme="minorBidi"/>
            <w:b w:val="0"/>
            <w:kern w:val="2"/>
            <w:szCs w:val="22"/>
            <w14:ligatures w14:val="standardContextual"/>
          </w:rPr>
          <w:tab/>
        </w:r>
        <w:r w:rsidR="00E67ED8" w:rsidRPr="0029309B">
          <w:rPr>
            <w:rStyle w:val="Hyperlink"/>
          </w:rPr>
          <w:t>Purpose</w:t>
        </w:r>
        <w:r w:rsidR="00E67ED8">
          <w:rPr>
            <w:webHidden/>
          </w:rPr>
          <w:tab/>
        </w:r>
        <w:r w:rsidR="00E67ED8">
          <w:rPr>
            <w:webHidden/>
          </w:rPr>
          <w:fldChar w:fldCharType="begin"/>
        </w:r>
        <w:r w:rsidR="00E67ED8">
          <w:rPr>
            <w:webHidden/>
          </w:rPr>
          <w:instrText xml:space="preserve"> PAGEREF _Toc147241598 \h </w:instrText>
        </w:r>
        <w:r w:rsidR="00E67ED8">
          <w:rPr>
            <w:webHidden/>
          </w:rPr>
        </w:r>
        <w:r w:rsidR="00E67ED8">
          <w:rPr>
            <w:webHidden/>
          </w:rPr>
          <w:fldChar w:fldCharType="separate"/>
        </w:r>
        <w:r>
          <w:rPr>
            <w:webHidden/>
          </w:rPr>
          <w:t>7</w:t>
        </w:r>
        <w:r w:rsidR="00E67ED8">
          <w:rPr>
            <w:webHidden/>
          </w:rPr>
          <w:fldChar w:fldCharType="end"/>
        </w:r>
      </w:hyperlink>
    </w:p>
    <w:p w14:paraId="4F1413D6" w14:textId="7A618185" w:rsidR="00E67ED8" w:rsidRDefault="003E61C2">
      <w:pPr>
        <w:pStyle w:val="TOC2"/>
        <w:rPr>
          <w:rFonts w:asciiTheme="minorHAnsi" w:eastAsiaTheme="minorEastAsia" w:hAnsiTheme="minorHAnsi" w:cstheme="minorBidi"/>
          <w:b w:val="0"/>
          <w:kern w:val="2"/>
          <w:szCs w:val="22"/>
          <w14:ligatures w14:val="standardContextual"/>
        </w:rPr>
      </w:pPr>
      <w:hyperlink w:anchor="_Toc147241599" w:history="1">
        <w:r w:rsidR="00E67ED8" w:rsidRPr="0029309B">
          <w:rPr>
            <w:rStyle w:val="Hyperlink"/>
          </w:rPr>
          <w:t>3.</w:t>
        </w:r>
        <w:r w:rsidR="00E67ED8">
          <w:rPr>
            <w:rFonts w:asciiTheme="minorHAnsi" w:eastAsiaTheme="minorEastAsia" w:hAnsiTheme="minorHAnsi" w:cstheme="minorBidi"/>
            <w:b w:val="0"/>
            <w:kern w:val="2"/>
            <w:szCs w:val="22"/>
            <w14:ligatures w14:val="standardContextual"/>
          </w:rPr>
          <w:tab/>
        </w:r>
        <w:r w:rsidR="00E67ED8" w:rsidRPr="0029309B">
          <w:rPr>
            <w:rStyle w:val="Hyperlink"/>
          </w:rPr>
          <w:t>Scope</w:t>
        </w:r>
        <w:r w:rsidR="00E67ED8">
          <w:rPr>
            <w:webHidden/>
          </w:rPr>
          <w:tab/>
        </w:r>
        <w:r w:rsidR="00E67ED8">
          <w:rPr>
            <w:webHidden/>
          </w:rPr>
          <w:fldChar w:fldCharType="begin"/>
        </w:r>
        <w:r w:rsidR="00E67ED8">
          <w:rPr>
            <w:webHidden/>
          </w:rPr>
          <w:instrText xml:space="preserve"> PAGEREF _Toc147241599 \h </w:instrText>
        </w:r>
        <w:r w:rsidR="00E67ED8">
          <w:rPr>
            <w:webHidden/>
          </w:rPr>
        </w:r>
        <w:r w:rsidR="00E67ED8">
          <w:rPr>
            <w:webHidden/>
          </w:rPr>
          <w:fldChar w:fldCharType="separate"/>
        </w:r>
        <w:r>
          <w:rPr>
            <w:webHidden/>
          </w:rPr>
          <w:t>7</w:t>
        </w:r>
        <w:r w:rsidR="00E67ED8">
          <w:rPr>
            <w:webHidden/>
          </w:rPr>
          <w:fldChar w:fldCharType="end"/>
        </w:r>
      </w:hyperlink>
    </w:p>
    <w:p w14:paraId="5049CFA9" w14:textId="27BB6728" w:rsidR="00E67ED8" w:rsidRDefault="003E61C2">
      <w:pPr>
        <w:pStyle w:val="TOC2"/>
        <w:rPr>
          <w:rFonts w:asciiTheme="minorHAnsi" w:eastAsiaTheme="minorEastAsia" w:hAnsiTheme="minorHAnsi" w:cstheme="minorBidi"/>
          <w:b w:val="0"/>
          <w:kern w:val="2"/>
          <w:szCs w:val="22"/>
          <w14:ligatures w14:val="standardContextual"/>
        </w:rPr>
      </w:pPr>
      <w:hyperlink w:anchor="_Toc147241600" w:history="1">
        <w:r w:rsidR="00E67ED8" w:rsidRPr="0029309B">
          <w:rPr>
            <w:rStyle w:val="Hyperlink"/>
          </w:rPr>
          <w:t>4.</w:t>
        </w:r>
        <w:r w:rsidR="00E67ED8">
          <w:rPr>
            <w:rFonts w:asciiTheme="minorHAnsi" w:eastAsiaTheme="minorEastAsia" w:hAnsiTheme="minorHAnsi" w:cstheme="minorBidi"/>
            <w:b w:val="0"/>
            <w:kern w:val="2"/>
            <w:szCs w:val="22"/>
            <w14:ligatures w14:val="standardContextual"/>
          </w:rPr>
          <w:tab/>
        </w:r>
        <w:r w:rsidR="00E67ED8" w:rsidRPr="0029309B">
          <w:rPr>
            <w:rStyle w:val="Hyperlink"/>
          </w:rPr>
          <w:t>Definitions and Abbreviations</w:t>
        </w:r>
        <w:r w:rsidR="00E67ED8">
          <w:rPr>
            <w:webHidden/>
          </w:rPr>
          <w:tab/>
        </w:r>
        <w:r w:rsidR="00E67ED8">
          <w:rPr>
            <w:webHidden/>
          </w:rPr>
          <w:fldChar w:fldCharType="begin"/>
        </w:r>
        <w:r w:rsidR="00E67ED8">
          <w:rPr>
            <w:webHidden/>
          </w:rPr>
          <w:instrText xml:space="preserve"> PAGEREF _Toc147241600 \h </w:instrText>
        </w:r>
        <w:r w:rsidR="00E67ED8">
          <w:rPr>
            <w:webHidden/>
          </w:rPr>
        </w:r>
        <w:r w:rsidR="00E67ED8">
          <w:rPr>
            <w:webHidden/>
          </w:rPr>
          <w:fldChar w:fldCharType="separate"/>
        </w:r>
        <w:r>
          <w:rPr>
            <w:webHidden/>
          </w:rPr>
          <w:t>7</w:t>
        </w:r>
        <w:r w:rsidR="00E67ED8">
          <w:rPr>
            <w:webHidden/>
          </w:rPr>
          <w:fldChar w:fldCharType="end"/>
        </w:r>
      </w:hyperlink>
    </w:p>
    <w:p w14:paraId="3AB054D8" w14:textId="2027683C" w:rsidR="00E67ED8" w:rsidRDefault="003E61C2">
      <w:pPr>
        <w:pStyle w:val="TOC2"/>
        <w:rPr>
          <w:rFonts w:asciiTheme="minorHAnsi" w:eastAsiaTheme="minorEastAsia" w:hAnsiTheme="minorHAnsi" w:cstheme="minorBidi"/>
          <w:b w:val="0"/>
          <w:kern w:val="2"/>
          <w:szCs w:val="22"/>
          <w14:ligatures w14:val="standardContextual"/>
        </w:rPr>
      </w:pPr>
      <w:hyperlink w:anchor="_Toc147241601" w:history="1">
        <w:r w:rsidR="00E67ED8" w:rsidRPr="0029309B">
          <w:rPr>
            <w:rStyle w:val="Hyperlink"/>
          </w:rPr>
          <w:t>5.</w:t>
        </w:r>
        <w:r w:rsidR="00E67ED8">
          <w:rPr>
            <w:rFonts w:asciiTheme="minorHAnsi" w:eastAsiaTheme="minorEastAsia" w:hAnsiTheme="minorHAnsi" w:cstheme="minorBidi"/>
            <w:b w:val="0"/>
            <w:kern w:val="2"/>
            <w:szCs w:val="22"/>
            <w14:ligatures w14:val="standardContextual"/>
          </w:rPr>
          <w:tab/>
        </w:r>
        <w:r w:rsidR="00E67ED8" w:rsidRPr="0029309B">
          <w:rPr>
            <w:rStyle w:val="Hyperlink"/>
          </w:rPr>
          <w:t>Laboratory Requirements</w:t>
        </w:r>
        <w:r w:rsidR="00E67ED8">
          <w:rPr>
            <w:webHidden/>
          </w:rPr>
          <w:tab/>
        </w:r>
        <w:r w:rsidR="00E67ED8">
          <w:rPr>
            <w:webHidden/>
          </w:rPr>
          <w:fldChar w:fldCharType="begin"/>
        </w:r>
        <w:r w:rsidR="00E67ED8">
          <w:rPr>
            <w:webHidden/>
          </w:rPr>
          <w:instrText xml:space="preserve"> PAGEREF _Toc147241601 \h </w:instrText>
        </w:r>
        <w:r w:rsidR="00E67ED8">
          <w:rPr>
            <w:webHidden/>
          </w:rPr>
        </w:r>
        <w:r w:rsidR="00E67ED8">
          <w:rPr>
            <w:webHidden/>
          </w:rPr>
          <w:fldChar w:fldCharType="separate"/>
        </w:r>
        <w:r>
          <w:rPr>
            <w:webHidden/>
          </w:rPr>
          <w:t>8</w:t>
        </w:r>
        <w:r w:rsidR="00E67ED8">
          <w:rPr>
            <w:webHidden/>
          </w:rPr>
          <w:fldChar w:fldCharType="end"/>
        </w:r>
      </w:hyperlink>
    </w:p>
    <w:p w14:paraId="19B3C321" w14:textId="1989DD82" w:rsidR="00E67ED8" w:rsidRDefault="003E61C2">
      <w:pPr>
        <w:pStyle w:val="TOC3"/>
        <w:rPr>
          <w:rFonts w:asciiTheme="minorHAnsi" w:eastAsiaTheme="minorEastAsia" w:hAnsiTheme="minorHAnsi" w:cstheme="minorBidi"/>
          <w:noProof/>
          <w:kern w:val="2"/>
          <w:szCs w:val="22"/>
          <w14:ligatures w14:val="standardContextual"/>
        </w:rPr>
      </w:pPr>
      <w:hyperlink w:anchor="_Toc147241602" w:history="1">
        <w:r w:rsidR="00E67ED8" w:rsidRPr="0029309B">
          <w:rPr>
            <w:rStyle w:val="Hyperlink"/>
            <w:noProof/>
          </w:rPr>
          <w:t>5.1.</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Approval</w:t>
        </w:r>
        <w:r w:rsidR="00E67ED8">
          <w:rPr>
            <w:noProof/>
            <w:webHidden/>
          </w:rPr>
          <w:tab/>
        </w:r>
        <w:r w:rsidR="00E67ED8">
          <w:rPr>
            <w:noProof/>
            <w:webHidden/>
          </w:rPr>
          <w:fldChar w:fldCharType="begin"/>
        </w:r>
        <w:r w:rsidR="00E67ED8">
          <w:rPr>
            <w:noProof/>
            <w:webHidden/>
          </w:rPr>
          <w:instrText xml:space="preserve"> PAGEREF _Toc147241602 \h </w:instrText>
        </w:r>
        <w:r w:rsidR="00E67ED8">
          <w:rPr>
            <w:noProof/>
            <w:webHidden/>
          </w:rPr>
        </w:r>
        <w:r w:rsidR="00E67ED8">
          <w:rPr>
            <w:noProof/>
            <w:webHidden/>
          </w:rPr>
          <w:fldChar w:fldCharType="separate"/>
        </w:r>
        <w:r>
          <w:rPr>
            <w:noProof/>
            <w:webHidden/>
          </w:rPr>
          <w:t>8</w:t>
        </w:r>
        <w:r w:rsidR="00E67ED8">
          <w:rPr>
            <w:noProof/>
            <w:webHidden/>
          </w:rPr>
          <w:fldChar w:fldCharType="end"/>
        </w:r>
      </w:hyperlink>
    </w:p>
    <w:p w14:paraId="2051889B" w14:textId="7802444E" w:rsidR="00E67ED8" w:rsidRDefault="003E61C2">
      <w:pPr>
        <w:pStyle w:val="TOC3"/>
        <w:rPr>
          <w:rFonts w:asciiTheme="minorHAnsi" w:eastAsiaTheme="minorEastAsia" w:hAnsiTheme="minorHAnsi" w:cstheme="minorBidi"/>
          <w:noProof/>
          <w:kern w:val="2"/>
          <w:szCs w:val="22"/>
          <w14:ligatures w14:val="standardContextual"/>
        </w:rPr>
      </w:pPr>
      <w:hyperlink w:anchor="_Toc147241603" w:history="1">
        <w:r w:rsidR="00E67ED8" w:rsidRPr="0029309B">
          <w:rPr>
            <w:rStyle w:val="Hyperlink"/>
            <w:noProof/>
          </w:rPr>
          <w:t>5.2.</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Test Methodology</w:t>
        </w:r>
        <w:r w:rsidR="00E67ED8">
          <w:rPr>
            <w:noProof/>
            <w:webHidden/>
          </w:rPr>
          <w:tab/>
        </w:r>
        <w:r w:rsidR="00E67ED8">
          <w:rPr>
            <w:noProof/>
            <w:webHidden/>
          </w:rPr>
          <w:fldChar w:fldCharType="begin"/>
        </w:r>
        <w:r w:rsidR="00E67ED8">
          <w:rPr>
            <w:noProof/>
            <w:webHidden/>
          </w:rPr>
          <w:instrText xml:space="preserve"> PAGEREF _Toc147241603 \h </w:instrText>
        </w:r>
        <w:r w:rsidR="00E67ED8">
          <w:rPr>
            <w:noProof/>
            <w:webHidden/>
          </w:rPr>
        </w:r>
        <w:r w:rsidR="00E67ED8">
          <w:rPr>
            <w:noProof/>
            <w:webHidden/>
          </w:rPr>
          <w:fldChar w:fldCharType="separate"/>
        </w:r>
        <w:r>
          <w:rPr>
            <w:noProof/>
            <w:webHidden/>
          </w:rPr>
          <w:t>8</w:t>
        </w:r>
        <w:r w:rsidR="00E67ED8">
          <w:rPr>
            <w:noProof/>
            <w:webHidden/>
          </w:rPr>
          <w:fldChar w:fldCharType="end"/>
        </w:r>
      </w:hyperlink>
    </w:p>
    <w:p w14:paraId="72F25DF3" w14:textId="3EECF730" w:rsidR="00E67ED8" w:rsidRDefault="003E61C2">
      <w:pPr>
        <w:pStyle w:val="TOC3"/>
        <w:rPr>
          <w:rFonts w:asciiTheme="minorHAnsi" w:eastAsiaTheme="minorEastAsia" w:hAnsiTheme="minorHAnsi" w:cstheme="minorBidi"/>
          <w:noProof/>
          <w:kern w:val="2"/>
          <w:szCs w:val="22"/>
          <w14:ligatures w14:val="standardContextual"/>
        </w:rPr>
      </w:pPr>
      <w:hyperlink w:anchor="_Toc147241604" w:history="1">
        <w:r w:rsidR="00E67ED8" w:rsidRPr="0029309B">
          <w:rPr>
            <w:rStyle w:val="Hyperlink"/>
            <w:noProof/>
          </w:rPr>
          <w:t>5.3.</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Assuring the quality of test results</w:t>
        </w:r>
        <w:r w:rsidR="00E67ED8">
          <w:rPr>
            <w:noProof/>
            <w:webHidden/>
          </w:rPr>
          <w:tab/>
        </w:r>
        <w:r w:rsidR="00E67ED8">
          <w:rPr>
            <w:noProof/>
            <w:webHidden/>
          </w:rPr>
          <w:fldChar w:fldCharType="begin"/>
        </w:r>
        <w:r w:rsidR="00E67ED8">
          <w:rPr>
            <w:noProof/>
            <w:webHidden/>
          </w:rPr>
          <w:instrText xml:space="preserve"> PAGEREF _Toc147241604 \h </w:instrText>
        </w:r>
        <w:r w:rsidR="00E67ED8">
          <w:rPr>
            <w:noProof/>
            <w:webHidden/>
          </w:rPr>
        </w:r>
        <w:r w:rsidR="00E67ED8">
          <w:rPr>
            <w:noProof/>
            <w:webHidden/>
          </w:rPr>
          <w:fldChar w:fldCharType="separate"/>
        </w:r>
        <w:r>
          <w:rPr>
            <w:noProof/>
            <w:webHidden/>
          </w:rPr>
          <w:t>9</w:t>
        </w:r>
        <w:r w:rsidR="00E67ED8">
          <w:rPr>
            <w:noProof/>
            <w:webHidden/>
          </w:rPr>
          <w:fldChar w:fldCharType="end"/>
        </w:r>
      </w:hyperlink>
    </w:p>
    <w:p w14:paraId="570B2398" w14:textId="0EA10103" w:rsidR="00E67ED8" w:rsidRDefault="003E61C2">
      <w:pPr>
        <w:pStyle w:val="TOC3"/>
        <w:rPr>
          <w:rFonts w:asciiTheme="minorHAnsi" w:eastAsiaTheme="minorEastAsia" w:hAnsiTheme="minorHAnsi" w:cstheme="minorBidi"/>
          <w:noProof/>
          <w:kern w:val="2"/>
          <w:szCs w:val="22"/>
          <w14:ligatures w14:val="standardContextual"/>
        </w:rPr>
      </w:pPr>
      <w:hyperlink w:anchor="_Toc147241605" w:history="1">
        <w:r w:rsidR="00E67ED8" w:rsidRPr="0029309B">
          <w:rPr>
            <w:rStyle w:val="Hyperlink"/>
            <w:noProof/>
          </w:rPr>
          <w:t>5.4.</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Laboratory Competency</w:t>
        </w:r>
        <w:r w:rsidR="00E67ED8">
          <w:rPr>
            <w:noProof/>
            <w:webHidden/>
          </w:rPr>
          <w:tab/>
        </w:r>
        <w:r w:rsidR="00E67ED8">
          <w:rPr>
            <w:noProof/>
            <w:webHidden/>
          </w:rPr>
          <w:fldChar w:fldCharType="begin"/>
        </w:r>
        <w:r w:rsidR="00E67ED8">
          <w:rPr>
            <w:noProof/>
            <w:webHidden/>
          </w:rPr>
          <w:instrText xml:space="preserve"> PAGEREF _Toc147241605 \h </w:instrText>
        </w:r>
        <w:r w:rsidR="00E67ED8">
          <w:rPr>
            <w:noProof/>
            <w:webHidden/>
          </w:rPr>
        </w:r>
        <w:r w:rsidR="00E67ED8">
          <w:rPr>
            <w:noProof/>
            <w:webHidden/>
          </w:rPr>
          <w:fldChar w:fldCharType="separate"/>
        </w:r>
        <w:r>
          <w:rPr>
            <w:noProof/>
            <w:webHidden/>
          </w:rPr>
          <w:t>9</w:t>
        </w:r>
        <w:r w:rsidR="00E67ED8">
          <w:rPr>
            <w:noProof/>
            <w:webHidden/>
          </w:rPr>
          <w:fldChar w:fldCharType="end"/>
        </w:r>
      </w:hyperlink>
    </w:p>
    <w:p w14:paraId="616162D9" w14:textId="7B6686D6" w:rsidR="00E67ED8" w:rsidRDefault="003E61C2">
      <w:pPr>
        <w:pStyle w:val="TOC3"/>
        <w:rPr>
          <w:rFonts w:asciiTheme="minorHAnsi" w:eastAsiaTheme="minorEastAsia" w:hAnsiTheme="minorHAnsi" w:cstheme="minorBidi"/>
          <w:noProof/>
          <w:kern w:val="2"/>
          <w:szCs w:val="22"/>
          <w14:ligatures w14:val="standardContextual"/>
        </w:rPr>
      </w:pPr>
      <w:hyperlink w:anchor="_Toc147241606" w:history="1">
        <w:r w:rsidR="00E67ED8" w:rsidRPr="0029309B">
          <w:rPr>
            <w:rStyle w:val="Hyperlink"/>
            <w:noProof/>
          </w:rPr>
          <w:t>5.5.</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Reporting Results</w:t>
        </w:r>
        <w:r w:rsidR="00E67ED8">
          <w:rPr>
            <w:noProof/>
            <w:webHidden/>
          </w:rPr>
          <w:tab/>
        </w:r>
        <w:r w:rsidR="00E67ED8">
          <w:rPr>
            <w:noProof/>
            <w:webHidden/>
          </w:rPr>
          <w:fldChar w:fldCharType="begin"/>
        </w:r>
        <w:r w:rsidR="00E67ED8">
          <w:rPr>
            <w:noProof/>
            <w:webHidden/>
          </w:rPr>
          <w:instrText xml:space="preserve"> PAGEREF _Toc147241606 \h </w:instrText>
        </w:r>
        <w:r w:rsidR="00E67ED8">
          <w:rPr>
            <w:noProof/>
            <w:webHidden/>
          </w:rPr>
        </w:r>
        <w:r w:rsidR="00E67ED8">
          <w:rPr>
            <w:noProof/>
            <w:webHidden/>
          </w:rPr>
          <w:fldChar w:fldCharType="separate"/>
        </w:r>
        <w:r>
          <w:rPr>
            <w:noProof/>
            <w:webHidden/>
          </w:rPr>
          <w:t>10</w:t>
        </w:r>
        <w:r w:rsidR="00E67ED8">
          <w:rPr>
            <w:noProof/>
            <w:webHidden/>
          </w:rPr>
          <w:fldChar w:fldCharType="end"/>
        </w:r>
      </w:hyperlink>
    </w:p>
    <w:p w14:paraId="7019F67F" w14:textId="38DFA01C" w:rsidR="00E67ED8" w:rsidRDefault="003E61C2">
      <w:pPr>
        <w:pStyle w:val="TOC3"/>
        <w:rPr>
          <w:rFonts w:asciiTheme="minorHAnsi" w:eastAsiaTheme="minorEastAsia" w:hAnsiTheme="minorHAnsi" w:cstheme="minorBidi"/>
          <w:noProof/>
          <w:kern w:val="2"/>
          <w:szCs w:val="22"/>
          <w14:ligatures w14:val="standardContextual"/>
        </w:rPr>
      </w:pPr>
      <w:hyperlink w:anchor="_Toc147241607" w:history="1">
        <w:r w:rsidR="00E67ED8" w:rsidRPr="0029309B">
          <w:rPr>
            <w:rStyle w:val="Hyperlink"/>
            <w:noProof/>
          </w:rPr>
          <w:t>5.6.</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Costs</w:t>
        </w:r>
        <w:r w:rsidR="00E67ED8">
          <w:rPr>
            <w:noProof/>
            <w:webHidden/>
          </w:rPr>
          <w:tab/>
        </w:r>
        <w:r w:rsidR="00E67ED8">
          <w:rPr>
            <w:noProof/>
            <w:webHidden/>
          </w:rPr>
          <w:fldChar w:fldCharType="begin"/>
        </w:r>
        <w:r w:rsidR="00E67ED8">
          <w:rPr>
            <w:noProof/>
            <w:webHidden/>
          </w:rPr>
          <w:instrText xml:space="preserve"> PAGEREF _Toc147241607 \h </w:instrText>
        </w:r>
        <w:r w:rsidR="00E67ED8">
          <w:rPr>
            <w:noProof/>
            <w:webHidden/>
          </w:rPr>
        </w:r>
        <w:r w:rsidR="00E67ED8">
          <w:rPr>
            <w:noProof/>
            <w:webHidden/>
          </w:rPr>
          <w:fldChar w:fldCharType="separate"/>
        </w:r>
        <w:r>
          <w:rPr>
            <w:noProof/>
            <w:webHidden/>
          </w:rPr>
          <w:t>10</w:t>
        </w:r>
        <w:r w:rsidR="00E67ED8">
          <w:rPr>
            <w:noProof/>
            <w:webHidden/>
          </w:rPr>
          <w:fldChar w:fldCharType="end"/>
        </w:r>
      </w:hyperlink>
    </w:p>
    <w:p w14:paraId="2F1253E8" w14:textId="15B6038E" w:rsidR="00E67ED8" w:rsidRDefault="003E61C2">
      <w:pPr>
        <w:pStyle w:val="TOC2"/>
        <w:rPr>
          <w:rFonts w:asciiTheme="minorHAnsi" w:eastAsiaTheme="minorEastAsia" w:hAnsiTheme="minorHAnsi" w:cstheme="minorBidi"/>
          <w:b w:val="0"/>
          <w:kern w:val="2"/>
          <w:szCs w:val="22"/>
          <w14:ligatures w14:val="standardContextual"/>
        </w:rPr>
      </w:pPr>
      <w:hyperlink w:anchor="_Toc147241608" w:history="1">
        <w:r w:rsidR="00E67ED8" w:rsidRPr="0029309B">
          <w:rPr>
            <w:rStyle w:val="Hyperlink"/>
          </w:rPr>
          <w:t>6.</w:t>
        </w:r>
        <w:r w:rsidR="00E67ED8">
          <w:rPr>
            <w:rFonts w:asciiTheme="minorHAnsi" w:eastAsiaTheme="minorEastAsia" w:hAnsiTheme="minorHAnsi" w:cstheme="minorBidi"/>
            <w:b w:val="0"/>
            <w:kern w:val="2"/>
            <w:szCs w:val="22"/>
            <w14:ligatures w14:val="standardContextual"/>
          </w:rPr>
          <w:tab/>
        </w:r>
        <w:r w:rsidR="00E67ED8" w:rsidRPr="0029309B">
          <w:rPr>
            <w:rStyle w:val="Hyperlink"/>
          </w:rPr>
          <w:t>General Responsibilities</w:t>
        </w:r>
        <w:r w:rsidR="00E67ED8">
          <w:rPr>
            <w:webHidden/>
          </w:rPr>
          <w:tab/>
        </w:r>
        <w:r w:rsidR="00E67ED8">
          <w:rPr>
            <w:webHidden/>
          </w:rPr>
          <w:fldChar w:fldCharType="begin"/>
        </w:r>
        <w:r w:rsidR="00E67ED8">
          <w:rPr>
            <w:webHidden/>
          </w:rPr>
          <w:instrText xml:space="preserve"> PAGEREF _Toc147241608 \h </w:instrText>
        </w:r>
        <w:r w:rsidR="00E67ED8">
          <w:rPr>
            <w:webHidden/>
          </w:rPr>
        </w:r>
        <w:r w:rsidR="00E67ED8">
          <w:rPr>
            <w:webHidden/>
          </w:rPr>
          <w:fldChar w:fldCharType="separate"/>
        </w:r>
        <w:r>
          <w:rPr>
            <w:webHidden/>
          </w:rPr>
          <w:t>10</w:t>
        </w:r>
        <w:r w:rsidR="00E67ED8">
          <w:rPr>
            <w:webHidden/>
          </w:rPr>
          <w:fldChar w:fldCharType="end"/>
        </w:r>
      </w:hyperlink>
    </w:p>
    <w:p w14:paraId="6D29C92A" w14:textId="2A2208FD" w:rsidR="00E67ED8" w:rsidRDefault="003E61C2">
      <w:pPr>
        <w:pStyle w:val="TOC3"/>
        <w:rPr>
          <w:rFonts w:asciiTheme="minorHAnsi" w:eastAsiaTheme="minorEastAsia" w:hAnsiTheme="minorHAnsi" w:cstheme="minorBidi"/>
          <w:noProof/>
          <w:kern w:val="2"/>
          <w:szCs w:val="22"/>
          <w14:ligatures w14:val="standardContextual"/>
        </w:rPr>
      </w:pPr>
      <w:hyperlink w:anchor="_Toc147241609" w:history="1">
        <w:r w:rsidR="00E67ED8" w:rsidRPr="0029309B">
          <w:rPr>
            <w:rStyle w:val="Hyperlink"/>
            <w:noProof/>
          </w:rPr>
          <w:t>6.1.</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Laboratories</w:t>
        </w:r>
        <w:r w:rsidR="00E67ED8">
          <w:rPr>
            <w:noProof/>
            <w:webHidden/>
          </w:rPr>
          <w:tab/>
        </w:r>
        <w:r w:rsidR="00E67ED8">
          <w:rPr>
            <w:noProof/>
            <w:webHidden/>
          </w:rPr>
          <w:fldChar w:fldCharType="begin"/>
        </w:r>
        <w:r w:rsidR="00E67ED8">
          <w:rPr>
            <w:noProof/>
            <w:webHidden/>
          </w:rPr>
          <w:instrText xml:space="preserve"> PAGEREF _Toc147241609 \h </w:instrText>
        </w:r>
        <w:r w:rsidR="00E67ED8">
          <w:rPr>
            <w:noProof/>
            <w:webHidden/>
          </w:rPr>
        </w:r>
        <w:r w:rsidR="00E67ED8">
          <w:rPr>
            <w:noProof/>
            <w:webHidden/>
          </w:rPr>
          <w:fldChar w:fldCharType="separate"/>
        </w:r>
        <w:r>
          <w:rPr>
            <w:noProof/>
            <w:webHidden/>
          </w:rPr>
          <w:t>10</w:t>
        </w:r>
        <w:r w:rsidR="00E67ED8">
          <w:rPr>
            <w:noProof/>
            <w:webHidden/>
          </w:rPr>
          <w:fldChar w:fldCharType="end"/>
        </w:r>
      </w:hyperlink>
    </w:p>
    <w:p w14:paraId="771740F2" w14:textId="2DAF0128" w:rsidR="00E67ED8" w:rsidRDefault="003E61C2">
      <w:pPr>
        <w:pStyle w:val="TOC3"/>
        <w:rPr>
          <w:rFonts w:asciiTheme="minorHAnsi" w:eastAsiaTheme="minorEastAsia" w:hAnsiTheme="minorHAnsi" w:cstheme="minorBidi"/>
          <w:noProof/>
          <w:kern w:val="2"/>
          <w:szCs w:val="22"/>
          <w14:ligatures w14:val="standardContextual"/>
        </w:rPr>
      </w:pPr>
      <w:hyperlink w:anchor="_Toc147241610" w:history="1">
        <w:r w:rsidR="00E67ED8" w:rsidRPr="0029309B">
          <w:rPr>
            <w:rStyle w:val="Hyperlink"/>
            <w:noProof/>
          </w:rPr>
          <w:t>6.2.</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Establishments</w:t>
        </w:r>
        <w:r w:rsidR="00E67ED8">
          <w:rPr>
            <w:noProof/>
            <w:webHidden/>
          </w:rPr>
          <w:tab/>
        </w:r>
        <w:r w:rsidR="00E67ED8">
          <w:rPr>
            <w:noProof/>
            <w:webHidden/>
          </w:rPr>
          <w:fldChar w:fldCharType="begin"/>
        </w:r>
        <w:r w:rsidR="00E67ED8">
          <w:rPr>
            <w:noProof/>
            <w:webHidden/>
          </w:rPr>
          <w:instrText xml:space="preserve"> PAGEREF _Toc147241610 \h </w:instrText>
        </w:r>
        <w:r w:rsidR="00E67ED8">
          <w:rPr>
            <w:noProof/>
            <w:webHidden/>
          </w:rPr>
        </w:r>
        <w:r w:rsidR="00E67ED8">
          <w:rPr>
            <w:noProof/>
            <w:webHidden/>
          </w:rPr>
          <w:fldChar w:fldCharType="separate"/>
        </w:r>
        <w:r>
          <w:rPr>
            <w:noProof/>
            <w:webHidden/>
          </w:rPr>
          <w:t>11</w:t>
        </w:r>
        <w:r w:rsidR="00E67ED8">
          <w:rPr>
            <w:noProof/>
            <w:webHidden/>
          </w:rPr>
          <w:fldChar w:fldCharType="end"/>
        </w:r>
      </w:hyperlink>
    </w:p>
    <w:p w14:paraId="52238B4F" w14:textId="0C90218D" w:rsidR="00E67ED8" w:rsidRDefault="003E61C2">
      <w:pPr>
        <w:pStyle w:val="TOC3"/>
        <w:rPr>
          <w:rFonts w:asciiTheme="minorHAnsi" w:eastAsiaTheme="minorEastAsia" w:hAnsiTheme="minorHAnsi" w:cstheme="minorBidi"/>
          <w:noProof/>
          <w:kern w:val="2"/>
          <w:szCs w:val="22"/>
          <w14:ligatures w14:val="standardContextual"/>
        </w:rPr>
      </w:pPr>
      <w:hyperlink w:anchor="_Toc147241611" w:history="1">
        <w:r w:rsidR="00E67ED8" w:rsidRPr="0029309B">
          <w:rPr>
            <w:rStyle w:val="Hyperlink"/>
            <w:noProof/>
          </w:rPr>
          <w:t>6.3.</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Sample Handling and Transport</w:t>
        </w:r>
        <w:r w:rsidR="00E67ED8">
          <w:rPr>
            <w:noProof/>
            <w:webHidden/>
          </w:rPr>
          <w:tab/>
        </w:r>
        <w:r w:rsidR="00E67ED8">
          <w:rPr>
            <w:noProof/>
            <w:webHidden/>
          </w:rPr>
          <w:fldChar w:fldCharType="begin"/>
        </w:r>
        <w:r w:rsidR="00E67ED8">
          <w:rPr>
            <w:noProof/>
            <w:webHidden/>
          </w:rPr>
          <w:instrText xml:space="preserve"> PAGEREF _Toc147241611 \h </w:instrText>
        </w:r>
        <w:r w:rsidR="00E67ED8">
          <w:rPr>
            <w:noProof/>
            <w:webHidden/>
          </w:rPr>
        </w:r>
        <w:r w:rsidR="00E67ED8">
          <w:rPr>
            <w:noProof/>
            <w:webHidden/>
          </w:rPr>
          <w:fldChar w:fldCharType="separate"/>
        </w:r>
        <w:r>
          <w:rPr>
            <w:noProof/>
            <w:webHidden/>
          </w:rPr>
          <w:t>11</w:t>
        </w:r>
        <w:r w:rsidR="00E67ED8">
          <w:rPr>
            <w:noProof/>
            <w:webHidden/>
          </w:rPr>
          <w:fldChar w:fldCharType="end"/>
        </w:r>
      </w:hyperlink>
    </w:p>
    <w:p w14:paraId="38A4383B" w14:textId="61D501A9" w:rsidR="00E67ED8" w:rsidRDefault="003E61C2">
      <w:pPr>
        <w:pStyle w:val="TOC2"/>
        <w:rPr>
          <w:rFonts w:asciiTheme="minorHAnsi" w:eastAsiaTheme="minorEastAsia" w:hAnsiTheme="minorHAnsi" w:cstheme="minorBidi"/>
          <w:b w:val="0"/>
          <w:kern w:val="2"/>
          <w:szCs w:val="22"/>
          <w14:ligatures w14:val="standardContextual"/>
        </w:rPr>
      </w:pPr>
      <w:hyperlink w:anchor="_Toc147241612" w:history="1">
        <w:r w:rsidR="00E67ED8" w:rsidRPr="0029309B">
          <w:rPr>
            <w:rStyle w:val="Hyperlink"/>
          </w:rPr>
          <w:t>7.</w:t>
        </w:r>
        <w:r w:rsidR="00E67ED8">
          <w:rPr>
            <w:rFonts w:asciiTheme="minorHAnsi" w:eastAsiaTheme="minorEastAsia" w:hAnsiTheme="minorHAnsi" w:cstheme="minorBidi"/>
            <w:b w:val="0"/>
            <w:kern w:val="2"/>
            <w:szCs w:val="22"/>
            <w14:ligatures w14:val="standardContextual"/>
          </w:rPr>
          <w:tab/>
        </w:r>
        <w:r w:rsidR="00E67ED8" w:rsidRPr="0029309B">
          <w:rPr>
            <w:rStyle w:val="Hyperlink"/>
          </w:rPr>
          <w:t>Microbiological Testing Programs for Determining Hygienic Performance</w:t>
        </w:r>
        <w:r w:rsidR="00E67ED8">
          <w:rPr>
            <w:webHidden/>
          </w:rPr>
          <w:tab/>
        </w:r>
        <w:r w:rsidR="00E67ED8">
          <w:rPr>
            <w:webHidden/>
          </w:rPr>
          <w:fldChar w:fldCharType="begin"/>
        </w:r>
        <w:r w:rsidR="00E67ED8">
          <w:rPr>
            <w:webHidden/>
          </w:rPr>
          <w:instrText xml:space="preserve"> PAGEREF _Toc147241612 \h </w:instrText>
        </w:r>
        <w:r w:rsidR="00E67ED8">
          <w:rPr>
            <w:webHidden/>
          </w:rPr>
        </w:r>
        <w:r w:rsidR="00E67ED8">
          <w:rPr>
            <w:webHidden/>
          </w:rPr>
          <w:fldChar w:fldCharType="separate"/>
        </w:r>
        <w:r>
          <w:rPr>
            <w:webHidden/>
          </w:rPr>
          <w:t>13</w:t>
        </w:r>
        <w:r w:rsidR="00E67ED8">
          <w:rPr>
            <w:webHidden/>
          </w:rPr>
          <w:fldChar w:fldCharType="end"/>
        </w:r>
      </w:hyperlink>
    </w:p>
    <w:p w14:paraId="0F0E03CE" w14:textId="7774053C" w:rsidR="00E67ED8" w:rsidRDefault="003E61C2">
      <w:pPr>
        <w:pStyle w:val="TOC3"/>
        <w:rPr>
          <w:rFonts w:asciiTheme="minorHAnsi" w:eastAsiaTheme="minorEastAsia" w:hAnsiTheme="minorHAnsi" w:cstheme="minorBidi"/>
          <w:noProof/>
          <w:kern w:val="2"/>
          <w:szCs w:val="22"/>
          <w14:ligatures w14:val="standardContextual"/>
        </w:rPr>
      </w:pPr>
      <w:hyperlink w:anchor="_Toc147241613" w:history="1">
        <w:r w:rsidR="00E67ED8" w:rsidRPr="0029309B">
          <w:rPr>
            <w:rStyle w:val="Hyperlink"/>
            <w:noProof/>
          </w:rPr>
          <w:t>7.1.</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National Carcase Microbiology Monitoring Program</w:t>
        </w:r>
        <w:r w:rsidR="00E67ED8">
          <w:rPr>
            <w:noProof/>
            <w:webHidden/>
          </w:rPr>
          <w:tab/>
        </w:r>
        <w:r w:rsidR="00E67ED8">
          <w:rPr>
            <w:noProof/>
            <w:webHidden/>
          </w:rPr>
          <w:fldChar w:fldCharType="begin"/>
        </w:r>
        <w:r w:rsidR="00E67ED8">
          <w:rPr>
            <w:noProof/>
            <w:webHidden/>
          </w:rPr>
          <w:instrText xml:space="preserve"> PAGEREF _Toc147241613 \h </w:instrText>
        </w:r>
        <w:r w:rsidR="00E67ED8">
          <w:rPr>
            <w:noProof/>
            <w:webHidden/>
          </w:rPr>
        </w:r>
        <w:r w:rsidR="00E67ED8">
          <w:rPr>
            <w:noProof/>
            <w:webHidden/>
          </w:rPr>
          <w:fldChar w:fldCharType="separate"/>
        </w:r>
        <w:r>
          <w:rPr>
            <w:noProof/>
            <w:webHidden/>
          </w:rPr>
          <w:t>13</w:t>
        </w:r>
        <w:r w:rsidR="00E67ED8">
          <w:rPr>
            <w:noProof/>
            <w:webHidden/>
          </w:rPr>
          <w:fldChar w:fldCharType="end"/>
        </w:r>
      </w:hyperlink>
    </w:p>
    <w:p w14:paraId="27B4BD8B" w14:textId="63F6F431" w:rsidR="00E67ED8" w:rsidRDefault="003E61C2">
      <w:pPr>
        <w:pStyle w:val="TOC4"/>
        <w:rPr>
          <w:rFonts w:asciiTheme="minorHAnsi" w:eastAsiaTheme="minorEastAsia" w:hAnsiTheme="minorHAnsi" w:cstheme="minorBidi"/>
          <w:noProof/>
          <w:kern w:val="2"/>
          <w:szCs w:val="22"/>
          <w14:ligatures w14:val="standardContextual"/>
        </w:rPr>
      </w:pPr>
      <w:hyperlink w:anchor="_Toc147241614" w:history="1">
        <w:r w:rsidR="00E67ED8" w:rsidRPr="0029309B">
          <w:rPr>
            <w:rStyle w:val="Hyperlink"/>
            <w:noProof/>
          </w:rPr>
          <w:t>7.1.1.</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Scope</w:t>
        </w:r>
        <w:r w:rsidR="00E67ED8">
          <w:rPr>
            <w:noProof/>
            <w:webHidden/>
          </w:rPr>
          <w:tab/>
        </w:r>
        <w:r w:rsidR="00E67ED8">
          <w:rPr>
            <w:noProof/>
            <w:webHidden/>
          </w:rPr>
          <w:fldChar w:fldCharType="begin"/>
        </w:r>
        <w:r w:rsidR="00E67ED8">
          <w:rPr>
            <w:noProof/>
            <w:webHidden/>
          </w:rPr>
          <w:instrText xml:space="preserve"> PAGEREF _Toc147241614 \h </w:instrText>
        </w:r>
        <w:r w:rsidR="00E67ED8">
          <w:rPr>
            <w:noProof/>
            <w:webHidden/>
          </w:rPr>
        </w:r>
        <w:r w:rsidR="00E67ED8">
          <w:rPr>
            <w:noProof/>
            <w:webHidden/>
          </w:rPr>
          <w:fldChar w:fldCharType="separate"/>
        </w:r>
        <w:r>
          <w:rPr>
            <w:noProof/>
            <w:webHidden/>
          </w:rPr>
          <w:t>14</w:t>
        </w:r>
        <w:r w:rsidR="00E67ED8">
          <w:rPr>
            <w:noProof/>
            <w:webHidden/>
          </w:rPr>
          <w:fldChar w:fldCharType="end"/>
        </w:r>
      </w:hyperlink>
    </w:p>
    <w:p w14:paraId="5BD850D1" w14:textId="4E34CA72" w:rsidR="00E67ED8" w:rsidRDefault="003E61C2">
      <w:pPr>
        <w:pStyle w:val="TOC4"/>
        <w:rPr>
          <w:rFonts w:asciiTheme="minorHAnsi" w:eastAsiaTheme="minorEastAsia" w:hAnsiTheme="minorHAnsi" w:cstheme="minorBidi"/>
          <w:noProof/>
          <w:kern w:val="2"/>
          <w:szCs w:val="22"/>
          <w14:ligatures w14:val="standardContextual"/>
        </w:rPr>
      </w:pPr>
      <w:hyperlink w:anchor="_Toc147241615" w:history="1">
        <w:r w:rsidR="00E67ED8" w:rsidRPr="0029309B">
          <w:rPr>
            <w:rStyle w:val="Hyperlink"/>
            <w:noProof/>
          </w:rPr>
          <w:t>7.1.2.</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Selection of carcases for sampling</w:t>
        </w:r>
        <w:r w:rsidR="00E67ED8">
          <w:rPr>
            <w:noProof/>
            <w:webHidden/>
          </w:rPr>
          <w:tab/>
        </w:r>
        <w:r w:rsidR="00E67ED8">
          <w:rPr>
            <w:noProof/>
            <w:webHidden/>
          </w:rPr>
          <w:fldChar w:fldCharType="begin"/>
        </w:r>
        <w:r w:rsidR="00E67ED8">
          <w:rPr>
            <w:noProof/>
            <w:webHidden/>
          </w:rPr>
          <w:instrText xml:space="preserve"> PAGEREF _Toc147241615 \h </w:instrText>
        </w:r>
        <w:r w:rsidR="00E67ED8">
          <w:rPr>
            <w:noProof/>
            <w:webHidden/>
          </w:rPr>
        </w:r>
        <w:r w:rsidR="00E67ED8">
          <w:rPr>
            <w:noProof/>
            <w:webHidden/>
          </w:rPr>
          <w:fldChar w:fldCharType="separate"/>
        </w:r>
        <w:r>
          <w:rPr>
            <w:noProof/>
            <w:webHidden/>
          </w:rPr>
          <w:t>14</w:t>
        </w:r>
        <w:r w:rsidR="00E67ED8">
          <w:rPr>
            <w:noProof/>
            <w:webHidden/>
          </w:rPr>
          <w:fldChar w:fldCharType="end"/>
        </w:r>
      </w:hyperlink>
    </w:p>
    <w:p w14:paraId="14A13B2B" w14:textId="7C66E365" w:rsidR="00E67ED8" w:rsidRDefault="003E61C2">
      <w:pPr>
        <w:pStyle w:val="TOC4"/>
        <w:rPr>
          <w:rFonts w:asciiTheme="minorHAnsi" w:eastAsiaTheme="minorEastAsia" w:hAnsiTheme="minorHAnsi" w:cstheme="minorBidi"/>
          <w:noProof/>
          <w:kern w:val="2"/>
          <w:szCs w:val="22"/>
          <w14:ligatures w14:val="standardContextual"/>
        </w:rPr>
      </w:pPr>
      <w:hyperlink w:anchor="_Toc147241616" w:history="1">
        <w:r w:rsidR="00E67ED8" w:rsidRPr="0029309B">
          <w:rPr>
            <w:rStyle w:val="Hyperlink"/>
            <w:noProof/>
          </w:rPr>
          <w:t>7.1.3.</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Sampling location/time</w:t>
        </w:r>
        <w:r w:rsidR="00E67ED8">
          <w:rPr>
            <w:noProof/>
            <w:webHidden/>
          </w:rPr>
          <w:tab/>
        </w:r>
        <w:r w:rsidR="00E67ED8">
          <w:rPr>
            <w:noProof/>
            <w:webHidden/>
          </w:rPr>
          <w:fldChar w:fldCharType="begin"/>
        </w:r>
        <w:r w:rsidR="00E67ED8">
          <w:rPr>
            <w:noProof/>
            <w:webHidden/>
          </w:rPr>
          <w:instrText xml:space="preserve"> PAGEREF _Toc147241616 \h </w:instrText>
        </w:r>
        <w:r w:rsidR="00E67ED8">
          <w:rPr>
            <w:noProof/>
            <w:webHidden/>
          </w:rPr>
        </w:r>
        <w:r w:rsidR="00E67ED8">
          <w:rPr>
            <w:noProof/>
            <w:webHidden/>
          </w:rPr>
          <w:fldChar w:fldCharType="separate"/>
        </w:r>
        <w:r>
          <w:rPr>
            <w:noProof/>
            <w:webHidden/>
          </w:rPr>
          <w:t>14</w:t>
        </w:r>
        <w:r w:rsidR="00E67ED8">
          <w:rPr>
            <w:noProof/>
            <w:webHidden/>
          </w:rPr>
          <w:fldChar w:fldCharType="end"/>
        </w:r>
      </w:hyperlink>
    </w:p>
    <w:p w14:paraId="0867A0EA" w14:textId="203A5EDF" w:rsidR="00E67ED8" w:rsidRDefault="003E61C2">
      <w:pPr>
        <w:pStyle w:val="TOC4"/>
        <w:rPr>
          <w:rFonts w:asciiTheme="minorHAnsi" w:eastAsiaTheme="minorEastAsia" w:hAnsiTheme="minorHAnsi" w:cstheme="minorBidi"/>
          <w:noProof/>
          <w:kern w:val="2"/>
          <w:szCs w:val="22"/>
          <w14:ligatures w14:val="standardContextual"/>
        </w:rPr>
      </w:pPr>
      <w:hyperlink w:anchor="_Toc147241617" w:history="1">
        <w:r w:rsidR="00E67ED8" w:rsidRPr="0029309B">
          <w:rPr>
            <w:rStyle w:val="Hyperlink"/>
            <w:noProof/>
          </w:rPr>
          <w:t>7.1.4.</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Sampling of Carcases</w:t>
        </w:r>
        <w:r w:rsidR="00E67ED8">
          <w:rPr>
            <w:noProof/>
            <w:webHidden/>
          </w:rPr>
          <w:tab/>
        </w:r>
        <w:r w:rsidR="00E67ED8">
          <w:rPr>
            <w:noProof/>
            <w:webHidden/>
          </w:rPr>
          <w:fldChar w:fldCharType="begin"/>
        </w:r>
        <w:r w:rsidR="00E67ED8">
          <w:rPr>
            <w:noProof/>
            <w:webHidden/>
          </w:rPr>
          <w:instrText xml:space="preserve"> PAGEREF _Toc147241617 \h </w:instrText>
        </w:r>
        <w:r w:rsidR="00E67ED8">
          <w:rPr>
            <w:noProof/>
            <w:webHidden/>
          </w:rPr>
        </w:r>
        <w:r w:rsidR="00E67ED8">
          <w:rPr>
            <w:noProof/>
            <w:webHidden/>
          </w:rPr>
          <w:fldChar w:fldCharType="separate"/>
        </w:r>
        <w:r>
          <w:rPr>
            <w:noProof/>
            <w:webHidden/>
          </w:rPr>
          <w:t>15</w:t>
        </w:r>
        <w:r w:rsidR="00E67ED8">
          <w:rPr>
            <w:noProof/>
            <w:webHidden/>
          </w:rPr>
          <w:fldChar w:fldCharType="end"/>
        </w:r>
      </w:hyperlink>
    </w:p>
    <w:p w14:paraId="0A94DEA5" w14:textId="5AD05E1B" w:rsidR="00E67ED8" w:rsidRDefault="003E61C2">
      <w:pPr>
        <w:pStyle w:val="TOC4"/>
        <w:rPr>
          <w:rFonts w:asciiTheme="minorHAnsi" w:eastAsiaTheme="minorEastAsia" w:hAnsiTheme="minorHAnsi" w:cstheme="minorBidi"/>
          <w:noProof/>
          <w:kern w:val="2"/>
          <w:szCs w:val="22"/>
          <w14:ligatures w14:val="standardContextual"/>
        </w:rPr>
      </w:pPr>
      <w:hyperlink w:anchor="_Toc147241618" w:history="1">
        <w:r w:rsidR="00E67ED8" w:rsidRPr="0029309B">
          <w:rPr>
            <w:rStyle w:val="Hyperlink"/>
            <w:noProof/>
          </w:rPr>
          <w:t>7.1.5.</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Sampling Procedure</w:t>
        </w:r>
        <w:r w:rsidR="00E67ED8">
          <w:rPr>
            <w:noProof/>
            <w:webHidden/>
          </w:rPr>
          <w:tab/>
        </w:r>
        <w:r w:rsidR="00E67ED8">
          <w:rPr>
            <w:noProof/>
            <w:webHidden/>
          </w:rPr>
          <w:fldChar w:fldCharType="begin"/>
        </w:r>
        <w:r w:rsidR="00E67ED8">
          <w:rPr>
            <w:noProof/>
            <w:webHidden/>
          </w:rPr>
          <w:instrText xml:space="preserve"> PAGEREF _Toc147241618 \h </w:instrText>
        </w:r>
        <w:r w:rsidR="00E67ED8">
          <w:rPr>
            <w:noProof/>
            <w:webHidden/>
          </w:rPr>
        </w:r>
        <w:r w:rsidR="00E67ED8">
          <w:rPr>
            <w:noProof/>
            <w:webHidden/>
          </w:rPr>
          <w:fldChar w:fldCharType="separate"/>
        </w:r>
        <w:r>
          <w:rPr>
            <w:noProof/>
            <w:webHidden/>
          </w:rPr>
          <w:t>21</w:t>
        </w:r>
        <w:r w:rsidR="00E67ED8">
          <w:rPr>
            <w:noProof/>
            <w:webHidden/>
          </w:rPr>
          <w:fldChar w:fldCharType="end"/>
        </w:r>
      </w:hyperlink>
    </w:p>
    <w:p w14:paraId="0C2E04CF" w14:textId="3A434E94" w:rsidR="00E67ED8" w:rsidRDefault="003E61C2">
      <w:pPr>
        <w:pStyle w:val="TOC4"/>
        <w:rPr>
          <w:rFonts w:asciiTheme="minorHAnsi" w:eastAsiaTheme="minorEastAsia" w:hAnsiTheme="minorHAnsi" w:cstheme="minorBidi"/>
          <w:noProof/>
          <w:kern w:val="2"/>
          <w:szCs w:val="22"/>
          <w14:ligatures w14:val="standardContextual"/>
        </w:rPr>
      </w:pPr>
      <w:hyperlink w:anchor="_Toc147241619" w:history="1">
        <w:r w:rsidR="00E67ED8" w:rsidRPr="0029309B">
          <w:rPr>
            <w:rStyle w:val="Hyperlink"/>
            <w:noProof/>
          </w:rPr>
          <w:t>7.1.6.</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Carcase Sampling Frequency</w:t>
        </w:r>
        <w:r w:rsidR="00E67ED8">
          <w:rPr>
            <w:noProof/>
            <w:webHidden/>
          </w:rPr>
          <w:tab/>
        </w:r>
        <w:r w:rsidR="00E67ED8">
          <w:rPr>
            <w:noProof/>
            <w:webHidden/>
          </w:rPr>
          <w:fldChar w:fldCharType="begin"/>
        </w:r>
        <w:r w:rsidR="00E67ED8">
          <w:rPr>
            <w:noProof/>
            <w:webHidden/>
          </w:rPr>
          <w:instrText xml:space="preserve"> PAGEREF _Toc147241619 \h </w:instrText>
        </w:r>
        <w:r w:rsidR="00E67ED8">
          <w:rPr>
            <w:noProof/>
            <w:webHidden/>
          </w:rPr>
        </w:r>
        <w:r w:rsidR="00E67ED8">
          <w:rPr>
            <w:noProof/>
            <w:webHidden/>
          </w:rPr>
          <w:fldChar w:fldCharType="separate"/>
        </w:r>
        <w:r>
          <w:rPr>
            <w:noProof/>
            <w:webHidden/>
          </w:rPr>
          <w:t>21</w:t>
        </w:r>
        <w:r w:rsidR="00E67ED8">
          <w:rPr>
            <w:noProof/>
            <w:webHidden/>
          </w:rPr>
          <w:fldChar w:fldCharType="end"/>
        </w:r>
      </w:hyperlink>
    </w:p>
    <w:p w14:paraId="5C7B3AC3" w14:textId="47F77BC7" w:rsidR="00E67ED8" w:rsidRDefault="003E61C2">
      <w:pPr>
        <w:pStyle w:val="TOC4"/>
        <w:rPr>
          <w:rFonts w:asciiTheme="minorHAnsi" w:eastAsiaTheme="minorEastAsia" w:hAnsiTheme="minorHAnsi" w:cstheme="minorBidi"/>
          <w:noProof/>
          <w:kern w:val="2"/>
          <w:szCs w:val="22"/>
          <w14:ligatures w14:val="standardContextual"/>
        </w:rPr>
      </w:pPr>
      <w:hyperlink w:anchor="_Toc147241620" w:history="1">
        <w:r w:rsidR="00E67ED8" w:rsidRPr="0029309B">
          <w:rPr>
            <w:rStyle w:val="Hyperlink"/>
            <w:noProof/>
          </w:rPr>
          <w:t>7.1.7.</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Sample Analysis</w:t>
        </w:r>
        <w:r w:rsidR="00E67ED8">
          <w:rPr>
            <w:noProof/>
            <w:webHidden/>
          </w:rPr>
          <w:tab/>
        </w:r>
        <w:r w:rsidR="00E67ED8">
          <w:rPr>
            <w:noProof/>
            <w:webHidden/>
          </w:rPr>
          <w:fldChar w:fldCharType="begin"/>
        </w:r>
        <w:r w:rsidR="00E67ED8">
          <w:rPr>
            <w:noProof/>
            <w:webHidden/>
          </w:rPr>
          <w:instrText xml:space="preserve"> PAGEREF _Toc147241620 \h </w:instrText>
        </w:r>
        <w:r w:rsidR="00E67ED8">
          <w:rPr>
            <w:noProof/>
            <w:webHidden/>
          </w:rPr>
        </w:r>
        <w:r w:rsidR="00E67ED8">
          <w:rPr>
            <w:noProof/>
            <w:webHidden/>
          </w:rPr>
          <w:fldChar w:fldCharType="separate"/>
        </w:r>
        <w:r>
          <w:rPr>
            <w:noProof/>
            <w:webHidden/>
          </w:rPr>
          <w:t>23</w:t>
        </w:r>
        <w:r w:rsidR="00E67ED8">
          <w:rPr>
            <w:noProof/>
            <w:webHidden/>
          </w:rPr>
          <w:fldChar w:fldCharType="end"/>
        </w:r>
      </w:hyperlink>
    </w:p>
    <w:p w14:paraId="7E8A2234" w14:textId="4C752ACC" w:rsidR="00E67ED8" w:rsidRDefault="003E61C2">
      <w:pPr>
        <w:pStyle w:val="TOC4"/>
        <w:rPr>
          <w:rFonts w:asciiTheme="minorHAnsi" w:eastAsiaTheme="minorEastAsia" w:hAnsiTheme="minorHAnsi" w:cstheme="minorBidi"/>
          <w:noProof/>
          <w:kern w:val="2"/>
          <w:szCs w:val="22"/>
          <w14:ligatures w14:val="standardContextual"/>
        </w:rPr>
      </w:pPr>
      <w:hyperlink w:anchor="_Toc147241621" w:history="1">
        <w:r w:rsidR="00E67ED8" w:rsidRPr="0029309B">
          <w:rPr>
            <w:rStyle w:val="Hyperlink"/>
            <w:noProof/>
          </w:rPr>
          <w:t>7.1.8.</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Reporting of Test Results</w:t>
        </w:r>
        <w:r w:rsidR="00E67ED8">
          <w:rPr>
            <w:noProof/>
            <w:webHidden/>
          </w:rPr>
          <w:tab/>
        </w:r>
        <w:r w:rsidR="00E67ED8">
          <w:rPr>
            <w:noProof/>
            <w:webHidden/>
          </w:rPr>
          <w:fldChar w:fldCharType="begin"/>
        </w:r>
        <w:r w:rsidR="00E67ED8">
          <w:rPr>
            <w:noProof/>
            <w:webHidden/>
          </w:rPr>
          <w:instrText xml:space="preserve"> PAGEREF _Toc147241621 \h </w:instrText>
        </w:r>
        <w:r w:rsidR="00E67ED8">
          <w:rPr>
            <w:noProof/>
            <w:webHidden/>
          </w:rPr>
        </w:r>
        <w:r w:rsidR="00E67ED8">
          <w:rPr>
            <w:noProof/>
            <w:webHidden/>
          </w:rPr>
          <w:fldChar w:fldCharType="separate"/>
        </w:r>
        <w:r>
          <w:rPr>
            <w:noProof/>
            <w:webHidden/>
          </w:rPr>
          <w:t>24</w:t>
        </w:r>
        <w:r w:rsidR="00E67ED8">
          <w:rPr>
            <w:noProof/>
            <w:webHidden/>
          </w:rPr>
          <w:fldChar w:fldCharType="end"/>
        </w:r>
      </w:hyperlink>
    </w:p>
    <w:p w14:paraId="144F1D27" w14:textId="4AD60991" w:rsidR="00E67ED8" w:rsidRDefault="003E61C2">
      <w:pPr>
        <w:pStyle w:val="TOC4"/>
        <w:rPr>
          <w:rFonts w:asciiTheme="minorHAnsi" w:eastAsiaTheme="minorEastAsia" w:hAnsiTheme="minorHAnsi" w:cstheme="minorBidi"/>
          <w:noProof/>
          <w:kern w:val="2"/>
          <w:szCs w:val="22"/>
          <w14:ligatures w14:val="standardContextual"/>
        </w:rPr>
      </w:pPr>
      <w:hyperlink w:anchor="_Toc147241622" w:history="1">
        <w:r w:rsidR="00E67ED8" w:rsidRPr="0029309B">
          <w:rPr>
            <w:rStyle w:val="Hyperlink"/>
            <w:noProof/>
          </w:rPr>
          <w:t>7.1.9.</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Calculation of Test Results</w:t>
        </w:r>
        <w:r w:rsidR="00E67ED8">
          <w:rPr>
            <w:noProof/>
            <w:webHidden/>
          </w:rPr>
          <w:tab/>
        </w:r>
        <w:r w:rsidR="00E67ED8">
          <w:rPr>
            <w:noProof/>
            <w:webHidden/>
          </w:rPr>
          <w:fldChar w:fldCharType="begin"/>
        </w:r>
        <w:r w:rsidR="00E67ED8">
          <w:rPr>
            <w:noProof/>
            <w:webHidden/>
          </w:rPr>
          <w:instrText xml:space="preserve"> PAGEREF _Toc147241622 \h </w:instrText>
        </w:r>
        <w:r w:rsidR="00E67ED8">
          <w:rPr>
            <w:noProof/>
            <w:webHidden/>
          </w:rPr>
        </w:r>
        <w:r w:rsidR="00E67ED8">
          <w:rPr>
            <w:noProof/>
            <w:webHidden/>
          </w:rPr>
          <w:fldChar w:fldCharType="separate"/>
        </w:r>
        <w:r>
          <w:rPr>
            <w:noProof/>
            <w:webHidden/>
          </w:rPr>
          <w:t>25</w:t>
        </w:r>
        <w:r w:rsidR="00E67ED8">
          <w:rPr>
            <w:noProof/>
            <w:webHidden/>
          </w:rPr>
          <w:fldChar w:fldCharType="end"/>
        </w:r>
      </w:hyperlink>
    </w:p>
    <w:p w14:paraId="3A1E292D" w14:textId="196E0B31" w:rsidR="00E67ED8" w:rsidRDefault="003E61C2">
      <w:pPr>
        <w:pStyle w:val="TOC4"/>
        <w:rPr>
          <w:rFonts w:asciiTheme="minorHAnsi" w:eastAsiaTheme="minorEastAsia" w:hAnsiTheme="minorHAnsi" w:cstheme="minorBidi"/>
          <w:noProof/>
          <w:kern w:val="2"/>
          <w:szCs w:val="22"/>
          <w14:ligatures w14:val="standardContextual"/>
        </w:rPr>
      </w:pPr>
      <w:hyperlink w:anchor="_Toc147241623" w:history="1">
        <w:r w:rsidR="00E67ED8" w:rsidRPr="0029309B">
          <w:rPr>
            <w:rStyle w:val="Hyperlink"/>
            <w:noProof/>
          </w:rPr>
          <w:t>7.1.10.</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Interpretation of Test Results</w:t>
        </w:r>
        <w:r w:rsidR="00E67ED8">
          <w:rPr>
            <w:noProof/>
            <w:webHidden/>
          </w:rPr>
          <w:tab/>
        </w:r>
        <w:r w:rsidR="00E67ED8">
          <w:rPr>
            <w:noProof/>
            <w:webHidden/>
          </w:rPr>
          <w:fldChar w:fldCharType="begin"/>
        </w:r>
        <w:r w:rsidR="00E67ED8">
          <w:rPr>
            <w:noProof/>
            <w:webHidden/>
          </w:rPr>
          <w:instrText xml:space="preserve"> PAGEREF _Toc147241623 \h </w:instrText>
        </w:r>
        <w:r w:rsidR="00E67ED8">
          <w:rPr>
            <w:noProof/>
            <w:webHidden/>
          </w:rPr>
        </w:r>
        <w:r w:rsidR="00E67ED8">
          <w:rPr>
            <w:noProof/>
            <w:webHidden/>
          </w:rPr>
          <w:fldChar w:fldCharType="separate"/>
        </w:r>
        <w:r>
          <w:rPr>
            <w:noProof/>
            <w:webHidden/>
          </w:rPr>
          <w:t>25</w:t>
        </w:r>
        <w:r w:rsidR="00E67ED8">
          <w:rPr>
            <w:noProof/>
            <w:webHidden/>
          </w:rPr>
          <w:fldChar w:fldCharType="end"/>
        </w:r>
      </w:hyperlink>
    </w:p>
    <w:p w14:paraId="321E6C2E" w14:textId="58B772BC" w:rsidR="00E67ED8" w:rsidRDefault="003E61C2">
      <w:pPr>
        <w:pStyle w:val="TOC4"/>
        <w:rPr>
          <w:rFonts w:asciiTheme="minorHAnsi" w:eastAsiaTheme="minorEastAsia" w:hAnsiTheme="minorHAnsi" w:cstheme="minorBidi"/>
          <w:noProof/>
          <w:kern w:val="2"/>
          <w:szCs w:val="22"/>
          <w14:ligatures w14:val="standardContextual"/>
        </w:rPr>
      </w:pPr>
      <w:hyperlink w:anchor="_Toc147241624" w:history="1">
        <w:r w:rsidR="00E67ED8" w:rsidRPr="0029309B">
          <w:rPr>
            <w:rStyle w:val="Hyperlink"/>
            <w:noProof/>
          </w:rPr>
          <w:t>7.1.11.</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Wild Game Pre-dressing Microbiology</w:t>
        </w:r>
        <w:r w:rsidR="00E67ED8">
          <w:rPr>
            <w:noProof/>
            <w:webHidden/>
          </w:rPr>
          <w:tab/>
        </w:r>
        <w:r w:rsidR="00E67ED8">
          <w:rPr>
            <w:noProof/>
            <w:webHidden/>
          </w:rPr>
          <w:fldChar w:fldCharType="begin"/>
        </w:r>
        <w:r w:rsidR="00E67ED8">
          <w:rPr>
            <w:noProof/>
            <w:webHidden/>
          </w:rPr>
          <w:instrText xml:space="preserve"> PAGEREF _Toc147241624 \h </w:instrText>
        </w:r>
        <w:r w:rsidR="00E67ED8">
          <w:rPr>
            <w:noProof/>
            <w:webHidden/>
          </w:rPr>
        </w:r>
        <w:r w:rsidR="00E67ED8">
          <w:rPr>
            <w:noProof/>
            <w:webHidden/>
          </w:rPr>
          <w:fldChar w:fldCharType="separate"/>
        </w:r>
        <w:r>
          <w:rPr>
            <w:noProof/>
            <w:webHidden/>
          </w:rPr>
          <w:t>29</w:t>
        </w:r>
        <w:r w:rsidR="00E67ED8">
          <w:rPr>
            <w:noProof/>
            <w:webHidden/>
          </w:rPr>
          <w:fldChar w:fldCharType="end"/>
        </w:r>
      </w:hyperlink>
    </w:p>
    <w:p w14:paraId="5428E977" w14:textId="37D2E093" w:rsidR="00E67ED8" w:rsidRDefault="003E61C2">
      <w:pPr>
        <w:pStyle w:val="TOC3"/>
        <w:rPr>
          <w:rFonts w:asciiTheme="minorHAnsi" w:eastAsiaTheme="minorEastAsia" w:hAnsiTheme="minorHAnsi" w:cstheme="minorBidi"/>
          <w:noProof/>
          <w:kern w:val="2"/>
          <w:szCs w:val="22"/>
          <w14:ligatures w14:val="standardContextual"/>
        </w:rPr>
      </w:pPr>
      <w:hyperlink w:anchor="_Toc147241625" w:history="1">
        <w:r w:rsidR="00E67ED8" w:rsidRPr="0029309B">
          <w:rPr>
            <w:rStyle w:val="Hyperlink"/>
            <w:noProof/>
          </w:rPr>
          <w:t>7.2.</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National Carton Meat Microbiology Testing Program</w:t>
        </w:r>
        <w:r w:rsidR="00E67ED8">
          <w:rPr>
            <w:noProof/>
            <w:webHidden/>
          </w:rPr>
          <w:tab/>
        </w:r>
        <w:r w:rsidR="00E67ED8">
          <w:rPr>
            <w:noProof/>
            <w:webHidden/>
          </w:rPr>
          <w:fldChar w:fldCharType="begin"/>
        </w:r>
        <w:r w:rsidR="00E67ED8">
          <w:rPr>
            <w:noProof/>
            <w:webHidden/>
          </w:rPr>
          <w:instrText xml:space="preserve"> PAGEREF _Toc147241625 \h </w:instrText>
        </w:r>
        <w:r w:rsidR="00E67ED8">
          <w:rPr>
            <w:noProof/>
            <w:webHidden/>
          </w:rPr>
        </w:r>
        <w:r w:rsidR="00E67ED8">
          <w:rPr>
            <w:noProof/>
            <w:webHidden/>
          </w:rPr>
          <w:fldChar w:fldCharType="separate"/>
        </w:r>
        <w:r>
          <w:rPr>
            <w:noProof/>
            <w:webHidden/>
          </w:rPr>
          <w:t>29</w:t>
        </w:r>
        <w:r w:rsidR="00E67ED8">
          <w:rPr>
            <w:noProof/>
            <w:webHidden/>
          </w:rPr>
          <w:fldChar w:fldCharType="end"/>
        </w:r>
      </w:hyperlink>
    </w:p>
    <w:p w14:paraId="40916262" w14:textId="4595D62A" w:rsidR="00E67ED8" w:rsidRDefault="003E61C2">
      <w:pPr>
        <w:pStyle w:val="TOC4"/>
        <w:rPr>
          <w:rFonts w:asciiTheme="minorHAnsi" w:eastAsiaTheme="minorEastAsia" w:hAnsiTheme="minorHAnsi" w:cstheme="minorBidi"/>
          <w:noProof/>
          <w:kern w:val="2"/>
          <w:szCs w:val="22"/>
          <w14:ligatures w14:val="standardContextual"/>
        </w:rPr>
      </w:pPr>
      <w:hyperlink w:anchor="_Toc147241626" w:history="1">
        <w:r w:rsidR="00E67ED8" w:rsidRPr="0029309B">
          <w:rPr>
            <w:rStyle w:val="Hyperlink"/>
            <w:noProof/>
          </w:rPr>
          <w:t>7.2.1.</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Selection of cartons for sampling</w:t>
        </w:r>
        <w:r w:rsidR="00E67ED8">
          <w:rPr>
            <w:noProof/>
            <w:webHidden/>
          </w:rPr>
          <w:tab/>
        </w:r>
        <w:r w:rsidR="00E67ED8">
          <w:rPr>
            <w:noProof/>
            <w:webHidden/>
          </w:rPr>
          <w:fldChar w:fldCharType="begin"/>
        </w:r>
        <w:r w:rsidR="00E67ED8">
          <w:rPr>
            <w:noProof/>
            <w:webHidden/>
          </w:rPr>
          <w:instrText xml:space="preserve"> PAGEREF _Toc147241626 \h </w:instrText>
        </w:r>
        <w:r w:rsidR="00E67ED8">
          <w:rPr>
            <w:noProof/>
            <w:webHidden/>
          </w:rPr>
        </w:r>
        <w:r w:rsidR="00E67ED8">
          <w:rPr>
            <w:noProof/>
            <w:webHidden/>
          </w:rPr>
          <w:fldChar w:fldCharType="separate"/>
        </w:r>
        <w:r>
          <w:rPr>
            <w:noProof/>
            <w:webHidden/>
          </w:rPr>
          <w:t>29</w:t>
        </w:r>
        <w:r w:rsidR="00E67ED8">
          <w:rPr>
            <w:noProof/>
            <w:webHidden/>
          </w:rPr>
          <w:fldChar w:fldCharType="end"/>
        </w:r>
      </w:hyperlink>
    </w:p>
    <w:p w14:paraId="24780F83" w14:textId="3470C464" w:rsidR="00E67ED8" w:rsidRDefault="003E61C2">
      <w:pPr>
        <w:pStyle w:val="TOC4"/>
        <w:rPr>
          <w:rFonts w:asciiTheme="minorHAnsi" w:eastAsiaTheme="minorEastAsia" w:hAnsiTheme="minorHAnsi" w:cstheme="minorBidi"/>
          <w:noProof/>
          <w:kern w:val="2"/>
          <w:szCs w:val="22"/>
          <w14:ligatures w14:val="standardContextual"/>
        </w:rPr>
      </w:pPr>
      <w:hyperlink w:anchor="_Toc147241627" w:history="1">
        <w:r w:rsidR="00E67ED8" w:rsidRPr="0029309B">
          <w:rPr>
            <w:rStyle w:val="Hyperlink"/>
            <w:noProof/>
          </w:rPr>
          <w:t>7.2.2.</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Sampling procedure and frequency</w:t>
        </w:r>
        <w:r w:rsidR="00E67ED8">
          <w:rPr>
            <w:noProof/>
            <w:webHidden/>
          </w:rPr>
          <w:tab/>
        </w:r>
        <w:r w:rsidR="00E67ED8">
          <w:rPr>
            <w:noProof/>
            <w:webHidden/>
          </w:rPr>
          <w:fldChar w:fldCharType="begin"/>
        </w:r>
        <w:r w:rsidR="00E67ED8">
          <w:rPr>
            <w:noProof/>
            <w:webHidden/>
          </w:rPr>
          <w:instrText xml:space="preserve"> PAGEREF _Toc147241627 \h </w:instrText>
        </w:r>
        <w:r w:rsidR="00E67ED8">
          <w:rPr>
            <w:noProof/>
            <w:webHidden/>
          </w:rPr>
        </w:r>
        <w:r w:rsidR="00E67ED8">
          <w:rPr>
            <w:noProof/>
            <w:webHidden/>
          </w:rPr>
          <w:fldChar w:fldCharType="separate"/>
        </w:r>
        <w:r>
          <w:rPr>
            <w:noProof/>
            <w:webHidden/>
          </w:rPr>
          <w:t>29</w:t>
        </w:r>
        <w:r w:rsidR="00E67ED8">
          <w:rPr>
            <w:noProof/>
            <w:webHidden/>
          </w:rPr>
          <w:fldChar w:fldCharType="end"/>
        </w:r>
      </w:hyperlink>
    </w:p>
    <w:p w14:paraId="2CF7DA20" w14:textId="4051585C" w:rsidR="00E67ED8" w:rsidRDefault="003E61C2">
      <w:pPr>
        <w:pStyle w:val="TOC4"/>
        <w:rPr>
          <w:rFonts w:asciiTheme="minorHAnsi" w:eastAsiaTheme="minorEastAsia" w:hAnsiTheme="minorHAnsi" w:cstheme="minorBidi"/>
          <w:noProof/>
          <w:kern w:val="2"/>
          <w:szCs w:val="22"/>
          <w14:ligatures w14:val="standardContextual"/>
        </w:rPr>
      </w:pPr>
      <w:hyperlink w:anchor="_Toc147241628" w:history="1">
        <w:r w:rsidR="00E67ED8" w:rsidRPr="0029309B">
          <w:rPr>
            <w:rStyle w:val="Hyperlink"/>
            <w:noProof/>
          </w:rPr>
          <w:t>7.2.3.</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Sample Analysis</w:t>
        </w:r>
        <w:r w:rsidR="00E67ED8">
          <w:rPr>
            <w:noProof/>
            <w:webHidden/>
          </w:rPr>
          <w:tab/>
        </w:r>
        <w:r w:rsidR="00E67ED8">
          <w:rPr>
            <w:noProof/>
            <w:webHidden/>
          </w:rPr>
          <w:fldChar w:fldCharType="begin"/>
        </w:r>
        <w:r w:rsidR="00E67ED8">
          <w:rPr>
            <w:noProof/>
            <w:webHidden/>
          </w:rPr>
          <w:instrText xml:space="preserve"> PAGEREF _Toc147241628 \h </w:instrText>
        </w:r>
        <w:r w:rsidR="00E67ED8">
          <w:rPr>
            <w:noProof/>
            <w:webHidden/>
          </w:rPr>
        </w:r>
        <w:r w:rsidR="00E67ED8">
          <w:rPr>
            <w:noProof/>
            <w:webHidden/>
          </w:rPr>
          <w:fldChar w:fldCharType="separate"/>
        </w:r>
        <w:r>
          <w:rPr>
            <w:noProof/>
            <w:webHidden/>
          </w:rPr>
          <w:t>30</w:t>
        </w:r>
        <w:r w:rsidR="00E67ED8">
          <w:rPr>
            <w:noProof/>
            <w:webHidden/>
          </w:rPr>
          <w:fldChar w:fldCharType="end"/>
        </w:r>
      </w:hyperlink>
    </w:p>
    <w:p w14:paraId="3B77C6AE" w14:textId="1F365AB8" w:rsidR="00E67ED8" w:rsidRDefault="003E61C2">
      <w:pPr>
        <w:pStyle w:val="TOC3"/>
        <w:rPr>
          <w:rFonts w:asciiTheme="minorHAnsi" w:eastAsiaTheme="minorEastAsia" w:hAnsiTheme="minorHAnsi" w:cstheme="minorBidi"/>
          <w:noProof/>
          <w:kern w:val="2"/>
          <w:szCs w:val="22"/>
          <w14:ligatures w14:val="standardContextual"/>
        </w:rPr>
      </w:pPr>
      <w:hyperlink w:anchor="_Toc147241629" w:history="1">
        <w:r w:rsidR="00E67ED8" w:rsidRPr="0029309B">
          <w:rPr>
            <w:rStyle w:val="Hyperlink"/>
            <w:noProof/>
          </w:rPr>
          <w:t>7.3.</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Interpretation of Test Results</w:t>
        </w:r>
        <w:r w:rsidR="00E67ED8">
          <w:rPr>
            <w:noProof/>
            <w:webHidden/>
          </w:rPr>
          <w:tab/>
        </w:r>
        <w:r w:rsidR="00E67ED8">
          <w:rPr>
            <w:noProof/>
            <w:webHidden/>
          </w:rPr>
          <w:fldChar w:fldCharType="begin"/>
        </w:r>
        <w:r w:rsidR="00E67ED8">
          <w:rPr>
            <w:noProof/>
            <w:webHidden/>
          </w:rPr>
          <w:instrText xml:space="preserve"> PAGEREF _Toc147241629 \h </w:instrText>
        </w:r>
        <w:r w:rsidR="00E67ED8">
          <w:rPr>
            <w:noProof/>
            <w:webHidden/>
          </w:rPr>
        </w:r>
        <w:r w:rsidR="00E67ED8">
          <w:rPr>
            <w:noProof/>
            <w:webHidden/>
          </w:rPr>
          <w:fldChar w:fldCharType="separate"/>
        </w:r>
        <w:r>
          <w:rPr>
            <w:noProof/>
            <w:webHidden/>
          </w:rPr>
          <w:t>31</w:t>
        </w:r>
        <w:r w:rsidR="00E67ED8">
          <w:rPr>
            <w:noProof/>
            <w:webHidden/>
          </w:rPr>
          <w:fldChar w:fldCharType="end"/>
        </w:r>
      </w:hyperlink>
    </w:p>
    <w:p w14:paraId="7D0DDEDE" w14:textId="3DD81575" w:rsidR="00E67ED8" w:rsidRDefault="003E61C2">
      <w:pPr>
        <w:pStyle w:val="TOC3"/>
        <w:rPr>
          <w:rFonts w:asciiTheme="minorHAnsi" w:eastAsiaTheme="minorEastAsia" w:hAnsiTheme="minorHAnsi" w:cstheme="minorBidi"/>
          <w:noProof/>
          <w:kern w:val="2"/>
          <w:szCs w:val="22"/>
          <w14:ligatures w14:val="standardContextual"/>
        </w:rPr>
      </w:pPr>
      <w:hyperlink w:anchor="_Toc147241630" w:history="1">
        <w:r w:rsidR="00E67ED8" w:rsidRPr="0029309B">
          <w:rPr>
            <w:rStyle w:val="Hyperlink"/>
            <w:noProof/>
          </w:rPr>
          <w:t>7.4.</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Microbiological Testing of Ready-To-Eat meat products and Processing Environments</w:t>
        </w:r>
        <w:r w:rsidR="00E67ED8">
          <w:rPr>
            <w:noProof/>
            <w:webHidden/>
          </w:rPr>
          <w:tab/>
        </w:r>
        <w:r w:rsidR="00E67ED8">
          <w:rPr>
            <w:noProof/>
            <w:webHidden/>
          </w:rPr>
          <w:fldChar w:fldCharType="begin"/>
        </w:r>
        <w:r w:rsidR="00E67ED8">
          <w:rPr>
            <w:noProof/>
            <w:webHidden/>
          </w:rPr>
          <w:instrText xml:space="preserve"> PAGEREF _Toc147241630 \h </w:instrText>
        </w:r>
        <w:r w:rsidR="00E67ED8">
          <w:rPr>
            <w:noProof/>
            <w:webHidden/>
          </w:rPr>
        </w:r>
        <w:r w:rsidR="00E67ED8">
          <w:rPr>
            <w:noProof/>
            <w:webHidden/>
          </w:rPr>
          <w:fldChar w:fldCharType="separate"/>
        </w:r>
        <w:r>
          <w:rPr>
            <w:noProof/>
            <w:webHidden/>
          </w:rPr>
          <w:t>31</w:t>
        </w:r>
        <w:r w:rsidR="00E67ED8">
          <w:rPr>
            <w:noProof/>
            <w:webHidden/>
          </w:rPr>
          <w:fldChar w:fldCharType="end"/>
        </w:r>
      </w:hyperlink>
    </w:p>
    <w:p w14:paraId="182BECCD" w14:textId="393AEB3F" w:rsidR="00E67ED8" w:rsidRDefault="003E61C2">
      <w:pPr>
        <w:pStyle w:val="TOC4"/>
        <w:rPr>
          <w:rFonts w:asciiTheme="minorHAnsi" w:eastAsiaTheme="minorEastAsia" w:hAnsiTheme="minorHAnsi" w:cstheme="minorBidi"/>
          <w:noProof/>
          <w:kern w:val="2"/>
          <w:szCs w:val="22"/>
          <w14:ligatures w14:val="standardContextual"/>
        </w:rPr>
      </w:pPr>
      <w:hyperlink w:anchor="_Toc147241631" w:history="1">
        <w:r w:rsidR="00E67ED8" w:rsidRPr="0029309B">
          <w:rPr>
            <w:rStyle w:val="Hyperlink"/>
            <w:noProof/>
          </w:rPr>
          <w:t>7.4.1.</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Background</w:t>
        </w:r>
        <w:r w:rsidR="00E67ED8">
          <w:rPr>
            <w:noProof/>
            <w:webHidden/>
          </w:rPr>
          <w:tab/>
        </w:r>
        <w:r w:rsidR="00E67ED8">
          <w:rPr>
            <w:noProof/>
            <w:webHidden/>
          </w:rPr>
          <w:fldChar w:fldCharType="begin"/>
        </w:r>
        <w:r w:rsidR="00E67ED8">
          <w:rPr>
            <w:noProof/>
            <w:webHidden/>
          </w:rPr>
          <w:instrText xml:space="preserve"> PAGEREF _Toc147241631 \h </w:instrText>
        </w:r>
        <w:r w:rsidR="00E67ED8">
          <w:rPr>
            <w:noProof/>
            <w:webHidden/>
          </w:rPr>
        </w:r>
        <w:r w:rsidR="00E67ED8">
          <w:rPr>
            <w:noProof/>
            <w:webHidden/>
          </w:rPr>
          <w:fldChar w:fldCharType="separate"/>
        </w:r>
        <w:r>
          <w:rPr>
            <w:noProof/>
            <w:webHidden/>
          </w:rPr>
          <w:t>31</w:t>
        </w:r>
        <w:r w:rsidR="00E67ED8">
          <w:rPr>
            <w:noProof/>
            <w:webHidden/>
          </w:rPr>
          <w:fldChar w:fldCharType="end"/>
        </w:r>
      </w:hyperlink>
    </w:p>
    <w:p w14:paraId="68283B94" w14:textId="0591AFA7" w:rsidR="00E67ED8" w:rsidRDefault="003E61C2">
      <w:pPr>
        <w:pStyle w:val="TOC4"/>
        <w:rPr>
          <w:rFonts w:asciiTheme="minorHAnsi" w:eastAsiaTheme="minorEastAsia" w:hAnsiTheme="minorHAnsi" w:cstheme="minorBidi"/>
          <w:noProof/>
          <w:kern w:val="2"/>
          <w:szCs w:val="22"/>
          <w14:ligatures w14:val="standardContextual"/>
        </w:rPr>
      </w:pPr>
      <w:hyperlink w:anchor="_Toc147241632" w:history="1">
        <w:r w:rsidR="00E67ED8" w:rsidRPr="0029309B">
          <w:rPr>
            <w:rStyle w:val="Hyperlink"/>
            <w:noProof/>
          </w:rPr>
          <w:t>7.4.2.</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Scope</w:t>
        </w:r>
        <w:r w:rsidR="00E67ED8">
          <w:rPr>
            <w:noProof/>
            <w:webHidden/>
          </w:rPr>
          <w:tab/>
        </w:r>
        <w:r w:rsidR="00E67ED8">
          <w:rPr>
            <w:noProof/>
            <w:webHidden/>
          </w:rPr>
          <w:fldChar w:fldCharType="begin"/>
        </w:r>
        <w:r w:rsidR="00E67ED8">
          <w:rPr>
            <w:noProof/>
            <w:webHidden/>
          </w:rPr>
          <w:instrText xml:space="preserve"> PAGEREF _Toc147241632 \h </w:instrText>
        </w:r>
        <w:r w:rsidR="00E67ED8">
          <w:rPr>
            <w:noProof/>
            <w:webHidden/>
          </w:rPr>
        </w:r>
        <w:r w:rsidR="00E67ED8">
          <w:rPr>
            <w:noProof/>
            <w:webHidden/>
          </w:rPr>
          <w:fldChar w:fldCharType="separate"/>
        </w:r>
        <w:r>
          <w:rPr>
            <w:noProof/>
            <w:webHidden/>
          </w:rPr>
          <w:t>31</w:t>
        </w:r>
        <w:r w:rsidR="00E67ED8">
          <w:rPr>
            <w:noProof/>
            <w:webHidden/>
          </w:rPr>
          <w:fldChar w:fldCharType="end"/>
        </w:r>
      </w:hyperlink>
    </w:p>
    <w:p w14:paraId="6A828510" w14:textId="0D26D694" w:rsidR="00E67ED8" w:rsidRDefault="003E61C2">
      <w:pPr>
        <w:pStyle w:val="TOC4"/>
        <w:rPr>
          <w:rFonts w:asciiTheme="minorHAnsi" w:eastAsiaTheme="minorEastAsia" w:hAnsiTheme="minorHAnsi" w:cstheme="minorBidi"/>
          <w:noProof/>
          <w:kern w:val="2"/>
          <w:szCs w:val="22"/>
          <w14:ligatures w14:val="standardContextual"/>
        </w:rPr>
      </w:pPr>
      <w:hyperlink w:anchor="_Toc147241633" w:history="1">
        <w:r w:rsidR="00E67ED8" w:rsidRPr="0029309B">
          <w:rPr>
            <w:rStyle w:val="Hyperlink"/>
            <w:noProof/>
          </w:rPr>
          <w:t>7.4.3.</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Purpose</w:t>
        </w:r>
        <w:r w:rsidR="00E67ED8">
          <w:rPr>
            <w:noProof/>
            <w:webHidden/>
          </w:rPr>
          <w:tab/>
        </w:r>
        <w:r w:rsidR="00E67ED8">
          <w:rPr>
            <w:noProof/>
            <w:webHidden/>
          </w:rPr>
          <w:fldChar w:fldCharType="begin"/>
        </w:r>
        <w:r w:rsidR="00E67ED8">
          <w:rPr>
            <w:noProof/>
            <w:webHidden/>
          </w:rPr>
          <w:instrText xml:space="preserve"> PAGEREF _Toc147241633 \h </w:instrText>
        </w:r>
        <w:r w:rsidR="00E67ED8">
          <w:rPr>
            <w:noProof/>
            <w:webHidden/>
          </w:rPr>
        </w:r>
        <w:r w:rsidR="00E67ED8">
          <w:rPr>
            <w:noProof/>
            <w:webHidden/>
          </w:rPr>
          <w:fldChar w:fldCharType="separate"/>
        </w:r>
        <w:r>
          <w:rPr>
            <w:noProof/>
            <w:webHidden/>
          </w:rPr>
          <w:t>32</w:t>
        </w:r>
        <w:r w:rsidR="00E67ED8">
          <w:rPr>
            <w:noProof/>
            <w:webHidden/>
          </w:rPr>
          <w:fldChar w:fldCharType="end"/>
        </w:r>
      </w:hyperlink>
    </w:p>
    <w:p w14:paraId="2C37B106" w14:textId="4D5C026E" w:rsidR="00E67ED8" w:rsidRDefault="003E61C2">
      <w:pPr>
        <w:pStyle w:val="TOC4"/>
        <w:rPr>
          <w:rFonts w:asciiTheme="minorHAnsi" w:eastAsiaTheme="minorEastAsia" w:hAnsiTheme="minorHAnsi" w:cstheme="minorBidi"/>
          <w:noProof/>
          <w:kern w:val="2"/>
          <w:szCs w:val="22"/>
          <w14:ligatures w14:val="standardContextual"/>
        </w:rPr>
      </w:pPr>
      <w:hyperlink w:anchor="_Toc147241634" w:history="1">
        <w:r w:rsidR="00E67ED8" w:rsidRPr="0029309B">
          <w:rPr>
            <w:rStyle w:val="Hyperlink"/>
            <w:noProof/>
          </w:rPr>
          <w:t>7.4.4.</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Definitions</w:t>
        </w:r>
        <w:r w:rsidR="00E67ED8">
          <w:rPr>
            <w:noProof/>
            <w:webHidden/>
          </w:rPr>
          <w:tab/>
        </w:r>
        <w:r w:rsidR="00E67ED8">
          <w:rPr>
            <w:noProof/>
            <w:webHidden/>
          </w:rPr>
          <w:fldChar w:fldCharType="begin"/>
        </w:r>
        <w:r w:rsidR="00E67ED8">
          <w:rPr>
            <w:noProof/>
            <w:webHidden/>
          </w:rPr>
          <w:instrText xml:space="preserve"> PAGEREF _Toc147241634 \h </w:instrText>
        </w:r>
        <w:r w:rsidR="00E67ED8">
          <w:rPr>
            <w:noProof/>
            <w:webHidden/>
          </w:rPr>
        </w:r>
        <w:r w:rsidR="00E67ED8">
          <w:rPr>
            <w:noProof/>
            <w:webHidden/>
          </w:rPr>
          <w:fldChar w:fldCharType="separate"/>
        </w:r>
        <w:r>
          <w:rPr>
            <w:noProof/>
            <w:webHidden/>
          </w:rPr>
          <w:t>32</w:t>
        </w:r>
        <w:r w:rsidR="00E67ED8">
          <w:rPr>
            <w:noProof/>
            <w:webHidden/>
          </w:rPr>
          <w:fldChar w:fldCharType="end"/>
        </w:r>
      </w:hyperlink>
    </w:p>
    <w:p w14:paraId="6F8EF078" w14:textId="7648F2BD" w:rsidR="00E67ED8" w:rsidRDefault="003E61C2">
      <w:pPr>
        <w:pStyle w:val="TOC4"/>
        <w:rPr>
          <w:rFonts w:asciiTheme="minorHAnsi" w:eastAsiaTheme="minorEastAsia" w:hAnsiTheme="minorHAnsi" w:cstheme="minorBidi"/>
          <w:noProof/>
          <w:kern w:val="2"/>
          <w:szCs w:val="22"/>
          <w14:ligatures w14:val="standardContextual"/>
        </w:rPr>
      </w:pPr>
      <w:hyperlink w:anchor="_Toc147241635" w:history="1">
        <w:r w:rsidR="00E67ED8" w:rsidRPr="0029309B">
          <w:rPr>
            <w:rStyle w:val="Hyperlink"/>
            <w:noProof/>
          </w:rPr>
          <w:t>7.4.5.</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 xml:space="preserve">Environmental Monitoring for </w:t>
        </w:r>
        <w:r w:rsidR="00E67ED8" w:rsidRPr="0029309B">
          <w:rPr>
            <w:rStyle w:val="Hyperlink"/>
            <w:i/>
            <w:noProof/>
          </w:rPr>
          <w:t>Listeria</w:t>
        </w:r>
        <w:r w:rsidR="00E67ED8" w:rsidRPr="0029309B">
          <w:rPr>
            <w:rStyle w:val="Hyperlink"/>
            <w:noProof/>
          </w:rPr>
          <w:t xml:space="preserve"> spp.</w:t>
        </w:r>
        <w:r w:rsidR="00E67ED8">
          <w:rPr>
            <w:noProof/>
            <w:webHidden/>
          </w:rPr>
          <w:tab/>
        </w:r>
        <w:r w:rsidR="00E67ED8">
          <w:rPr>
            <w:noProof/>
            <w:webHidden/>
          </w:rPr>
          <w:fldChar w:fldCharType="begin"/>
        </w:r>
        <w:r w:rsidR="00E67ED8">
          <w:rPr>
            <w:noProof/>
            <w:webHidden/>
          </w:rPr>
          <w:instrText xml:space="preserve"> PAGEREF _Toc147241635 \h </w:instrText>
        </w:r>
        <w:r w:rsidR="00E67ED8">
          <w:rPr>
            <w:noProof/>
            <w:webHidden/>
          </w:rPr>
        </w:r>
        <w:r w:rsidR="00E67ED8">
          <w:rPr>
            <w:noProof/>
            <w:webHidden/>
          </w:rPr>
          <w:fldChar w:fldCharType="separate"/>
        </w:r>
        <w:r>
          <w:rPr>
            <w:noProof/>
            <w:webHidden/>
          </w:rPr>
          <w:t>33</w:t>
        </w:r>
        <w:r w:rsidR="00E67ED8">
          <w:rPr>
            <w:noProof/>
            <w:webHidden/>
          </w:rPr>
          <w:fldChar w:fldCharType="end"/>
        </w:r>
      </w:hyperlink>
    </w:p>
    <w:p w14:paraId="59AC1BC3" w14:textId="62E260E4" w:rsidR="00E67ED8" w:rsidRDefault="003E61C2">
      <w:pPr>
        <w:pStyle w:val="TOC4"/>
        <w:rPr>
          <w:rFonts w:asciiTheme="minorHAnsi" w:eastAsiaTheme="minorEastAsia" w:hAnsiTheme="minorHAnsi" w:cstheme="minorBidi"/>
          <w:noProof/>
          <w:kern w:val="2"/>
          <w:szCs w:val="22"/>
          <w14:ligatures w14:val="standardContextual"/>
        </w:rPr>
      </w:pPr>
      <w:hyperlink w:anchor="_Toc147241636" w:history="1">
        <w:r w:rsidR="00E67ED8" w:rsidRPr="0029309B">
          <w:rPr>
            <w:rStyle w:val="Hyperlink"/>
            <w:noProof/>
          </w:rPr>
          <w:t>7.4.6.</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Product Testing for Listeria monocytogenes</w:t>
        </w:r>
        <w:r w:rsidR="00E67ED8">
          <w:rPr>
            <w:noProof/>
            <w:webHidden/>
          </w:rPr>
          <w:tab/>
        </w:r>
        <w:r w:rsidR="00E67ED8">
          <w:rPr>
            <w:noProof/>
            <w:webHidden/>
          </w:rPr>
          <w:fldChar w:fldCharType="begin"/>
        </w:r>
        <w:r w:rsidR="00E67ED8">
          <w:rPr>
            <w:noProof/>
            <w:webHidden/>
          </w:rPr>
          <w:instrText xml:space="preserve"> PAGEREF _Toc147241636 \h </w:instrText>
        </w:r>
        <w:r w:rsidR="00E67ED8">
          <w:rPr>
            <w:noProof/>
            <w:webHidden/>
          </w:rPr>
        </w:r>
        <w:r w:rsidR="00E67ED8">
          <w:rPr>
            <w:noProof/>
            <w:webHidden/>
          </w:rPr>
          <w:fldChar w:fldCharType="separate"/>
        </w:r>
        <w:r>
          <w:rPr>
            <w:noProof/>
            <w:webHidden/>
          </w:rPr>
          <w:t>34</w:t>
        </w:r>
        <w:r w:rsidR="00E67ED8">
          <w:rPr>
            <w:noProof/>
            <w:webHidden/>
          </w:rPr>
          <w:fldChar w:fldCharType="end"/>
        </w:r>
      </w:hyperlink>
    </w:p>
    <w:p w14:paraId="3AB1DE88" w14:textId="5C505032" w:rsidR="00E67ED8" w:rsidRDefault="003E61C2">
      <w:pPr>
        <w:pStyle w:val="TOC2"/>
        <w:rPr>
          <w:rFonts w:asciiTheme="minorHAnsi" w:eastAsiaTheme="minorEastAsia" w:hAnsiTheme="minorHAnsi" w:cstheme="minorBidi"/>
          <w:b w:val="0"/>
          <w:kern w:val="2"/>
          <w:szCs w:val="22"/>
          <w14:ligatures w14:val="standardContextual"/>
        </w:rPr>
      </w:pPr>
      <w:hyperlink w:anchor="_Toc147241637" w:history="1">
        <w:r w:rsidR="00E67ED8" w:rsidRPr="0029309B">
          <w:rPr>
            <w:rStyle w:val="Hyperlink"/>
          </w:rPr>
          <w:t>8.</w:t>
        </w:r>
        <w:r w:rsidR="00E67ED8">
          <w:rPr>
            <w:rFonts w:asciiTheme="minorHAnsi" w:eastAsiaTheme="minorEastAsia" w:hAnsiTheme="minorHAnsi" w:cstheme="minorBidi"/>
            <w:b w:val="0"/>
            <w:kern w:val="2"/>
            <w:szCs w:val="22"/>
            <w14:ligatures w14:val="standardContextual"/>
          </w:rPr>
          <w:tab/>
        </w:r>
        <w:r w:rsidR="00E67ED8" w:rsidRPr="0029309B">
          <w:rPr>
            <w:rStyle w:val="Hyperlink"/>
          </w:rPr>
          <w:t>Microbiological Testing to Satisfy Specific market Requirements</w:t>
        </w:r>
        <w:r w:rsidR="00E67ED8">
          <w:rPr>
            <w:webHidden/>
          </w:rPr>
          <w:tab/>
        </w:r>
        <w:r w:rsidR="00E67ED8">
          <w:rPr>
            <w:webHidden/>
          </w:rPr>
          <w:fldChar w:fldCharType="begin"/>
        </w:r>
        <w:r w:rsidR="00E67ED8">
          <w:rPr>
            <w:webHidden/>
          </w:rPr>
          <w:instrText xml:space="preserve"> PAGEREF _Toc147241637 \h </w:instrText>
        </w:r>
        <w:r w:rsidR="00E67ED8">
          <w:rPr>
            <w:webHidden/>
          </w:rPr>
        </w:r>
        <w:r w:rsidR="00E67ED8">
          <w:rPr>
            <w:webHidden/>
          </w:rPr>
          <w:fldChar w:fldCharType="separate"/>
        </w:r>
        <w:r>
          <w:rPr>
            <w:webHidden/>
          </w:rPr>
          <w:t>35</w:t>
        </w:r>
        <w:r w:rsidR="00E67ED8">
          <w:rPr>
            <w:webHidden/>
          </w:rPr>
          <w:fldChar w:fldCharType="end"/>
        </w:r>
      </w:hyperlink>
    </w:p>
    <w:p w14:paraId="54B2E750" w14:textId="6CE79CCD" w:rsidR="00E67ED8" w:rsidRDefault="003E61C2">
      <w:pPr>
        <w:pStyle w:val="TOC3"/>
        <w:rPr>
          <w:rFonts w:asciiTheme="minorHAnsi" w:eastAsiaTheme="minorEastAsia" w:hAnsiTheme="minorHAnsi" w:cstheme="minorBidi"/>
          <w:noProof/>
          <w:kern w:val="2"/>
          <w:szCs w:val="22"/>
          <w14:ligatures w14:val="standardContextual"/>
        </w:rPr>
      </w:pPr>
      <w:hyperlink w:anchor="_Toc147241638" w:history="1">
        <w:r w:rsidR="00E67ED8" w:rsidRPr="0029309B">
          <w:rPr>
            <w:rStyle w:val="Hyperlink"/>
            <w:noProof/>
          </w:rPr>
          <w:t>8.1.</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Shiga toxin-producing</w:t>
        </w:r>
        <w:r w:rsidR="00E67ED8" w:rsidRPr="0029309B">
          <w:rPr>
            <w:rStyle w:val="Hyperlink"/>
            <w:i/>
            <w:noProof/>
          </w:rPr>
          <w:t xml:space="preserve"> Escherichia coli </w:t>
        </w:r>
        <w:r w:rsidR="00E67ED8" w:rsidRPr="0029309B">
          <w:rPr>
            <w:rStyle w:val="Hyperlink"/>
            <w:noProof/>
          </w:rPr>
          <w:t>testing of raw ground beef components intended for export to Canada, the United States of America and its territories</w:t>
        </w:r>
        <w:r w:rsidR="00E67ED8">
          <w:rPr>
            <w:noProof/>
            <w:webHidden/>
          </w:rPr>
          <w:tab/>
        </w:r>
        <w:r w:rsidR="00E67ED8">
          <w:rPr>
            <w:noProof/>
            <w:webHidden/>
          </w:rPr>
          <w:fldChar w:fldCharType="begin"/>
        </w:r>
        <w:r w:rsidR="00E67ED8">
          <w:rPr>
            <w:noProof/>
            <w:webHidden/>
          </w:rPr>
          <w:instrText xml:space="preserve"> PAGEREF _Toc147241638 \h </w:instrText>
        </w:r>
        <w:r w:rsidR="00E67ED8">
          <w:rPr>
            <w:noProof/>
            <w:webHidden/>
          </w:rPr>
        </w:r>
        <w:r w:rsidR="00E67ED8">
          <w:rPr>
            <w:noProof/>
            <w:webHidden/>
          </w:rPr>
          <w:fldChar w:fldCharType="separate"/>
        </w:r>
        <w:r>
          <w:rPr>
            <w:noProof/>
            <w:webHidden/>
          </w:rPr>
          <w:t>36</w:t>
        </w:r>
        <w:r w:rsidR="00E67ED8">
          <w:rPr>
            <w:noProof/>
            <w:webHidden/>
          </w:rPr>
          <w:fldChar w:fldCharType="end"/>
        </w:r>
      </w:hyperlink>
    </w:p>
    <w:p w14:paraId="6E60D515" w14:textId="575BE0D6" w:rsidR="00E67ED8" w:rsidRDefault="003E61C2">
      <w:pPr>
        <w:pStyle w:val="TOC4"/>
        <w:rPr>
          <w:rFonts w:asciiTheme="minorHAnsi" w:eastAsiaTheme="minorEastAsia" w:hAnsiTheme="minorHAnsi" w:cstheme="minorBidi"/>
          <w:noProof/>
          <w:kern w:val="2"/>
          <w:szCs w:val="22"/>
          <w14:ligatures w14:val="standardContextual"/>
        </w:rPr>
      </w:pPr>
      <w:hyperlink w:anchor="_Toc147241639" w:history="1">
        <w:r w:rsidR="00E67ED8" w:rsidRPr="0029309B">
          <w:rPr>
            <w:rStyle w:val="Hyperlink"/>
            <w:noProof/>
          </w:rPr>
          <w:t>8.1.1.</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Purpose</w:t>
        </w:r>
        <w:r w:rsidR="00E67ED8">
          <w:rPr>
            <w:noProof/>
            <w:webHidden/>
          </w:rPr>
          <w:tab/>
        </w:r>
        <w:r w:rsidR="00E67ED8">
          <w:rPr>
            <w:noProof/>
            <w:webHidden/>
          </w:rPr>
          <w:fldChar w:fldCharType="begin"/>
        </w:r>
        <w:r w:rsidR="00E67ED8">
          <w:rPr>
            <w:noProof/>
            <w:webHidden/>
          </w:rPr>
          <w:instrText xml:space="preserve"> PAGEREF _Toc147241639 \h </w:instrText>
        </w:r>
        <w:r w:rsidR="00E67ED8">
          <w:rPr>
            <w:noProof/>
            <w:webHidden/>
          </w:rPr>
        </w:r>
        <w:r w:rsidR="00E67ED8">
          <w:rPr>
            <w:noProof/>
            <w:webHidden/>
          </w:rPr>
          <w:fldChar w:fldCharType="separate"/>
        </w:r>
        <w:r>
          <w:rPr>
            <w:noProof/>
            <w:webHidden/>
          </w:rPr>
          <w:t>36</w:t>
        </w:r>
        <w:r w:rsidR="00E67ED8">
          <w:rPr>
            <w:noProof/>
            <w:webHidden/>
          </w:rPr>
          <w:fldChar w:fldCharType="end"/>
        </w:r>
      </w:hyperlink>
    </w:p>
    <w:p w14:paraId="13DB6B7C" w14:textId="34E15660" w:rsidR="00E67ED8" w:rsidRDefault="003E61C2">
      <w:pPr>
        <w:pStyle w:val="TOC4"/>
        <w:rPr>
          <w:rFonts w:asciiTheme="minorHAnsi" w:eastAsiaTheme="minorEastAsia" w:hAnsiTheme="minorHAnsi" w:cstheme="minorBidi"/>
          <w:noProof/>
          <w:kern w:val="2"/>
          <w:szCs w:val="22"/>
          <w14:ligatures w14:val="standardContextual"/>
        </w:rPr>
      </w:pPr>
      <w:hyperlink w:anchor="_Toc147241640" w:history="1">
        <w:r w:rsidR="00E67ED8" w:rsidRPr="0029309B">
          <w:rPr>
            <w:rStyle w:val="Hyperlink"/>
            <w:noProof/>
          </w:rPr>
          <w:t>8.1.2.</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Scope</w:t>
        </w:r>
        <w:r w:rsidR="00E67ED8">
          <w:rPr>
            <w:noProof/>
            <w:webHidden/>
          </w:rPr>
          <w:tab/>
        </w:r>
        <w:r w:rsidR="00E67ED8">
          <w:rPr>
            <w:noProof/>
            <w:webHidden/>
          </w:rPr>
          <w:fldChar w:fldCharType="begin"/>
        </w:r>
        <w:r w:rsidR="00E67ED8">
          <w:rPr>
            <w:noProof/>
            <w:webHidden/>
          </w:rPr>
          <w:instrText xml:space="preserve"> PAGEREF _Toc147241640 \h </w:instrText>
        </w:r>
        <w:r w:rsidR="00E67ED8">
          <w:rPr>
            <w:noProof/>
            <w:webHidden/>
          </w:rPr>
        </w:r>
        <w:r w:rsidR="00E67ED8">
          <w:rPr>
            <w:noProof/>
            <w:webHidden/>
          </w:rPr>
          <w:fldChar w:fldCharType="separate"/>
        </w:r>
        <w:r>
          <w:rPr>
            <w:noProof/>
            <w:webHidden/>
          </w:rPr>
          <w:t>36</w:t>
        </w:r>
        <w:r w:rsidR="00E67ED8">
          <w:rPr>
            <w:noProof/>
            <w:webHidden/>
          </w:rPr>
          <w:fldChar w:fldCharType="end"/>
        </w:r>
      </w:hyperlink>
    </w:p>
    <w:p w14:paraId="63B73A67" w14:textId="0712762E" w:rsidR="00E67ED8" w:rsidRDefault="003E61C2">
      <w:pPr>
        <w:pStyle w:val="TOC4"/>
        <w:rPr>
          <w:rFonts w:asciiTheme="minorHAnsi" w:eastAsiaTheme="minorEastAsia" w:hAnsiTheme="minorHAnsi" w:cstheme="minorBidi"/>
          <w:noProof/>
          <w:kern w:val="2"/>
          <w:szCs w:val="22"/>
          <w14:ligatures w14:val="standardContextual"/>
        </w:rPr>
      </w:pPr>
      <w:hyperlink w:anchor="_Toc147241641" w:history="1">
        <w:r w:rsidR="00E67ED8" w:rsidRPr="0029309B">
          <w:rPr>
            <w:rStyle w:val="Hyperlink"/>
            <w:noProof/>
          </w:rPr>
          <w:t>8.1.3.</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Definitions</w:t>
        </w:r>
        <w:r w:rsidR="00E67ED8">
          <w:rPr>
            <w:noProof/>
            <w:webHidden/>
          </w:rPr>
          <w:tab/>
        </w:r>
        <w:r w:rsidR="00E67ED8">
          <w:rPr>
            <w:noProof/>
            <w:webHidden/>
          </w:rPr>
          <w:fldChar w:fldCharType="begin"/>
        </w:r>
        <w:r w:rsidR="00E67ED8">
          <w:rPr>
            <w:noProof/>
            <w:webHidden/>
          </w:rPr>
          <w:instrText xml:space="preserve"> PAGEREF _Toc147241641 \h </w:instrText>
        </w:r>
        <w:r w:rsidR="00E67ED8">
          <w:rPr>
            <w:noProof/>
            <w:webHidden/>
          </w:rPr>
        </w:r>
        <w:r w:rsidR="00E67ED8">
          <w:rPr>
            <w:noProof/>
            <w:webHidden/>
          </w:rPr>
          <w:fldChar w:fldCharType="separate"/>
        </w:r>
        <w:r>
          <w:rPr>
            <w:noProof/>
            <w:webHidden/>
          </w:rPr>
          <w:t>36</w:t>
        </w:r>
        <w:r w:rsidR="00E67ED8">
          <w:rPr>
            <w:noProof/>
            <w:webHidden/>
          </w:rPr>
          <w:fldChar w:fldCharType="end"/>
        </w:r>
      </w:hyperlink>
    </w:p>
    <w:p w14:paraId="074870C4" w14:textId="0FE67D90" w:rsidR="00E67ED8" w:rsidRDefault="003E61C2">
      <w:pPr>
        <w:pStyle w:val="TOC4"/>
        <w:rPr>
          <w:rFonts w:asciiTheme="minorHAnsi" w:eastAsiaTheme="minorEastAsia" w:hAnsiTheme="minorHAnsi" w:cstheme="minorBidi"/>
          <w:noProof/>
          <w:kern w:val="2"/>
          <w:szCs w:val="22"/>
          <w14:ligatures w14:val="standardContextual"/>
        </w:rPr>
      </w:pPr>
      <w:hyperlink w:anchor="_Toc147241642" w:history="1">
        <w:r w:rsidR="00E67ED8" w:rsidRPr="0029309B">
          <w:rPr>
            <w:rStyle w:val="Hyperlink"/>
            <w:noProof/>
          </w:rPr>
          <w:t>8.1.4.</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Lot identification and traceability</w:t>
        </w:r>
        <w:r w:rsidR="00E67ED8">
          <w:rPr>
            <w:noProof/>
            <w:webHidden/>
          </w:rPr>
          <w:tab/>
        </w:r>
        <w:r w:rsidR="00E67ED8">
          <w:rPr>
            <w:noProof/>
            <w:webHidden/>
          </w:rPr>
          <w:fldChar w:fldCharType="begin"/>
        </w:r>
        <w:r w:rsidR="00E67ED8">
          <w:rPr>
            <w:noProof/>
            <w:webHidden/>
          </w:rPr>
          <w:instrText xml:space="preserve"> PAGEREF _Toc147241642 \h </w:instrText>
        </w:r>
        <w:r w:rsidR="00E67ED8">
          <w:rPr>
            <w:noProof/>
            <w:webHidden/>
          </w:rPr>
        </w:r>
        <w:r w:rsidR="00E67ED8">
          <w:rPr>
            <w:noProof/>
            <w:webHidden/>
          </w:rPr>
          <w:fldChar w:fldCharType="separate"/>
        </w:r>
        <w:r>
          <w:rPr>
            <w:noProof/>
            <w:webHidden/>
          </w:rPr>
          <w:t>38</w:t>
        </w:r>
        <w:r w:rsidR="00E67ED8">
          <w:rPr>
            <w:noProof/>
            <w:webHidden/>
          </w:rPr>
          <w:fldChar w:fldCharType="end"/>
        </w:r>
      </w:hyperlink>
    </w:p>
    <w:p w14:paraId="011ABF89" w14:textId="79FC1DED" w:rsidR="00E67ED8" w:rsidRDefault="003E61C2">
      <w:pPr>
        <w:pStyle w:val="TOC4"/>
        <w:rPr>
          <w:rFonts w:asciiTheme="minorHAnsi" w:eastAsiaTheme="minorEastAsia" w:hAnsiTheme="minorHAnsi" w:cstheme="minorBidi"/>
          <w:noProof/>
          <w:kern w:val="2"/>
          <w:szCs w:val="22"/>
          <w14:ligatures w14:val="standardContextual"/>
        </w:rPr>
      </w:pPr>
      <w:hyperlink w:anchor="_Toc147241643" w:history="1">
        <w:r w:rsidR="00E67ED8" w:rsidRPr="0029309B">
          <w:rPr>
            <w:rStyle w:val="Hyperlink"/>
            <w:noProof/>
          </w:rPr>
          <w:t>8.1.5.</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HACCP reassessment covering STEC control</w:t>
        </w:r>
        <w:r w:rsidR="00E67ED8">
          <w:rPr>
            <w:noProof/>
            <w:webHidden/>
          </w:rPr>
          <w:tab/>
        </w:r>
        <w:r w:rsidR="00E67ED8">
          <w:rPr>
            <w:noProof/>
            <w:webHidden/>
          </w:rPr>
          <w:fldChar w:fldCharType="begin"/>
        </w:r>
        <w:r w:rsidR="00E67ED8">
          <w:rPr>
            <w:noProof/>
            <w:webHidden/>
          </w:rPr>
          <w:instrText xml:space="preserve"> PAGEREF _Toc147241643 \h </w:instrText>
        </w:r>
        <w:r w:rsidR="00E67ED8">
          <w:rPr>
            <w:noProof/>
            <w:webHidden/>
          </w:rPr>
        </w:r>
        <w:r w:rsidR="00E67ED8">
          <w:rPr>
            <w:noProof/>
            <w:webHidden/>
          </w:rPr>
          <w:fldChar w:fldCharType="separate"/>
        </w:r>
        <w:r>
          <w:rPr>
            <w:noProof/>
            <w:webHidden/>
          </w:rPr>
          <w:t>39</w:t>
        </w:r>
        <w:r w:rsidR="00E67ED8">
          <w:rPr>
            <w:noProof/>
            <w:webHidden/>
          </w:rPr>
          <w:fldChar w:fldCharType="end"/>
        </w:r>
      </w:hyperlink>
    </w:p>
    <w:p w14:paraId="7A32A450" w14:textId="39AF201A" w:rsidR="00E67ED8" w:rsidRDefault="003E61C2">
      <w:pPr>
        <w:pStyle w:val="TOC4"/>
        <w:rPr>
          <w:rFonts w:asciiTheme="minorHAnsi" w:eastAsiaTheme="minorEastAsia" w:hAnsiTheme="minorHAnsi" w:cstheme="minorBidi"/>
          <w:noProof/>
          <w:kern w:val="2"/>
          <w:szCs w:val="22"/>
          <w14:ligatures w14:val="standardContextual"/>
        </w:rPr>
      </w:pPr>
      <w:hyperlink w:anchor="_Toc147241644" w:history="1">
        <w:r w:rsidR="00E67ED8" w:rsidRPr="0029309B">
          <w:rPr>
            <w:rStyle w:val="Hyperlink"/>
            <w:noProof/>
          </w:rPr>
          <w:t>8.1.6.</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Sampling</w:t>
        </w:r>
        <w:r w:rsidR="00E67ED8">
          <w:rPr>
            <w:noProof/>
            <w:webHidden/>
          </w:rPr>
          <w:tab/>
        </w:r>
        <w:r w:rsidR="00E67ED8">
          <w:rPr>
            <w:noProof/>
            <w:webHidden/>
          </w:rPr>
          <w:fldChar w:fldCharType="begin"/>
        </w:r>
        <w:r w:rsidR="00E67ED8">
          <w:rPr>
            <w:noProof/>
            <w:webHidden/>
          </w:rPr>
          <w:instrText xml:space="preserve"> PAGEREF _Toc147241644 \h </w:instrText>
        </w:r>
        <w:r w:rsidR="00E67ED8">
          <w:rPr>
            <w:noProof/>
            <w:webHidden/>
          </w:rPr>
        </w:r>
        <w:r w:rsidR="00E67ED8">
          <w:rPr>
            <w:noProof/>
            <w:webHidden/>
          </w:rPr>
          <w:fldChar w:fldCharType="separate"/>
        </w:r>
        <w:r>
          <w:rPr>
            <w:noProof/>
            <w:webHidden/>
          </w:rPr>
          <w:t>40</w:t>
        </w:r>
        <w:r w:rsidR="00E67ED8">
          <w:rPr>
            <w:noProof/>
            <w:webHidden/>
          </w:rPr>
          <w:fldChar w:fldCharType="end"/>
        </w:r>
      </w:hyperlink>
    </w:p>
    <w:p w14:paraId="03D67E17" w14:textId="5F7C7E26" w:rsidR="00E67ED8" w:rsidRDefault="003E61C2">
      <w:pPr>
        <w:pStyle w:val="TOC4"/>
        <w:rPr>
          <w:rFonts w:asciiTheme="minorHAnsi" w:eastAsiaTheme="minorEastAsia" w:hAnsiTheme="minorHAnsi" w:cstheme="minorBidi"/>
          <w:noProof/>
          <w:kern w:val="2"/>
          <w:szCs w:val="22"/>
          <w14:ligatures w14:val="standardContextual"/>
        </w:rPr>
      </w:pPr>
      <w:hyperlink w:anchor="_Toc147241645" w:history="1">
        <w:r w:rsidR="00E67ED8" w:rsidRPr="0029309B">
          <w:rPr>
            <w:rStyle w:val="Hyperlink"/>
            <w:noProof/>
          </w:rPr>
          <w:t>8.1.7.</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Department Verification Testing</w:t>
        </w:r>
        <w:r w:rsidR="00E67ED8">
          <w:rPr>
            <w:noProof/>
            <w:webHidden/>
          </w:rPr>
          <w:tab/>
        </w:r>
        <w:r w:rsidR="00E67ED8">
          <w:rPr>
            <w:noProof/>
            <w:webHidden/>
          </w:rPr>
          <w:fldChar w:fldCharType="begin"/>
        </w:r>
        <w:r w:rsidR="00E67ED8">
          <w:rPr>
            <w:noProof/>
            <w:webHidden/>
          </w:rPr>
          <w:instrText xml:space="preserve"> PAGEREF _Toc147241645 \h </w:instrText>
        </w:r>
        <w:r w:rsidR="00E67ED8">
          <w:rPr>
            <w:noProof/>
            <w:webHidden/>
          </w:rPr>
        </w:r>
        <w:r w:rsidR="00E67ED8">
          <w:rPr>
            <w:noProof/>
            <w:webHidden/>
          </w:rPr>
          <w:fldChar w:fldCharType="separate"/>
        </w:r>
        <w:r>
          <w:rPr>
            <w:noProof/>
            <w:webHidden/>
          </w:rPr>
          <w:t>42</w:t>
        </w:r>
        <w:r w:rsidR="00E67ED8">
          <w:rPr>
            <w:noProof/>
            <w:webHidden/>
          </w:rPr>
          <w:fldChar w:fldCharType="end"/>
        </w:r>
      </w:hyperlink>
    </w:p>
    <w:p w14:paraId="56AFDC18" w14:textId="196DA8E5" w:rsidR="00E67ED8" w:rsidRDefault="003E61C2">
      <w:pPr>
        <w:pStyle w:val="TOC4"/>
        <w:rPr>
          <w:rFonts w:asciiTheme="minorHAnsi" w:eastAsiaTheme="minorEastAsia" w:hAnsiTheme="minorHAnsi" w:cstheme="minorBidi"/>
          <w:noProof/>
          <w:kern w:val="2"/>
          <w:szCs w:val="22"/>
          <w14:ligatures w14:val="standardContextual"/>
        </w:rPr>
      </w:pPr>
      <w:hyperlink w:anchor="_Toc147241646" w:history="1">
        <w:r w:rsidR="00E67ED8" w:rsidRPr="0029309B">
          <w:rPr>
            <w:rStyle w:val="Hyperlink"/>
            <w:noProof/>
          </w:rPr>
          <w:t>8.1.8.</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Reporting</w:t>
        </w:r>
        <w:r w:rsidR="00E67ED8">
          <w:rPr>
            <w:noProof/>
            <w:webHidden/>
          </w:rPr>
          <w:tab/>
        </w:r>
        <w:r w:rsidR="00E67ED8">
          <w:rPr>
            <w:noProof/>
            <w:webHidden/>
          </w:rPr>
          <w:fldChar w:fldCharType="begin"/>
        </w:r>
        <w:r w:rsidR="00E67ED8">
          <w:rPr>
            <w:noProof/>
            <w:webHidden/>
          </w:rPr>
          <w:instrText xml:space="preserve"> PAGEREF _Toc147241646 \h </w:instrText>
        </w:r>
        <w:r w:rsidR="00E67ED8">
          <w:rPr>
            <w:noProof/>
            <w:webHidden/>
          </w:rPr>
        </w:r>
        <w:r w:rsidR="00E67ED8">
          <w:rPr>
            <w:noProof/>
            <w:webHidden/>
          </w:rPr>
          <w:fldChar w:fldCharType="separate"/>
        </w:r>
        <w:r>
          <w:rPr>
            <w:noProof/>
            <w:webHidden/>
          </w:rPr>
          <w:t>44</w:t>
        </w:r>
        <w:r w:rsidR="00E67ED8">
          <w:rPr>
            <w:noProof/>
            <w:webHidden/>
          </w:rPr>
          <w:fldChar w:fldCharType="end"/>
        </w:r>
      </w:hyperlink>
    </w:p>
    <w:p w14:paraId="339B7736" w14:textId="3BF656A5" w:rsidR="00E67ED8" w:rsidRDefault="003E61C2">
      <w:pPr>
        <w:pStyle w:val="TOC4"/>
        <w:rPr>
          <w:rFonts w:asciiTheme="minorHAnsi" w:eastAsiaTheme="minorEastAsia" w:hAnsiTheme="minorHAnsi" w:cstheme="minorBidi"/>
          <w:noProof/>
          <w:kern w:val="2"/>
          <w:szCs w:val="22"/>
          <w14:ligatures w14:val="standardContextual"/>
        </w:rPr>
      </w:pPr>
      <w:hyperlink w:anchor="_Toc147241647" w:history="1">
        <w:r w:rsidR="00E67ED8" w:rsidRPr="0029309B">
          <w:rPr>
            <w:rStyle w:val="Hyperlink"/>
            <w:noProof/>
          </w:rPr>
          <w:t>8.1.9.</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Actions on positive findings</w:t>
        </w:r>
        <w:r w:rsidR="00E67ED8">
          <w:rPr>
            <w:noProof/>
            <w:webHidden/>
          </w:rPr>
          <w:tab/>
        </w:r>
        <w:r w:rsidR="00E67ED8">
          <w:rPr>
            <w:noProof/>
            <w:webHidden/>
          </w:rPr>
          <w:fldChar w:fldCharType="begin"/>
        </w:r>
        <w:r w:rsidR="00E67ED8">
          <w:rPr>
            <w:noProof/>
            <w:webHidden/>
          </w:rPr>
          <w:instrText xml:space="preserve"> PAGEREF _Toc147241647 \h </w:instrText>
        </w:r>
        <w:r w:rsidR="00E67ED8">
          <w:rPr>
            <w:noProof/>
            <w:webHidden/>
          </w:rPr>
        </w:r>
        <w:r w:rsidR="00E67ED8">
          <w:rPr>
            <w:noProof/>
            <w:webHidden/>
          </w:rPr>
          <w:fldChar w:fldCharType="separate"/>
        </w:r>
        <w:r>
          <w:rPr>
            <w:noProof/>
            <w:webHidden/>
          </w:rPr>
          <w:t>44</w:t>
        </w:r>
        <w:r w:rsidR="00E67ED8">
          <w:rPr>
            <w:noProof/>
            <w:webHidden/>
          </w:rPr>
          <w:fldChar w:fldCharType="end"/>
        </w:r>
      </w:hyperlink>
    </w:p>
    <w:p w14:paraId="6E391B12" w14:textId="2629273D" w:rsidR="00E67ED8" w:rsidRDefault="003E61C2">
      <w:pPr>
        <w:pStyle w:val="TOC3"/>
        <w:rPr>
          <w:rFonts w:asciiTheme="minorHAnsi" w:eastAsiaTheme="minorEastAsia" w:hAnsiTheme="minorHAnsi" w:cstheme="minorBidi"/>
          <w:noProof/>
          <w:kern w:val="2"/>
          <w:szCs w:val="22"/>
          <w14:ligatures w14:val="standardContextual"/>
        </w:rPr>
      </w:pPr>
      <w:hyperlink w:anchor="_Toc147241648" w:history="1">
        <w:r w:rsidR="00E67ED8" w:rsidRPr="0029309B">
          <w:rPr>
            <w:rStyle w:val="Hyperlink"/>
            <w:noProof/>
          </w:rPr>
          <w:t>8.2.</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STEC Testing of Raw Ground Beef Products for Export to Canada, the USA and its territories</w:t>
        </w:r>
        <w:r w:rsidR="00E67ED8">
          <w:rPr>
            <w:noProof/>
            <w:webHidden/>
          </w:rPr>
          <w:tab/>
        </w:r>
        <w:r w:rsidR="00E67ED8">
          <w:rPr>
            <w:noProof/>
            <w:webHidden/>
          </w:rPr>
          <w:fldChar w:fldCharType="begin"/>
        </w:r>
        <w:r w:rsidR="00E67ED8">
          <w:rPr>
            <w:noProof/>
            <w:webHidden/>
          </w:rPr>
          <w:instrText xml:space="preserve"> PAGEREF _Toc147241648 \h </w:instrText>
        </w:r>
        <w:r w:rsidR="00E67ED8">
          <w:rPr>
            <w:noProof/>
            <w:webHidden/>
          </w:rPr>
        </w:r>
        <w:r w:rsidR="00E67ED8">
          <w:rPr>
            <w:noProof/>
            <w:webHidden/>
          </w:rPr>
          <w:fldChar w:fldCharType="separate"/>
        </w:r>
        <w:r>
          <w:rPr>
            <w:noProof/>
            <w:webHidden/>
          </w:rPr>
          <w:t>46</w:t>
        </w:r>
        <w:r w:rsidR="00E67ED8">
          <w:rPr>
            <w:noProof/>
            <w:webHidden/>
          </w:rPr>
          <w:fldChar w:fldCharType="end"/>
        </w:r>
      </w:hyperlink>
    </w:p>
    <w:p w14:paraId="1FD0742F" w14:textId="2243EB70" w:rsidR="00E67ED8" w:rsidRDefault="003E61C2">
      <w:pPr>
        <w:pStyle w:val="TOC4"/>
        <w:rPr>
          <w:rFonts w:asciiTheme="minorHAnsi" w:eastAsiaTheme="minorEastAsia" w:hAnsiTheme="minorHAnsi" w:cstheme="minorBidi"/>
          <w:noProof/>
          <w:kern w:val="2"/>
          <w:szCs w:val="22"/>
          <w14:ligatures w14:val="standardContextual"/>
        </w:rPr>
      </w:pPr>
      <w:hyperlink w:anchor="_Toc147241649" w:history="1">
        <w:r w:rsidR="00E67ED8" w:rsidRPr="0029309B">
          <w:rPr>
            <w:rStyle w:val="Hyperlink"/>
            <w:noProof/>
          </w:rPr>
          <w:t>8.2.1.</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Purpose</w:t>
        </w:r>
        <w:r w:rsidR="00E67ED8">
          <w:rPr>
            <w:noProof/>
            <w:webHidden/>
          </w:rPr>
          <w:tab/>
        </w:r>
        <w:r w:rsidR="00E67ED8">
          <w:rPr>
            <w:noProof/>
            <w:webHidden/>
          </w:rPr>
          <w:fldChar w:fldCharType="begin"/>
        </w:r>
        <w:r w:rsidR="00E67ED8">
          <w:rPr>
            <w:noProof/>
            <w:webHidden/>
          </w:rPr>
          <w:instrText xml:space="preserve"> PAGEREF _Toc147241649 \h </w:instrText>
        </w:r>
        <w:r w:rsidR="00E67ED8">
          <w:rPr>
            <w:noProof/>
            <w:webHidden/>
          </w:rPr>
        </w:r>
        <w:r w:rsidR="00E67ED8">
          <w:rPr>
            <w:noProof/>
            <w:webHidden/>
          </w:rPr>
          <w:fldChar w:fldCharType="separate"/>
        </w:r>
        <w:r>
          <w:rPr>
            <w:noProof/>
            <w:webHidden/>
          </w:rPr>
          <w:t>46</w:t>
        </w:r>
        <w:r w:rsidR="00E67ED8">
          <w:rPr>
            <w:noProof/>
            <w:webHidden/>
          </w:rPr>
          <w:fldChar w:fldCharType="end"/>
        </w:r>
      </w:hyperlink>
    </w:p>
    <w:p w14:paraId="1B05DF41" w14:textId="3AB535DF" w:rsidR="00E67ED8" w:rsidRDefault="003E61C2">
      <w:pPr>
        <w:pStyle w:val="TOC4"/>
        <w:rPr>
          <w:rFonts w:asciiTheme="minorHAnsi" w:eastAsiaTheme="minorEastAsia" w:hAnsiTheme="minorHAnsi" w:cstheme="minorBidi"/>
          <w:noProof/>
          <w:kern w:val="2"/>
          <w:szCs w:val="22"/>
          <w14:ligatures w14:val="standardContextual"/>
        </w:rPr>
      </w:pPr>
      <w:hyperlink w:anchor="_Toc147241650" w:history="1">
        <w:r w:rsidR="00E67ED8" w:rsidRPr="0029309B">
          <w:rPr>
            <w:rStyle w:val="Hyperlink"/>
            <w:noProof/>
          </w:rPr>
          <w:t>8.2.2.</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Scope</w:t>
        </w:r>
        <w:r w:rsidR="00E67ED8">
          <w:rPr>
            <w:noProof/>
            <w:webHidden/>
          </w:rPr>
          <w:tab/>
        </w:r>
        <w:r w:rsidR="00E67ED8">
          <w:rPr>
            <w:noProof/>
            <w:webHidden/>
          </w:rPr>
          <w:fldChar w:fldCharType="begin"/>
        </w:r>
        <w:r w:rsidR="00E67ED8">
          <w:rPr>
            <w:noProof/>
            <w:webHidden/>
          </w:rPr>
          <w:instrText xml:space="preserve"> PAGEREF _Toc147241650 \h </w:instrText>
        </w:r>
        <w:r w:rsidR="00E67ED8">
          <w:rPr>
            <w:noProof/>
            <w:webHidden/>
          </w:rPr>
        </w:r>
        <w:r w:rsidR="00E67ED8">
          <w:rPr>
            <w:noProof/>
            <w:webHidden/>
          </w:rPr>
          <w:fldChar w:fldCharType="separate"/>
        </w:r>
        <w:r>
          <w:rPr>
            <w:noProof/>
            <w:webHidden/>
          </w:rPr>
          <w:t>46</w:t>
        </w:r>
        <w:r w:rsidR="00E67ED8">
          <w:rPr>
            <w:noProof/>
            <w:webHidden/>
          </w:rPr>
          <w:fldChar w:fldCharType="end"/>
        </w:r>
      </w:hyperlink>
    </w:p>
    <w:p w14:paraId="4B529296" w14:textId="44FA482D" w:rsidR="00E67ED8" w:rsidRDefault="003E61C2">
      <w:pPr>
        <w:pStyle w:val="TOC4"/>
        <w:rPr>
          <w:rFonts w:asciiTheme="minorHAnsi" w:eastAsiaTheme="minorEastAsia" w:hAnsiTheme="minorHAnsi" w:cstheme="minorBidi"/>
          <w:noProof/>
          <w:kern w:val="2"/>
          <w:szCs w:val="22"/>
          <w14:ligatures w14:val="standardContextual"/>
        </w:rPr>
      </w:pPr>
      <w:hyperlink w:anchor="_Toc147241651" w:history="1">
        <w:r w:rsidR="00E67ED8" w:rsidRPr="0029309B">
          <w:rPr>
            <w:rStyle w:val="Hyperlink"/>
            <w:noProof/>
          </w:rPr>
          <w:t>8.2.3.</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Management Responsibilities</w:t>
        </w:r>
        <w:r w:rsidR="00E67ED8">
          <w:rPr>
            <w:noProof/>
            <w:webHidden/>
          </w:rPr>
          <w:tab/>
        </w:r>
        <w:r w:rsidR="00E67ED8">
          <w:rPr>
            <w:noProof/>
            <w:webHidden/>
          </w:rPr>
          <w:fldChar w:fldCharType="begin"/>
        </w:r>
        <w:r w:rsidR="00E67ED8">
          <w:rPr>
            <w:noProof/>
            <w:webHidden/>
          </w:rPr>
          <w:instrText xml:space="preserve"> PAGEREF _Toc147241651 \h </w:instrText>
        </w:r>
        <w:r w:rsidR="00E67ED8">
          <w:rPr>
            <w:noProof/>
            <w:webHidden/>
          </w:rPr>
        </w:r>
        <w:r w:rsidR="00E67ED8">
          <w:rPr>
            <w:noProof/>
            <w:webHidden/>
          </w:rPr>
          <w:fldChar w:fldCharType="separate"/>
        </w:r>
        <w:r>
          <w:rPr>
            <w:noProof/>
            <w:webHidden/>
          </w:rPr>
          <w:t>47</w:t>
        </w:r>
        <w:r w:rsidR="00E67ED8">
          <w:rPr>
            <w:noProof/>
            <w:webHidden/>
          </w:rPr>
          <w:fldChar w:fldCharType="end"/>
        </w:r>
      </w:hyperlink>
    </w:p>
    <w:p w14:paraId="39CE5364" w14:textId="02EDF1C9" w:rsidR="00E67ED8" w:rsidRDefault="003E61C2">
      <w:pPr>
        <w:pStyle w:val="TOC4"/>
        <w:rPr>
          <w:rFonts w:asciiTheme="minorHAnsi" w:eastAsiaTheme="minorEastAsia" w:hAnsiTheme="minorHAnsi" w:cstheme="minorBidi"/>
          <w:noProof/>
          <w:kern w:val="2"/>
          <w:szCs w:val="22"/>
          <w14:ligatures w14:val="standardContextual"/>
        </w:rPr>
      </w:pPr>
      <w:hyperlink w:anchor="_Toc147241652" w:history="1">
        <w:r w:rsidR="00E67ED8" w:rsidRPr="0029309B">
          <w:rPr>
            <w:rStyle w:val="Hyperlink"/>
            <w:noProof/>
          </w:rPr>
          <w:t>8.2.4.</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Sourcing Raw Materials</w:t>
        </w:r>
        <w:r w:rsidR="00E67ED8">
          <w:rPr>
            <w:noProof/>
            <w:webHidden/>
          </w:rPr>
          <w:tab/>
        </w:r>
        <w:r w:rsidR="00E67ED8">
          <w:rPr>
            <w:noProof/>
            <w:webHidden/>
          </w:rPr>
          <w:fldChar w:fldCharType="begin"/>
        </w:r>
        <w:r w:rsidR="00E67ED8">
          <w:rPr>
            <w:noProof/>
            <w:webHidden/>
          </w:rPr>
          <w:instrText xml:space="preserve"> PAGEREF _Toc147241652 \h </w:instrText>
        </w:r>
        <w:r w:rsidR="00E67ED8">
          <w:rPr>
            <w:noProof/>
            <w:webHidden/>
          </w:rPr>
        </w:r>
        <w:r w:rsidR="00E67ED8">
          <w:rPr>
            <w:noProof/>
            <w:webHidden/>
          </w:rPr>
          <w:fldChar w:fldCharType="separate"/>
        </w:r>
        <w:r>
          <w:rPr>
            <w:noProof/>
            <w:webHidden/>
          </w:rPr>
          <w:t>47</w:t>
        </w:r>
        <w:r w:rsidR="00E67ED8">
          <w:rPr>
            <w:noProof/>
            <w:webHidden/>
          </w:rPr>
          <w:fldChar w:fldCharType="end"/>
        </w:r>
      </w:hyperlink>
    </w:p>
    <w:p w14:paraId="3B62076F" w14:textId="194377B7" w:rsidR="00E67ED8" w:rsidRDefault="003E61C2">
      <w:pPr>
        <w:pStyle w:val="TOC4"/>
        <w:rPr>
          <w:rFonts w:asciiTheme="minorHAnsi" w:eastAsiaTheme="minorEastAsia" w:hAnsiTheme="minorHAnsi" w:cstheme="minorBidi"/>
          <w:noProof/>
          <w:kern w:val="2"/>
          <w:szCs w:val="22"/>
          <w14:ligatures w14:val="standardContextual"/>
        </w:rPr>
      </w:pPr>
      <w:hyperlink w:anchor="_Toc147241653" w:history="1">
        <w:r w:rsidR="00E67ED8" w:rsidRPr="0029309B">
          <w:rPr>
            <w:rStyle w:val="Hyperlink"/>
            <w:noProof/>
          </w:rPr>
          <w:t>8.2.5.</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Sampling, Labelling and Storage</w:t>
        </w:r>
        <w:r w:rsidR="00E67ED8">
          <w:rPr>
            <w:noProof/>
            <w:webHidden/>
          </w:rPr>
          <w:tab/>
        </w:r>
        <w:r w:rsidR="00E67ED8">
          <w:rPr>
            <w:noProof/>
            <w:webHidden/>
          </w:rPr>
          <w:fldChar w:fldCharType="begin"/>
        </w:r>
        <w:r w:rsidR="00E67ED8">
          <w:rPr>
            <w:noProof/>
            <w:webHidden/>
          </w:rPr>
          <w:instrText xml:space="preserve"> PAGEREF _Toc147241653 \h </w:instrText>
        </w:r>
        <w:r w:rsidR="00E67ED8">
          <w:rPr>
            <w:noProof/>
            <w:webHidden/>
          </w:rPr>
        </w:r>
        <w:r w:rsidR="00E67ED8">
          <w:rPr>
            <w:noProof/>
            <w:webHidden/>
          </w:rPr>
          <w:fldChar w:fldCharType="separate"/>
        </w:r>
        <w:r>
          <w:rPr>
            <w:noProof/>
            <w:webHidden/>
          </w:rPr>
          <w:t>48</w:t>
        </w:r>
        <w:r w:rsidR="00E67ED8">
          <w:rPr>
            <w:noProof/>
            <w:webHidden/>
          </w:rPr>
          <w:fldChar w:fldCharType="end"/>
        </w:r>
      </w:hyperlink>
    </w:p>
    <w:p w14:paraId="3AC3FA93" w14:textId="5AD07F12" w:rsidR="00E67ED8" w:rsidRDefault="003E61C2">
      <w:pPr>
        <w:pStyle w:val="TOC4"/>
        <w:rPr>
          <w:rFonts w:asciiTheme="minorHAnsi" w:eastAsiaTheme="minorEastAsia" w:hAnsiTheme="minorHAnsi" w:cstheme="minorBidi"/>
          <w:noProof/>
          <w:kern w:val="2"/>
          <w:szCs w:val="22"/>
          <w14:ligatures w14:val="standardContextual"/>
        </w:rPr>
      </w:pPr>
      <w:hyperlink w:anchor="_Toc147241654" w:history="1">
        <w:r w:rsidR="00E67ED8" w:rsidRPr="0029309B">
          <w:rPr>
            <w:rStyle w:val="Hyperlink"/>
            <w:noProof/>
          </w:rPr>
          <w:t>8.2.6.</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Sample Dispatch</w:t>
        </w:r>
        <w:r w:rsidR="00E67ED8">
          <w:rPr>
            <w:noProof/>
            <w:webHidden/>
          </w:rPr>
          <w:tab/>
        </w:r>
        <w:r w:rsidR="00E67ED8">
          <w:rPr>
            <w:noProof/>
            <w:webHidden/>
          </w:rPr>
          <w:fldChar w:fldCharType="begin"/>
        </w:r>
        <w:r w:rsidR="00E67ED8">
          <w:rPr>
            <w:noProof/>
            <w:webHidden/>
          </w:rPr>
          <w:instrText xml:space="preserve"> PAGEREF _Toc147241654 \h </w:instrText>
        </w:r>
        <w:r w:rsidR="00E67ED8">
          <w:rPr>
            <w:noProof/>
            <w:webHidden/>
          </w:rPr>
        </w:r>
        <w:r w:rsidR="00E67ED8">
          <w:rPr>
            <w:noProof/>
            <w:webHidden/>
          </w:rPr>
          <w:fldChar w:fldCharType="separate"/>
        </w:r>
        <w:r>
          <w:rPr>
            <w:noProof/>
            <w:webHidden/>
          </w:rPr>
          <w:t>48</w:t>
        </w:r>
        <w:r w:rsidR="00E67ED8">
          <w:rPr>
            <w:noProof/>
            <w:webHidden/>
          </w:rPr>
          <w:fldChar w:fldCharType="end"/>
        </w:r>
      </w:hyperlink>
    </w:p>
    <w:p w14:paraId="0B70BDA9" w14:textId="3EAEC37E" w:rsidR="00E67ED8" w:rsidRDefault="003E61C2">
      <w:pPr>
        <w:pStyle w:val="TOC4"/>
        <w:rPr>
          <w:rFonts w:asciiTheme="minorHAnsi" w:eastAsiaTheme="minorEastAsia" w:hAnsiTheme="minorHAnsi" w:cstheme="minorBidi"/>
          <w:noProof/>
          <w:kern w:val="2"/>
          <w:szCs w:val="22"/>
          <w14:ligatures w14:val="standardContextual"/>
        </w:rPr>
      </w:pPr>
      <w:hyperlink w:anchor="_Toc147241655" w:history="1">
        <w:r w:rsidR="00E67ED8" w:rsidRPr="0029309B">
          <w:rPr>
            <w:rStyle w:val="Hyperlink"/>
            <w:noProof/>
          </w:rPr>
          <w:t>8.2.7.</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Sampled Lot Retention</w:t>
        </w:r>
        <w:r w:rsidR="00E67ED8">
          <w:rPr>
            <w:noProof/>
            <w:webHidden/>
          </w:rPr>
          <w:tab/>
        </w:r>
        <w:r w:rsidR="00E67ED8">
          <w:rPr>
            <w:noProof/>
            <w:webHidden/>
          </w:rPr>
          <w:fldChar w:fldCharType="begin"/>
        </w:r>
        <w:r w:rsidR="00E67ED8">
          <w:rPr>
            <w:noProof/>
            <w:webHidden/>
          </w:rPr>
          <w:instrText xml:space="preserve"> PAGEREF _Toc147241655 \h </w:instrText>
        </w:r>
        <w:r w:rsidR="00E67ED8">
          <w:rPr>
            <w:noProof/>
            <w:webHidden/>
          </w:rPr>
        </w:r>
        <w:r w:rsidR="00E67ED8">
          <w:rPr>
            <w:noProof/>
            <w:webHidden/>
          </w:rPr>
          <w:fldChar w:fldCharType="separate"/>
        </w:r>
        <w:r>
          <w:rPr>
            <w:noProof/>
            <w:webHidden/>
          </w:rPr>
          <w:t>48</w:t>
        </w:r>
        <w:r w:rsidR="00E67ED8">
          <w:rPr>
            <w:noProof/>
            <w:webHidden/>
          </w:rPr>
          <w:fldChar w:fldCharType="end"/>
        </w:r>
      </w:hyperlink>
    </w:p>
    <w:p w14:paraId="7F28B137" w14:textId="64313300" w:rsidR="00E67ED8" w:rsidRDefault="003E61C2">
      <w:pPr>
        <w:pStyle w:val="TOC4"/>
        <w:rPr>
          <w:rFonts w:asciiTheme="minorHAnsi" w:eastAsiaTheme="minorEastAsia" w:hAnsiTheme="minorHAnsi" w:cstheme="minorBidi"/>
          <w:noProof/>
          <w:kern w:val="2"/>
          <w:szCs w:val="22"/>
          <w14:ligatures w14:val="standardContextual"/>
        </w:rPr>
      </w:pPr>
      <w:hyperlink w:anchor="_Toc147241656" w:history="1">
        <w:r w:rsidR="00E67ED8" w:rsidRPr="0029309B">
          <w:rPr>
            <w:rStyle w:val="Hyperlink"/>
            <w:noProof/>
          </w:rPr>
          <w:t>8.2.8.</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Sample Analysis</w:t>
        </w:r>
        <w:r w:rsidR="00E67ED8">
          <w:rPr>
            <w:noProof/>
            <w:webHidden/>
          </w:rPr>
          <w:tab/>
        </w:r>
        <w:r w:rsidR="00E67ED8">
          <w:rPr>
            <w:noProof/>
            <w:webHidden/>
          </w:rPr>
          <w:fldChar w:fldCharType="begin"/>
        </w:r>
        <w:r w:rsidR="00E67ED8">
          <w:rPr>
            <w:noProof/>
            <w:webHidden/>
          </w:rPr>
          <w:instrText xml:space="preserve"> PAGEREF _Toc147241656 \h </w:instrText>
        </w:r>
        <w:r w:rsidR="00E67ED8">
          <w:rPr>
            <w:noProof/>
            <w:webHidden/>
          </w:rPr>
        </w:r>
        <w:r w:rsidR="00E67ED8">
          <w:rPr>
            <w:noProof/>
            <w:webHidden/>
          </w:rPr>
          <w:fldChar w:fldCharType="separate"/>
        </w:r>
        <w:r>
          <w:rPr>
            <w:noProof/>
            <w:webHidden/>
          </w:rPr>
          <w:t>48</w:t>
        </w:r>
        <w:r w:rsidR="00E67ED8">
          <w:rPr>
            <w:noProof/>
            <w:webHidden/>
          </w:rPr>
          <w:fldChar w:fldCharType="end"/>
        </w:r>
      </w:hyperlink>
    </w:p>
    <w:p w14:paraId="57238D5B" w14:textId="6458471E" w:rsidR="00E67ED8" w:rsidRDefault="003E61C2">
      <w:pPr>
        <w:pStyle w:val="TOC4"/>
        <w:rPr>
          <w:rFonts w:asciiTheme="minorHAnsi" w:eastAsiaTheme="minorEastAsia" w:hAnsiTheme="minorHAnsi" w:cstheme="minorBidi"/>
          <w:noProof/>
          <w:kern w:val="2"/>
          <w:szCs w:val="22"/>
          <w14:ligatures w14:val="standardContextual"/>
        </w:rPr>
      </w:pPr>
      <w:hyperlink w:anchor="_Toc147241657" w:history="1">
        <w:r w:rsidR="00E67ED8" w:rsidRPr="0029309B">
          <w:rPr>
            <w:rStyle w:val="Hyperlink"/>
            <w:noProof/>
          </w:rPr>
          <w:t>8.2.9.</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Department Verification Testing</w:t>
        </w:r>
        <w:r w:rsidR="00E67ED8">
          <w:rPr>
            <w:noProof/>
            <w:webHidden/>
          </w:rPr>
          <w:tab/>
        </w:r>
        <w:r w:rsidR="00E67ED8">
          <w:rPr>
            <w:noProof/>
            <w:webHidden/>
          </w:rPr>
          <w:fldChar w:fldCharType="begin"/>
        </w:r>
        <w:r w:rsidR="00E67ED8">
          <w:rPr>
            <w:noProof/>
            <w:webHidden/>
          </w:rPr>
          <w:instrText xml:space="preserve"> PAGEREF _Toc147241657 \h </w:instrText>
        </w:r>
        <w:r w:rsidR="00E67ED8">
          <w:rPr>
            <w:noProof/>
            <w:webHidden/>
          </w:rPr>
        </w:r>
        <w:r w:rsidR="00E67ED8">
          <w:rPr>
            <w:noProof/>
            <w:webHidden/>
          </w:rPr>
          <w:fldChar w:fldCharType="separate"/>
        </w:r>
        <w:r>
          <w:rPr>
            <w:noProof/>
            <w:webHidden/>
          </w:rPr>
          <w:t>49</w:t>
        </w:r>
        <w:r w:rsidR="00E67ED8">
          <w:rPr>
            <w:noProof/>
            <w:webHidden/>
          </w:rPr>
          <w:fldChar w:fldCharType="end"/>
        </w:r>
      </w:hyperlink>
    </w:p>
    <w:p w14:paraId="09F2B800" w14:textId="73660E23" w:rsidR="00E67ED8" w:rsidRDefault="003E61C2">
      <w:pPr>
        <w:pStyle w:val="TOC4"/>
        <w:rPr>
          <w:rFonts w:asciiTheme="minorHAnsi" w:eastAsiaTheme="minorEastAsia" w:hAnsiTheme="minorHAnsi" w:cstheme="minorBidi"/>
          <w:noProof/>
          <w:kern w:val="2"/>
          <w:szCs w:val="22"/>
          <w14:ligatures w14:val="standardContextual"/>
        </w:rPr>
      </w:pPr>
      <w:hyperlink w:anchor="_Toc147241658" w:history="1">
        <w:r w:rsidR="00E67ED8" w:rsidRPr="0029309B">
          <w:rPr>
            <w:rStyle w:val="Hyperlink"/>
            <w:noProof/>
          </w:rPr>
          <w:t>8.2.10.</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Reporting</w:t>
        </w:r>
        <w:r w:rsidR="00E67ED8">
          <w:rPr>
            <w:noProof/>
            <w:webHidden/>
          </w:rPr>
          <w:tab/>
        </w:r>
        <w:r w:rsidR="00E67ED8">
          <w:rPr>
            <w:noProof/>
            <w:webHidden/>
          </w:rPr>
          <w:fldChar w:fldCharType="begin"/>
        </w:r>
        <w:r w:rsidR="00E67ED8">
          <w:rPr>
            <w:noProof/>
            <w:webHidden/>
          </w:rPr>
          <w:instrText xml:space="preserve"> PAGEREF _Toc147241658 \h </w:instrText>
        </w:r>
        <w:r w:rsidR="00E67ED8">
          <w:rPr>
            <w:noProof/>
            <w:webHidden/>
          </w:rPr>
        </w:r>
        <w:r w:rsidR="00E67ED8">
          <w:rPr>
            <w:noProof/>
            <w:webHidden/>
          </w:rPr>
          <w:fldChar w:fldCharType="separate"/>
        </w:r>
        <w:r>
          <w:rPr>
            <w:noProof/>
            <w:webHidden/>
          </w:rPr>
          <w:t>50</w:t>
        </w:r>
        <w:r w:rsidR="00E67ED8">
          <w:rPr>
            <w:noProof/>
            <w:webHidden/>
          </w:rPr>
          <w:fldChar w:fldCharType="end"/>
        </w:r>
      </w:hyperlink>
    </w:p>
    <w:p w14:paraId="3F89869B" w14:textId="0BA98B0D" w:rsidR="00E67ED8" w:rsidRDefault="003E61C2">
      <w:pPr>
        <w:pStyle w:val="TOC4"/>
        <w:rPr>
          <w:rFonts w:asciiTheme="minorHAnsi" w:eastAsiaTheme="minorEastAsia" w:hAnsiTheme="minorHAnsi" w:cstheme="minorBidi"/>
          <w:noProof/>
          <w:kern w:val="2"/>
          <w:szCs w:val="22"/>
          <w14:ligatures w14:val="standardContextual"/>
        </w:rPr>
      </w:pPr>
      <w:hyperlink w:anchor="_Toc147241659" w:history="1">
        <w:r w:rsidR="00E67ED8" w:rsidRPr="0029309B">
          <w:rPr>
            <w:rStyle w:val="Hyperlink"/>
            <w:noProof/>
          </w:rPr>
          <w:t>8.2.11.</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Actions on positive findings</w:t>
        </w:r>
        <w:r w:rsidR="00E67ED8">
          <w:rPr>
            <w:noProof/>
            <w:webHidden/>
          </w:rPr>
          <w:tab/>
        </w:r>
        <w:r w:rsidR="00E67ED8">
          <w:rPr>
            <w:noProof/>
            <w:webHidden/>
          </w:rPr>
          <w:fldChar w:fldCharType="begin"/>
        </w:r>
        <w:r w:rsidR="00E67ED8">
          <w:rPr>
            <w:noProof/>
            <w:webHidden/>
          </w:rPr>
          <w:instrText xml:space="preserve"> PAGEREF _Toc147241659 \h </w:instrText>
        </w:r>
        <w:r w:rsidR="00E67ED8">
          <w:rPr>
            <w:noProof/>
            <w:webHidden/>
          </w:rPr>
        </w:r>
        <w:r w:rsidR="00E67ED8">
          <w:rPr>
            <w:noProof/>
            <w:webHidden/>
          </w:rPr>
          <w:fldChar w:fldCharType="separate"/>
        </w:r>
        <w:r>
          <w:rPr>
            <w:noProof/>
            <w:webHidden/>
          </w:rPr>
          <w:t>51</w:t>
        </w:r>
        <w:r w:rsidR="00E67ED8">
          <w:rPr>
            <w:noProof/>
            <w:webHidden/>
          </w:rPr>
          <w:fldChar w:fldCharType="end"/>
        </w:r>
      </w:hyperlink>
    </w:p>
    <w:p w14:paraId="19FDC167" w14:textId="275FE954" w:rsidR="00E67ED8" w:rsidRDefault="003E61C2">
      <w:pPr>
        <w:pStyle w:val="TOC3"/>
        <w:rPr>
          <w:rFonts w:asciiTheme="minorHAnsi" w:eastAsiaTheme="minorEastAsia" w:hAnsiTheme="minorHAnsi" w:cstheme="minorBidi"/>
          <w:noProof/>
          <w:kern w:val="2"/>
          <w:szCs w:val="22"/>
          <w14:ligatures w14:val="standardContextual"/>
        </w:rPr>
      </w:pPr>
      <w:hyperlink w:anchor="_Toc147241660" w:history="1">
        <w:r w:rsidR="00E67ED8" w:rsidRPr="0029309B">
          <w:rPr>
            <w:rStyle w:val="Hyperlink"/>
            <w:noProof/>
          </w:rPr>
          <w:t>8.3.</w:t>
        </w:r>
        <w:r w:rsidR="00E67ED8">
          <w:rPr>
            <w:rFonts w:asciiTheme="minorHAnsi" w:eastAsiaTheme="minorEastAsia" w:hAnsiTheme="minorHAnsi" w:cstheme="minorBidi"/>
            <w:noProof/>
            <w:kern w:val="2"/>
            <w:szCs w:val="22"/>
            <w14:ligatures w14:val="standardContextual"/>
          </w:rPr>
          <w:tab/>
        </w:r>
        <w:r w:rsidR="00E67ED8" w:rsidRPr="0029309B">
          <w:rPr>
            <w:rStyle w:val="Hyperlink"/>
            <w:i/>
            <w:noProof/>
          </w:rPr>
          <w:t>Salmonella</w:t>
        </w:r>
        <w:r w:rsidR="00E67ED8" w:rsidRPr="0029309B">
          <w:rPr>
            <w:rStyle w:val="Hyperlink"/>
            <w:noProof/>
          </w:rPr>
          <w:t xml:space="preserve"> Testing for Ground Beef for Export to the USA</w:t>
        </w:r>
        <w:r w:rsidR="00E67ED8">
          <w:rPr>
            <w:noProof/>
            <w:webHidden/>
          </w:rPr>
          <w:tab/>
        </w:r>
        <w:r w:rsidR="00E67ED8">
          <w:rPr>
            <w:noProof/>
            <w:webHidden/>
          </w:rPr>
          <w:fldChar w:fldCharType="begin"/>
        </w:r>
        <w:r w:rsidR="00E67ED8">
          <w:rPr>
            <w:noProof/>
            <w:webHidden/>
          </w:rPr>
          <w:instrText xml:space="preserve"> PAGEREF _Toc147241660 \h </w:instrText>
        </w:r>
        <w:r w:rsidR="00E67ED8">
          <w:rPr>
            <w:noProof/>
            <w:webHidden/>
          </w:rPr>
        </w:r>
        <w:r w:rsidR="00E67ED8">
          <w:rPr>
            <w:noProof/>
            <w:webHidden/>
          </w:rPr>
          <w:fldChar w:fldCharType="separate"/>
        </w:r>
        <w:r>
          <w:rPr>
            <w:noProof/>
            <w:webHidden/>
          </w:rPr>
          <w:t>53</w:t>
        </w:r>
        <w:r w:rsidR="00E67ED8">
          <w:rPr>
            <w:noProof/>
            <w:webHidden/>
          </w:rPr>
          <w:fldChar w:fldCharType="end"/>
        </w:r>
      </w:hyperlink>
    </w:p>
    <w:p w14:paraId="36F13EC5" w14:textId="458B4370" w:rsidR="00E67ED8" w:rsidRDefault="003E61C2">
      <w:pPr>
        <w:pStyle w:val="TOC4"/>
        <w:rPr>
          <w:rFonts w:asciiTheme="minorHAnsi" w:eastAsiaTheme="minorEastAsia" w:hAnsiTheme="minorHAnsi" w:cstheme="minorBidi"/>
          <w:noProof/>
          <w:kern w:val="2"/>
          <w:szCs w:val="22"/>
          <w14:ligatures w14:val="standardContextual"/>
        </w:rPr>
      </w:pPr>
      <w:hyperlink w:anchor="_Toc147241661" w:history="1">
        <w:r w:rsidR="00E67ED8" w:rsidRPr="0029309B">
          <w:rPr>
            <w:rStyle w:val="Hyperlink"/>
            <w:noProof/>
          </w:rPr>
          <w:t>8.3.1.</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Scope</w:t>
        </w:r>
        <w:r w:rsidR="00E67ED8">
          <w:rPr>
            <w:noProof/>
            <w:webHidden/>
          </w:rPr>
          <w:tab/>
        </w:r>
        <w:r w:rsidR="00E67ED8">
          <w:rPr>
            <w:noProof/>
            <w:webHidden/>
          </w:rPr>
          <w:fldChar w:fldCharType="begin"/>
        </w:r>
        <w:r w:rsidR="00E67ED8">
          <w:rPr>
            <w:noProof/>
            <w:webHidden/>
          </w:rPr>
          <w:instrText xml:space="preserve"> PAGEREF _Toc147241661 \h </w:instrText>
        </w:r>
        <w:r w:rsidR="00E67ED8">
          <w:rPr>
            <w:noProof/>
            <w:webHidden/>
          </w:rPr>
        </w:r>
        <w:r w:rsidR="00E67ED8">
          <w:rPr>
            <w:noProof/>
            <w:webHidden/>
          </w:rPr>
          <w:fldChar w:fldCharType="separate"/>
        </w:r>
        <w:r>
          <w:rPr>
            <w:noProof/>
            <w:webHidden/>
          </w:rPr>
          <w:t>53</w:t>
        </w:r>
        <w:r w:rsidR="00E67ED8">
          <w:rPr>
            <w:noProof/>
            <w:webHidden/>
          </w:rPr>
          <w:fldChar w:fldCharType="end"/>
        </w:r>
      </w:hyperlink>
    </w:p>
    <w:p w14:paraId="6001E7CD" w14:textId="43D9350A" w:rsidR="00E67ED8" w:rsidRDefault="003E61C2">
      <w:pPr>
        <w:pStyle w:val="TOC4"/>
        <w:rPr>
          <w:rFonts w:asciiTheme="minorHAnsi" w:eastAsiaTheme="minorEastAsia" w:hAnsiTheme="minorHAnsi" w:cstheme="minorBidi"/>
          <w:noProof/>
          <w:kern w:val="2"/>
          <w:szCs w:val="22"/>
          <w14:ligatures w14:val="standardContextual"/>
        </w:rPr>
      </w:pPr>
      <w:hyperlink w:anchor="_Toc147241662" w:history="1">
        <w:r w:rsidR="00E67ED8" w:rsidRPr="0029309B">
          <w:rPr>
            <w:rStyle w:val="Hyperlink"/>
            <w:noProof/>
          </w:rPr>
          <w:t>8.3.2.</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Requirements</w:t>
        </w:r>
        <w:r w:rsidR="00E67ED8">
          <w:rPr>
            <w:noProof/>
            <w:webHidden/>
          </w:rPr>
          <w:tab/>
        </w:r>
        <w:r w:rsidR="00E67ED8">
          <w:rPr>
            <w:noProof/>
            <w:webHidden/>
          </w:rPr>
          <w:fldChar w:fldCharType="begin"/>
        </w:r>
        <w:r w:rsidR="00E67ED8">
          <w:rPr>
            <w:noProof/>
            <w:webHidden/>
          </w:rPr>
          <w:instrText xml:space="preserve"> PAGEREF _Toc147241662 \h </w:instrText>
        </w:r>
        <w:r w:rsidR="00E67ED8">
          <w:rPr>
            <w:noProof/>
            <w:webHidden/>
          </w:rPr>
        </w:r>
        <w:r w:rsidR="00E67ED8">
          <w:rPr>
            <w:noProof/>
            <w:webHidden/>
          </w:rPr>
          <w:fldChar w:fldCharType="separate"/>
        </w:r>
        <w:r>
          <w:rPr>
            <w:noProof/>
            <w:webHidden/>
          </w:rPr>
          <w:t>53</w:t>
        </w:r>
        <w:r w:rsidR="00E67ED8">
          <w:rPr>
            <w:noProof/>
            <w:webHidden/>
          </w:rPr>
          <w:fldChar w:fldCharType="end"/>
        </w:r>
      </w:hyperlink>
    </w:p>
    <w:p w14:paraId="44269451" w14:textId="3FDD471C" w:rsidR="00E67ED8" w:rsidRDefault="003E61C2">
      <w:pPr>
        <w:pStyle w:val="TOC4"/>
        <w:rPr>
          <w:rFonts w:asciiTheme="minorHAnsi" w:eastAsiaTheme="minorEastAsia" w:hAnsiTheme="minorHAnsi" w:cstheme="minorBidi"/>
          <w:noProof/>
          <w:kern w:val="2"/>
          <w:szCs w:val="22"/>
          <w14:ligatures w14:val="standardContextual"/>
        </w:rPr>
      </w:pPr>
      <w:hyperlink w:anchor="_Toc147241663" w:history="1">
        <w:r w:rsidR="00E67ED8" w:rsidRPr="0029309B">
          <w:rPr>
            <w:rStyle w:val="Hyperlink"/>
            <w:noProof/>
          </w:rPr>
          <w:t>8.3.3.</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Sample Collection and Testing</w:t>
        </w:r>
        <w:r w:rsidR="00E67ED8">
          <w:rPr>
            <w:noProof/>
            <w:webHidden/>
          </w:rPr>
          <w:tab/>
        </w:r>
        <w:r w:rsidR="00E67ED8">
          <w:rPr>
            <w:noProof/>
            <w:webHidden/>
          </w:rPr>
          <w:fldChar w:fldCharType="begin"/>
        </w:r>
        <w:r w:rsidR="00E67ED8">
          <w:rPr>
            <w:noProof/>
            <w:webHidden/>
          </w:rPr>
          <w:instrText xml:space="preserve"> PAGEREF _Toc147241663 \h </w:instrText>
        </w:r>
        <w:r w:rsidR="00E67ED8">
          <w:rPr>
            <w:noProof/>
            <w:webHidden/>
          </w:rPr>
        </w:r>
        <w:r w:rsidR="00E67ED8">
          <w:rPr>
            <w:noProof/>
            <w:webHidden/>
          </w:rPr>
          <w:fldChar w:fldCharType="separate"/>
        </w:r>
        <w:r>
          <w:rPr>
            <w:noProof/>
            <w:webHidden/>
          </w:rPr>
          <w:t>53</w:t>
        </w:r>
        <w:r w:rsidR="00E67ED8">
          <w:rPr>
            <w:noProof/>
            <w:webHidden/>
          </w:rPr>
          <w:fldChar w:fldCharType="end"/>
        </w:r>
      </w:hyperlink>
    </w:p>
    <w:p w14:paraId="1714B009" w14:textId="711D778E" w:rsidR="00E67ED8" w:rsidRDefault="003E61C2">
      <w:pPr>
        <w:pStyle w:val="TOC3"/>
        <w:rPr>
          <w:rFonts w:asciiTheme="minorHAnsi" w:eastAsiaTheme="minorEastAsia" w:hAnsiTheme="minorHAnsi" w:cstheme="minorBidi"/>
          <w:noProof/>
          <w:kern w:val="2"/>
          <w:szCs w:val="22"/>
          <w14:ligatures w14:val="standardContextual"/>
        </w:rPr>
      </w:pPr>
      <w:hyperlink w:anchor="_Toc147241664" w:history="1">
        <w:r w:rsidR="00E67ED8" w:rsidRPr="0029309B">
          <w:rPr>
            <w:rStyle w:val="Hyperlink"/>
            <w:noProof/>
          </w:rPr>
          <w:t>8.4.</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Microbiological Testing requirements for Ready-To-Eat Meat Products eligible for export to the USA and its territories</w:t>
        </w:r>
        <w:r w:rsidR="00E67ED8">
          <w:rPr>
            <w:noProof/>
            <w:webHidden/>
          </w:rPr>
          <w:tab/>
        </w:r>
        <w:r w:rsidR="00E67ED8">
          <w:rPr>
            <w:noProof/>
            <w:webHidden/>
          </w:rPr>
          <w:fldChar w:fldCharType="begin"/>
        </w:r>
        <w:r w:rsidR="00E67ED8">
          <w:rPr>
            <w:noProof/>
            <w:webHidden/>
          </w:rPr>
          <w:instrText xml:space="preserve"> PAGEREF _Toc147241664 \h </w:instrText>
        </w:r>
        <w:r w:rsidR="00E67ED8">
          <w:rPr>
            <w:noProof/>
            <w:webHidden/>
          </w:rPr>
        </w:r>
        <w:r w:rsidR="00E67ED8">
          <w:rPr>
            <w:noProof/>
            <w:webHidden/>
          </w:rPr>
          <w:fldChar w:fldCharType="separate"/>
        </w:r>
        <w:r>
          <w:rPr>
            <w:noProof/>
            <w:webHidden/>
          </w:rPr>
          <w:t>54</w:t>
        </w:r>
        <w:r w:rsidR="00E67ED8">
          <w:rPr>
            <w:noProof/>
            <w:webHidden/>
          </w:rPr>
          <w:fldChar w:fldCharType="end"/>
        </w:r>
      </w:hyperlink>
    </w:p>
    <w:p w14:paraId="0FB1FD20" w14:textId="65BC216C" w:rsidR="00E67ED8" w:rsidRDefault="003E61C2">
      <w:pPr>
        <w:pStyle w:val="TOC4"/>
        <w:rPr>
          <w:rFonts w:asciiTheme="minorHAnsi" w:eastAsiaTheme="minorEastAsia" w:hAnsiTheme="minorHAnsi" w:cstheme="minorBidi"/>
          <w:noProof/>
          <w:kern w:val="2"/>
          <w:szCs w:val="22"/>
          <w14:ligatures w14:val="standardContextual"/>
        </w:rPr>
      </w:pPr>
      <w:hyperlink w:anchor="_Toc147241665" w:history="1">
        <w:r w:rsidR="00E67ED8" w:rsidRPr="0029309B">
          <w:rPr>
            <w:rStyle w:val="Hyperlink"/>
            <w:noProof/>
          </w:rPr>
          <w:t>8.4.1.</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Purpose</w:t>
        </w:r>
        <w:r w:rsidR="00E67ED8">
          <w:rPr>
            <w:noProof/>
            <w:webHidden/>
          </w:rPr>
          <w:tab/>
        </w:r>
        <w:r w:rsidR="00E67ED8">
          <w:rPr>
            <w:noProof/>
            <w:webHidden/>
          </w:rPr>
          <w:fldChar w:fldCharType="begin"/>
        </w:r>
        <w:r w:rsidR="00E67ED8">
          <w:rPr>
            <w:noProof/>
            <w:webHidden/>
          </w:rPr>
          <w:instrText xml:space="preserve"> PAGEREF _Toc147241665 \h </w:instrText>
        </w:r>
        <w:r w:rsidR="00E67ED8">
          <w:rPr>
            <w:noProof/>
            <w:webHidden/>
          </w:rPr>
        </w:r>
        <w:r w:rsidR="00E67ED8">
          <w:rPr>
            <w:noProof/>
            <w:webHidden/>
          </w:rPr>
          <w:fldChar w:fldCharType="separate"/>
        </w:r>
        <w:r>
          <w:rPr>
            <w:noProof/>
            <w:webHidden/>
          </w:rPr>
          <w:t>54</w:t>
        </w:r>
        <w:r w:rsidR="00E67ED8">
          <w:rPr>
            <w:noProof/>
            <w:webHidden/>
          </w:rPr>
          <w:fldChar w:fldCharType="end"/>
        </w:r>
      </w:hyperlink>
    </w:p>
    <w:p w14:paraId="3A485C6A" w14:textId="2C1289E4" w:rsidR="00E67ED8" w:rsidRDefault="003E61C2">
      <w:pPr>
        <w:pStyle w:val="TOC4"/>
        <w:rPr>
          <w:rFonts w:asciiTheme="minorHAnsi" w:eastAsiaTheme="minorEastAsia" w:hAnsiTheme="minorHAnsi" w:cstheme="minorBidi"/>
          <w:noProof/>
          <w:kern w:val="2"/>
          <w:szCs w:val="22"/>
          <w14:ligatures w14:val="standardContextual"/>
        </w:rPr>
      </w:pPr>
      <w:hyperlink w:anchor="_Toc147241666" w:history="1">
        <w:r w:rsidR="00E67ED8" w:rsidRPr="0029309B">
          <w:rPr>
            <w:rStyle w:val="Hyperlink"/>
            <w:noProof/>
          </w:rPr>
          <w:t>8.4.2.</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Scope</w:t>
        </w:r>
        <w:r w:rsidR="00E67ED8">
          <w:rPr>
            <w:noProof/>
            <w:webHidden/>
          </w:rPr>
          <w:tab/>
        </w:r>
        <w:r w:rsidR="00E67ED8">
          <w:rPr>
            <w:noProof/>
            <w:webHidden/>
          </w:rPr>
          <w:fldChar w:fldCharType="begin"/>
        </w:r>
        <w:r w:rsidR="00E67ED8">
          <w:rPr>
            <w:noProof/>
            <w:webHidden/>
          </w:rPr>
          <w:instrText xml:space="preserve"> PAGEREF _Toc147241666 \h </w:instrText>
        </w:r>
        <w:r w:rsidR="00E67ED8">
          <w:rPr>
            <w:noProof/>
            <w:webHidden/>
          </w:rPr>
        </w:r>
        <w:r w:rsidR="00E67ED8">
          <w:rPr>
            <w:noProof/>
            <w:webHidden/>
          </w:rPr>
          <w:fldChar w:fldCharType="separate"/>
        </w:r>
        <w:r>
          <w:rPr>
            <w:noProof/>
            <w:webHidden/>
          </w:rPr>
          <w:t>54</w:t>
        </w:r>
        <w:r w:rsidR="00E67ED8">
          <w:rPr>
            <w:noProof/>
            <w:webHidden/>
          </w:rPr>
          <w:fldChar w:fldCharType="end"/>
        </w:r>
      </w:hyperlink>
    </w:p>
    <w:p w14:paraId="050E134C" w14:textId="71FC2B0A" w:rsidR="00E67ED8" w:rsidRDefault="003E61C2">
      <w:pPr>
        <w:pStyle w:val="TOC4"/>
        <w:rPr>
          <w:rFonts w:asciiTheme="minorHAnsi" w:eastAsiaTheme="minorEastAsia" w:hAnsiTheme="minorHAnsi" w:cstheme="minorBidi"/>
          <w:noProof/>
          <w:kern w:val="2"/>
          <w:szCs w:val="22"/>
          <w14:ligatures w14:val="standardContextual"/>
        </w:rPr>
      </w:pPr>
      <w:hyperlink w:anchor="_Toc147241667" w:history="1">
        <w:r w:rsidR="00E67ED8" w:rsidRPr="0029309B">
          <w:rPr>
            <w:rStyle w:val="Hyperlink"/>
            <w:noProof/>
          </w:rPr>
          <w:t>8.4.3.</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Introduction</w:t>
        </w:r>
        <w:r w:rsidR="00E67ED8">
          <w:rPr>
            <w:noProof/>
            <w:webHidden/>
          </w:rPr>
          <w:tab/>
        </w:r>
        <w:r w:rsidR="00E67ED8">
          <w:rPr>
            <w:noProof/>
            <w:webHidden/>
          </w:rPr>
          <w:fldChar w:fldCharType="begin"/>
        </w:r>
        <w:r w:rsidR="00E67ED8">
          <w:rPr>
            <w:noProof/>
            <w:webHidden/>
          </w:rPr>
          <w:instrText xml:space="preserve"> PAGEREF _Toc147241667 \h </w:instrText>
        </w:r>
        <w:r w:rsidR="00E67ED8">
          <w:rPr>
            <w:noProof/>
            <w:webHidden/>
          </w:rPr>
        </w:r>
        <w:r w:rsidR="00E67ED8">
          <w:rPr>
            <w:noProof/>
            <w:webHidden/>
          </w:rPr>
          <w:fldChar w:fldCharType="separate"/>
        </w:r>
        <w:r>
          <w:rPr>
            <w:noProof/>
            <w:webHidden/>
          </w:rPr>
          <w:t>54</w:t>
        </w:r>
        <w:r w:rsidR="00E67ED8">
          <w:rPr>
            <w:noProof/>
            <w:webHidden/>
          </w:rPr>
          <w:fldChar w:fldCharType="end"/>
        </w:r>
      </w:hyperlink>
    </w:p>
    <w:p w14:paraId="0806F459" w14:textId="52813219" w:rsidR="00E67ED8" w:rsidRDefault="003E61C2">
      <w:pPr>
        <w:pStyle w:val="TOC4"/>
        <w:rPr>
          <w:rFonts w:asciiTheme="minorHAnsi" w:eastAsiaTheme="minorEastAsia" w:hAnsiTheme="minorHAnsi" w:cstheme="minorBidi"/>
          <w:noProof/>
          <w:kern w:val="2"/>
          <w:szCs w:val="22"/>
          <w14:ligatures w14:val="standardContextual"/>
        </w:rPr>
      </w:pPr>
      <w:hyperlink w:anchor="_Toc147241668" w:history="1">
        <w:r w:rsidR="00E67ED8" w:rsidRPr="0029309B">
          <w:rPr>
            <w:rStyle w:val="Hyperlink"/>
            <w:noProof/>
          </w:rPr>
          <w:t>8.4.4.</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Definitions</w:t>
        </w:r>
        <w:r w:rsidR="00E67ED8">
          <w:rPr>
            <w:noProof/>
            <w:webHidden/>
          </w:rPr>
          <w:tab/>
        </w:r>
        <w:r w:rsidR="00E67ED8">
          <w:rPr>
            <w:noProof/>
            <w:webHidden/>
          </w:rPr>
          <w:fldChar w:fldCharType="begin"/>
        </w:r>
        <w:r w:rsidR="00E67ED8">
          <w:rPr>
            <w:noProof/>
            <w:webHidden/>
          </w:rPr>
          <w:instrText xml:space="preserve"> PAGEREF _Toc147241668 \h </w:instrText>
        </w:r>
        <w:r w:rsidR="00E67ED8">
          <w:rPr>
            <w:noProof/>
            <w:webHidden/>
          </w:rPr>
        </w:r>
        <w:r w:rsidR="00E67ED8">
          <w:rPr>
            <w:noProof/>
            <w:webHidden/>
          </w:rPr>
          <w:fldChar w:fldCharType="separate"/>
        </w:r>
        <w:r>
          <w:rPr>
            <w:noProof/>
            <w:webHidden/>
          </w:rPr>
          <w:t>55</w:t>
        </w:r>
        <w:r w:rsidR="00E67ED8">
          <w:rPr>
            <w:noProof/>
            <w:webHidden/>
          </w:rPr>
          <w:fldChar w:fldCharType="end"/>
        </w:r>
      </w:hyperlink>
    </w:p>
    <w:p w14:paraId="0DD8B47B" w14:textId="5D91EFDF" w:rsidR="00E67ED8" w:rsidRDefault="003E61C2">
      <w:pPr>
        <w:pStyle w:val="TOC4"/>
        <w:rPr>
          <w:rFonts w:asciiTheme="minorHAnsi" w:eastAsiaTheme="minorEastAsia" w:hAnsiTheme="minorHAnsi" w:cstheme="minorBidi"/>
          <w:noProof/>
          <w:kern w:val="2"/>
          <w:szCs w:val="22"/>
          <w14:ligatures w14:val="standardContextual"/>
        </w:rPr>
      </w:pPr>
      <w:hyperlink w:anchor="_Toc147241669" w:history="1">
        <w:r w:rsidR="00E67ED8" w:rsidRPr="0029309B">
          <w:rPr>
            <w:rStyle w:val="Hyperlink"/>
            <w:noProof/>
          </w:rPr>
          <w:t>8.4.5.</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 xml:space="preserve">Environmental Monitoring for </w:t>
        </w:r>
        <w:r w:rsidR="00E67ED8" w:rsidRPr="0029309B">
          <w:rPr>
            <w:rStyle w:val="Hyperlink"/>
            <w:i/>
            <w:noProof/>
          </w:rPr>
          <w:t>Listeria</w:t>
        </w:r>
        <w:r w:rsidR="00E67ED8" w:rsidRPr="0029309B">
          <w:rPr>
            <w:rStyle w:val="Hyperlink"/>
            <w:noProof/>
          </w:rPr>
          <w:t xml:space="preserve"> spp.</w:t>
        </w:r>
        <w:r w:rsidR="00E67ED8">
          <w:rPr>
            <w:noProof/>
            <w:webHidden/>
          </w:rPr>
          <w:tab/>
        </w:r>
        <w:r w:rsidR="00E67ED8">
          <w:rPr>
            <w:noProof/>
            <w:webHidden/>
          </w:rPr>
          <w:fldChar w:fldCharType="begin"/>
        </w:r>
        <w:r w:rsidR="00E67ED8">
          <w:rPr>
            <w:noProof/>
            <w:webHidden/>
          </w:rPr>
          <w:instrText xml:space="preserve"> PAGEREF _Toc147241669 \h </w:instrText>
        </w:r>
        <w:r w:rsidR="00E67ED8">
          <w:rPr>
            <w:noProof/>
            <w:webHidden/>
          </w:rPr>
        </w:r>
        <w:r w:rsidR="00E67ED8">
          <w:rPr>
            <w:noProof/>
            <w:webHidden/>
          </w:rPr>
          <w:fldChar w:fldCharType="separate"/>
        </w:r>
        <w:r>
          <w:rPr>
            <w:noProof/>
            <w:webHidden/>
          </w:rPr>
          <w:t>55</w:t>
        </w:r>
        <w:r w:rsidR="00E67ED8">
          <w:rPr>
            <w:noProof/>
            <w:webHidden/>
          </w:rPr>
          <w:fldChar w:fldCharType="end"/>
        </w:r>
      </w:hyperlink>
    </w:p>
    <w:p w14:paraId="4D90845C" w14:textId="612CC012" w:rsidR="00E67ED8" w:rsidRDefault="003E61C2">
      <w:pPr>
        <w:pStyle w:val="TOC4"/>
        <w:rPr>
          <w:rFonts w:asciiTheme="minorHAnsi" w:eastAsiaTheme="minorEastAsia" w:hAnsiTheme="minorHAnsi" w:cstheme="minorBidi"/>
          <w:noProof/>
          <w:kern w:val="2"/>
          <w:szCs w:val="22"/>
          <w14:ligatures w14:val="standardContextual"/>
        </w:rPr>
      </w:pPr>
      <w:hyperlink w:anchor="_Toc147241670" w:history="1">
        <w:r w:rsidR="00E67ED8" w:rsidRPr="0029309B">
          <w:rPr>
            <w:rStyle w:val="Hyperlink"/>
            <w:noProof/>
          </w:rPr>
          <w:t>8.4.6.</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Product Testing for Listeria monocytogenes</w:t>
        </w:r>
        <w:r w:rsidR="00E67ED8">
          <w:rPr>
            <w:noProof/>
            <w:webHidden/>
          </w:rPr>
          <w:tab/>
        </w:r>
        <w:r w:rsidR="00E67ED8">
          <w:rPr>
            <w:noProof/>
            <w:webHidden/>
          </w:rPr>
          <w:fldChar w:fldCharType="begin"/>
        </w:r>
        <w:r w:rsidR="00E67ED8">
          <w:rPr>
            <w:noProof/>
            <w:webHidden/>
          </w:rPr>
          <w:instrText xml:space="preserve"> PAGEREF _Toc147241670 \h </w:instrText>
        </w:r>
        <w:r w:rsidR="00E67ED8">
          <w:rPr>
            <w:noProof/>
            <w:webHidden/>
          </w:rPr>
        </w:r>
        <w:r w:rsidR="00E67ED8">
          <w:rPr>
            <w:noProof/>
            <w:webHidden/>
          </w:rPr>
          <w:fldChar w:fldCharType="separate"/>
        </w:r>
        <w:r>
          <w:rPr>
            <w:noProof/>
            <w:webHidden/>
          </w:rPr>
          <w:t>55</w:t>
        </w:r>
        <w:r w:rsidR="00E67ED8">
          <w:rPr>
            <w:noProof/>
            <w:webHidden/>
          </w:rPr>
          <w:fldChar w:fldCharType="end"/>
        </w:r>
      </w:hyperlink>
    </w:p>
    <w:p w14:paraId="3C32A7AC" w14:textId="55B3A82A" w:rsidR="00E67ED8" w:rsidRDefault="003E61C2">
      <w:pPr>
        <w:pStyle w:val="TOC4"/>
        <w:rPr>
          <w:rFonts w:asciiTheme="minorHAnsi" w:eastAsiaTheme="minorEastAsia" w:hAnsiTheme="minorHAnsi" w:cstheme="minorBidi"/>
          <w:noProof/>
          <w:kern w:val="2"/>
          <w:szCs w:val="22"/>
          <w14:ligatures w14:val="standardContextual"/>
        </w:rPr>
      </w:pPr>
      <w:hyperlink w:anchor="_Toc147241671" w:history="1">
        <w:r w:rsidR="00E67ED8" w:rsidRPr="0029309B">
          <w:rPr>
            <w:rStyle w:val="Hyperlink"/>
            <w:noProof/>
          </w:rPr>
          <w:t>8.4.7.</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Sample and testing frequency</w:t>
        </w:r>
        <w:r w:rsidR="00E67ED8">
          <w:rPr>
            <w:noProof/>
            <w:webHidden/>
          </w:rPr>
          <w:tab/>
        </w:r>
        <w:r w:rsidR="00E67ED8">
          <w:rPr>
            <w:noProof/>
            <w:webHidden/>
          </w:rPr>
          <w:fldChar w:fldCharType="begin"/>
        </w:r>
        <w:r w:rsidR="00E67ED8">
          <w:rPr>
            <w:noProof/>
            <w:webHidden/>
          </w:rPr>
          <w:instrText xml:space="preserve"> PAGEREF _Toc147241671 \h </w:instrText>
        </w:r>
        <w:r w:rsidR="00E67ED8">
          <w:rPr>
            <w:noProof/>
            <w:webHidden/>
          </w:rPr>
        </w:r>
        <w:r w:rsidR="00E67ED8">
          <w:rPr>
            <w:noProof/>
            <w:webHidden/>
          </w:rPr>
          <w:fldChar w:fldCharType="separate"/>
        </w:r>
        <w:r>
          <w:rPr>
            <w:noProof/>
            <w:webHidden/>
          </w:rPr>
          <w:t>55</w:t>
        </w:r>
        <w:r w:rsidR="00E67ED8">
          <w:rPr>
            <w:noProof/>
            <w:webHidden/>
          </w:rPr>
          <w:fldChar w:fldCharType="end"/>
        </w:r>
      </w:hyperlink>
    </w:p>
    <w:p w14:paraId="7E573AB0" w14:textId="11DE389D" w:rsidR="00E67ED8" w:rsidRDefault="003E61C2">
      <w:pPr>
        <w:pStyle w:val="TOC4"/>
        <w:rPr>
          <w:rFonts w:asciiTheme="minorHAnsi" w:eastAsiaTheme="minorEastAsia" w:hAnsiTheme="minorHAnsi" w:cstheme="minorBidi"/>
          <w:noProof/>
          <w:kern w:val="2"/>
          <w:szCs w:val="22"/>
          <w14:ligatures w14:val="standardContextual"/>
        </w:rPr>
      </w:pPr>
      <w:hyperlink w:anchor="_Toc147241672" w:history="1">
        <w:r w:rsidR="00E67ED8" w:rsidRPr="0029309B">
          <w:rPr>
            <w:rStyle w:val="Hyperlink"/>
            <w:noProof/>
          </w:rPr>
          <w:t>8.4.8.</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Actions upon receipt of Positive Results</w:t>
        </w:r>
        <w:r w:rsidR="00E67ED8">
          <w:rPr>
            <w:noProof/>
            <w:webHidden/>
          </w:rPr>
          <w:tab/>
        </w:r>
        <w:r w:rsidR="00E67ED8">
          <w:rPr>
            <w:noProof/>
            <w:webHidden/>
          </w:rPr>
          <w:fldChar w:fldCharType="begin"/>
        </w:r>
        <w:r w:rsidR="00E67ED8">
          <w:rPr>
            <w:noProof/>
            <w:webHidden/>
          </w:rPr>
          <w:instrText xml:space="preserve"> PAGEREF _Toc147241672 \h </w:instrText>
        </w:r>
        <w:r w:rsidR="00E67ED8">
          <w:rPr>
            <w:noProof/>
            <w:webHidden/>
          </w:rPr>
        </w:r>
        <w:r w:rsidR="00E67ED8">
          <w:rPr>
            <w:noProof/>
            <w:webHidden/>
          </w:rPr>
          <w:fldChar w:fldCharType="separate"/>
        </w:r>
        <w:r>
          <w:rPr>
            <w:noProof/>
            <w:webHidden/>
          </w:rPr>
          <w:t>57</w:t>
        </w:r>
        <w:r w:rsidR="00E67ED8">
          <w:rPr>
            <w:noProof/>
            <w:webHidden/>
          </w:rPr>
          <w:fldChar w:fldCharType="end"/>
        </w:r>
      </w:hyperlink>
    </w:p>
    <w:p w14:paraId="73735D88" w14:textId="37AEB224" w:rsidR="00E67ED8" w:rsidRDefault="003E61C2">
      <w:pPr>
        <w:pStyle w:val="TOC4"/>
        <w:rPr>
          <w:rFonts w:asciiTheme="minorHAnsi" w:eastAsiaTheme="minorEastAsia" w:hAnsiTheme="minorHAnsi" w:cstheme="minorBidi"/>
          <w:noProof/>
          <w:kern w:val="2"/>
          <w:szCs w:val="22"/>
          <w14:ligatures w14:val="standardContextual"/>
        </w:rPr>
      </w:pPr>
      <w:hyperlink w:anchor="_Toc147241673" w:history="1">
        <w:r w:rsidR="00E67ED8" w:rsidRPr="0029309B">
          <w:rPr>
            <w:rStyle w:val="Hyperlink"/>
            <w:noProof/>
          </w:rPr>
          <w:t>8.4.9.</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Establishment responsibilities</w:t>
        </w:r>
        <w:r w:rsidR="00E67ED8">
          <w:rPr>
            <w:noProof/>
            <w:webHidden/>
          </w:rPr>
          <w:tab/>
        </w:r>
        <w:r w:rsidR="00E67ED8">
          <w:rPr>
            <w:noProof/>
            <w:webHidden/>
          </w:rPr>
          <w:fldChar w:fldCharType="begin"/>
        </w:r>
        <w:r w:rsidR="00E67ED8">
          <w:rPr>
            <w:noProof/>
            <w:webHidden/>
          </w:rPr>
          <w:instrText xml:space="preserve"> PAGEREF _Toc147241673 \h </w:instrText>
        </w:r>
        <w:r w:rsidR="00E67ED8">
          <w:rPr>
            <w:noProof/>
            <w:webHidden/>
          </w:rPr>
        </w:r>
        <w:r w:rsidR="00E67ED8">
          <w:rPr>
            <w:noProof/>
            <w:webHidden/>
          </w:rPr>
          <w:fldChar w:fldCharType="separate"/>
        </w:r>
        <w:r>
          <w:rPr>
            <w:noProof/>
            <w:webHidden/>
          </w:rPr>
          <w:t>58</w:t>
        </w:r>
        <w:r w:rsidR="00E67ED8">
          <w:rPr>
            <w:noProof/>
            <w:webHidden/>
          </w:rPr>
          <w:fldChar w:fldCharType="end"/>
        </w:r>
      </w:hyperlink>
    </w:p>
    <w:p w14:paraId="2BD82451" w14:textId="24286199" w:rsidR="00E67ED8" w:rsidRDefault="003E61C2">
      <w:pPr>
        <w:pStyle w:val="TOC2"/>
        <w:rPr>
          <w:rFonts w:asciiTheme="minorHAnsi" w:eastAsiaTheme="minorEastAsia" w:hAnsiTheme="minorHAnsi" w:cstheme="minorBidi"/>
          <w:b w:val="0"/>
          <w:kern w:val="2"/>
          <w:szCs w:val="22"/>
          <w14:ligatures w14:val="standardContextual"/>
        </w:rPr>
      </w:pPr>
      <w:hyperlink w:anchor="_Toc147241674" w:history="1">
        <w:r w:rsidR="00E67ED8" w:rsidRPr="0029309B">
          <w:rPr>
            <w:rStyle w:val="Hyperlink"/>
          </w:rPr>
          <w:t>9.</w:t>
        </w:r>
        <w:r w:rsidR="00E67ED8">
          <w:rPr>
            <w:rFonts w:asciiTheme="minorHAnsi" w:eastAsiaTheme="minorEastAsia" w:hAnsiTheme="minorHAnsi" w:cstheme="minorBidi"/>
            <w:b w:val="0"/>
            <w:kern w:val="2"/>
            <w:szCs w:val="22"/>
            <w14:ligatures w14:val="standardContextual"/>
          </w:rPr>
          <w:tab/>
        </w:r>
        <w:r w:rsidR="00E67ED8" w:rsidRPr="0029309B">
          <w:rPr>
            <w:rStyle w:val="Hyperlink"/>
          </w:rPr>
          <w:t>Parasitological Testing</w:t>
        </w:r>
        <w:r w:rsidR="00E67ED8">
          <w:rPr>
            <w:webHidden/>
          </w:rPr>
          <w:tab/>
        </w:r>
        <w:r w:rsidR="00E67ED8">
          <w:rPr>
            <w:webHidden/>
          </w:rPr>
          <w:fldChar w:fldCharType="begin"/>
        </w:r>
        <w:r w:rsidR="00E67ED8">
          <w:rPr>
            <w:webHidden/>
          </w:rPr>
          <w:instrText xml:space="preserve"> PAGEREF _Toc147241674 \h </w:instrText>
        </w:r>
        <w:r w:rsidR="00E67ED8">
          <w:rPr>
            <w:webHidden/>
          </w:rPr>
        </w:r>
        <w:r w:rsidR="00E67ED8">
          <w:rPr>
            <w:webHidden/>
          </w:rPr>
          <w:fldChar w:fldCharType="separate"/>
        </w:r>
        <w:r>
          <w:rPr>
            <w:webHidden/>
          </w:rPr>
          <w:t>59</w:t>
        </w:r>
        <w:r w:rsidR="00E67ED8">
          <w:rPr>
            <w:webHidden/>
          </w:rPr>
          <w:fldChar w:fldCharType="end"/>
        </w:r>
      </w:hyperlink>
    </w:p>
    <w:p w14:paraId="1DF5FF49" w14:textId="5776463C" w:rsidR="00E67ED8" w:rsidRDefault="003E61C2">
      <w:pPr>
        <w:pStyle w:val="TOC3"/>
        <w:rPr>
          <w:rFonts w:asciiTheme="minorHAnsi" w:eastAsiaTheme="minorEastAsia" w:hAnsiTheme="minorHAnsi" w:cstheme="minorBidi"/>
          <w:noProof/>
          <w:kern w:val="2"/>
          <w:szCs w:val="22"/>
          <w14:ligatures w14:val="standardContextual"/>
        </w:rPr>
      </w:pPr>
      <w:hyperlink w:anchor="_Toc147241675" w:history="1">
        <w:r w:rsidR="00E67ED8" w:rsidRPr="0029309B">
          <w:rPr>
            <w:rStyle w:val="Hyperlink"/>
            <w:noProof/>
          </w:rPr>
          <w:t>9.1.</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Trichinella in Meat</w:t>
        </w:r>
        <w:r w:rsidR="00E67ED8">
          <w:rPr>
            <w:noProof/>
            <w:webHidden/>
          </w:rPr>
          <w:tab/>
        </w:r>
        <w:r w:rsidR="00E67ED8">
          <w:rPr>
            <w:noProof/>
            <w:webHidden/>
          </w:rPr>
          <w:fldChar w:fldCharType="begin"/>
        </w:r>
        <w:r w:rsidR="00E67ED8">
          <w:rPr>
            <w:noProof/>
            <w:webHidden/>
          </w:rPr>
          <w:instrText xml:space="preserve"> PAGEREF _Toc147241675 \h </w:instrText>
        </w:r>
        <w:r w:rsidR="00E67ED8">
          <w:rPr>
            <w:noProof/>
            <w:webHidden/>
          </w:rPr>
        </w:r>
        <w:r w:rsidR="00E67ED8">
          <w:rPr>
            <w:noProof/>
            <w:webHidden/>
          </w:rPr>
          <w:fldChar w:fldCharType="separate"/>
        </w:r>
        <w:r>
          <w:rPr>
            <w:noProof/>
            <w:webHidden/>
          </w:rPr>
          <w:t>59</w:t>
        </w:r>
        <w:r w:rsidR="00E67ED8">
          <w:rPr>
            <w:noProof/>
            <w:webHidden/>
          </w:rPr>
          <w:fldChar w:fldCharType="end"/>
        </w:r>
      </w:hyperlink>
    </w:p>
    <w:p w14:paraId="014F4E6B" w14:textId="69BCB689" w:rsidR="00E67ED8" w:rsidRDefault="003E61C2">
      <w:pPr>
        <w:pStyle w:val="TOC4"/>
        <w:rPr>
          <w:rFonts w:asciiTheme="minorHAnsi" w:eastAsiaTheme="minorEastAsia" w:hAnsiTheme="minorHAnsi" w:cstheme="minorBidi"/>
          <w:noProof/>
          <w:kern w:val="2"/>
          <w:szCs w:val="22"/>
          <w14:ligatures w14:val="standardContextual"/>
        </w:rPr>
      </w:pPr>
      <w:hyperlink w:anchor="_Toc147241676" w:history="1">
        <w:r w:rsidR="00E67ED8" w:rsidRPr="0029309B">
          <w:rPr>
            <w:rStyle w:val="Hyperlink"/>
            <w:noProof/>
          </w:rPr>
          <w:t>9.1.1.</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Scope</w:t>
        </w:r>
        <w:r w:rsidR="00E67ED8">
          <w:rPr>
            <w:noProof/>
            <w:webHidden/>
          </w:rPr>
          <w:tab/>
        </w:r>
        <w:r w:rsidR="00E67ED8">
          <w:rPr>
            <w:noProof/>
            <w:webHidden/>
          </w:rPr>
          <w:fldChar w:fldCharType="begin"/>
        </w:r>
        <w:r w:rsidR="00E67ED8">
          <w:rPr>
            <w:noProof/>
            <w:webHidden/>
          </w:rPr>
          <w:instrText xml:space="preserve"> PAGEREF _Toc147241676 \h </w:instrText>
        </w:r>
        <w:r w:rsidR="00E67ED8">
          <w:rPr>
            <w:noProof/>
            <w:webHidden/>
          </w:rPr>
        </w:r>
        <w:r w:rsidR="00E67ED8">
          <w:rPr>
            <w:noProof/>
            <w:webHidden/>
          </w:rPr>
          <w:fldChar w:fldCharType="separate"/>
        </w:r>
        <w:r>
          <w:rPr>
            <w:noProof/>
            <w:webHidden/>
          </w:rPr>
          <w:t>59</w:t>
        </w:r>
        <w:r w:rsidR="00E67ED8">
          <w:rPr>
            <w:noProof/>
            <w:webHidden/>
          </w:rPr>
          <w:fldChar w:fldCharType="end"/>
        </w:r>
      </w:hyperlink>
    </w:p>
    <w:p w14:paraId="5A800981" w14:textId="11971745" w:rsidR="00E67ED8" w:rsidRDefault="003E61C2">
      <w:pPr>
        <w:pStyle w:val="TOC4"/>
        <w:rPr>
          <w:rFonts w:asciiTheme="minorHAnsi" w:eastAsiaTheme="minorEastAsia" w:hAnsiTheme="minorHAnsi" w:cstheme="minorBidi"/>
          <w:noProof/>
          <w:kern w:val="2"/>
          <w:szCs w:val="22"/>
          <w14:ligatures w14:val="standardContextual"/>
        </w:rPr>
      </w:pPr>
      <w:hyperlink w:anchor="_Toc147241677" w:history="1">
        <w:r w:rsidR="00E67ED8" w:rsidRPr="0029309B">
          <w:rPr>
            <w:rStyle w:val="Hyperlink"/>
            <w:noProof/>
          </w:rPr>
          <w:t>9.1.2.</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Definitions</w:t>
        </w:r>
        <w:r w:rsidR="00E67ED8">
          <w:rPr>
            <w:noProof/>
            <w:webHidden/>
          </w:rPr>
          <w:tab/>
        </w:r>
        <w:r w:rsidR="00E67ED8">
          <w:rPr>
            <w:noProof/>
            <w:webHidden/>
          </w:rPr>
          <w:fldChar w:fldCharType="begin"/>
        </w:r>
        <w:r w:rsidR="00E67ED8">
          <w:rPr>
            <w:noProof/>
            <w:webHidden/>
          </w:rPr>
          <w:instrText xml:space="preserve"> PAGEREF _Toc147241677 \h </w:instrText>
        </w:r>
        <w:r w:rsidR="00E67ED8">
          <w:rPr>
            <w:noProof/>
            <w:webHidden/>
          </w:rPr>
        </w:r>
        <w:r w:rsidR="00E67ED8">
          <w:rPr>
            <w:noProof/>
            <w:webHidden/>
          </w:rPr>
          <w:fldChar w:fldCharType="separate"/>
        </w:r>
        <w:r>
          <w:rPr>
            <w:noProof/>
            <w:webHidden/>
          </w:rPr>
          <w:t>59</w:t>
        </w:r>
        <w:r w:rsidR="00E67ED8">
          <w:rPr>
            <w:noProof/>
            <w:webHidden/>
          </w:rPr>
          <w:fldChar w:fldCharType="end"/>
        </w:r>
      </w:hyperlink>
    </w:p>
    <w:p w14:paraId="7CF98143" w14:textId="650AFAF9" w:rsidR="00E67ED8" w:rsidRDefault="003E61C2">
      <w:pPr>
        <w:pStyle w:val="TOC4"/>
        <w:rPr>
          <w:rFonts w:asciiTheme="minorHAnsi" w:eastAsiaTheme="minorEastAsia" w:hAnsiTheme="minorHAnsi" w:cstheme="minorBidi"/>
          <w:noProof/>
          <w:kern w:val="2"/>
          <w:szCs w:val="22"/>
          <w14:ligatures w14:val="standardContextual"/>
        </w:rPr>
      </w:pPr>
      <w:hyperlink w:anchor="_Toc147241678" w:history="1">
        <w:r w:rsidR="00E67ED8" w:rsidRPr="0029309B">
          <w:rPr>
            <w:rStyle w:val="Hyperlink"/>
            <w:noProof/>
          </w:rPr>
          <w:t>9.1.3.</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Background</w:t>
        </w:r>
        <w:r w:rsidR="00E67ED8">
          <w:rPr>
            <w:noProof/>
            <w:webHidden/>
          </w:rPr>
          <w:tab/>
        </w:r>
        <w:r w:rsidR="00E67ED8">
          <w:rPr>
            <w:noProof/>
            <w:webHidden/>
          </w:rPr>
          <w:fldChar w:fldCharType="begin"/>
        </w:r>
        <w:r w:rsidR="00E67ED8">
          <w:rPr>
            <w:noProof/>
            <w:webHidden/>
          </w:rPr>
          <w:instrText xml:space="preserve"> PAGEREF _Toc147241678 \h </w:instrText>
        </w:r>
        <w:r w:rsidR="00E67ED8">
          <w:rPr>
            <w:noProof/>
            <w:webHidden/>
          </w:rPr>
        </w:r>
        <w:r w:rsidR="00E67ED8">
          <w:rPr>
            <w:noProof/>
            <w:webHidden/>
          </w:rPr>
          <w:fldChar w:fldCharType="separate"/>
        </w:r>
        <w:r>
          <w:rPr>
            <w:noProof/>
            <w:webHidden/>
          </w:rPr>
          <w:t>59</w:t>
        </w:r>
        <w:r w:rsidR="00E67ED8">
          <w:rPr>
            <w:noProof/>
            <w:webHidden/>
          </w:rPr>
          <w:fldChar w:fldCharType="end"/>
        </w:r>
      </w:hyperlink>
    </w:p>
    <w:p w14:paraId="0AE0E61F" w14:textId="68051B84" w:rsidR="00E67ED8" w:rsidRDefault="003E61C2">
      <w:pPr>
        <w:pStyle w:val="TOC4"/>
        <w:rPr>
          <w:rFonts w:asciiTheme="minorHAnsi" w:eastAsiaTheme="minorEastAsia" w:hAnsiTheme="minorHAnsi" w:cstheme="minorBidi"/>
          <w:noProof/>
          <w:kern w:val="2"/>
          <w:szCs w:val="22"/>
          <w14:ligatures w14:val="standardContextual"/>
        </w:rPr>
      </w:pPr>
      <w:hyperlink w:anchor="_Toc147241679" w:history="1">
        <w:r w:rsidR="00E67ED8" w:rsidRPr="0029309B">
          <w:rPr>
            <w:rStyle w:val="Hyperlink"/>
            <w:noProof/>
          </w:rPr>
          <w:t>9.1.4.</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Responsibilities</w:t>
        </w:r>
        <w:r w:rsidR="00E67ED8">
          <w:rPr>
            <w:noProof/>
            <w:webHidden/>
          </w:rPr>
          <w:tab/>
        </w:r>
        <w:r w:rsidR="00E67ED8">
          <w:rPr>
            <w:noProof/>
            <w:webHidden/>
          </w:rPr>
          <w:fldChar w:fldCharType="begin"/>
        </w:r>
        <w:r w:rsidR="00E67ED8">
          <w:rPr>
            <w:noProof/>
            <w:webHidden/>
          </w:rPr>
          <w:instrText xml:space="preserve"> PAGEREF _Toc147241679 \h </w:instrText>
        </w:r>
        <w:r w:rsidR="00E67ED8">
          <w:rPr>
            <w:noProof/>
            <w:webHidden/>
          </w:rPr>
        </w:r>
        <w:r w:rsidR="00E67ED8">
          <w:rPr>
            <w:noProof/>
            <w:webHidden/>
          </w:rPr>
          <w:fldChar w:fldCharType="separate"/>
        </w:r>
        <w:r>
          <w:rPr>
            <w:noProof/>
            <w:webHidden/>
          </w:rPr>
          <w:t>59</w:t>
        </w:r>
        <w:r w:rsidR="00E67ED8">
          <w:rPr>
            <w:noProof/>
            <w:webHidden/>
          </w:rPr>
          <w:fldChar w:fldCharType="end"/>
        </w:r>
      </w:hyperlink>
    </w:p>
    <w:p w14:paraId="70E8F39F" w14:textId="6774C408" w:rsidR="00E67ED8" w:rsidRDefault="003E61C2">
      <w:pPr>
        <w:pStyle w:val="TOC4"/>
        <w:rPr>
          <w:rFonts w:asciiTheme="minorHAnsi" w:eastAsiaTheme="minorEastAsia" w:hAnsiTheme="minorHAnsi" w:cstheme="minorBidi"/>
          <w:noProof/>
          <w:kern w:val="2"/>
          <w:szCs w:val="22"/>
          <w14:ligatures w14:val="standardContextual"/>
        </w:rPr>
      </w:pPr>
      <w:hyperlink w:anchor="_Toc147241680" w:history="1">
        <w:r w:rsidR="00E67ED8" w:rsidRPr="0029309B">
          <w:rPr>
            <w:rStyle w:val="Hyperlink"/>
            <w:noProof/>
          </w:rPr>
          <w:t>9.1.5.</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Sampling</w:t>
        </w:r>
        <w:r w:rsidR="00E67ED8">
          <w:rPr>
            <w:noProof/>
            <w:webHidden/>
          </w:rPr>
          <w:tab/>
        </w:r>
        <w:r w:rsidR="00E67ED8">
          <w:rPr>
            <w:noProof/>
            <w:webHidden/>
          </w:rPr>
          <w:fldChar w:fldCharType="begin"/>
        </w:r>
        <w:r w:rsidR="00E67ED8">
          <w:rPr>
            <w:noProof/>
            <w:webHidden/>
          </w:rPr>
          <w:instrText xml:space="preserve"> PAGEREF _Toc147241680 \h </w:instrText>
        </w:r>
        <w:r w:rsidR="00E67ED8">
          <w:rPr>
            <w:noProof/>
            <w:webHidden/>
          </w:rPr>
        </w:r>
        <w:r w:rsidR="00E67ED8">
          <w:rPr>
            <w:noProof/>
            <w:webHidden/>
          </w:rPr>
          <w:fldChar w:fldCharType="separate"/>
        </w:r>
        <w:r>
          <w:rPr>
            <w:noProof/>
            <w:webHidden/>
          </w:rPr>
          <w:t>60</w:t>
        </w:r>
        <w:r w:rsidR="00E67ED8">
          <w:rPr>
            <w:noProof/>
            <w:webHidden/>
          </w:rPr>
          <w:fldChar w:fldCharType="end"/>
        </w:r>
      </w:hyperlink>
    </w:p>
    <w:p w14:paraId="33D71C17" w14:textId="33F44874" w:rsidR="00E67ED8" w:rsidRDefault="003E61C2">
      <w:pPr>
        <w:pStyle w:val="TOC4"/>
        <w:rPr>
          <w:rFonts w:asciiTheme="minorHAnsi" w:eastAsiaTheme="minorEastAsia" w:hAnsiTheme="minorHAnsi" w:cstheme="minorBidi"/>
          <w:noProof/>
          <w:kern w:val="2"/>
          <w:szCs w:val="22"/>
          <w14:ligatures w14:val="standardContextual"/>
        </w:rPr>
      </w:pPr>
      <w:hyperlink w:anchor="_Toc147241681" w:history="1">
        <w:r w:rsidR="00E67ED8" w:rsidRPr="0029309B">
          <w:rPr>
            <w:rStyle w:val="Hyperlink"/>
            <w:noProof/>
          </w:rPr>
          <w:t>9.1.6.</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Traceability</w:t>
        </w:r>
        <w:r w:rsidR="00E67ED8">
          <w:rPr>
            <w:noProof/>
            <w:webHidden/>
          </w:rPr>
          <w:tab/>
        </w:r>
        <w:r w:rsidR="00E67ED8">
          <w:rPr>
            <w:noProof/>
            <w:webHidden/>
          </w:rPr>
          <w:fldChar w:fldCharType="begin"/>
        </w:r>
        <w:r w:rsidR="00E67ED8">
          <w:rPr>
            <w:noProof/>
            <w:webHidden/>
          </w:rPr>
          <w:instrText xml:space="preserve"> PAGEREF _Toc147241681 \h </w:instrText>
        </w:r>
        <w:r w:rsidR="00E67ED8">
          <w:rPr>
            <w:noProof/>
            <w:webHidden/>
          </w:rPr>
        </w:r>
        <w:r w:rsidR="00E67ED8">
          <w:rPr>
            <w:noProof/>
            <w:webHidden/>
          </w:rPr>
          <w:fldChar w:fldCharType="separate"/>
        </w:r>
        <w:r>
          <w:rPr>
            <w:noProof/>
            <w:webHidden/>
          </w:rPr>
          <w:t>60</w:t>
        </w:r>
        <w:r w:rsidR="00E67ED8">
          <w:rPr>
            <w:noProof/>
            <w:webHidden/>
          </w:rPr>
          <w:fldChar w:fldCharType="end"/>
        </w:r>
      </w:hyperlink>
    </w:p>
    <w:p w14:paraId="5E5D659C" w14:textId="49A01700" w:rsidR="00E67ED8" w:rsidRDefault="003E61C2">
      <w:pPr>
        <w:pStyle w:val="TOC4"/>
        <w:rPr>
          <w:rFonts w:asciiTheme="minorHAnsi" w:eastAsiaTheme="minorEastAsia" w:hAnsiTheme="minorHAnsi" w:cstheme="minorBidi"/>
          <w:noProof/>
          <w:kern w:val="2"/>
          <w:szCs w:val="22"/>
          <w14:ligatures w14:val="standardContextual"/>
        </w:rPr>
      </w:pPr>
      <w:hyperlink w:anchor="_Toc147241682" w:history="1">
        <w:r w:rsidR="00E67ED8" w:rsidRPr="0029309B">
          <w:rPr>
            <w:rStyle w:val="Hyperlink"/>
            <w:noProof/>
          </w:rPr>
          <w:t>9.1.7.</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Sample Testing</w:t>
        </w:r>
        <w:r w:rsidR="00E67ED8">
          <w:rPr>
            <w:noProof/>
            <w:webHidden/>
          </w:rPr>
          <w:tab/>
        </w:r>
        <w:r w:rsidR="00E67ED8">
          <w:rPr>
            <w:noProof/>
            <w:webHidden/>
          </w:rPr>
          <w:fldChar w:fldCharType="begin"/>
        </w:r>
        <w:r w:rsidR="00E67ED8">
          <w:rPr>
            <w:noProof/>
            <w:webHidden/>
          </w:rPr>
          <w:instrText xml:space="preserve"> PAGEREF _Toc147241682 \h </w:instrText>
        </w:r>
        <w:r w:rsidR="00E67ED8">
          <w:rPr>
            <w:noProof/>
            <w:webHidden/>
          </w:rPr>
        </w:r>
        <w:r w:rsidR="00E67ED8">
          <w:rPr>
            <w:noProof/>
            <w:webHidden/>
          </w:rPr>
          <w:fldChar w:fldCharType="separate"/>
        </w:r>
        <w:r>
          <w:rPr>
            <w:noProof/>
            <w:webHidden/>
          </w:rPr>
          <w:t>61</w:t>
        </w:r>
        <w:r w:rsidR="00E67ED8">
          <w:rPr>
            <w:noProof/>
            <w:webHidden/>
          </w:rPr>
          <w:fldChar w:fldCharType="end"/>
        </w:r>
      </w:hyperlink>
    </w:p>
    <w:p w14:paraId="401007E9" w14:textId="7EA13A73" w:rsidR="00E67ED8" w:rsidRDefault="003E61C2">
      <w:pPr>
        <w:pStyle w:val="TOC2"/>
        <w:rPr>
          <w:rFonts w:asciiTheme="minorHAnsi" w:eastAsiaTheme="minorEastAsia" w:hAnsiTheme="minorHAnsi" w:cstheme="minorBidi"/>
          <w:b w:val="0"/>
          <w:kern w:val="2"/>
          <w:szCs w:val="22"/>
          <w14:ligatures w14:val="standardContextual"/>
        </w:rPr>
      </w:pPr>
      <w:hyperlink w:anchor="_Toc147241683" w:history="1">
        <w:r w:rsidR="00E67ED8" w:rsidRPr="0029309B">
          <w:rPr>
            <w:rStyle w:val="Hyperlink"/>
          </w:rPr>
          <w:t>10.</w:t>
        </w:r>
        <w:r w:rsidR="00E67ED8">
          <w:rPr>
            <w:rFonts w:asciiTheme="minorHAnsi" w:eastAsiaTheme="minorEastAsia" w:hAnsiTheme="minorHAnsi" w:cstheme="minorBidi"/>
            <w:b w:val="0"/>
            <w:kern w:val="2"/>
            <w:szCs w:val="22"/>
            <w14:ligatures w14:val="standardContextual"/>
          </w:rPr>
          <w:tab/>
        </w:r>
        <w:r w:rsidR="00E67ED8" w:rsidRPr="0029309B">
          <w:rPr>
            <w:rStyle w:val="Hyperlink"/>
          </w:rPr>
          <w:t>Product disposition</w:t>
        </w:r>
        <w:r w:rsidR="00E67ED8">
          <w:rPr>
            <w:webHidden/>
          </w:rPr>
          <w:tab/>
        </w:r>
        <w:r w:rsidR="00E67ED8">
          <w:rPr>
            <w:webHidden/>
          </w:rPr>
          <w:fldChar w:fldCharType="begin"/>
        </w:r>
        <w:r w:rsidR="00E67ED8">
          <w:rPr>
            <w:webHidden/>
          </w:rPr>
          <w:instrText xml:space="preserve"> PAGEREF _Toc147241683 \h </w:instrText>
        </w:r>
        <w:r w:rsidR="00E67ED8">
          <w:rPr>
            <w:webHidden/>
          </w:rPr>
        </w:r>
        <w:r w:rsidR="00E67ED8">
          <w:rPr>
            <w:webHidden/>
          </w:rPr>
          <w:fldChar w:fldCharType="separate"/>
        </w:r>
        <w:r>
          <w:rPr>
            <w:webHidden/>
          </w:rPr>
          <w:t>61</w:t>
        </w:r>
        <w:r w:rsidR="00E67ED8">
          <w:rPr>
            <w:webHidden/>
          </w:rPr>
          <w:fldChar w:fldCharType="end"/>
        </w:r>
      </w:hyperlink>
    </w:p>
    <w:p w14:paraId="420C413F" w14:textId="298F8801" w:rsidR="00E67ED8" w:rsidRDefault="003E61C2">
      <w:pPr>
        <w:pStyle w:val="TOC3"/>
        <w:rPr>
          <w:rFonts w:asciiTheme="minorHAnsi" w:eastAsiaTheme="minorEastAsia" w:hAnsiTheme="minorHAnsi" w:cstheme="minorBidi"/>
          <w:noProof/>
          <w:kern w:val="2"/>
          <w:szCs w:val="22"/>
          <w14:ligatures w14:val="standardContextual"/>
        </w:rPr>
      </w:pPr>
      <w:hyperlink w:anchor="_Toc147241684" w:history="1">
        <w:r w:rsidR="00E67ED8" w:rsidRPr="0029309B">
          <w:rPr>
            <w:rStyle w:val="Hyperlink"/>
            <w:noProof/>
          </w:rPr>
          <w:t>10.1.</w:t>
        </w:r>
        <w:r w:rsidR="00E67ED8">
          <w:rPr>
            <w:rFonts w:asciiTheme="minorHAnsi" w:eastAsiaTheme="minorEastAsia" w:hAnsiTheme="minorHAnsi" w:cstheme="minorBidi"/>
            <w:noProof/>
            <w:kern w:val="2"/>
            <w:szCs w:val="22"/>
            <w14:ligatures w14:val="standardContextual"/>
          </w:rPr>
          <w:tab/>
        </w:r>
        <w:r w:rsidR="00E67ED8" w:rsidRPr="0029309B">
          <w:rPr>
            <w:rStyle w:val="Hyperlink"/>
            <w:noProof/>
          </w:rPr>
          <w:t>Assessment of deterioration of refrigerated meat affected by refrigeration breakdown</w:t>
        </w:r>
        <w:r w:rsidR="00E67ED8">
          <w:rPr>
            <w:noProof/>
            <w:webHidden/>
          </w:rPr>
          <w:tab/>
        </w:r>
        <w:r w:rsidR="00E67ED8">
          <w:rPr>
            <w:noProof/>
            <w:webHidden/>
          </w:rPr>
          <w:fldChar w:fldCharType="begin"/>
        </w:r>
        <w:r w:rsidR="00E67ED8">
          <w:rPr>
            <w:noProof/>
            <w:webHidden/>
          </w:rPr>
          <w:instrText xml:space="preserve"> PAGEREF _Toc147241684 \h </w:instrText>
        </w:r>
        <w:r w:rsidR="00E67ED8">
          <w:rPr>
            <w:noProof/>
            <w:webHidden/>
          </w:rPr>
        </w:r>
        <w:r w:rsidR="00E67ED8">
          <w:rPr>
            <w:noProof/>
            <w:webHidden/>
          </w:rPr>
          <w:fldChar w:fldCharType="separate"/>
        </w:r>
        <w:r>
          <w:rPr>
            <w:noProof/>
            <w:webHidden/>
          </w:rPr>
          <w:t>61</w:t>
        </w:r>
        <w:r w:rsidR="00E67ED8">
          <w:rPr>
            <w:noProof/>
            <w:webHidden/>
          </w:rPr>
          <w:fldChar w:fldCharType="end"/>
        </w:r>
      </w:hyperlink>
    </w:p>
    <w:p w14:paraId="6B2FF24A" w14:textId="6CD0911B" w:rsidR="00E67ED8" w:rsidRDefault="003E61C2">
      <w:pPr>
        <w:pStyle w:val="TOC2"/>
        <w:tabs>
          <w:tab w:val="left" w:pos="1760"/>
        </w:tabs>
        <w:rPr>
          <w:rFonts w:asciiTheme="minorHAnsi" w:eastAsiaTheme="minorEastAsia" w:hAnsiTheme="minorHAnsi" w:cstheme="minorBidi"/>
          <w:b w:val="0"/>
          <w:kern w:val="2"/>
          <w:szCs w:val="22"/>
          <w14:ligatures w14:val="standardContextual"/>
        </w:rPr>
      </w:pPr>
      <w:hyperlink w:anchor="_Toc147241685" w:history="1">
        <w:r w:rsidR="00E67ED8" w:rsidRPr="0029309B">
          <w:rPr>
            <w:rStyle w:val="Hyperlink"/>
            <w14:scene3d>
              <w14:camera w14:prst="orthographicFront"/>
              <w14:lightRig w14:rig="threePt" w14:dir="t">
                <w14:rot w14:lat="0" w14:lon="0" w14:rev="0"/>
              </w14:lightRig>
            </w14:scene3d>
          </w:rPr>
          <w:t>Appendix 1.</w:t>
        </w:r>
        <w:r w:rsidR="00E67ED8">
          <w:rPr>
            <w:rFonts w:asciiTheme="minorHAnsi" w:eastAsiaTheme="minorEastAsia" w:hAnsiTheme="minorHAnsi" w:cstheme="minorBidi"/>
            <w:b w:val="0"/>
            <w:kern w:val="2"/>
            <w:szCs w:val="22"/>
            <w14:ligatures w14:val="standardContextual"/>
          </w:rPr>
          <w:tab/>
        </w:r>
        <w:r w:rsidR="00E67ED8" w:rsidRPr="0029309B">
          <w:rPr>
            <w:rStyle w:val="Hyperlink"/>
          </w:rPr>
          <w:t>Technique for collecting swab samples</w:t>
        </w:r>
        <w:r w:rsidR="00E67ED8">
          <w:rPr>
            <w:webHidden/>
          </w:rPr>
          <w:tab/>
        </w:r>
        <w:r w:rsidR="00E67ED8">
          <w:rPr>
            <w:webHidden/>
          </w:rPr>
          <w:fldChar w:fldCharType="begin"/>
        </w:r>
        <w:r w:rsidR="00E67ED8">
          <w:rPr>
            <w:webHidden/>
          </w:rPr>
          <w:instrText xml:space="preserve"> PAGEREF _Toc147241685 \h </w:instrText>
        </w:r>
        <w:r w:rsidR="00E67ED8">
          <w:rPr>
            <w:webHidden/>
          </w:rPr>
        </w:r>
        <w:r w:rsidR="00E67ED8">
          <w:rPr>
            <w:webHidden/>
          </w:rPr>
          <w:fldChar w:fldCharType="separate"/>
        </w:r>
        <w:r>
          <w:rPr>
            <w:webHidden/>
          </w:rPr>
          <w:t>62</w:t>
        </w:r>
        <w:r w:rsidR="00E67ED8">
          <w:rPr>
            <w:webHidden/>
          </w:rPr>
          <w:fldChar w:fldCharType="end"/>
        </w:r>
      </w:hyperlink>
    </w:p>
    <w:p w14:paraId="296EEA02" w14:textId="0E6E9807" w:rsidR="00E67ED8" w:rsidRDefault="003E61C2">
      <w:pPr>
        <w:pStyle w:val="TOC2"/>
        <w:tabs>
          <w:tab w:val="left" w:pos="1760"/>
        </w:tabs>
        <w:rPr>
          <w:rFonts w:asciiTheme="minorHAnsi" w:eastAsiaTheme="minorEastAsia" w:hAnsiTheme="minorHAnsi" w:cstheme="minorBidi"/>
          <w:b w:val="0"/>
          <w:kern w:val="2"/>
          <w:szCs w:val="22"/>
          <w14:ligatures w14:val="standardContextual"/>
        </w:rPr>
      </w:pPr>
      <w:hyperlink w:anchor="_Toc147241686" w:history="1">
        <w:r w:rsidR="00E67ED8" w:rsidRPr="0029309B">
          <w:rPr>
            <w:rStyle w:val="Hyperlink"/>
            <w14:scene3d>
              <w14:camera w14:prst="orthographicFront"/>
              <w14:lightRig w14:rig="threePt" w14:dir="t">
                <w14:rot w14:lat="0" w14:lon="0" w14:rev="0"/>
              </w14:lightRig>
            </w14:scene3d>
          </w:rPr>
          <w:t>Appendix 2.</w:t>
        </w:r>
        <w:r w:rsidR="00E67ED8">
          <w:rPr>
            <w:rFonts w:asciiTheme="minorHAnsi" w:eastAsiaTheme="minorEastAsia" w:hAnsiTheme="minorHAnsi" w:cstheme="minorBidi"/>
            <w:b w:val="0"/>
            <w:kern w:val="2"/>
            <w:szCs w:val="22"/>
            <w14:ligatures w14:val="standardContextual"/>
          </w:rPr>
          <w:tab/>
        </w:r>
        <w:r w:rsidR="00E67ED8" w:rsidRPr="0029309B">
          <w:rPr>
            <w:rStyle w:val="Hyperlink"/>
          </w:rPr>
          <w:t xml:space="preserve">Calculation of </w:t>
        </w:r>
        <w:r w:rsidR="00E67ED8" w:rsidRPr="0029309B">
          <w:rPr>
            <w:rStyle w:val="Hyperlink"/>
            <w:i/>
          </w:rPr>
          <w:t>E. coli</w:t>
        </w:r>
        <w:r w:rsidR="00E67ED8" w:rsidRPr="0029309B">
          <w:rPr>
            <w:rStyle w:val="Hyperlink"/>
          </w:rPr>
          <w:t>, coliform and APC test results</w:t>
        </w:r>
        <w:r w:rsidR="00E67ED8">
          <w:rPr>
            <w:webHidden/>
          </w:rPr>
          <w:tab/>
        </w:r>
        <w:r w:rsidR="00E67ED8">
          <w:rPr>
            <w:webHidden/>
          </w:rPr>
          <w:fldChar w:fldCharType="begin"/>
        </w:r>
        <w:r w:rsidR="00E67ED8">
          <w:rPr>
            <w:webHidden/>
          </w:rPr>
          <w:instrText xml:space="preserve"> PAGEREF _Toc147241686 \h </w:instrText>
        </w:r>
        <w:r w:rsidR="00E67ED8">
          <w:rPr>
            <w:webHidden/>
          </w:rPr>
        </w:r>
        <w:r w:rsidR="00E67ED8">
          <w:rPr>
            <w:webHidden/>
          </w:rPr>
          <w:fldChar w:fldCharType="separate"/>
        </w:r>
        <w:r>
          <w:rPr>
            <w:webHidden/>
          </w:rPr>
          <w:t>65</w:t>
        </w:r>
        <w:r w:rsidR="00E67ED8">
          <w:rPr>
            <w:webHidden/>
          </w:rPr>
          <w:fldChar w:fldCharType="end"/>
        </w:r>
      </w:hyperlink>
    </w:p>
    <w:p w14:paraId="1F142293" w14:textId="5F5FA98B" w:rsidR="00E67ED8" w:rsidRDefault="003E61C2">
      <w:pPr>
        <w:pStyle w:val="TOC2"/>
        <w:tabs>
          <w:tab w:val="left" w:pos="1760"/>
        </w:tabs>
        <w:rPr>
          <w:rFonts w:asciiTheme="minorHAnsi" w:eastAsiaTheme="minorEastAsia" w:hAnsiTheme="minorHAnsi" w:cstheme="minorBidi"/>
          <w:b w:val="0"/>
          <w:kern w:val="2"/>
          <w:szCs w:val="22"/>
          <w14:ligatures w14:val="standardContextual"/>
        </w:rPr>
      </w:pPr>
      <w:hyperlink w:anchor="_Toc147241687" w:history="1">
        <w:r w:rsidR="00E67ED8" w:rsidRPr="0029309B">
          <w:rPr>
            <w:rStyle w:val="Hyperlink"/>
            <w14:scene3d>
              <w14:camera w14:prst="orthographicFront"/>
              <w14:lightRig w14:rig="threePt" w14:dir="t">
                <w14:rot w14:lat="0" w14:lon="0" w14:rev="0"/>
              </w14:lightRig>
            </w14:scene3d>
          </w:rPr>
          <w:t>Appendix 3.</w:t>
        </w:r>
        <w:r w:rsidR="00E67ED8">
          <w:rPr>
            <w:rFonts w:asciiTheme="minorHAnsi" w:eastAsiaTheme="minorEastAsia" w:hAnsiTheme="minorHAnsi" w:cstheme="minorBidi"/>
            <w:b w:val="0"/>
            <w:kern w:val="2"/>
            <w:szCs w:val="22"/>
            <w14:ligatures w14:val="standardContextual"/>
          </w:rPr>
          <w:tab/>
        </w:r>
        <w:r w:rsidR="00E67ED8" w:rsidRPr="0029309B">
          <w:rPr>
            <w:rStyle w:val="Hyperlink"/>
            <w:i/>
          </w:rPr>
          <w:t>Trichinella</w:t>
        </w:r>
        <w:r w:rsidR="00E67ED8" w:rsidRPr="0029309B">
          <w:rPr>
            <w:rStyle w:val="Hyperlink"/>
          </w:rPr>
          <w:t xml:space="preserve"> Detection</w:t>
        </w:r>
        <w:r w:rsidR="00E67ED8">
          <w:rPr>
            <w:webHidden/>
          </w:rPr>
          <w:tab/>
        </w:r>
        <w:r w:rsidR="00E67ED8">
          <w:rPr>
            <w:webHidden/>
          </w:rPr>
          <w:fldChar w:fldCharType="begin"/>
        </w:r>
        <w:r w:rsidR="00E67ED8">
          <w:rPr>
            <w:webHidden/>
          </w:rPr>
          <w:instrText xml:space="preserve"> PAGEREF _Toc147241687 \h </w:instrText>
        </w:r>
        <w:r w:rsidR="00E67ED8">
          <w:rPr>
            <w:webHidden/>
          </w:rPr>
        </w:r>
        <w:r w:rsidR="00E67ED8">
          <w:rPr>
            <w:webHidden/>
          </w:rPr>
          <w:fldChar w:fldCharType="separate"/>
        </w:r>
        <w:r>
          <w:rPr>
            <w:webHidden/>
          </w:rPr>
          <w:t>68</w:t>
        </w:r>
        <w:r w:rsidR="00E67ED8">
          <w:rPr>
            <w:webHidden/>
          </w:rPr>
          <w:fldChar w:fldCharType="end"/>
        </w:r>
      </w:hyperlink>
    </w:p>
    <w:p w14:paraId="1CFFA637" w14:textId="627F1EB1" w:rsidR="00EA04D1" w:rsidRDefault="00EA04D1" w:rsidP="00F65915">
      <w:pPr>
        <w:sectPr w:rsidR="00EA04D1" w:rsidSect="001338E5">
          <w:pgSz w:w="11906" w:h="16838" w:code="9"/>
          <w:pgMar w:top="1440" w:right="1797" w:bottom="1134" w:left="1418" w:header="709" w:footer="340" w:gutter="0"/>
          <w:cols w:space="708"/>
          <w:docGrid w:linePitch="360"/>
        </w:sectPr>
      </w:pPr>
      <w:r>
        <w:fldChar w:fldCharType="end"/>
      </w:r>
    </w:p>
    <w:p w14:paraId="16983DA9" w14:textId="77777777" w:rsidR="00162F25" w:rsidRPr="00B50A52" w:rsidRDefault="00162F25" w:rsidP="009E77BF">
      <w:pPr>
        <w:pStyle w:val="Heading2"/>
      </w:pPr>
      <w:bookmarkStart w:id="3" w:name="_Toc300320902"/>
      <w:bookmarkStart w:id="4" w:name="_Toc381260612"/>
      <w:bookmarkStart w:id="5" w:name="_Toc421490774"/>
      <w:bookmarkStart w:id="6" w:name="_Ref427322471"/>
      <w:bookmarkStart w:id="7" w:name="_Toc457204198"/>
      <w:bookmarkStart w:id="8" w:name="_Toc463946490"/>
      <w:bookmarkStart w:id="9" w:name="_Toc147241597"/>
      <w:r w:rsidRPr="00B50A52">
        <w:lastRenderedPageBreak/>
        <w:t>I</w:t>
      </w:r>
      <w:bookmarkEnd w:id="3"/>
      <w:bookmarkEnd w:id="4"/>
      <w:bookmarkEnd w:id="5"/>
      <w:r w:rsidR="00B50A52" w:rsidRPr="00B50A52">
        <w:t>ntroduction</w:t>
      </w:r>
      <w:bookmarkEnd w:id="6"/>
      <w:bookmarkEnd w:id="7"/>
      <w:bookmarkEnd w:id="8"/>
      <w:bookmarkEnd w:id="9"/>
    </w:p>
    <w:p w14:paraId="69824047" w14:textId="1B968651" w:rsidR="00162F25" w:rsidRPr="00B50A52" w:rsidRDefault="007A1DD1" w:rsidP="00F65915">
      <w:r w:rsidRPr="00610193">
        <w:t>Export legislation</w:t>
      </w:r>
      <w:r w:rsidR="000F5B18">
        <w:rPr>
          <w:rStyle w:val="FootnoteReference"/>
        </w:rPr>
        <w:footnoteReference w:id="1"/>
      </w:r>
      <w:r w:rsidR="00162F25" w:rsidRPr="00610193">
        <w:t xml:space="preserve"> require</w:t>
      </w:r>
      <w:r w:rsidRPr="00610193">
        <w:t>s</w:t>
      </w:r>
      <w:r w:rsidR="00162F25" w:rsidRPr="00B50A52">
        <w:t xml:space="preserve"> all export </w:t>
      </w:r>
      <w:r w:rsidR="00B50A52">
        <w:t xml:space="preserve">registered </w:t>
      </w:r>
      <w:r w:rsidR="00162F25" w:rsidRPr="00B50A52">
        <w:t xml:space="preserve">establishments producing meat and meat products to comply with the relevant Australian Standard and to </w:t>
      </w:r>
      <w:r w:rsidR="00B50A52">
        <w:t>satisfy</w:t>
      </w:r>
      <w:r w:rsidR="00162F25" w:rsidRPr="00B50A52">
        <w:t xml:space="preserve"> importing country requirements. </w:t>
      </w:r>
      <w:r w:rsidR="002D27C7">
        <w:t xml:space="preserve">The </w:t>
      </w:r>
      <w:r w:rsidR="00646782" w:rsidRPr="00B525AF">
        <w:rPr>
          <w:i/>
          <w:iCs/>
        </w:rPr>
        <w:t xml:space="preserve">Australian Standard </w:t>
      </w:r>
      <w:r w:rsidR="006054C0" w:rsidRPr="00B525AF">
        <w:rPr>
          <w:i/>
          <w:iCs/>
        </w:rPr>
        <w:t>for the Hygienic Production and Transportation of Meat and Meat Products for Human Consumption</w:t>
      </w:r>
      <w:r w:rsidR="006054C0">
        <w:t xml:space="preserve"> (AS </w:t>
      </w:r>
      <w:r w:rsidR="00646782">
        <w:t>4696</w:t>
      </w:r>
      <w:r w:rsidR="006054C0">
        <w:t>)</w:t>
      </w:r>
      <w:r w:rsidR="00646782">
        <w:t xml:space="preserve"> requires that the establishments must participate in </w:t>
      </w:r>
      <w:r w:rsidR="006054C0">
        <w:t xml:space="preserve">surveillance, sampling, </w:t>
      </w:r>
      <w:r w:rsidR="00646782">
        <w:t xml:space="preserve">monitoring </w:t>
      </w:r>
      <w:r w:rsidR="006054C0">
        <w:t xml:space="preserve">and testing programs </w:t>
      </w:r>
      <w:r w:rsidR="004653BD">
        <w:t xml:space="preserve">to ensure that meat and meat products are safe for human consumption. </w:t>
      </w:r>
      <w:r w:rsidR="00162F25" w:rsidRPr="00B50A52">
        <w:t xml:space="preserve">The </w:t>
      </w:r>
      <w:r w:rsidR="00B50A52">
        <w:t>Department of Agriculture</w:t>
      </w:r>
      <w:r w:rsidR="000B2E48">
        <w:t>,</w:t>
      </w:r>
      <w:r w:rsidR="00E263AD">
        <w:t xml:space="preserve"> Fisheries and Forestry </w:t>
      </w:r>
      <w:r w:rsidR="00B50A52">
        <w:t>(</w:t>
      </w:r>
      <w:r w:rsidR="000B2E48">
        <w:t>DA</w:t>
      </w:r>
      <w:r w:rsidR="00E263AD">
        <w:t>FF</w:t>
      </w:r>
      <w:r w:rsidR="00162F25" w:rsidRPr="00B50A52">
        <w:t xml:space="preserve">) verifies compliance and </w:t>
      </w:r>
      <w:r w:rsidR="000B49A7">
        <w:t>certifies</w:t>
      </w:r>
      <w:r w:rsidR="00162F25" w:rsidRPr="00B50A52">
        <w:t xml:space="preserve"> that product from export registered </w:t>
      </w:r>
      <w:r w:rsidR="00B83B94">
        <w:t xml:space="preserve">slaughter, boning and further processing </w:t>
      </w:r>
      <w:r w:rsidR="00162F25" w:rsidRPr="00B50A52">
        <w:t xml:space="preserve">establishments was produced in accordance with these requirements. </w:t>
      </w:r>
    </w:p>
    <w:p w14:paraId="44E8D35C" w14:textId="77777777" w:rsidR="00162F25" w:rsidRDefault="00162F25" w:rsidP="00F65915">
      <w:r w:rsidRPr="00B50A52">
        <w:t xml:space="preserve">The Australian Export Meat Inspection System is designed to provide objective measurements to substantiate claims of food safety and wholesomeness and to provide meaningful data for monitoring process controls. </w:t>
      </w:r>
      <w:r w:rsidR="009C3691">
        <w:t xml:space="preserve">The Australian system also </w:t>
      </w:r>
      <w:r w:rsidRPr="00B50A52">
        <w:t xml:space="preserve">requires that establishments monitor their performance against key performance indicators (KPIs), identify non-compliance in process control and implement corrective and or preventive action for non-compliance. </w:t>
      </w:r>
    </w:p>
    <w:p w14:paraId="33015C05" w14:textId="77777777" w:rsidR="00162F25" w:rsidRPr="00B50A52" w:rsidRDefault="00162F25" w:rsidP="00F65915">
      <w:r w:rsidRPr="00B50A52">
        <w:t>The Meat Standards Committee developed guidelines for microbiological testing for the purpose of demonstrating process control pursuant to the Australian Standards. They required:</w:t>
      </w:r>
    </w:p>
    <w:p w14:paraId="5633FF5C" w14:textId="77777777" w:rsidR="00162F25" w:rsidRPr="00B50A52" w:rsidRDefault="00162F25" w:rsidP="00F65915">
      <w:pPr>
        <w:pStyle w:val="ListParagraph"/>
      </w:pPr>
      <w:r w:rsidRPr="00B50A52">
        <w:t>Testing of product and working surfaces</w:t>
      </w:r>
    </w:p>
    <w:p w14:paraId="23D85A92" w14:textId="77777777" w:rsidR="00162F25" w:rsidRPr="00B50A52" w:rsidRDefault="00162F25" w:rsidP="00F65915">
      <w:pPr>
        <w:pStyle w:val="ListParagraph"/>
      </w:pPr>
      <w:r w:rsidRPr="00B50A52">
        <w:t>Keeping records of test results</w:t>
      </w:r>
    </w:p>
    <w:p w14:paraId="3E1746F7" w14:textId="77777777" w:rsidR="00162F25" w:rsidRPr="00B50A52" w:rsidRDefault="00162F25" w:rsidP="00F65915">
      <w:pPr>
        <w:pStyle w:val="ListParagraph"/>
      </w:pPr>
      <w:r w:rsidRPr="00B50A52">
        <w:t>Monitoring results by graphing them over time</w:t>
      </w:r>
    </w:p>
    <w:p w14:paraId="1E0A46DA" w14:textId="77777777" w:rsidR="00162F25" w:rsidRPr="00B50A52" w:rsidRDefault="00162F25" w:rsidP="00F65915">
      <w:pPr>
        <w:pStyle w:val="ListParagraph"/>
      </w:pPr>
      <w:r w:rsidRPr="00B50A52">
        <w:t>Taking action if an adverse trend develops</w:t>
      </w:r>
      <w:r w:rsidR="00741508">
        <w:t>.</w:t>
      </w:r>
    </w:p>
    <w:p w14:paraId="0B4CD9DD" w14:textId="06C5DE11" w:rsidR="00B83B94" w:rsidRDefault="00162F25" w:rsidP="00F65915">
      <w:r w:rsidRPr="00B50A52">
        <w:t xml:space="preserve">This document </w:t>
      </w:r>
      <w:r w:rsidR="00B83B94">
        <w:t xml:space="preserve">does not </w:t>
      </w:r>
      <w:r w:rsidRPr="00B50A52">
        <w:t xml:space="preserve">provide guidance for the microbiological testing of </w:t>
      </w:r>
      <w:r w:rsidR="00B83B94">
        <w:t xml:space="preserve">work </w:t>
      </w:r>
      <w:r w:rsidRPr="00B50A52">
        <w:t xml:space="preserve">surfaces </w:t>
      </w:r>
      <w:r w:rsidR="00B83B94">
        <w:t>or</w:t>
      </w:r>
      <w:r w:rsidRPr="00B50A52">
        <w:t xml:space="preserve"> </w:t>
      </w:r>
      <w:r w:rsidR="00B83B94">
        <w:t>personal equipment</w:t>
      </w:r>
      <w:r w:rsidR="003F3A56">
        <w:t xml:space="preserve">. Registered </w:t>
      </w:r>
      <w:r w:rsidR="009B055B">
        <w:t>e</w:t>
      </w:r>
      <w:r w:rsidR="003F3A56">
        <w:t xml:space="preserve">stablishments should follow the requirements </w:t>
      </w:r>
      <w:r w:rsidR="00B83B94">
        <w:t xml:space="preserve">in the Meat Standards Committee document </w:t>
      </w:r>
      <w:hyperlink r:id="rId15" w:history="1">
        <w:r w:rsidR="00B83B94" w:rsidRPr="00741508">
          <w:rPr>
            <w:rStyle w:val="Hyperlink"/>
            <w:sz w:val="22"/>
          </w:rPr>
          <w:t>“</w:t>
        </w:r>
        <w:r w:rsidR="00B83B94" w:rsidRPr="00741508">
          <w:rPr>
            <w:rStyle w:val="Hyperlink"/>
            <w:i/>
            <w:sz w:val="22"/>
          </w:rPr>
          <w:t xml:space="preserve">Microbiological Testing for Process Monitoring in the Meat Industry” </w:t>
        </w:r>
        <w:r w:rsidR="00B83B94" w:rsidRPr="00741508">
          <w:rPr>
            <w:rStyle w:val="Hyperlink"/>
            <w:sz w:val="22"/>
          </w:rPr>
          <w:t>(2002)</w:t>
        </w:r>
      </w:hyperlink>
      <w:r w:rsidR="00B83B94">
        <w:t xml:space="preserve"> </w:t>
      </w:r>
      <w:r w:rsidR="00D5479A">
        <w:t>when developing their work instructions for sampling of contact surfaces</w:t>
      </w:r>
      <w:r w:rsidR="002D27C7">
        <w:t>.</w:t>
      </w:r>
      <w:r w:rsidR="00FE3D42">
        <w:t xml:space="preserve"> </w:t>
      </w:r>
      <w:r w:rsidR="002436A0">
        <w:t xml:space="preserve">Laboratories undertaking surface testing should comply with the </w:t>
      </w:r>
      <w:r w:rsidR="002436A0" w:rsidRPr="004C2FDE">
        <w:t>“</w:t>
      </w:r>
      <w:hyperlink r:id="rId16" w:history="1">
        <w:r w:rsidR="00396D94" w:rsidRPr="00396D94">
          <w:rPr>
            <w:rStyle w:val="Hyperlink"/>
            <w:sz w:val="22"/>
          </w:rPr>
          <w:t xml:space="preserve">General </w:t>
        </w:r>
        <w:r w:rsidR="002436A0" w:rsidRPr="00396D94">
          <w:rPr>
            <w:rStyle w:val="Hyperlink"/>
            <w:sz w:val="22"/>
          </w:rPr>
          <w:t xml:space="preserve">Requirements for </w:t>
        </w:r>
        <w:r w:rsidR="00396D94" w:rsidRPr="00396D94">
          <w:rPr>
            <w:rStyle w:val="Hyperlink"/>
            <w:sz w:val="22"/>
          </w:rPr>
          <w:t>On-Plant Laboratories</w:t>
        </w:r>
      </w:hyperlink>
      <w:r w:rsidR="002436A0" w:rsidRPr="004C2FDE">
        <w:t>”</w:t>
      </w:r>
      <w:r w:rsidR="002436A0">
        <w:t>.</w:t>
      </w:r>
    </w:p>
    <w:p w14:paraId="1E4E9D66" w14:textId="77777777" w:rsidR="00162F25" w:rsidRDefault="00B83B94" w:rsidP="00F65915">
      <w:r>
        <w:t xml:space="preserve">This document summarises the requirements for the export certification testing of </w:t>
      </w:r>
      <w:r w:rsidR="00162F25" w:rsidRPr="00B50A52">
        <w:t xml:space="preserve">meat and meat products at export </w:t>
      </w:r>
      <w:r w:rsidR="00B50A52">
        <w:t xml:space="preserve">registered </w:t>
      </w:r>
      <w:r w:rsidR="00162F25" w:rsidRPr="00B50A52">
        <w:t>establishments.</w:t>
      </w:r>
    </w:p>
    <w:p w14:paraId="7DCDE312" w14:textId="77777777" w:rsidR="00441F9B" w:rsidRDefault="00441F9B" w:rsidP="00F65915"/>
    <w:p w14:paraId="48F908AD" w14:textId="77777777" w:rsidR="00162F25" w:rsidRPr="00B50A52" w:rsidRDefault="00162F25" w:rsidP="009E77BF">
      <w:pPr>
        <w:pStyle w:val="Heading2"/>
      </w:pPr>
      <w:bookmarkStart w:id="10" w:name="_Toc300320903"/>
      <w:bookmarkStart w:id="11" w:name="_Toc381260613"/>
      <w:bookmarkStart w:id="12" w:name="_Toc406076982"/>
      <w:bookmarkStart w:id="13" w:name="_Toc421490775"/>
      <w:bookmarkStart w:id="14" w:name="_Toc457204199"/>
      <w:bookmarkStart w:id="15" w:name="_Toc463946491"/>
      <w:bookmarkStart w:id="16" w:name="_Toc147241598"/>
      <w:r w:rsidRPr="00B50A52">
        <w:lastRenderedPageBreak/>
        <w:t>P</w:t>
      </w:r>
      <w:bookmarkEnd w:id="10"/>
      <w:bookmarkEnd w:id="11"/>
      <w:bookmarkEnd w:id="12"/>
      <w:bookmarkEnd w:id="13"/>
      <w:r w:rsidR="007615FB">
        <w:t>urpose</w:t>
      </w:r>
      <w:bookmarkEnd w:id="14"/>
      <w:bookmarkEnd w:id="15"/>
      <w:bookmarkEnd w:id="16"/>
    </w:p>
    <w:p w14:paraId="14CEBEA6" w14:textId="77777777" w:rsidR="00162F25" w:rsidRDefault="00162F25" w:rsidP="00F65915">
      <w:r w:rsidRPr="00B50A52">
        <w:t xml:space="preserve">To provide </w:t>
      </w:r>
      <w:r w:rsidR="0093124C">
        <w:t>advice</w:t>
      </w:r>
      <w:r w:rsidRPr="00B50A52">
        <w:t xml:space="preserve"> on the</w:t>
      </w:r>
      <w:r w:rsidR="00341D1D" w:rsidRPr="00B50A52">
        <w:t xml:space="preserve"> requirements of the </w:t>
      </w:r>
      <w:r w:rsidRPr="00B50A52">
        <w:t>microbiological sampling and testing programs</w:t>
      </w:r>
      <w:r w:rsidR="00341D1D" w:rsidRPr="00B50A52">
        <w:t xml:space="preserve"> </w:t>
      </w:r>
      <w:r w:rsidR="00456D8F">
        <w:t xml:space="preserve">in which export registered meat </w:t>
      </w:r>
      <w:r w:rsidR="00456D8F" w:rsidRPr="008B3DB6">
        <w:t xml:space="preserve">establishments </w:t>
      </w:r>
      <w:r w:rsidR="000F0FE3" w:rsidRPr="008B3DB6">
        <w:t xml:space="preserve">(including wild game meat and meat processing establishments) </w:t>
      </w:r>
      <w:r w:rsidR="00456D8F" w:rsidRPr="008B3DB6">
        <w:t xml:space="preserve">must participate </w:t>
      </w:r>
      <w:r w:rsidR="00DC320F" w:rsidRPr="008B3DB6">
        <w:t xml:space="preserve">to comply with the requirements of the </w:t>
      </w:r>
      <w:r w:rsidR="00341D1D" w:rsidRPr="008B3DB6">
        <w:t xml:space="preserve">Australian Export </w:t>
      </w:r>
      <w:r w:rsidR="00DC320F" w:rsidRPr="008B3DB6">
        <w:t>M</w:t>
      </w:r>
      <w:r w:rsidR="00341D1D" w:rsidRPr="008B3DB6">
        <w:t>eat Inspection System. Th</w:t>
      </w:r>
      <w:r w:rsidR="00B50A52" w:rsidRPr="008B3DB6">
        <w:t>is manual</w:t>
      </w:r>
      <w:r w:rsidR="00341D1D" w:rsidRPr="008B3DB6">
        <w:t xml:space="preserve"> include</w:t>
      </w:r>
      <w:r w:rsidR="00B50A52" w:rsidRPr="008B3DB6">
        <w:t>s</w:t>
      </w:r>
      <w:r w:rsidR="00341D1D" w:rsidRPr="008B3DB6">
        <w:t xml:space="preserve"> </w:t>
      </w:r>
      <w:r w:rsidR="00456D8F" w:rsidRPr="008B3DB6">
        <w:t>both</w:t>
      </w:r>
      <w:r w:rsidRPr="008B3DB6">
        <w:t xml:space="preserve"> Australian and </w:t>
      </w:r>
      <w:r w:rsidR="004A37B9" w:rsidRPr="008B3DB6">
        <w:t>importing country</w:t>
      </w:r>
      <w:r w:rsidRPr="00B50A52">
        <w:t xml:space="preserve"> requirements </w:t>
      </w:r>
      <w:r w:rsidR="00341D1D" w:rsidRPr="00B50A52">
        <w:t xml:space="preserve">including the verification requirements </w:t>
      </w:r>
      <w:r w:rsidRPr="00B50A52">
        <w:t>for the export of Australian meat and meat products.</w:t>
      </w:r>
    </w:p>
    <w:p w14:paraId="5A74AC10" w14:textId="77777777" w:rsidR="00162F25" w:rsidRPr="00B50A52" w:rsidRDefault="007615FB" w:rsidP="009E77BF">
      <w:pPr>
        <w:pStyle w:val="Heading2"/>
      </w:pPr>
      <w:bookmarkStart w:id="17" w:name="_Toc457204200"/>
      <w:bookmarkStart w:id="18" w:name="_Toc463946492"/>
      <w:bookmarkStart w:id="19" w:name="_Toc147241599"/>
      <w:r>
        <w:t>Scope</w:t>
      </w:r>
      <w:bookmarkEnd w:id="17"/>
      <w:bookmarkEnd w:id="18"/>
      <w:bookmarkEnd w:id="19"/>
    </w:p>
    <w:p w14:paraId="48F9BFC6" w14:textId="77777777" w:rsidR="00162F25" w:rsidRPr="00B50A52" w:rsidRDefault="00162F25" w:rsidP="00F65915">
      <w:r w:rsidRPr="00B50A52">
        <w:t xml:space="preserve">This document applies to: </w:t>
      </w:r>
    </w:p>
    <w:p w14:paraId="303EE03A" w14:textId="77777777" w:rsidR="00B83B94" w:rsidRDefault="00162F25" w:rsidP="00F65915">
      <w:pPr>
        <w:pStyle w:val="ListParagraph"/>
      </w:pPr>
      <w:r w:rsidRPr="00FA55B8">
        <w:t>Export registered establishments that produce meat and meat products f</w:t>
      </w:r>
      <w:r w:rsidR="009C3691" w:rsidRPr="00FA55B8">
        <w:t>rom animals including</w:t>
      </w:r>
      <w:r w:rsidR="00B83B94">
        <w:t>:</w:t>
      </w:r>
    </w:p>
    <w:p w14:paraId="772CEDFA" w14:textId="77777777" w:rsidR="00B83B94" w:rsidRPr="00B83B94" w:rsidRDefault="00B83B94" w:rsidP="00F65915">
      <w:pPr>
        <w:pStyle w:val="ListPara2"/>
      </w:pPr>
      <w:r w:rsidRPr="00B83B94">
        <w:t>Export registered slaughterhouses</w:t>
      </w:r>
    </w:p>
    <w:p w14:paraId="11B29904" w14:textId="77777777" w:rsidR="00B83B94" w:rsidRPr="00B83B94" w:rsidRDefault="00B83B94" w:rsidP="00F65915">
      <w:pPr>
        <w:pStyle w:val="ListPara2"/>
      </w:pPr>
      <w:r w:rsidRPr="00B83B94">
        <w:t>Export registered independent boning rooms</w:t>
      </w:r>
    </w:p>
    <w:p w14:paraId="0BA4F869" w14:textId="77777777" w:rsidR="00B83B94" w:rsidRPr="00B83B94" w:rsidRDefault="00B83B94" w:rsidP="00F65915">
      <w:pPr>
        <w:pStyle w:val="ListPara2"/>
      </w:pPr>
      <w:r w:rsidRPr="00B83B94">
        <w:t>Export registered game processing establishments</w:t>
      </w:r>
    </w:p>
    <w:p w14:paraId="52DA9256" w14:textId="77777777" w:rsidR="00B83B94" w:rsidRPr="00B83B94" w:rsidRDefault="00B83B94" w:rsidP="00F65915">
      <w:pPr>
        <w:pStyle w:val="ListPara2"/>
      </w:pPr>
      <w:r w:rsidRPr="00B83B94">
        <w:t>Export registered further processing facilities</w:t>
      </w:r>
    </w:p>
    <w:p w14:paraId="262CBDF1" w14:textId="77777777" w:rsidR="00162F25" w:rsidRPr="00FA55B8" w:rsidRDefault="00162F25" w:rsidP="00F65915">
      <w:pPr>
        <w:pStyle w:val="ListParagraph"/>
      </w:pPr>
      <w:r w:rsidRPr="00FA55B8">
        <w:t xml:space="preserve">Approved </w:t>
      </w:r>
      <w:r w:rsidR="00CB6F13">
        <w:t>l</w:t>
      </w:r>
      <w:r w:rsidRPr="00FA55B8">
        <w:t xml:space="preserve">aboratories that conduct microbiological and </w:t>
      </w:r>
      <w:r w:rsidR="009C3691" w:rsidRPr="00FA55B8">
        <w:t>parasitological</w:t>
      </w:r>
      <w:r w:rsidRPr="00FA55B8">
        <w:t xml:space="preserve"> testing for export meat establishments (on-plan</w:t>
      </w:r>
      <w:r w:rsidR="009C3691" w:rsidRPr="00FA55B8">
        <w:t>t and independent laboratories)</w:t>
      </w:r>
    </w:p>
    <w:p w14:paraId="1D7F9215" w14:textId="77777777" w:rsidR="00162F25" w:rsidRPr="00B50A52" w:rsidRDefault="00162F25" w:rsidP="00F65915">
      <w:pPr>
        <w:pStyle w:val="ListParagraph"/>
      </w:pPr>
      <w:r w:rsidRPr="00FA55B8">
        <w:t>Department</w:t>
      </w:r>
      <w:r w:rsidRPr="00B50A52">
        <w:t xml:space="preserve"> officers conducting or verifying microbiological testing at e</w:t>
      </w:r>
      <w:r w:rsidR="009C3691">
        <w:t>xport registered establishments</w:t>
      </w:r>
      <w:r w:rsidR="00D5479A">
        <w:t xml:space="preserve"> or laboratories</w:t>
      </w:r>
      <w:r w:rsidR="009C3691">
        <w:t>.</w:t>
      </w:r>
    </w:p>
    <w:p w14:paraId="4213E6B4" w14:textId="77777777" w:rsidR="009D6322" w:rsidRDefault="00162F25" w:rsidP="00F65915">
      <w:r w:rsidRPr="00B50A52">
        <w:t xml:space="preserve">Microbiological testing programs covered in this manual are those programs approved by </w:t>
      </w:r>
      <w:r w:rsidR="006D0915">
        <w:t>t</w:t>
      </w:r>
      <w:r w:rsidRPr="00B50A52">
        <w:t xml:space="preserve">he </w:t>
      </w:r>
      <w:r w:rsidR="008A3FE2">
        <w:t>d</w:t>
      </w:r>
      <w:r w:rsidRPr="00B50A52">
        <w:t xml:space="preserve">epartment to demonstrate compliance with the relevant Australian standards and to meet certification requirements for export meat and meat products. </w:t>
      </w:r>
    </w:p>
    <w:p w14:paraId="10864E47" w14:textId="77777777" w:rsidR="009C3691" w:rsidRDefault="009C3691" w:rsidP="009E77BF">
      <w:pPr>
        <w:pStyle w:val="Heading2"/>
      </w:pPr>
      <w:bookmarkStart w:id="20" w:name="_Toc457204201"/>
      <w:bookmarkStart w:id="21" w:name="_Toc463946493"/>
      <w:bookmarkStart w:id="22" w:name="_Toc147241600"/>
      <w:r>
        <w:t>Definitions and Abbreviations</w:t>
      </w:r>
      <w:bookmarkEnd w:id="20"/>
      <w:bookmarkEnd w:id="21"/>
      <w:bookmarkEnd w:id="22"/>
    </w:p>
    <w:p w14:paraId="0B75A6D4" w14:textId="77777777" w:rsidR="00162F25" w:rsidRPr="00B50A52" w:rsidRDefault="00162F25" w:rsidP="00F65915">
      <w:r w:rsidRPr="00B50A52">
        <w:t xml:space="preserve">Definitions in this </w:t>
      </w:r>
      <w:r w:rsidR="0093124C">
        <w:t>manual</w:t>
      </w:r>
      <w:r w:rsidRPr="00B50A52">
        <w:t xml:space="preserve"> are as per the relevant Australian Standard, except where specified otherwise.</w:t>
      </w:r>
    </w:p>
    <w:tbl>
      <w:tblPr>
        <w:tblStyle w:val="TableGrid"/>
        <w:tblW w:w="7528" w:type="dxa"/>
        <w:jc w:val="center"/>
        <w:tblLayout w:type="fixed"/>
        <w:tblLook w:val="01E0" w:firstRow="1" w:lastRow="1" w:firstColumn="1" w:lastColumn="1" w:noHBand="0" w:noVBand="0"/>
      </w:tblPr>
      <w:tblGrid>
        <w:gridCol w:w="1452"/>
        <w:gridCol w:w="6076"/>
      </w:tblGrid>
      <w:tr w:rsidR="00341D1D" w:rsidRPr="00B50A52" w14:paraId="6F139482" w14:textId="77777777" w:rsidTr="0030431D">
        <w:trPr>
          <w:jc w:val="center"/>
        </w:trPr>
        <w:tc>
          <w:tcPr>
            <w:tcW w:w="1452" w:type="dxa"/>
          </w:tcPr>
          <w:p w14:paraId="3B8DCCDC" w14:textId="77777777" w:rsidR="00341D1D" w:rsidRPr="00B50A52" w:rsidRDefault="00341D1D" w:rsidP="00F65915">
            <w:pPr>
              <w:pStyle w:val="TableParagraph"/>
            </w:pPr>
            <w:r w:rsidRPr="00B50A52">
              <w:t>APC</w:t>
            </w:r>
          </w:p>
        </w:tc>
        <w:tc>
          <w:tcPr>
            <w:tcW w:w="6076" w:type="dxa"/>
          </w:tcPr>
          <w:p w14:paraId="49F8F674" w14:textId="77777777" w:rsidR="00341D1D" w:rsidRPr="00B50A52" w:rsidRDefault="00341D1D" w:rsidP="00F65915">
            <w:pPr>
              <w:pStyle w:val="TableParagraph"/>
            </w:pPr>
            <w:r w:rsidRPr="00B50A52">
              <w:t xml:space="preserve">Aerobic Plate Counts (sometimes referred to as </w:t>
            </w:r>
            <w:r w:rsidR="003F131A">
              <w:t xml:space="preserve">Total Viable Count </w:t>
            </w:r>
            <w:r w:rsidR="00505EE8">
              <w:t xml:space="preserve">- </w:t>
            </w:r>
            <w:r w:rsidRPr="00B50A52">
              <w:t>TVC</w:t>
            </w:r>
            <w:r w:rsidR="00505EE8">
              <w:t xml:space="preserve"> or Total Plate Count - TPC</w:t>
            </w:r>
            <w:r w:rsidRPr="00B50A52">
              <w:t>)</w:t>
            </w:r>
          </w:p>
        </w:tc>
      </w:tr>
      <w:tr w:rsidR="00341D1D" w:rsidRPr="00B50A52" w14:paraId="0EFC5693" w14:textId="77777777" w:rsidTr="0030431D">
        <w:trPr>
          <w:jc w:val="center"/>
        </w:trPr>
        <w:tc>
          <w:tcPr>
            <w:tcW w:w="1452" w:type="dxa"/>
          </w:tcPr>
          <w:p w14:paraId="5D352D4B" w14:textId="77777777" w:rsidR="00341D1D" w:rsidRPr="00B50A52" w:rsidRDefault="00341D1D" w:rsidP="00F65915">
            <w:pPr>
              <w:pStyle w:val="TableParagraph"/>
            </w:pPr>
            <w:r w:rsidRPr="00B50A52">
              <w:t>CFU</w:t>
            </w:r>
          </w:p>
        </w:tc>
        <w:tc>
          <w:tcPr>
            <w:tcW w:w="6076" w:type="dxa"/>
          </w:tcPr>
          <w:p w14:paraId="5C179001" w14:textId="77777777" w:rsidR="00341D1D" w:rsidRPr="00B50A52" w:rsidRDefault="00341D1D" w:rsidP="00F65915">
            <w:pPr>
              <w:pStyle w:val="TableParagraph"/>
            </w:pPr>
            <w:r w:rsidRPr="00B50A52">
              <w:t>Colony Forming Unit</w:t>
            </w:r>
            <w:r w:rsidR="003F131A">
              <w:t xml:space="preserve"> (a colony on a plating media at the time of counting)</w:t>
            </w:r>
          </w:p>
        </w:tc>
      </w:tr>
      <w:tr w:rsidR="00341D1D" w:rsidRPr="00B50A52" w14:paraId="62F60DDA" w14:textId="77777777" w:rsidTr="0030431D">
        <w:trPr>
          <w:jc w:val="center"/>
        </w:trPr>
        <w:tc>
          <w:tcPr>
            <w:tcW w:w="1452" w:type="dxa"/>
          </w:tcPr>
          <w:p w14:paraId="01920193" w14:textId="77777777" w:rsidR="00341D1D" w:rsidRPr="00B50A52" w:rsidRDefault="00341D1D" w:rsidP="00F65915">
            <w:pPr>
              <w:pStyle w:val="TableParagraph"/>
            </w:pPr>
            <w:r w:rsidRPr="00B50A52">
              <w:t>ELMER</w:t>
            </w:r>
          </w:p>
        </w:tc>
        <w:tc>
          <w:tcPr>
            <w:tcW w:w="6076" w:type="dxa"/>
          </w:tcPr>
          <w:p w14:paraId="59531268" w14:textId="77777777" w:rsidR="00341D1D" w:rsidRPr="00B50A52" w:rsidRDefault="00341D1D" w:rsidP="00F65915">
            <w:pPr>
              <w:pStyle w:val="TableParagraph"/>
            </w:pPr>
            <w:r w:rsidRPr="00B50A52">
              <w:t>Electronic Legislation, Manuals and Essential References</w:t>
            </w:r>
          </w:p>
        </w:tc>
      </w:tr>
      <w:tr w:rsidR="00341D1D" w:rsidRPr="00B50A52" w14:paraId="049E33BA" w14:textId="77777777" w:rsidTr="0030431D">
        <w:trPr>
          <w:jc w:val="center"/>
        </w:trPr>
        <w:tc>
          <w:tcPr>
            <w:tcW w:w="1452" w:type="dxa"/>
          </w:tcPr>
          <w:p w14:paraId="147E42FC" w14:textId="77777777" w:rsidR="00341D1D" w:rsidRPr="00B50A52" w:rsidRDefault="00341D1D" w:rsidP="00F65915">
            <w:pPr>
              <w:pStyle w:val="TableParagraph"/>
            </w:pPr>
            <w:r w:rsidRPr="00B50A52">
              <w:t>ESAM</w:t>
            </w:r>
          </w:p>
        </w:tc>
        <w:tc>
          <w:tcPr>
            <w:tcW w:w="6076" w:type="dxa"/>
          </w:tcPr>
          <w:p w14:paraId="4ADC6868" w14:textId="77777777" w:rsidR="00341D1D" w:rsidRPr="00B50A52" w:rsidRDefault="00181B96" w:rsidP="00F65915">
            <w:pPr>
              <w:pStyle w:val="TableParagraph"/>
            </w:pPr>
            <w:r w:rsidRPr="00716831">
              <w:t>Escherichia coli</w:t>
            </w:r>
            <w:r w:rsidR="00341D1D" w:rsidRPr="00B50A52">
              <w:t xml:space="preserve"> &amp; </w:t>
            </w:r>
            <w:r w:rsidRPr="00716831">
              <w:t>Salmonella</w:t>
            </w:r>
            <w:r w:rsidR="00341D1D" w:rsidRPr="00B50A52">
              <w:t xml:space="preserve"> Monitoring Program</w:t>
            </w:r>
          </w:p>
        </w:tc>
      </w:tr>
      <w:tr w:rsidR="00341D1D" w:rsidRPr="00B50A52" w14:paraId="29453F2A" w14:textId="77777777" w:rsidTr="0030431D">
        <w:trPr>
          <w:jc w:val="center"/>
        </w:trPr>
        <w:tc>
          <w:tcPr>
            <w:tcW w:w="1452" w:type="dxa"/>
          </w:tcPr>
          <w:p w14:paraId="44332729" w14:textId="77777777" w:rsidR="00456D8F" w:rsidRPr="00B50A52" w:rsidRDefault="00341D1D" w:rsidP="00F65915">
            <w:pPr>
              <w:pStyle w:val="TableParagraph"/>
            </w:pPr>
            <w:r w:rsidRPr="00B50A52">
              <w:t>EU</w:t>
            </w:r>
          </w:p>
        </w:tc>
        <w:tc>
          <w:tcPr>
            <w:tcW w:w="6076" w:type="dxa"/>
          </w:tcPr>
          <w:p w14:paraId="79721965" w14:textId="77777777" w:rsidR="00341D1D" w:rsidRPr="00B50A52" w:rsidRDefault="00341D1D" w:rsidP="00F65915">
            <w:pPr>
              <w:pStyle w:val="TableParagraph"/>
            </w:pPr>
            <w:r w:rsidRPr="00B50A52">
              <w:t>European Union</w:t>
            </w:r>
          </w:p>
        </w:tc>
      </w:tr>
      <w:tr w:rsidR="00456D8F" w:rsidRPr="00B50A52" w14:paraId="45DB9EBE" w14:textId="77777777" w:rsidTr="0030431D">
        <w:trPr>
          <w:jc w:val="center"/>
        </w:trPr>
        <w:tc>
          <w:tcPr>
            <w:tcW w:w="1452" w:type="dxa"/>
          </w:tcPr>
          <w:p w14:paraId="6094F151" w14:textId="77777777" w:rsidR="00456D8F" w:rsidRPr="00B50A52" w:rsidRDefault="00456D8F" w:rsidP="00F65915">
            <w:pPr>
              <w:pStyle w:val="TableParagraph"/>
            </w:pPr>
            <w:r>
              <w:t>FSANZ</w:t>
            </w:r>
          </w:p>
        </w:tc>
        <w:tc>
          <w:tcPr>
            <w:tcW w:w="6076" w:type="dxa"/>
          </w:tcPr>
          <w:p w14:paraId="4CFAA012" w14:textId="77777777" w:rsidR="00456D8F" w:rsidRPr="00B50A52" w:rsidRDefault="00456D8F" w:rsidP="00F65915">
            <w:pPr>
              <w:pStyle w:val="TableParagraph"/>
            </w:pPr>
            <w:r>
              <w:t>Food Standards Australia New Zealand</w:t>
            </w:r>
          </w:p>
        </w:tc>
      </w:tr>
      <w:tr w:rsidR="00341D1D" w:rsidRPr="00B50A52" w14:paraId="19D55C98" w14:textId="77777777" w:rsidTr="0030431D">
        <w:trPr>
          <w:jc w:val="center"/>
        </w:trPr>
        <w:tc>
          <w:tcPr>
            <w:tcW w:w="1452" w:type="dxa"/>
          </w:tcPr>
          <w:p w14:paraId="1565AE73" w14:textId="77777777" w:rsidR="00341D1D" w:rsidRPr="00B50A52" w:rsidRDefault="00341D1D" w:rsidP="00F65915">
            <w:pPr>
              <w:pStyle w:val="TableParagraph"/>
            </w:pPr>
            <w:r w:rsidRPr="00B50A52">
              <w:t>FSIS</w:t>
            </w:r>
          </w:p>
        </w:tc>
        <w:tc>
          <w:tcPr>
            <w:tcW w:w="6076" w:type="dxa"/>
          </w:tcPr>
          <w:p w14:paraId="78E239EE" w14:textId="77777777" w:rsidR="00341D1D" w:rsidRPr="00B50A52" w:rsidRDefault="00341D1D" w:rsidP="00F65915">
            <w:pPr>
              <w:pStyle w:val="TableParagraph"/>
            </w:pPr>
            <w:r w:rsidRPr="00B50A52">
              <w:t>Food Safety</w:t>
            </w:r>
            <w:r w:rsidR="00206BF1">
              <w:t xml:space="preserve"> and</w:t>
            </w:r>
            <w:r w:rsidRPr="00B50A52">
              <w:t xml:space="preserve"> Inspection Service (USA)</w:t>
            </w:r>
          </w:p>
        </w:tc>
      </w:tr>
      <w:tr w:rsidR="00341D1D" w:rsidRPr="00B50A52" w14:paraId="3086E564" w14:textId="77777777" w:rsidTr="0030431D">
        <w:trPr>
          <w:jc w:val="center"/>
        </w:trPr>
        <w:tc>
          <w:tcPr>
            <w:tcW w:w="1452" w:type="dxa"/>
          </w:tcPr>
          <w:p w14:paraId="294DF3E2" w14:textId="77777777" w:rsidR="00341D1D" w:rsidRPr="00B50A52" w:rsidRDefault="00341D1D" w:rsidP="00F65915">
            <w:pPr>
              <w:pStyle w:val="TableParagraph"/>
            </w:pPr>
            <w:r w:rsidRPr="00B50A52">
              <w:lastRenderedPageBreak/>
              <w:t>HACCP</w:t>
            </w:r>
          </w:p>
        </w:tc>
        <w:tc>
          <w:tcPr>
            <w:tcW w:w="6076" w:type="dxa"/>
          </w:tcPr>
          <w:p w14:paraId="2E91F593" w14:textId="77777777" w:rsidR="00341D1D" w:rsidRPr="00B50A52" w:rsidRDefault="00341D1D" w:rsidP="00F65915">
            <w:pPr>
              <w:pStyle w:val="TableParagraph"/>
            </w:pPr>
            <w:r w:rsidRPr="00B50A52">
              <w:t xml:space="preserve">Hazard Analysis and Critical Control Point </w:t>
            </w:r>
          </w:p>
        </w:tc>
      </w:tr>
      <w:tr w:rsidR="00341D1D" w:rsidRPr="00B50A52" w14:paraId="152F3F55" w14:textId="77777777" w:rsidTr="0030431D">
        <w:trPr>
          <w:jc w:val="center"/>
        </w:trPr>
        <w:tc>
          <w:tcPr>
            <w:tcW w:w="1452" w:type="dxa"/>
          </w:tcPr>
          <w:p w14:paraId="421AF0C4" w14:textId="77777777" w:rsidR="00341D1D" w:rsidRPr="00B50A52" w:rsidRDefault="00341D1D" w:rsidP="00F65915">
            <w:pPr>
              <w:pStyle w:val="TableParagraph"/>
            </w:pPr>
            <w:r w:rsidRPr="00B50A52">
              <w:t>KPI</w:t>
            </w:r>
          </w:p>
        </w:tc>
        <w:tc>
          <w:tcPr>
            <w:tcW w:w="6076" w:type="dxa"/>
          </w:tcPr>
          <w:p w14:paraId="1E9354F7" w14:textId="77777777" w:rsidR="00341D1D" w:rsidRPr="00B50A52" w:rsidRDefault="00341D1D" w:rsidP="00F65915">
            <w:pPr>
              <w:pStyle w:val="TableParagraph"/>
            </w:pPr>
            <w:r w:rsidRPr="00B50A52">
              <w:t>Key Performance Indicator</w:t>
            </w:r>
          </w:p>
        </w:tc>
      </w:tr>
      <w:tr w:rsidR="00294B01" w:rsidRPr="00B50A52" w14:paraId="246F06CA" w14:textId="77777777" w:rsidTr="0030431D">
        <w:trPr>
          <w:jc w:val="center"/>
        </w:trPr>
        <w:tc>
          <w:tcPr>
            <w:tcW w:w="1452" w:type="dxa"/>
          </w:tcPr>
          <w:p w14:paraId="509D4AD0" w14:textId="77777777" w:rsidR="00294B01" w:rsidRPr="00B50A52" w:rsidRDefault="00294B01" w:rsidP="00F65915">
            <w:pPr>
              <w:pStyle w:val="TableParagraph"/>
            </w:pPr>
            <w:r>
              <w:t>MEDC</w:t>
            </w:r>
          </w:p>
        </w:tc>
        <w:tc>
          <w:tcPr>
            <w:tcW w:w="6076" w:type="dxa"/>
          </w:tcPr>
          <w:p w14:paraId="3D4BEA79" w14:textId="77777777" w:rsidR="00294B01" w:rsidRPr="00B50A52" w:rsidRDefault="00294B01" w:rsidP="00F65915">
            <w:pPr>
              <w:pStyle w:val="TableParagraph"/>
            </w:pPr>
            <w:r>
              <w:t>Meat Export Data Collection</w:t>
            </w:r>
            <w:r w:rsidR="00C9771A">
              <w:t xml:space="preserve"> System</w:t>
            </w:r>
          </w:p>
        </w:tc>
      </w:tr>
      <w:tr w:rsidR="00341D1D" w:rsidRPr="00B50A52" w14:paraId="0D8928EB" w14:textId="77777777" w:rsidTr="0030431D">
        <w:trPr>
          <w:jc w:val="center"/>
        </w:trPr>
        <w:tc>
          <w:tcPr>
            <w:tcW w:w="1452" w:type="dxa"/>
          </w:tcPr>
          <w:p w14:paraId="52643D43" w14:textId="77777777" w:rsidR="00341D1D" w:rsidRPr="00B50A52" w:rsidRDefault="00341D1D" w:rsidP="00F65915">
            <w:pPr>
              <w:pStyle w:val="TableParagraph"/>
            </w:pPr>
            <w:r w:rsidRPr="00B50A52">
              <w:t>NATA</w:t>
            </w:r>
          </w:p>
        </w:tc>
        <w:tc>
          <w:tcPr>
            <w:tcW w:w="6076" w:type="dxa"/>
          </w:tcPr>
          <w:p w14:paraId="6A8F10EC" w14:textId="77777777" w:rsidR="00341D1D" w:rsidRPr="00B50A52" w:rsidRDefault="00341D1D" w:rsidP="00F65915">
            <w:pPr>
              <w:pStyle w:val="TableParagraph"/>
            </w:pPr>
            <w:r w:rsidRPr="00B50A52">
              <w:t>National Association of Testing Authorities (Australia)</w:t>
            </w:r>
          </w:p>
        </w:tc>
      </w:tr>
      <w:tr w:rsidR="00341D1D" w:rsidRPr="00B50A52" w14:paraId="0595A3B5" w14:textId="77777777" w:rsidTr="0030431D">
        <w:trPr>
          <w:jc w:val="center"/>
        </w:trPr>
        <w:tc>
          <w:tcPr>
            <w:tcW w:w="1452" w:type="dxa"/>
          </w:tcPr>
          <w:p w14:paraId="61F38A86" w14:textId="77777777" w:rsidR="00FB3EAD" w:rsidRPr="007E535A" w:rsidRDefault="00FB3EAD" w:rsidP="00F65915">
            <w:pPr>
              <w:pStyle w:val="TableParagraph"/>
            </w:pPr>
            <w:r w:rsidRPr="007E535A">
              <w:t>NCMMP</w:t>
            </w:r>
          </w:p>
        </w:tc>
        <w:tc>
          <w:tcPr>
            <w:tcW w:w="6076" w:type="dxa"/>
          </w:tcPr>
          <w:p w14:paraId="571617A3" w14:textId="77777777" w:rsidR="00341D1D" w:rsidRPr="007E535A" w:rsidRDefault="00341D1D" w:rsidP="00FB3EAD">
            <w:pPr>
              <w:pStyle w:val="TableParagraph"/>
            </w:pPr>
            <w:r w:rsidRPr="007E535A">
              <w:t xml:space="preserve">National </w:t>
            </w:r>
            <w:r w:rsidR="00FB3EAD" w:rsidRPr="007E535A">
              <w:t>Carcase Microbiology Monitoring Program</w:t>
            </w:r>
          </w:p>
        </w:tc>
      </w:tr>
      <w:tr w:rsidR="00341D1D" w:rsidRPr="00B50A52" w14:paraId="5ACD3A55" w14:textId="77777777" w:rsidTr="0030431D">
        <w:trPr>
          <w:jc w:val="center"/>
        </w:trPr>
        <w:tc>
          <w:tcPr>
            <w:tcW w:w="1452" w:type="dxa"/>
          </w:tcPr>
          <w:p w14:paraId="58B601E9" w14:textId="77777777" w:rsidR="00341D1D" w:rsidRPr="007E535A" w:rsidRDefault="00341D1D" w:rsidP="00F65915">
            <w:pPr>
              <w:pStyle w:val="TableParagraph"/>
            </w:pPr>
            <w:r w:rsidRPr="007E535A">
              <w:t>PHI</w:t>
            </w:r>
          </w:p>
        </w:tc>
        <w:tc>
          <w:tcPr>
            <w:tcW w:w="6076" w:type="dxa"/>
          </w:tcPr>
          <w:p w14:paraId="59743976" w14:textId="77777777" w:rsidR="00341D1D" w:rsidRPr="007E535A" w:rsidRDefault="00341D1D" w:rsidP="00F65915">
            <w:pPr>
              <w:pStyle w:val="TableParagraph"/>
            </w:pPr>
            <w:r w:rsidRPr="007E535A">
              <w:t>Product Hygiene Indicator (program)</w:t>
            </w:r>
          </w:p>
        </w:tc>
      </w:tr>
      <w:tr w:rsidR="00341D1D" w:rsidRPr="00B50A52" w14:paraId="3829BF03" w14:textId="77777777" w:rsidTr="0030431D">
        <w:trPr>
          <w:jc w:val="center"/>
        </w:trPr>
        <w:tc>
          <w:tcPr>
            <w:tcW w:w="1452" w:type="dxa"/>
          </w:tcPr>
          <w:p w14:paraId="0E43C040" w14:textId="77777777" w:rsidR="00341D1D" w:rsidRPr="00B50A52" w:rsidRDefault="00341D1D" w:rsidP="00F65915">
            <w:pPr>
              <w:pStyle w:val="TableParagraph"/>
            </w:pPr>
            <w:r w:rsidRPr="00B50A52">
              <w:t>RTE</w:t>
            </w:r>
          </w:p>
        </w:tc>
        <w:tc>
          <w:tcPr>
            <w:tcW w:w="6076" w:type="dxa"/>
          </w:tcPr>
          <w:p w14:paraId="583303E8" w14:textId="77777777" w:rsidR="00341D1D" w:rsidRPr="00B50A52" w:rsidRDefault="00341D1D" w:rsidP="00F65915">
            <w:pPr>
              <w:pStyle w:val="TableParagraph"/>
            </w:pPr>
            <w:r w:rsidRPr="00B50A52">
              <w:t xml:space="preserve">Ready-to-eat </w:t>
            </w:r>
          </w:p>
        </w:tc>
      </w:tr>
      <w:tr w:rsidR="00023451" w:rsidRPr="00B50A52" w14:paraId="6DF1253C" w14:textId="77777777" w:rsidTr="0030431D">
        <w:trPr>
          <w:jc w:val="center"/>
        </w:trPr>
        <w:tc>
          <w:tcPr>
            <w:tcW w:w="1452" w:type="dxa"/>
          </w:tcPr>
          <w:p w14:paraId="7FB458C8" w14:textId="2DE868D6" w:rsidR="00023451" w:rsidRPr="00B50A52" w:rsidRDefault="00023451" w:rsidP="00F65915">
            <w:pPr>
              <w:pStyle w:val="TableParagraph"/>
            </w:pPr>
            <w:r>
              <w:t>SRA</w:t>
            </w:r>
          </w:p>
        </w:tc>
        <w:tc>
          <w:tcPr>
            <w:tcW w:w="6076" w:type="dxa"/>
          </w:tcPr>
          <w:p w14:paraId="44BEFCB3" w14:textId="7D4D9EC7" w:rsidR="00023451" w:rsidRPr="00B50A52" w:rsidRDefault="00023451" w:rsidP="00F65915">
            <w:pPr>
              <w:pStyle w:val="TableParagraph"/>
            </w:pPr>
            <w:r>
              <w:t>State Regulatory Authority</w:t>
            </w:r>
          </w:p>
        </w:tc>
      </w:tr>
    </w:tbl>
    <w:p w14:paraId="3491A6DD" w14:textId="77777777" w:rsidR="007B4695" w:rsidRDefault="00162F25" w:rsidP="009E77BF">
      <w:pPr>
        <w:pStyle w:val="Heading2"/>
      </w:pPr>
      <w:bookmarkStart w:id="23" w:name="_Toc300320905"/>
      <w:bookmarkStart w:id="24" w:name="_Toc302715818"/>
      <w:bookmarkStart w:id="25" w:name="_Ref358288772"/>
      <w:bookmarkStart w:id="26" w:name="_Ref369168265"/>
      <w:bookmarkStart w:id="27" w:name="_Ref373926175"/>
      <w:bookmarkStart w:id="28" w:name="_Toc381260616"/>
      <w:bookmarkStart w:id="29" w:name="_Toc406076985"/>
      <w:bookmarkStart w:id="30" w:name="_Ref420865507"/>
      <w:bookmarkStart w:id="31" w:name="_Toc421490778"/>
      <w:bookmarkStart w:id="32" w:name="_Ref427322413"/>
      <w:bookmarkStart w:id="33" w:name="_Ref427322490"/>
      <w:bookmarkStart w:id="34" w:name="_Ref427322501"/>
      <w:bookmarkStart w:id="35" w:name="_Ref427322646"/>
      <w:bookmarkStart w:id="36" w:name="_Ref427322666"/>
      <w:bookmarkStart w:id="37" w:name="_Ref427322674"/>
      <w:bookmarkStart w:id="38" w:name="_Ref427322677"/>
      <w:bookmarkStart w:id="39" w:name="_Ref427322681"/>
      <w:bookmarkStart w:id="40" w:name="_Ref427322703"/>
      <w:bookmarkStart w:id="41" w:name="_Ref427322712"/>
      <w:bookmarkStart w:id="42" w:name="_Ref427322723"/>
      <w:bookmarkStart w:id="43" w:name="_Toc457204202"/>
      <w:bookmarkStart w:id="44" w:name="_Toc463946494"/>
      <w:bookmarkStart w:id="45" w:name="_Toc147241601"/>
      <w:r w:rsidRPr="007615FB">
        <w:t>L</w:t>
      </w:r>
      <w:bookmarkEnd w:id="23"/>
      <w:bookmarkEnd w:id="24"/>
      <w:bookmarkEnd w:id="25"/>
      <w:bookmarkEnd w:id="26"/>
      <w:bookmarkEnd w:id="27"/>
      <w:bookmarkEnd w:id="28"/>
      <w:bookmarkEnd w:id="29"/>
      <w:bookmarkEnd w:id="30"/>
      <w:bookmarkEnd w:id="31"/>
      <w:r w:rsidR="007615FB" w:rsidRPr="007615FB">
        <w:t>aboratory Requirements</w:t>
      </w:r>
      <w:bookmarkStart w:id="46" w:name="_Toc300320907"/>
      <w:bookmarkStart w:id="47" w:name="_Toc381260617"/>
      <w:bookmarkStart w:id="48" w:name="_Toc406076986"/>
      <w:bookmarkStart w:id="49" w:name="_Toc421490779"/>
      <w:bookmarkStart w:id="50" w:name="_Toc300320906"/>
      <w:bookmarkEnd w:id="32"/>
      <w:bookmarkEnd w:id="33"/>
      <w:bookmarkEnd w:id="34"/>
      <w:bookmarkEnd w:id="35"/>
      <w:bookmarkEnd w:id="36"/>
      <w:bookmarkEnd w:id="37"/>
      <w:bookmarkEnd w:id="38"/>
      <w:bookmarkEnd w:id="39"/>
      <w:bookmarkEnd w:id="40"/>
      <w:bookmarkEnd w:id="41"/>
      <w:bookmarkEnd w:id="42"/>
      <w:bookmarkEnd w:id="43"/>
      <w:bookmarkEnd w:id="44"/>
      <w:bookmarkEnd w:id="45"/>
      <w:r w:rsidR="007B4695">
        <w:t xml:space="preserve"> </w:t>
      </w:r>
    </w:p>
    <w:p w14:paraId="52BB3EC8" w14:textId="77777777" w:rsidR="007B4695" w:rsidRPr="007B4695" w:rsidRDefault="007B4695" w:rsidP="009E77BF">
      <w:pPr>
        <w:pStyle w:val="Heading3"/>
      </w:pPr>
      <w:bookmarkStart w:id="51" w:name="_Toc457204203"/>
      <w:bookmarkStart w:id="52" w:name="_Toc463946495"/>
      <w:bookmarkStart w:id="53" w:name="_Toc147241602"/>
      <w:r w:rsidRPr="007B4695">
        <w:t>Approval</w:t>
      </w:r>
      <w:bookmarkEnd w:id="46"/>
      <w:bookmarkEnd w:id="47"/>
      <w:bookmarkEnd w:id="48"/>
      <w:bookmarkEnd w:id="49"/>
      <w:bookmarkEnd w:id="51"/>
      <w:bookmarkEnd w:id="52"/>
      <w:bookmarkEnd w:id="53"/>
    </w:p>
    <w:p w14:paraId="746457F8" w14:textId="77777777" w:rsidR="00371F94" w:rsidRDefault="00162F25" w:rsidP="00F65915">
      <w:r w:rsidRPr="004C2FDE">
        <w:t xml:space="preserve">All laboratories undertaking testing under the scope of this </w:t>
      </w:r>
      <w:r w:rsidR="0093124C">
        <w:t>manual</w:t>
      </w:r>
      <w:r w:rsidR="001510A4">
        <w:t xml:space="preserve"> must be approved by the d</w:t>
      </w:r>
      <w:r w:rsidRPr="004C2FDE">
        <w:t>epartment. Laboratorie</w:t>
      </w:r>
      <w:r w:rsidR="001510A4">
        <w:t>s must apply in writing to the d</w:t>
      </w:r>
      <w:r w:rsidRPr="004C2FDE">
        <w:t>epartment for approval.</w:t>
      </w:r>
    </w:p>
    <w:p w14:paraId="488FB2B7" w14:textId="6CA5AEB9" w:rsidR="00371F94" w:rsidRDefault="00162F25" w:rsidP="00F65915">
      <w:r w:rsidRPr="00B50A52">
        <w:t xml:space="preserve">To be approved, laboratories must </w:t>
      </w:r>
      <w:r w:rsidR="000B27FE">
        <w:t xml:space="preserve">be accredited under </w:t>
      </w:r>
      <w:r w:rsidR="000C22D2" w:rsidRPr="00B50A52">
        <w:t xml:space="preserve">ISO/IEC 17025 </w:t>
      </w:r>
      <w:r w:rsidR="000C22D2" w:rsidRPr="0004171E">
        <w:rPr>
          <w:i/>
        </w:rPr>
        <w:t>General requirements for the competence of testing and calibration laboratories</w:t>
      </w:r>
      <w:r w:rsidR="000C22D2">
        <w:t xml:space="preserve"> </w:t>
      </w:r>
      <w:r w:rsidR="000B27FE">
        <w:t xml:space="preserve">by </w:t>
      </w:r>
      <w:r w:rsidR="006E70D2" w:rsidRPr="007E535A">
        <w:t>the National Association of Testing Authorities (</w:t>
      </w:r>
      <w:r w:rsidR="000B27FE" w:rsidRPr="007E535A">
        <w:t>NATA</w:t>
      </w:r>
      <w:r w:rsidR="006E70D2" w:rsidRPr="007E535A">
        <w:t>)</w:t>
      </w:r>
      <w:r w:rsidR="000B27FE" w:rsidRPr="007E535A">
        <w:t xml:space="preserve">, or where this is not required, </w:t>
      </w:r>
      <w:r w:rsidRPr="007E535A">
        <w:t>meet the relevant requirements and responsibilities as detailed in the “</w:t>
      </w:r>
      <w:hyperlink r:id="rId17" w:history="1">
        <w:r w:rsidRPr="007E535A">
          <w:rPr>
            <w:rStyle w:val="Hyperlink"/>
            <w:sz w:val="22"/>
          </w:rPr>
          <w:t xml:space="preserve">General Requirements for </w:t>
        </w:r>
        <w:r w:rsidR="009243B3" w:rsidRPr="007E535A">
          <w:rPr>
            <w:rStyle w:val="Hyperlink"/>
            <w:sz w:val="22"/>
          </w:rPr>
          <w:t xml:space="preserve">On-Plant </w:t>
        </w:r>
        <w:r w:rsidRPr="007E535A">
          <w:rPr>
            <w:rStyle w:val="Hyperlink"/>
            <w:sz w:val="22"/>
          </w:rPr>
          <w:t>Laboratories</w:t>
        </w:r>
      </w:hyperlink>
      <w:r w:rsidRPr="004C2FDE">
        <w:t>” and the “</w:t>
      </w:r>
      <w:hyperlink r:id="rId18" w:history="1">
        <w:r w:rsidRPr="009243B3">
          <w:rPr>
            <w:rStyle w:val="Hyperlink"/>
            <w:sz w:val="22"/>
          </w:rPr>
          <w:t>Approved Laboratory Program</w:t>
        </w:r>
      </w:hyperlink>
      <w:r w:rsidRPr="004C2FDE">
        <w:t xml:space="preserve">”. </w:t>
      </w:r>
    </w:p>
    <w:p w14:paraId="4BC7E66E" w14:textId="77777777" w:rsidR="00371F94" w:rsidRDefault="00162F25" w:rsidP="00F65915">
      <w:r w:rsidRPr="004C2FDE">
        <w:t xml:space="preserve">A list of </w:t>
      </w:r>
      <w:hyperlink r:id="rId19" w:history="1">
        <w:r w:rsidRPr="009243B3">
          <w:rPr>
            <w:rStyle w:val="Hyperlink"/>
            <w:sz w:val="22"/>
          </w:rPr>
          <w:t>approved laboratories</w:t>
        </w:r>
      </w:hyperlink>
      <w:r w:rsidRPr="004C2FDE">
        <w:t xml:space="preserve"> is available on t</w:t>
      </w:r>
      <w:r w:rsidR="001510A4">
        <w:t>he d</w:t>
      </w:r>
      <w:r w:rsidRPr="004C2FDE">
        <w:t xml:space="preserve">epartment website: </w:t>
      </w:r>
      <w:hyperlink r:id="rId20" w:anchor="laboratories--microbiological-testing-of-meat-and-meat-products" w:history="1">
        <w:r w:rsidRPr="009243B3">
          <w:rPr>
            <w:rStyle w:val="Hyperlink"/>
            <w:sz w:val="22"/>
          </w:rPr>
          <w:t>ELMER3</w:t>
        </w:r>
      </w:hyperlink>
      <w:r w:rsidR="001510A4">
        <w:t>.</w:t>
      </w:r>
    </w:p>
    <w:p w14:paraId="4EDFDC88" w14:textId="77777777" w:rsidR="00162F25" w:rsidRPr="00B50A52" w:rsidRDefault="00162F25" w:rsidP="009E77BF">
      <w:pPr>
        <w:pStyle w:val="Heading3"/>
      </w:pPr>
      <w:bookmarkStart w:id="54" w:name="_Toc381260618"/>
      <w:bookmarkStart w:id="55" w:name="_Toc406076987"/>
      <w:bookmarkStart w:id="56" w:name="_Toc421490780"/>
      <w:bookmarkStart w:id="57" w:name="_Toc457204204"/>
      <w:bookmarkStart w:id="58" w:name="_Toc463946496"/>
      <w:bookmarkStart w:id="59" w:name="_Toc147241603"/>
      <w:r w:rsidRPr="00B50A52">
        <w:t xml:space="preserve">Test </w:t>
      </w:r>
      <w:r w:rsidRPr="007615FB">
        <w:t>Methodology</w:t>
      </w:r>
      <w:bookmarkEnd w:id="50"/>
      <w:bookmarkEnd w:id="54"/>
      <w:bookmarkEnd w:id="55"/>
      <w:bookmarkEnd w:id="56"/>
      <w:bookmarkEnd w:id="57"/>
      <w:bookmarkEnd w:id="58"/>
      <w:bookmarkEnd w:id="59"/>
    </w:p>
    <w:p w14:paraId="7D1C2DB0" w14:textId="77777777" w:rsidR="00371F94" w:rsidRDefault="00162F25" w:rsidP="007E535A">
      <w:r w:rsidRPr="004C2FDE">
        <w:t xml:space="preserve">Department approved methods must be used for testing of samples covered under the scope of this </w:t>
      </w:r>
      <w:r w:rsidR="0093124C">
        <w:t>manual</w:t>
      </w:r>
      <w:r w:rsidRPr="004C2FDE">
        <w:t xml:space="preserve">. An updated </w:t>
      </w:r>
      <w:hyperlink r:id="rId21" w:history="1">
        <w:r w:rsidRPr="009243B3">
          <w:rPr>
            <w:rStyle w:val="Hyperlink"/>
            <w:sz w:val="22"/>
          </w:rPr>
          <w:t>list of methods</w:t>
        </w:r>
      </w:hyperlink>
      <w:r w:rsidRPr="004C2FDE">
        <w:t xml:space="preserve"> and </w:t>
      </w:r>
      <w:hyperlink r:id="rId22" w:anchor="laboratories--microbiological-testing-of-meat-and-meat-products" w:history="1">
        <w:r w:rsidRPr="009243B3">
          <w:rPr>
            <w:rStyle w:val="Hyperlink"/>
            <w:sz w:val="22"/>
          </w:rPr>
          <w:t>relevant documents</w:t>
        </w:r>
      </w:hyperlink>
      <w:r w:rsidR="001510A4">
        <w:t xml:space="preserve"> are available on the d</w:t>
      </w:r>
      <w:r w:rsidRPr="004C2FDE">
        <w:t>epartment website</w:t>
      </w:r>
      <w:r w:rsidR="007B4695" w:rsidRPr="004C2FDE">
        <w:t xml:space="preserve">. </w:t>
      </w:r>
    </w:p>
    <w:p w14:paraId="3D11A270" w14:textId="77777777" w:rsidR="00371F94" w:rsidRPr="004C2FDE" w:rsidRDefault="00162F25" w:rsidP="00F65915">
      <w:r w:rsidRPr="004C2FDE">
        <w:t>Laboratories</w:t>
      </w:r>
      <w:r w:rsidR="002436A0">
        <w:t xml:space="preserve">, establishment management or method developers </w:t>
      </w:r>
      <w:r w:rsidRPr="004C2FDE">
        <w:t>may seek approval for a method not currently listed</w:t>
      </w:r>
      <w:r w:rsidR="000818E7">
        <w:t xml:space="preserve"> by writing request to the department</w:t>
      </w:r>
      <w:r w:rsidRPr="004C2FDE">
        <w:t>. Methods will only be approved if they are:</w:t>
      </w:r>
    </w:p>
    <w:p w14:paraId="689172EF" w14:textId="77777777" w:rsidR="00371F94" w:rsidRPr="004C2FDE" w:rsidRDefault="00162F25" w:rsidP="00F65915">
      <w:pPr>
        <w:pStyle w:val="ListParagraph"/>
      </w:pPr>
      <w:r w:rsidRPr="004C2FDE">
        <w:t>Appropriately validated</w:t>
      </w:r>
      <w:r w:rsidR="000818E7">
        <w:t xml:space="preserve"> (validation data to be provided to the department in English)</w:t>
      </w:r>
    </w:p>
    <w:p w14:paraId="2EF32945" w14:textId="77777777" w:rsidR="00371F94" w:rsidRPr="004C2FDE" w:rsidRDefault="00162F25" w:rsidP="00F65915">
      <w:pPr>
        <w:pStyle w:val="ListParagraph"/>
      </w:pPr>
      <w:r w:rsidRPr="004C2FDE">
        <w:t>Appropriate for the product</w:t>
      </w:r>
      <w:r w:rsidR="007B4695" w:rsidRPr="004C2FDE">
        <w:t xml:space="preserve"> and organism being considered</w:t>
      </w:r>
    </w:p>
    <w:p w14:paraId="41830BDE" w14:textId="77777777" w:rsidR="00395CA3" w:rsidRPr="004C2FDE" w:rsidRDefault="00395CA3" w:rsidP="00F65915">
      <w:pPr>
        <w:pStyle w:val="ListParagraph"/>
      </w:pPr>
      <w:r>
        <w:t>Considered by the department to be acceptable</w:t>
      </w:r>
      <w:r w:rsidRPr="004C2FDE">
        <w:t xml:space="preserve"> </w:t>
      </w:r>
      <w:r>
        <w:t>to</w:t>
      </w:r>
      <w:r w:rsidRPr="004C2FDE">
        <w:t xml:space="preserve"> the competent authority of the </w:t>
      </w:r>
      <w:r>
        <w:t xml:space="preserve">intended importing </w:t>
      </w:r>
      <w:r w:rsidRPr="004C2FDE">
        <w:t>country</w:t>
      </w:r>
    </w:p>
    <w:p w14:paraId="5B6B0848" w14:textId="77777777" w:rsidR="007B4695" w:rsidRPr="004C2FDE" w:rsidRDefault="007B4695" w:rsidP="00F65915">
      <w:pPr>
        <w:pStyle w:val="ListParagraph"/>
      </w:pPr>
      <w:r w:rsidRPr="004C2FDE">
        <w:t xml:space="preserve">Intended to be used </w:t>
      </w:r>
      <w:r w:rsidR="002436A0">
        <w:t xml:space="preserve">in a department approved </w:t>
      </w:r>
      <w:r w:rsidR="000B27FE">
        <w:t>l</w:t>
      </w:r>
      <w:r w:rsidRPr="004C2FDE">
        <w:t>aboratory</w:t>
      </w:r>
      <w:r w:rsidR="001510A4">
        <w:t>.</w:t>
      </w:r>
    </w:p>
    <w:p w14:paraId="34299AAF" w14:textId="77777777" w:rsidR="006E70D2" w:rsidRDefault="006E70D2" w:rsidP="00F65915">
      <w:r w:rsidRPr="007E535A">
        <w:lastRenderedPageBreak/>
        <w:t>Laboratories should also conduct a verification study for approved methods prior to their first</w:t>
      </w:r>
      <w:r w:rsidR="0008790D" w:rsidRPr="007E535A">
        <w:t xml:space="preserve"> use</w:t>
      </w:r>
      <w:r w:rsidRPr="007E535A">
        <w:t xml:space="preserve"> to verify that laboratory operators using their equipment in their working environment achieve the same results as defined in the validation data for that method. Verification studies should be consistent with NATA guidance on verification of test methods.</w:t>
      </w:r>
    </w:p>
    <w:p w14:paraId="4D06ED47" w14:textId="0AB9CED4" w:rsidR="00EE03D2" w:rsidRDefault="002C061A" w:rsidP="00F65915">
      <w:r>
        <w:t>Laboratories accredited by NATA should seek approval to use a new method firstly from NATA prior to seeking approval by the department.</w:t>
      </w:r>
      <w:r w:rsidR="004D38E3">
        <w:t>.</w:t>
      </w:r>
    </w:p>
    <w:p w14:paraId="3B1FEDF6" w14:textId="3B768632" w:rsidR="00371F94" w:rsidRPr="007E535A" w:rsidRDefault="001510A4" w:rsidP="00F65915">
      <w:r>
        <w:t>Methods submitted to the d</w:t>
      </w:r>
      <w:r w:rsidR="003B041D">
        <w:t xml:space="preserve">epartment for approval may need to be </w:t>
      </w:r>
      <w:r w:rsidR="00162F25" w:rsidRPr="00B50A52">
        <w:t>review</w:t>
      </w:r>
      <w:r w:rsidR="006E70D2">
        <w:t>ed</w:t>
      </w:r>
      <w:r w:rsidR="00162F25" w:rsidRPr="00B50A52">
        <w:t xml:space="preserve"> by </w:t>
      </w:r>
      <w:r w:rsidR="000047E0">
        <w:t>importing country</w:t>
      </w:r>
      <w:r w:rsidR="00162F25" w:rsidRPr="00B50A52">
        <w:t xml:space="preserve"> authorities before they can be listed for use in microbiological </w:t>
      </w:r>
      <w:r w:rsidR="00162F25" w:rsidRPr="007E535A">
        <w:t xml:space="preserve">testing undertaken as part of the </w:t>
      </w:r>
      <w:r w:rsidR="000818E7" w:rsidRPr="007E535A">
        <w:t>d</w:t>
      </w:r>
      <w:r w:rsidR="00162F25" w:rsidRPr="007E535A">
        <w:t>epartment certification program.</w:t>
      </w:r>
    </w:p>
    <w:p w14:paraId="52F8CDA8" w14:textId="77777777" w:rsidR="006E70D2" w:rsidRPr="00B50A52" w:rsidRDefault="006E70D2" w:rsidP="00F65915">
      <w:r w:rsidRPr="007E535A">
        <w:t>Variation or modification of methods is not permitted unless approved and specified in writing by the department.</w:t>
      </w:r>
    </w:p>
    <w:p w14:paraId="2DF69753" w14:textId="77777777" w:rsidR="00162F25" w:rsidRPr="00B50A52" w:rsidRDefault="00162F25" w:rsidP="009E77BF">
      <w:pPr>
        <w:pStyle w:val="Heading3"/>
      </w:pPr>
      <w:bookmarkStart w:id="60" w:name="_Toc406076988"/>
      <w:bookmarkStart w:id="61" w:name="_Toc421490781"/>
      <w:bookmarkStart w:id="62" w:name="_Toc457204205"/>
      <w:bookmarkStart w:id="63" w:name="_Toc463946497"/>
      <w:bookmarkStart w:id="64" w:name="_Toc147241604"/>
      <w:bookmarkStart w:id="65" w:name="_Toc300320908"/>
      <w:bookmarkStart w:id="66" w:name="_Toc381260619"/>
      <w:r w:rsidRPr="00B50A52">
        <w:t>Assuring the quality of test results</w:t>
      </w:r>
      <w:bookmarkEnd w:id="60"/>
      <w:bookmarkEnd w:id="61"/>
      <w:bookmarkEnd w:id="62"/>
      <w:bookmarkEnd w:id="63"/>
      <w:bookmarkEnd w:id="64"/>
      <w:r w:rsidRPr="00B50A52">
        <w:t xml:space="preserve"> </w:t>
      </w:r>
    </w:p>
    <w:p w14:paraId="68181734" w14:textId="3508F222" w:rsidR="00A57C39" w:rsidRDefault="00162F25" w:rsidP="00F65915">
      <w:r w:rsidRPr="00B50A52">
        <w:t>Laboratories must have appropriate documented procedures for monitoring the validity of test results including media quality control and verification of test results as per relevant standards and guidelines</w:t>
      </w:r>
      <w:r w:rsidR="007B4695">
        <w:t xml:space="preserve">. </w:t>
      </w:r>
      <w:r w:rsidR="009243B3">
        <w:t>See “</w:t>
      </w:r>
      <w:hyperlink r:id="rId23" w:history="1">
        <w:r w:rsidR="0016454D" w:rsidRPr="009243B3">
          <w:rPr>
            <w:rStyle w:val="Hyperlink"/>
            <w:sz w:val="22"/>
          </w:rPr>
          <w:t xml:space="preserve">General Requirements for </w:t>
        </w:r>
        <w:r w:rsidR="009243B3" w:rsidRPr="009243B3">
          <w:rPr>
            <w:rStyle w:val="Hyperlink"/>
            <w:sz w:val="22"/>
          </w:rPr>
          <w:t>On-Plant</w:t>
        </w:r>
        <w:r w:rsidR="0016454D" w:rsidRPr="009243B3">
          <w:rPr>
            <w:rStyle w:val="Hyperlink"/>
            <w:sz w:val="22"/>
          </w:rPr>
          <w:t xml:space="preserve"> Laboratories</w:t>
        </w:r>
      </w:hyperlink>
      <w:r w:rsidR="0016454D" w:rsidRPr="004C2FDE">
        <w:t>” and the “</w:t>
      </w:r>
      <w:hyperlink r:id="rId24" w:history="1">
        <w:r w:rsidR="0016454D" w:rsidRPr="009243B3">
          <w:rPr>
            <w:rStyle w:val="Hyperlink"/>
            <w:sz w:val="22"/>
          </w:rPr>
          <w:t>Approved Laboratory Program</w:t>
        </w:r>
      </w:hyperlink>
      <w:r w:rsidR="0016454D" w:rsidRPr="004C2FDE">
        <w:t>”.</w:t>
      </w:r>
    </w:p>
    <w:p w14:paraId="7F3F0DBD" w14:textId="77777777" w:rsidR="00371F94" w:rsidRDefault="00162F25" w:rsidP="00F65915">
      <w:r w:rsidRPr="00B50A52">
        <w:t>Laboratories must be furnished with all equipment necessary to ensure the validity of tests. Equipment must be properly maintained and calibrated as per relevant standards and NATA guidelines</w:t>
      </w:r>
      <w:r w:rsidR="0016454D">
        <w:t xml:space="preserve"> where applicable</w:t>
      </w:r>
      <w:r w:rsidR="00A57C39">
        <w:t>.</w:t>
      </w:r>
    </w:p>
    <w:p w14:paraId="30FF026C" w14:textId="77777777" w:rsidR="00371F94" w:rsidRPr="00B50A52" w:rsidRDefault="00162F25" w:rsidP="00F65915">
      <w:r w:rsidRPr="00B50A52">
        <w:t>Control cultures must be used in daily test and media quality control. Laboratories must have documented procedures for handling, maintaining, preparing and use of control cultures</w:t>
      </w:r>
      <w:r w:rsidR="001510A4">
        <w:t>.</w:t>
      </w:r>
      <w:r w:rsidRPr="00B50A52">
        <w:t xml:space="preserve"> </w:t>
      </w:r>
    </w:p>
    <w:p w14:paraId="420CBF54" w14:textId="77777777" w:rsidR="00162F25" w:rsidRPr="00B50A52" w:rsidRDefault="00162F25" w:rsidP="009E77BF">
      <w:pPr>
        <w:pStyle w:val="Heading3"/>
      </w:pPr>
      <w:bookmarkStart w:id="67" w:name="_Toc406076989"/>
      <w:bookmarkStart w:id="68" w:name="_Toc421490782"/>
      <w:bookmarkStart w:id="69" w:name="_Toc457204206"/>
      <w:bookmarkStart w:id="70" w:name="_Toc463946498"/>
      <w:bookmarkStart w:id="71" w:name="_Toc147241605"/>
      <w:r w:rsidRPr="00B50A52">
        <w:t>Laboratory Competency</w:t>
      </w:r>
      <w:bookmarkEnd w:id="65"/>
      <w:bookmarkEnd w:id="66"/>
      <w:bookmarkEnd w:id="67"/>
      <w:bookmarkEnd w:id="68"/>
      <w:bookmarkEnd w:id="69"/>
      <w:bookmarkEnd w:id="70"/>
      <w:bookmarkEnd w:id="71"/>
    </w:p>
    <w:p w14:paraId="7E14C809" w14:textId="77777777" w:rsidR="00162F25" w:rsidRDefault="001510A4" w:rsidP="00F65915">
      <w:r>
        <w:t>The d</w:t>
      </w:r>
      <w:r w:rsidR="00162F25" w:rsidRPr="00B50A52">
        <w:t xml:space="preserve">epartment requires that all approved laboratories participate in a recognised Proficiency Testing (PT) program (where available) at least bi-annually for each test covered by their scope of approval. </w:t>
      </w:r>
    </w:p>
    <w:p w14:paraId="7E4B0F41" w14:textId="77777777" w:rsidR="00371F94" w:rsidRDefault="00162F25" w:rsidP="00F65915">
      <w:r w:rsidRPr="00B50A52">
        <w:t xml:space="preserve">Laboratories must agree to the release of PT results directly to the </w:t>
      </w:r>
      <w:r w:rsidR="0016454D">
        <w:t>d</w:t>
      </w:r>
      <w:r w:rsidRPr="00B50A52">
        <w:t>epartment from the PT provider</w:t>
      </w:r>
      <w:r w:rsidR="001510A4">
        <w:t>.</w:t>
      </w:r>
    </w:p>
    <w:p w14:paraId="209538E9" w14:textId="77777777" w:rsidR="00371F94" w:rsidRPr="00B50A52" w:rsidRDefault="00162F25" w:rsidP="00F65915">
      <w:r w:rsidRPr="00B50A52">
        <w:t xml:space="preserve">The results of the </w:t>
      </w:r>
      <w:r w:rsidR="001510A4">
        <w:t>PT program will be used by the d</w:t>
      </w:r>
      <w:r w:rsidRPr="00B50A52">
        <w:t>epartment to assess laboratory competence, highlight possible training needs and as part of ongoing approval decisions</w:t>
      </w:r>
      <w:r w:rsidR="001510A4">
        <w:t>.</w:t>
      </w:r>
    </w:p>
    <w:p w14:paraId="17B505B5" w14:textId="77777777" w:rsidR="00162F25" w:rsidRPr="00B50A52" w:rsidRDefault="00162F25" w:rsidP="009E77BF">
      <w:pPr>
        <w:pStyle w:val="Heading3"/>
      </w:pPr>
      <w:bookmarkStart w:id="72" w:name="_Toc300320915"/>
      <w:bookmarkStart w:id="73" w:name="_Ref301342636"/>
      <w:bookmarkStart w:id="74" w:name="_Toc381260620"/>
      <w:bookmarkStart w:id="75" w:name="_Toc406076990"/>
      <w:bookmarkStart w:id="76" w:name="_Toc421490783"/>
      <w:bookmarkStart w:id="77" w:name="_Toc457204207"/>
      <w:bookmarkStart w:id="78" w:name="_Toc463946499"/>
      <w:bookmarkStart w:id="79" w:name="_Toc147241606"/>
      <w:r w:rsidRPr="00B50A52">
        <w:lastRenderedPageBreak/>
        <w:t>Reporting Results</w:t>
      </w:r>
      <w:bookmarkEnd w:id="72"/>
      <w:bookmarkEnd w:id="73"/>
      <w:bookmarkEnd w:id="74"/>
      <w:bookmarkEnd w:id="75"/>
      <w:bookmarkEnd w:id="76"/>
      <w:bookmarkEnd w:id="77"/>
      <w:bookmarkEnd w:id="78"/>
      <w:bookmarkEnd w:id="79"/>
    </w:p>
    <w:p w14:paraId="16A8BA09" w14:textId="77777777" w:rsidR="00371F94" w:rsidRDefault="00162F25" w:rsidP="00F65915">
      <w:r w:rsidRPr="00B50A52">
        <w:t xml:space="preserve">Laboratory results for samples analysed under the programs detailed in this </w:t>
      </w:r>
      <w:r w:rsidR="0093124C">
        <w:t>manual</w:t>
      </w:r>
      <w:r w:rsidR="001510A4">
        <w:t xml:space="preserve"> must be reported </w:t>
      </w:r>
      <w:r w:rsidR="000B27FE">
        <w:t xml:space="preserve">independently to </w:t>
      </w:r>
      <w:r w:rsidR="001510A4">
        <w:t>the d</w:t>
      </w:r>
      <w:r w:rsidRPr="00B50A52">
        <w:t>epartment and before or at the same time that they are reported to the</w:t>
      </w:r>
      <w:r w:rsidR="004C2FDE">
        <w:t xml:space="preserve"> establishment or the</w:t>
      </w:r>
      <w:r w:rsidRPr="00B50A52">
        <w:t xml:space="preserve"> </w:t>
      </w:r>
      <w:r w:rsidR="004C2FDE">
        <w:t>establishment</w:t>
      </w:r>
      <w:r w:rsidRPr="00B50A52">
        <w:t xml:space="preserve"> manager (person who manages and controls operation on site)</w:t>
      </w:r>
      <w:r w:rsidR="001510A4">
        <w:t>.</w:t>
      </w:r>
    </w:p>
    <w:p w14:paraId="61F5B778" w14:textId="77777777" w:rsidR="00371F94" w:rsidRDefault="00162F25" w:rsidP="00F65915">
      <w:r w:rsidRPr="00B50A52">
        <w:t xml:space="preserve">The </w:t>
      </w:r>
      <w:r w:rsidR="004C2FDE">
        <w:t>establishment</w:t>
      </w:r>
      <w:r w:rsidRPr="00B50A52">
        <w:t xml:space="preserve"> manager is to provide laboratories w</w:t>
      </w:r>
      <w:r w:rsidR="001510A4">
        <w:t>ith the contact details of the d</w:t>
      </w:r>
      <w:r w:rsidRPr="00B50A52">
        <w:t>epartment contact point (usually the on-plant officer</w:t>
      </w:r>
      <w:r w:rsidR="0016454D">
        <w:t xml:space="preserve"> or veterinarian</w:t>
      </w:r>
      <w:r w:rsidRPr="00B50A52">
        <w:t>) as part of their arrangements with the testing laboratory</w:t>
      </w:r>
      <w:r w:rsidR="001510A4">
        <w:t>.</w:t>
      </w:r>
    </w:p>
    <w:p w14:paraId="2A8C6C62" w14:textId="77777777" w:rsidR="00371F94" w:rsidRPr="00B50A52" w:rsidRDefault="00162F25" w:rsidP="00F65915">
      <w:r w:rsidRPr="00B50A52">
        <w:t>The same requirements apply to both independ</w:t>
      </w:r>
      <w:r w:rsidR="002F18F2">
        <w:t>ent and in-house laboratories.</w:t>
      </w:r>
    </w:p>
    <w:p w14:paraId="6826B3C1" w14:textId="77777777" w:rsidR="00162F25" w:rsidRPr="0054563F" w:rsidRDefault="00162F25" w:rsidP="009E77BF">
      <w:pPr>
        <w:pStyle w:val="Heading3"/>
      </w:pPr>
      <w:bookmarkStart w:id="80" w:name="_Toc300320918"/>
      <w:bookmarkStart w:id="81" w:name="_Toc381260621"/>
      <w:bookmarkStart w:id="82" w:name="_Toc406076991"/>
      <w:bookmarkStart w:id="83" w:name="_Toc421490784"/>
      <w:bookmarkStart w:id="84" w:name="_Toc457204208"/>
      <w:bookmarkStart w:id="85" w:name="_Toc463946500"/>
      <w:bookmarkStart w:id="86" w:name="_Toc147241607"/>
      <w:r w:rsidRPr="0054563F">
        <w:t>Costs</w:t>
      </w:r>
      <w:bookmarkEnd w:id="80"/>
      <w:bookmarkEnd w:id="81"/>
      <w:bookmarkEnd w:id="82"/>
      <w:bookmarkEnd w:id="83"/>
      <w:bookmarkEnd w:id="84"/>
      <w:bookmarkEnd w:id="85"/>
      <w:bookmarkEnd w:id="86"/>
      <w:r w:rsidRPr="0054563F">
        <w:t xml:space="preserve"> </w:t>
      </w:r>
    </w:p>
    <w:p w14:paraId="2FCAF03F" w14:textId="77777777" w:rsidR="00371F94" w:rsidRPr="00B50A52" w:rsidRDefault="00162F25" w:rsidP="00F65915">
      <w:r w:rsidRPr="00B50A52">
        <w:t>Laboratories will be required to</w:t>
      </w:r>
      <w:r w:rsidR="001510A4">
        <w:t xml:space="preserve"> meet all cost associated with d</w:t>
      </w:r>
      <w:r w:rsidRPr="00B50A52">
        <w:t>epartment approval that are not covered unde</w:t>
      </w:r>
      <w:r w:rsidR="001510A4">
        <w:t>r the routine operation of the d</w:t>
      </w:r>
      <w:r w:rsidRPr="00B50A52">
        <w:t>epartment. Th</w:t>
      </w:r>
      <w:r w:rsidR="001510A4">
        <w:t>is may include the cost of the d</w:t>
      </w:r>
      <w:r w:rsidRPr="00B50A52">
        <w:t>epartment on-site assessments and the processing of applications for approval</w:t>
      </w:r>
      <w:r w:rsidR="001510A4">
        <w:t>.</w:t>
      </w:r>
    </w:p>
    <w:p w14:paraId="176F6167" w14:textId="77777777" w:rsidR="00371F94" w:rsidRPr="00B50A52" w:rsidRDefault="00162F25" w:rsidP="00F65915">
      <w:r w:rsidRPr="00B50A52">
        <w:t>Laboratories must meet all costs associated with third party accreditation and proficiency testing.</w:t>
      </w:r>
    </w:p>
    <w:p w14:paraId="26F86EF5" w14:textId="77777777" w:rsidR="00162F25" w:rsidRPr="00C36F3C" w:rsidRDefault="00C36F3C" w:rsidP="009E77BF">
      <w:pPr>
        <w:pStyle w:val="Heading2"/>
      </w:pPr>
      <w:bookmarkStart w:id="87" w:name="_Toc457204209"/>
      <w:bookmarkStart w:id="88" w:name="_Toc463946501"/>
      <w:bookmarkStart w:id="89" w:name="_Toc147241608"/>
      <w:r>
        <w:t>General Responsibilities</w:t>
      </w:r>
      <w:bookmarkEnd w:id="87"/>
      <w:bookmarkEnd w:id="88"/>
      <w:bookmarkEnd w:id="89"/>
    </w:p>
    <w:p w14:paraId="23C56BDF" w14:textId="77777777" w:rsidR="00162F25" w:rsidRPr="00B50A52" w:rsidRDefault="00162F25" w:rsidP="009E77BF">
      <w:pPr>
        <w:pStyle w:val="Heading3"/>
      </w:pPr>
      <w:bookmarkStart w:id="90" w:name="_Toc381260624"/>
      <w:bookmarkStart w:id="91" w:name="_Toc406076994"/>
      <w:bookmarkStart w:id="92" w:name="_Toc421490786"/>
      <w:bookmarkStart w:id="93" w:name="_Toc457204210"/>
      <w:bookmarkStart w:id="94" w:name="_Toc463946502"/>
      <w:bookmarkStart w:id="95" w:name="_Toc147241609"/>
      <w:r w:rsidRPr="00B50A52">
        <w:t>Laboratories</w:t>
      </w:r>
      <w:bookmarkEnd w:id="90"/>
      <w:bookmarkEnd w:id="91"/>
      <w:bookmarkEnd w:id="92"/>
      <w:bookmarkEnd w:id="93"/>
      <w:bookmarkEnd w:id="94"/>
      <w:bookmarkEnd w:id="95"/>
    </w:p>
    <w:p w14:paraId="67C80CB2" w14:textId="77777777" w:rsidR="00371F94" w:rsidRPr="00B50A52" w:rsidRDefault="004F379C" w:rsidP="00F65915">
      <w:r>
        <w:t>To gain d</w:t>
      </w:r>
      <w:r w:rsidR="00162F25" w:rsidRPr="00B50A52">
        <w:t>epartmental approval a laboratory must demonstrate competence in the methods for which they are seeking approval. This will involve:</w:t>
      </w:r>
    </w:p>
    <w:p w14:paraId="009BFBD5" w14:textId="5C4F192F" w:rsidR="00371F94" w:rsidRPr="00B50A52" w:rsidRDefault="00162F25" w:rsidP="00F65915">
      <w:pPr>
        <w:pStyle w:val="ListParagraph"/>
      </w:pPr>
      <w:r w:rsidRPr="00B50A52">
        <w:t>Completion of a written applicat</w:t>
      </w:r>
      <w:r w:rsidR="004F379C">
        <w:t>ion for approval to the d</w:t>
      </w:r>
      <w:r w:rsidRPr="00B50A52">
        <w:t xml:space="preserve">epartment (for a copy of application form </w:t>
      </w:r>
      <w:r w:rsidR="001510A4">
        <w:t>refer to</w:t>
      </w:r>
      <w:r w:rsidRPr="00B50A52">
        <w:t xml:space="preserve"> Annex 1 of</w:t>
      </w:r>
      <w:r w:rsidR="001510A4">
        <w:t xml:space="preserve"> </w:t>
      </w:r>
      <w:r w:rsidR="001510A4" w:rsidRPr="00176847">
        <w:t>the</w:t>
      </w:r>
      <w:r w:rsidRPr="00176847">
        <w:t xml:space="preserve"> </w:t>
      </w:r>
      <w:hyperlink r:id="rId25" w:history="1">
        <w:r w:rsidRPr="00176847">
          <w:rPr>
            <w:rStyle w:val="Hyperlink"/>
            <w:sz w:val="22"/>
          </w:rPr>
          <w:t>Approved Laboratory Program</w:t>
        </w:r>
      </w:hyperlink>
      <w:r w:rsidR="001510A4">
        <w:t xml:space="preserve"> document</w:t>
      </w:r>
      <w:r w:rsidRPr="00B50A52">
        <w:t xml:space="preserve">) </w:t>
      </w:r>
    </w:p>
    <w:p w14:paraId="7B18D4D2" w14:textId="77777777" w:rsidR="00371F94" w:rsidRPr="00B50A52" w:rsidRDefault="00162F25" w:rsidP="00F65915">
      <w:pPr>
        <w:pStyle w:val="ListParagraph"/>
      </w:pPr>
      <w:r w:rsidRPr="00B50A52">
        <w:t>Submission of laboratory man</w:t>
      </w:r>
      <w:r w:rsidR="001510A4">
        <w:t>uals for all methods for which d</w:t>
      </w:r>
      <w:r w:rsidRPr="00B50A52">
        <w:t xml:space="preserve">epartment approval is sought </w:t>
      </w:r>
    </w:p>
    <w:p w14:paraId="02A97035" w14:textId="77777777" w:rsidR="00371F94" w:rsidRPr="00B50A52" w:rsidRDefault="00162F25" w:rsidP="00F65915">
      <w:pPr>
        <w:pStyle w:val="ListParagraph"/>
      </w:pPr>
      <w:r w:rsidRPr="00B50A52">
        <w:t>Provision of evidence of competency (</w:t>
      </w:r>
      <w:r w:rsidR="004C2FDE">
        <w:t>e.g</w:t>
      </w:r>
      <w:r w:rsidRPr="00B50A52">
        <w:t>. NATA accredi</w:t>
      </w:r>
      <w:r w:rsidR="004F379C">
        <w:t>tation if applicable</w:t>
      </w:r>
      <w:r w:rsidR="00A21841">
        <w:t>, internal proficiency results, training records</w:t>
      </w:r>
      <w:r w:rsidR="00DA0620">
        <w:t>,</w:t>
      </w:r>
      <w:r w:rsidR="00A21841">
        <w:t xml:space="preserve"> etc</w:t>
      </w:r>
      <w:r w:rsidR="00C871D4">
        <w:t>.</w:t>
      </w:r>
      <w:r w:rsidR="004F379C">
        <w:t>) for each d</w:t>
      </w:r>
      <w:r w:rsidRPr="00B50A52">
        <w:t>epartment approved method</w:t>
      </w:r>
    </w:p>
    <w:p w14:paraId="39426045" w14:textId="77777777" w:rsidR="00371F94" w:rsidRPr="00B50A52" w:rsidRDefault="00162F25" w:rsidP="00F65915">
      <w:pPr>
        <w:pStyle w:val="ListParagraph"/>
      </w:pPr>
      <w:r w:rsidRPr="00B50A52">
        <w:t xml:space="preserve">Agreement to meet laboratory requirements as specified in this manual (Section </w:t>
      </w:r>
      <w:r w:rsidR="00176847">
        <w:t>5</w:t>
      </w:r>
      <w:r w:rsidRPr="00B50A52">
        <w:t>).</w:t>
      </w:r>
    </w:p>
    <w:p w14:paraId="427407B1" w14:textId="77777777" w:rsidR="00CB54EB" w:rsidRPr="007E535A" w:rsidRDefault="00CB54EB" w:rsidP="00F65915">
      <w:pPr>
        <w:pStyle w:val="ListParagraph"/>
      </w:pPr>
      <w:r w:rsidRPr="007E535A">
        <w:t>Obtaining approval for all methods used for testing under the scope of the departmental lab approval.</w:t>
      </w:r>
    </w:p>
    <w:p w14:paraId="6026B2C6" w14:textId="15404C2C" w:rsidR="00766A29" w:rsidRDefault="00766A29" w:rsidP="00B54BD8">
      <w:pPr>
        <w:pStyle w:val="ListParagraph"/>
      </w:pPr>
      <w:r w:rsidRPr="007E535A">
        <w:t>Must notify the department (Micro_Program@</w:t>
      </w:r>
      <w:r w:rsidR="00023451" w:rsidRPr="007E535A">
        <w:t>a</w:t>
      </w:r>
      <w:r w:rsidR="00023451">
        <w:t>ff</w:t>
      </w:r>
      <w:r w:rsidRPr="007E535A">
        <w:t>.gov.au) of any changes in their scope of accreditation and management or any other changes that may reasonably be expected to impact on the competency of the laboratory.</w:t>
      </w:r>
    </w:p>
    <w:p w14:paraId="47A543B3" w14:textId="77777777" w:rsidR="00162F25" w:rsidRPr="00B50A52" w:rsidRDefault="00162F25" w:rsidP="009E77BF">
      <w:pPr>
        <w:pStyle w:val="Heading3"/>
      </w:pPr>
      <w:bookmarkStart w:id="96" w:name="_Toc381260625"/>
      <w:bookmarkStart w:id="97" w:name="_Toc406076995"/>
      <w:bookmarkStart w:id="98" w:name="_Toc421490787"/>
      <w:bookmarkStart w:id="99" w:name="_Ref427589986"/>
      <w:bookmarkStart w:id="100" w:name="_Toc457204211"/>
      <w:bookmarkStart w:id="101" w:name="_Toc463946503"/>
      <w:bookmarkStart w:id="102" w:name="_Toc147241610"/>
      <w:r w:rsidRPr="00B50A52">
        <w:lastRenderedPageBreak/>
        <w:t>Establishments</w:t>
      </w:r>
      <w:bookmarkEnd w:id="96"/>
      <w:bookmarkEnd w:id="97"/>
      <w:bookmarkEnd w:id="98"/>
      <w:bookmarkEnd w:id="99"/>
      <w:bookmarkEnd w:id="100"/>
      <w:bookmarkEnd w:id="101"/>
      <w:bookmarkEnd w:id="102"/>
    </w:p>
    <w:p w14:paraId="2A2307D7" w14:textId="77777777" w:rsidR="00371F94" w:rsidRPr="00B50A52" w:rsidRDefault="004F379C" w:rsidP="00F65915">
      <w:r>
        <w:t>With respect to d</w:t>
      </w:r>
      <w:r w:rsidR="00162F25" w:rsidRPr="00B50A52">
        <w:t>epartment microbiolog</w:t>
      </w:r>
      <w:r w:rsidR="00C36F3C">
        <w:t>y</w:t>
      </w:r>
      <w:r w:rsidR="00162F25" w:rsidRPr="00B50A52">
        <w:t xml:space="preserve"> </w:t>
      </w:r>
      <w:r w:rsidR="00C36F3C">
        <w:t xml:space="preserve">monitoring </w:t>
      </w:r>
      <w:r w:rsidR="00162F25" w:rsidRPr="00B50A52">
        <w:t>programs, establishment management have responsibility to:</w:t>
      </w:r>
    </w:p>
    <w:p w14:paraId="1CF08678" w14:textId="77777777" w:rsidR="00371F94" w:rsidRPr="00B50A52" w:rsidRDefault="00162F25" w:rsidP="00F65915">
      <w:pPr>
        <w:pStyle w:val="ListParagraph"/>
      </w:pPr>
      <w:r w:rsidRPr="00B50A52">
        <w:t>Develop and implement a program compliant with the requirements of this manual and relevant to the establishment</w:t>
      </w:r>
      <w:r w:rsidR="004A505B">
        <w:t>’</w:t>
      </w:r>
      <w:r w:rsidRPr="00B50A52">
        <w:t xml:space="preserve">s export registration and incorporate this </w:t>
      </w:r>
      <w:r w:rsidR="004F379C">
        <w:t xml:space="preserve">into their </w:t>
      </w:r>
      <w:r w:rsidR="009C5B72">
        <w:t>A</w:t>
      </w:r>
      <w:r w:rsidR="004F379C">
        <w:t xml:space="preserve">pproved </w:t>
      </w:r>
      <w:r w:rsidR="009C5B72">
        <w:t>A</w:t>
      </w:r>
      <w:r w:rsidR="004F379C">
        <w:t>rrangement</w:t>
      </w:r>
      <w:r w:rsidR="009C5B72">
        <w:t xml:space="preserve"> (AA)</w:t>
      </w:r>
    </w:p>
    <w:p w14:paraId="52636862" w14:textId="77777777" w:rsidR="00371F94" w:rsidRPr="00B50A52" w:rsidRDefault="00162F25" w:rsidP="00F65915">
      <w:pPr>
        <w:pStyle w:val="ListParagraph"/>
      </w:pPr>
      <w:r w:rsidRPr="00B50A52">
        <w:t>Ensure that personnel collecting and handling samples are competent to perform these functions and have been properly trained and monitored and that these activities are properly recorded and that thes</w:t>
      </w:r>
      <w:r w:rsidR="004F379C">
        <w:t>e records are available to the d</w:t>
      </w:r>
      <w:r w:rsidRPr="00B50A52">
        <w:t>epartment</w:t>
      </w:r>
    </w:p>
    <w:p w14:paraId="4AA859AF" w14:textId="77777777" w:rsidR="00371F94" w:rsidRPr="00B50A52" w:rsidRDefault="00162F25" w:rsidP="00F65915">
      <w:pPr>
        <w:pStyle w:val="ListParagraph"/>
      </w:pPr>
      <w:r w:rsidRPr="00B50A52">
        <w:t>Ensure</w:t>
      </w:r>
      <w:r w:rsidR="004F379C">
        <w:t xml:space="preserve"> all testing is performed at a d</w:t>
      </w:r>
      <w:r w:rsidRPr="00B50A52">
        <w:t>epart</w:t>
      </w:r>
      <w:r w:rsidR="004F379C">
        <w:t>ment approved laboratory using d</w:t>
      </w:r>
      <w:r w:rsidRPr="00B50A52">
        <w:t>epartment approved methods</w:t>
      </w:r>
    </w:p>
    <w:p w14:paraId="37855F7F" w14:textId="77777777" w:rsidR="00371F94" w:rsidRPr="00B50A52" w:rsidRDefault="00162F25" w:rsidP="00F65915">
      <w:pPr>
        <w:pStyle w:val="ListParagraph"/>
      </w:pPr>
      <w:r w:rsidRPr="00B50A52">
        <w:t>Where appropriate, notify laboratories of testing and reporting requirements associated with particular samples</w:t>
      </w:r>
    </w:p>
    <w:p w14:paraId="12AD6B93" w14:textId="77777777" w:rsidR="00371F94" w:rsidRDefault="00162F25" w:rsidP="00F65915">
      <w:pPr>
        <w:pStyle w:val="ListParagraph"/>
      </w:pPr>
      <w:r w:rsidRPr="00B50A52">
        <w:t>Authorise and instruct testing laboratories to provid</w:t>
      </w:r>
      <w:r w:rsidR="004F379C">
        <w:t>e all relevant test results to d</w:t>
      </w:r>
      <w:r w:rsidRPr="00B50A52">
        <w:t>epartment on-plant officers before or at the same time they are provided to establishment management</w:t>
      </w:r>
    </w:p>
    <w:p w14:paraId="2204911D" w14:textId="77777777" w:rsidR="004F379C" w:rsidRPr="00B50A52" w:rsidRDefault="004F379C" w:rsidP="00F65915">
      <w:pPr>
        <w:pStyle w:val="ListParagraph"/>
      </w:pPr>
      <w:r w:rsidRPr="00B50A52">
        <w:t>Make and retain records of all results of screening tests, confirmatory tests and dispositions</w:t>
      </w:r>
    </w:p>
    <w:p w14:paraId="243FCD8B" w14:textId="77777777" w:rsidR="004F379C" w:rsidRPr="00B50A52" w:rsidRDefault="004F379C" w:rsidP="00F65915">
      <w:pPr>
        <w:pStyle w:val="ListParagraph"/>
      </w:pPr>
      <w:r>
        <w:t>Support d</w:t>
      </w:r>
      <w:r w:rsidRPr="00B50A52">
        <w:t>epartment verification activities undertaken to ensure programs are functioning correctly and efficiently</w:t>
      </w:r>
    </w:p>
    <w:p w14:paraId="3EBD1654" w14:textId="77777777" w:rsidR="004F379C" w:rsidRPr="00B50A52" w:rsidRDefault="004F379C" w:rsidP="00F65915">
      <w:pPr>
        <w:pStyle w:val="ListParagraph"/>
      </w:pPr>
      <w:r w:rsidRPr="00B50A52">
        <w:t>Ensure that all training and verification records are maintained and available for review</w:t>
      </w:r>
    </w:p>
    <w:p w14:paraId="770E5D45" w14:textId="77777777" w:rsidR="004F379C" w:rsidRPr="00B50A52" w:rsidRDefault="004F379C" w:rsidP="00F65915">
      <w:pPr>
        <w:pStyle w:val="ListParagraph"/>
      </w:pPr>
      <w:r w:rsidRPr="00B50A52">
        <w:t xml:space="preserve">Ensure that a </w:t>
      </w:r>
      <w:r w:rsidR="00B83B94">
        <w:t xml:space="preserve">Request for Permit </w:t>
      </w:r>
      <w:r w:rsidRPr="00B50A52">
        <w:t xml:space="preserve">is not validated until all relevant </w:t>
      </w:r>
      <w:r w:rsidR="002D60F4">
        <w:t xml:space="preserve">final </w:t>
      </w:r>
      <w:r w:rsidRPr="00B50A52">
        <w:t>microbiological results relating specifically to product certification are known.</w:t>
      </w:r>
    </w:p>
    <w:p w14:paraId="7D1D0837" w14:textId="77777777" w:rsidR="00371F94" w:rsidRPr="00B50A52" w:rsidRDefault="00162F25" w:rsidP="00F65915">
      <w:r w:rsidRPr="00B50A52">
        <w:t xml:space="preserve">In the event of a result that indicates failure of a standard or market requirement, </w:t>
      </w:r>
      <w:r w:rsidR="004F379C">
        <w:t>establishment management must ensure</w:t>
      </w:r>
      <w:r w:rsidRPr="00B50A52">
        <w:t xml:space="preserve"> that:</w:t>
      </w:r>
    </w:p>
    <w:p w14:paraId="5DD11266" w14:textId="77777777" w:rsidR="00371F94" w:rsidRPr="00B50A52" w:rsidRDefault="00162F25" w:rsidP="00F65915">
      <w:pPr>
        <w:pStyle w:val="ListParagraph"/>
      </w:pPr>
      <w:r w:rsidRPr="00B50A52">
        <w:t xml:space="preserve">Implicated product is retained or can be traced and quarantined </w:t>
      </w:r>
    </w:p>
    <w:p w14:paraId="38BBCCF7" w14:textId="5EB6ED74" w:rsidR="00371F94" w:rsidRPr="0069656C" w:rsidRDefault="004F379C" w:rsidP="00F65915">
      <w:pPr>
        <w:pStyle w:val="ListParagraph"/>
      </w:pPr>
      <w:r>
        <w:t>The d</w:t>
      </w:r>
      <w:r w:rsidR="00162F25" w:rsidRPr="00B50A52">
        <w:t>epartment on-plant officer is notified without delay</w:t>
      </w:r>
      <w:r>
        <w:t>. Where the d</w:t>
      </w:r>
      <w:r w:rsidR="00162F25" w:rsidRPr="00B50A52">
        <w:t xml:space="preserve">epartment officer is not present at the </w:t>
      </w:r>
      <w:r w:rsidR="00162F25" w:rsidRPr="00176847">
        <w:t xml:space="preserve">establishment, a copy of the notification must be e-mailed to Mid – Operations in Canberra, Attention: Laboratory Program at </w:t>
      </w:r>
      <w:hyperlink r:id="rId26" w:history="1">
        <w:r w:rsidR="00023451" w:rsidRPr="00023451">
          <w:rPr>
            <w:rStyle w:val="Hyperlink"/>
            <w:sz w:val="22"/>
          </w:rPr>
          <w:t>MID.OpsCoord@aff.gov.au</w:t>
        </w:r>
      </w:hyperlink>
      <w:r w:rsidR="00162F25" w:rsidRPr="0069656C">
        <w:t>.</w:t>
      </w:r>
    </w:p>
    <w:p w14:paraId="17B2E784" w14:textId="77777777" w:rsidR="00AF4A6B" w:rsidRDefault="006F362C" w:rsidP="009E77BF">
      <w:pPr>
        <w:pStyle w:val="Heading3"/>
      </w:pPr>
      <w:bookmarkStart w:id="103" w:name="_Toc421490789"/>
      <w:bookmarkStart w:id="104" w:name="_Ref427667617"/>
      <w:bookmarkStart w:id="105" w:name="_Ref427667645"/>
      <w:bookmarkStart w:id="106" w:name="_Ref427674574"/>
      <w:bookmarkStart w:id="107" w:name="_Ref427676855"/>
      <w:bookmarkStart w:id="108" w:name="_Ref427677768"/>
      <w:bookmarkStart w:id="109" w:name="_Ref427677783"/>
      <w:bookmarkStart w:id="110" w:name="_Ref427677908"/>
      <w:bookmarkStart w:id="111" w:name="_Ref440362329"/>
      <w:bookmarkStart w:id="112" w:name="_Toc457204212"/>
      <w:bookmarkStart w:id="113" w:name="_Toc463946504"/>
      <w:bookmarkStart w:id="114" w:name="_Toc147241611"/>
      <w:bookmarkStart w:id="115" w:name="_Toc406077004"/>
      <w:r>
        <w:t>Sample Handling a</w:t>
      </w:r>
      <w:r w:rsidR="00BF6976" w:rsidRPr="00B50A52">
        <w:t>nd Transport</w:t>
      </w:r>
      <w:bookmarkEnd w:id="103"/>
      <w:bookmarkEnd w:id="104"/>
      <w:bookmarkEnd w:id="105"/>
      <w:bookmarkEnd w:id="106"/>
      <w:bookmarkEnd w:id="107"/>
      <w:bookmarkEnd w:id="108"/>
      <w:bookmarkEnd w:id="109"/>
      <w:bookmarkEnd w:id="110"/>
      <w:bookmarkEnd w:id="111"/>
      <w:bookmarkEnd w:id="112"/>
      <w:bookmarkEnd w:id="113"/>
      <w:bookmarkEnd w:id="114"/>
      <w:r w:rsidR="00AF4A6B">
        <w:t xml:space="preserve"> </w:t>
      </w:r>
    </w:p>
    <w:p w14:paraId="456866E1" w14:textId="716224F5" w:rsidR="0052653F" w:rsidRDefault="00BF6976" w:rsidP="00F65915">
      <w:r w:rsidRPr="00B50A52">
        <w:t xml:space="preserve">The following requirements for the handling and transport of specimens apply across all testing programs in this </w:t>
      </w:r>
      <w:r w:rsidR="00AF4A6B">
        <w:t>manual</w:t>
      </w:r>
      <w:r w:rsidRPr="00B50A52">
        <w:t>.</w:t>
      </w:r>
      <w:r w:rsidR="0052653F" w:rsidRPr="0052653F">
        <w:t xml:space="preserve"> </w:t>
      </w:r>
      <w:r w:rsidR="006648CC">
        <w:t xml:space="preserve">The temperature requirements specified are consistent with the </w:t>
      </w:r>
      <w:r w:rsidR="00E52B50">
        <w:t xml:space="preserve">current </w:t>
      </w:r>
      <w:r w:rsidR="006648CC">
        <w:t xml:space="preserve">Australian </w:t>
      </w:r>
      <w:r w:rsidR="003A2028">
        <w:t>S</w:t>
      </w:r>
      <w:r w:rsidR="006648CC">
        <w:t xml:space="preserve">tandard. </w:t>
      </w:r>
      <w:r w:rsidR="00DD3B74">
        <w:t>Where samples are tested for APC, a temperature range of 0-5</w:t>
      </w:r>
      <w:r w:rsidR="00DD3B74" w:rsidRPr="00B50A52">
        <w:t>°C</w:t>
      </w:r>
      <w:r w:rsidR="00DD3B74">
        <w:t xml:space="preserve"> must be used. </w:t>
      </w:r>
      <w:r w:rsidR="006648CC">
        <w:t>Where samples are not being tested for APC a wider acceptable temperature range can be used</w:t>
      </w:r>
      <w:r w:rsidR="00FE2DDC">
        <w:t>,</w:t>
      </w:r>
      <w:r w:rsidR="006648CC">
        <w:t xml:space="preserve"> i.e. 0-7</w:t>
      </w:r>
      <w:r w:rsidR="006648CC" w:rsidRPr="00B50A52">
        <w:t>°C</w:t>
      </w:r>
      <w:r w:rsidR="006648CC">
        <w:t>.</w:t>
      </w:r>
    </w:p>
    <w:p w14:paraId="513F9ADB" w14:textId="77777777" w:rsidR="0052653F" w:rsidRDefault="0052653F" w:rsidP="00F65915">
      <w:r>
        <w:rPr>
          <w:spacing w:val="-2"/>
        </w:rPr>
        <w:lastRenderedPageBreak/>
        <w:t>Al</w:t>
      </w:r>
      <w:r>
        <w:t>l</w:t>
      </w:r>
      <w:r>
        <w:rPr>
          <w:spacing w:val="-1"/>
        </w:rPr>
        <w:t xml:space="preserve"> </w:t>
      </w:r>
      <w:r>
        <w:t>relevant</w:t>
      </w:r>
      <w:r>
        <w:rPr>
          <w:spacing w:val="-1"/>
        </w:rPr>
        <w:t xml:space="preserve"> </w:t>
      </w:r>
      <w:r>
        <w:t>docu</w:t>
      </w:r>
      <w:r>
        <w:rPr>
          <w:spacing w:val="-2"/>
        </w:rPr>
        <w:t>m</w:t>
      </w:r>
      <w:r>
        <w:t>entation</w:t>
      </w:r>
      <w:r>
        <w:rPr>
          <w:spacing w:val="-1"/>
        </w:rPr>
        <w:t xml:space="preserve"> </w:t>
      </w:r>
      <w:r>
        <w:t>pertaining</w:t>
      </w:r>
      <w:r>
        <w:rPr>
          <w:spacing w:val="-1"/>
        </w:rPr>
        <w:t xml:space="preserve"> </w:t>
      </w:r>
      <w:r>
        <w:t>to</w:t>
      </w:r>
      <w:r>
        <w:rPr>
          <w:spacing w:val="-1"/>
        </w:rPr>
        <w:t xml:space="preserve"> </w:t>
      </w:r>
      <w:r>
        <w:t>the sa</w:t>
      </w:r>
      <w:r>
        <w:rPr>
          <w:spacing w:val="-2"/>
        </w:rPr>
        <w:t>m</w:t>
      </w:r>
      <w:r>
        <w:rPr>
          <w:spacing w:val="-1"/>
        </w:rPr>
        <w:t>p</w:t>
      </w:r>
      <w:r>
        <w:t>les must be sent with the samples to ensure adequate identification of samples and notification of testing requirements to the laboratory. This infor</w:t>
      </w:r>
      <w:r>
        <w:rPr>
          <w:spacing w:val="-2"/>
        </w:rPr>
        <w:t>m</w:t>
      </w:r>
      <w:r>
        <w:t xml:space="preserve">ation </w:t>
      </w:r>
      <w:r>
        <w:rPr>
          <w:spacing w:val="-2"/>
        </w:rPr>
        <w:t>m</w:t>
      </w:r>
      <w:r>
        <w:rPr>
          <w:spacing w:val="-1"/>
        </w:rPr>
        <w:t>u</w:t>
      </w:r>
      <w:r>
        <w:t>st include the</w:t>
      </w:r>
      <w:r>
        <w:rPr>
          <w:spacing w:val="-1"/>
        </w:rPr>
        <w:t xml:space="preserve"> </w:t>
      </w:r>
      <w:r>
        <w:t>date</w:t>
      </w:r>
      <w:r>
        <w:rPr>
          <w:spacing w:val="-1"/>
        </w:rPr>
        <w:t xml:space="preserve"> </w:t>
      </w:r>
      <w:r>
        <w:t>of</w:t>
      </w:r>
      <w:r>
        <w:rPr>
          <w:spacing w:val="-1"/>
        </w:rPr>
        <w:t xml:space="preserve"> </w:t>
      </w:r>
      <w:r>
        <w:t>collection,</w:t>
      </w:r>
      <w:r>
        <w:rPr>
          <w:spacing w:val="-1"/>
        </w:rPr>
        <w:t xml:space="preserve"> </w:t>
      </w:r>
      <w:r>
        <w:t>and</w:t>
      </w:r>
      <w:r>
        <w:rPr>
          <w:spacing w:val="-1"/>
        </w:rPr>
        <w:t xml:space="preserve"> </w:t>
      </w:r>
      <w:r>
        <w:t>the</w:t>
      </w:r>
      <w:r>
        <w:rPr>
          <w:spacing w:val="-1"/>
        </w:rPr>
        <w:t xml:space="preserve"> </w:t>
      </w:r>
      <w:r>
        <w:t>ti</w:t>
      </w:r>
      <w:r>
        <w:rPr>
          <w:spacing w:val="-2"/>
        </w:rPr>
        <w:t>m</w:t>
      </w:r>
      <w:r>
        <w:t>e</w:t>
      </w:r>
      <w:r>
        <w:rPr>
          <w:spacing w:val="1"/>
        </w:rPr>
        <w:t xml:space="preserve"> </w:t>
      </w:r>
      <w:r>
        <w:t>that the fir</w:t>
      </w:r>
      <w:r>
        <w:rPr>
          <w:spacing w:val="-2"/>
        </w:rPr>
        <w:t>s</w:t>
      </w:r>
      <w:r>
        <w:t>t sample was collected.</w:t>
      </w:r>
    </w:p>
    <w:p w14:paraId="1024AA97" w14:textId="77777777" w:rsidR="00341C32" w:rsidRDefault="0052653F" w:rsidP="00F65915">
      <w:pPr>
        <w:rPr>
          <w:spacing w:val="-1"/>
        </w:rPr>
      </w:pPr>
      <w:r>
        <w:t>Sa</w:t>
      </w:r>
      <w:r>
        <w:rPr>
          <w:spacing w:val="-2"/>
        </w:rPr>
        <w:t>m</w:t>
      </w:r>
      <w:r>
        <w:rPr>
          <w:spacing w:val="-1"/>
        </w:rPr>
        <w:t>p</w:t>
      </w:r>
      <w:r>
        <w:t>les</w:t>
      </w:r>
      <w:r>
        <w:rPr>
          <w:spacing w:val="-1"/>
        </w:rPr>
        <w:t xml:space="preserve"> </w:t>
      </w:r>
      <w:r>
        <w:rPr>
          <w:spacing w:val="-2"/>
        </w:rPr>
        <w:t>must</w:t>
      </w:r>
      <w:r>
        <w:rPr>
          <w:spacing w:val="-1"/>
        </w:rPr>
        <w:t xml:space="preserve"> </w:t>
      </w:r>
      <w:r>
        <w:t>be</w:t>
      </w:r>
      <w:r>
        <w:rPr>
          <w:spacing w:val="-1"/>
        </w:rPr>
        <w:t xml:space="preserve"> </w:t>
      </w:r>
      <w:r>
        <w:t>transported</w:t>
      </w:r>
      <w:r>
        <w:rPr>
          <w:spacing w:val="-1"/>
        </w:rPr>
        <w:t xml:space="preserve"> </w:t>
      </w:r>
      <w:r>
        <w:t>in</w:t>
      </w:r>
      <w:r>
        <w:rPr>
          <w:spacing w:val="-1"/>
        </w:rPr>
        <w:t xml:space="preserve"> appropriate packaging and </w:t>
      </w:r>
      <w:r>
        <w:t xml:space="preserve">should </w:t>
      </w:r>
      <w:r>
        <w:rPr>
          <w:spacing w:val="-2"/>
        </w:rPr>
        <w:t>m</w:t>
      </w:r>
      <w:r>
        <w:t>aintain</w:t>
      </w:r>
      <w:r>
        <w:rPr>
          <w:spacing w:val="-1"/>
        </w:rPr>
        <w:t xml:space="preserve"> </w:t>
      </w:r>
      <w:r>
        <w:t>s</w:t>
      </w:r>
      <w:r>
        <w:rPr>
          <w:spacing w:val="-1"/>
        </w:rPr>
        <w:t>a</w:t>
      </w:r>
      <w:r>
        <w:t>mple</w:t>
      </w:r>
      <w:r>
        <w:rPr>
          <w:spacing w:val="-1"/>
        </w:rPr>
        <w:t xml:space="preserve"> </w:t>
      </w:r>
      <w:r>
        <w:t>te</w:t>
      </w:r>
      <w:r>
        <w:rPr>
          <w:spacing w:val="-2"/>
        </w:rPr>
        <w:t>m</w:t>
      </w:r>
      <w:r>
        <w:rPr>
          <w:spacing w:val="-1"/>
        </w:rPr>
        <w:t>p</w:t>
      </w:r>
      <w:r>
        <w:t>erature during</w:t>
      </w:r>
      <w:r>
        <w:rPr>
          <w:spacing w:val="-1"/>
        </w:rPr>
        <w:t xml:space="preserve"> </w:t>
      </w:r>
      <w:r>
        <w:t>transport</w:t>
      </w:r>
      <w:r>
        <w:rPr>
          <w:spacing w:val="-1"/>
        </w:rPr>
        <w:t xml:space="preserve"> </w:t>
      </w:r>
      <w:r>
        <w:t>such</w:t>
      </w:r>
      <w:r>
        <w:rPr>
          <w:spacing w:val="-1"/>
        </w:rPr>
        <w:t xml:space="preserve"> </w:t>
      </w:r>
      <w:r>
        <w:t>that on</w:t>
      </w:r>
      <w:r>
        <w:rPr>
          <w:spacing w:val="-1"/>
        </w:rPr>
        <w:t xml:space="preserve"> </w:t>
      </w:r>
      <w:r>
        <w:t>receipt</w:t>
      </w:r>
      <w:r>
        <w:rPr>
          <w:spacing w:val="-1"/>
        </w:rPr>
        <w:t xml:space="preserve"> </w:t>
      </w:r>
      <w:r>
        <w:t>at</w:t>
      </w:r>
      <w:r>
        <w:rPr>
          <w:spacing w:val="-1"/>
        </w:rPr>
        <w:t xml:space="preserve"> </w:t>
      </w:r>
      <w:r>
        <w:t>laboratory,</w:t>
      </w:r>
      <w:r>
        <w:rPr>
          <w:spacing w:val="-1"/>
        </w:rPr>
        <w:t xml:space="preserve"> </w:t>
      </w:r>
      <w:r>
        <w:t>the temperature of the sample does n</w:t>
      </w:r>
      <w:r w:rsidRPr="0052653F">
        <w:t xml:space="preserve">ot preclude its testing. </w:t>
      </w:r>
      <w:r w:rsidRPr="0052653F">
        <w:rPr>
          <w:spacing w:val="-1"/>
        </w:rPr>
        <w:t xml:space="preserve">Establishments should contact their laboratory for advice on the packaging of samples or follow </w:t>
      </w:r>
      <w:r>
        <w:rPr>
          <w:spacing w:val="-1"/>
        </w:rPr>
        <w:t>the</w:t>
      </w:r>
      <w:r w:rsidR="002D60F4">
        <w:rPr>
          <w:spacing w:val="-1"/>
        </w:rPr>
        <w:t xml:space="preserve"> </w:t>
      </w:r>
      <w:r w:rsidR="00181B96" w:rsidRPr="00176847">
        <w:rPr>
          <w:spacing w:val="-1"/>
        </w:rPr>
        <w:t>International Air Transport Association</w:t>
      </w:r>
      <w:r>
        <w:rPr>
          <w:spacing w:val="-1"/>
        </w:rPr>
        <w:t xml:space="preserve"> </w:t>
      </w:r>
      <w:r w:rsidR="002D60F4">
        <w:rPr>
          <w:spacing w:val="-1"/>
        </w:rPr>
        <w:t>(</w:t>
      </w:r>
      <w:r w:rsidRPr="0052653F">
        <w:rPr>
          <w:spacing w:val="-1"/>
        </w:rPr>
        <w:t>IATA</w:t>
      </w:r>
      <w:r w:rsidR="002D60F4">
        <w:rPr>
          <w:spacing w:val="-1"/>
        </w:rPr>
        <w:t>)</w:t>
      </w:r>
      <w:r w:rsidRPr="0052653F">
        <w:rPr>
          <w:spacing w:val="-1"/>
        </w:rPr>
        <w:t xml:space="preserve"> or a similar packaging and despatch methodology.</w:t>
      </w:r>
    </w:p>
    <w:p w14:paraId="69B10CF7" w14:textId="77777777" w:rsidR="00576668" w:rsidRDefault="00576668" w:rsidP="00F65915">
      <w:pPr>
        <w:spacing w:before="0" w:after="0" w:line="240" w:lineRule="auto"/>
        <w:rPr>
          <w:b/>
        </w:rPr>
      </w:pPr>
      <w:r>
        <w:rPr>
          <w:b/>
        </w:rPr>
        <w:t>Swab Samples</w:t>
      </w:r>
    </w:p>
    <w:p w14:paraId="484B3CB7" w14:textId="7C8BACFA" w:rsidR="00507A68" w:rsidRDefault="00507A68" w:rsidP="00F65915">
      <w:pPr>
        <w:pStyle w:val="ListParagraph"/>
      </w:pPr>
      <w:r>
        <w:t>Carcase swab s</w:t>
      </w:r>
      <w:r w:rsidRPr="00B50A52">
        <w:t>amples must be packed in such a manner as to maintain the sample temperature</w:t>
      </w:r>
      <w:r w:rsidR="00FE2DDC">
        <w:t>s described above</w:t>
      </w:r>
      <w:r w:rsidRPr="00B50A52">
        <w:t xml:space="preserve"> during transport to the laboratory.</w:t>
      </w:r>
      <w:r w:rsidR="00195473">
        <w:t xml:space="preserve"> </w:t>
      </w:r>
      <w:r w:rsidRPr="00B50A52">
        <w:t xml:space="preserve">The procedure for preparing samples for transport to achieve this outcome must be documented in the establishment’s </w:t>
      </w:r>
      <w:r w:rsidR="001D1735">
        <w:t>AA</w:t>
      </w:r>
      <w:r w:rsidR="00942BD5">
        <w:t xml:space="preserve">. </w:t>
      </w:r>
    </w:p>
    <w:p w14:paraId="09652248" w14:textId="77777777" w:rsidR="00576668" w:rsidRDefault="00195473" w:rsidP="00F65915">
      <w:pPr>
        <w:pStyle w:val="ListParagraph"/>
      </w:pPr>
      <w:r>
        <w:t>C</w:t>
      </w:r>
      <w:r w:rsidR="00576668" w:rsidRPr="00B50A52">
        <w:t xml:space="preserve">arcase or surface </w:t>
      </w:r>
      <w:r w:rsidR="00576668" w:rsidRPr="00933FC8">
        <w:t>swabs must not be frozen for transport</w:t>
      </w:r>
      <w:r w:rsidR="00507A68" w:rsidRPr="00933FC8">
        <w:t xml:space="preserve">. If a delay in transport of the sample is expected, the carcases should be put aside and sampled at a time when the </w:t>
      </w:r>
      <w:r w:rsidR="002D60F4" w:rsidRPr="00933FC8">
        <w:t xml:space="preserve">transport </w:t>
      </w:r>
      <w:r w:rsidR="00507A68" w:rsidRPr="00933FC8">
        <w:t>time</w:t>
      </w:r>
      <w:r w:rsidR="002D60F4" w:rsidRPr="00933FC8">
        <w:t>/</w:t>
      </w:r>
      <w:r w:rsidR="00507A68" w:rsidRPr="00933FC8">
        <w:t>te</w:t>
      </w:r>
      <w:r w:rsidR="001D1735">
        <w:t>mperature objectives can be met</w:t>
      </w:r>
    </w:p>
    <w:p w14:paraId="07E0E9EB" w14:textId="77777777" w:rsidR="00942BD5" w:rsidRPr="00B50A52" w:rsidRDefault="00942BD5" w:rsidP="00F65915">
      <w:pPr>
        <w:pStyle w:val="ListParagraph"/>
      </w:pPr>
      <w:r w:rsidRPr="00B50A52">
        <w:t>Samples should be dispatched on the day of collection and analysis commenced on the day following collection and no later than on the second day following collection</w:t>
      </w:r>
    </w:p>
    <w:p w14:paraId="5A7A93F7" w14:textId="77777777" w:rsidR="00576668" w:rsidRDefault="00576668" w:rsidP="00F65915">
      <w:pPr>
        <w:pStyle w:val="ListParagraph"/>
      </w:pPr>
      <w:r w:rsidRPr="00933FC8">
        <w:t>Bags containing sample sponges</w:t>
      </w:r>
      <w:r>
        <w:t xml:space="preserve"> should be firmly secured</w:t>
      </w:r>
      <w:r w:rsidR="002D60F4">
        <w:t xml:space="preserve"> to prevent leakage.</w:t>
      </w:r>
    </w:p>
    <w:p w14:paraId="2B8B6264" w14:textId="77777777" w:rsidR="00AF4A6B" w:rsidRPr="00AF4A6B" w:rsidRDefault="00AF4A6B" w:rsidP="00F65915">
      <w:pPr>
        <w:rPr>
          <w:b/>
        </w:rPr>
      </w:pPr>
      <w:r w:rsidRPr="00AF4A6B">
        <w:rPr>
          <w:b/>
        </w:rPr>
        <w:t xml:space="preserve">Samples of fresh </w:t>
      </w:r>
      <w:r w:rsidR="004973B2">
        <w:rPr>
          <w:b/>
        </w:rPr>
        <w:t>meat</w:t>
      </w:r>
    </w:p>
    <w:p w14:paraId="1D4A733E" w14:textId="65A6442D" w:rsidR="00BF6976" w:rsidRPr="00B50A52" w:rsidRDefault="00BF6976" w:rsidP="00F65915">
      <w:pPr>
        <w:pStyle w:val="ListParagraph"/>
      </w:pPr>
      <w:r w:rsidRPr="00B50A52">
        <w:t>Samples of fresh meat must be packed in such a manner as to maintain the sample temperature</w:t>
      </w:r>
      <w:r w:rsidR="00D31887">
        <w:t>s described above</w:t>
      </w:r>
      <w:r w:rsidRPr="00B50A52">
        <w:t xml:space="preserve"> during transport to the laboratory. The procedure for preparing samples for transport to achieve this outcome must be documented in the establishment’s </w:t>
      </w:r>
      <w:r w:rsidR="009C5B72">
        <w:t>AA</w:t>
      </w:r>
    </w:p>
    <w:p w14:paraId="4C33CDFD" w14:textId="77777777" w:rsidR="00BF6976" w:rsidRPr="00B50A52" w:rsidRDefault="00BF6976" w:rsidP="00F65915">
      <w:pPr>
        <w:pStyle w:val="ListParagraph"/>
      </w:pPr>
      <w:r w:rsidRPr="00B50A52">
        <w:t>Samples should be dispatched on the day of collection and analysis commenced on the day following collection and no later than on the second day following collection</w:t>
      </w:r>
    </w:p>
    <w:p w14:paraId="6A0F3293" w14:textId="0A05C275" w:rsidR="0064566A" w:rsidRPr="009565F7" w:rsidRDefault="0052653F" w:rsidP="009565F7">
      <w:pPr>
        <w:pStyle w:val="ListParagraph"/>
      </w:pPr>
      <w:r>
        <w:t xml:space="preserve">Unless otherwise specified, unfrozen fresh tissue samples </w:t>
      </w:r>
      <w:r w:rsidR="00BF6976" w:rsidRPr="00B50A52">
        <w:t>must not be frozen</w:t>
      </w:r>
      <w:r>
        <w:t xml:space="preserve"> </w:t>
      </w:r>
      <w:r w:rsidR="002D60F4">
        <w:t xml:space="preserve">prior to or during </w:t>
      </w:r>
      <w:r>
        <w:t>transport</w:t>
      </w:r>
      <w:r w:rsidR="00BF6976" w:rsidRPr="00B50A52">
        <w:t>.</w:t>
      </w:r>
    </w:p>
    <w:p w14:paraId="0EECDCC2" w14:textId="0E43C9BB" w:rsidR="00AF4A6B" w:rsidRPr="00AF4A6B" w:rsidRDefault="004973B2" w:rsidP="00F65915">
      <w:pPr>
        <w:rPr>
          <w:b/>
        </w:rPr>
      </w:pPr>
      <w:r>
        <w:rPr>
          <w:b/>
        </w:rPr>
        <w:t>Samples of f</w:t>
      </w:r>
      <w:r w:rsidR="00AF4A6B" w:rsidRPr="00AF4A6B">
        <w:rPr>
          <w:b/>
        </w:rPr>
        <w:t xml:space="preserve">rozen meat </w:t>
      </w:r>
      <w:r w:rsidR="00317459">
        <w:rPr>
          <w:b/>
        </w:rPr>
        <w:tab/>
      </w:r>
    </w:p>
    <w:p w14:paraId="2FDDAD02" w14:textId="11610AB6" w:rsidR="00BF6976" w:rsidRDefault="00BF6976" w:rsidP="00F65915">
      <w:pPr>
        <w:pStyle w:val="ListParagraph"/>
      </w:pPr>
      <w:r w:rsidRPr="00B50A52">
        <w:t>Frozen meat samples can be maintained frozen for</w:t>
      </w:r>
      <w:r w:rsidR="004973B2">
        <w:t xml:space="preserve"> up to 7-days after collection. </w:t>
      </w:r>
      <w:r w:rsidRPr="00B50A52">
        <w:t xml:space="preserve">Frozen meat samples can be held frozen during </w:t>
      </w:r>
      <w:r w:rsidR="00C871D4">
        <w:t>transport or transported at 0-</w:t>
      </w:r>
      <w:r w:rsidR="006648CC">
        <w:t>5</w:t>
      </w:r>
      <w:r w:rsidRPr="00B50A52">
        <w:t>°C</w:t>
      </w:r>
      <w:r w:rsidR="00B85FE6">
        <w:t>/0-7°C</w:t>
      </w:r>
      <w:r w:rsidRPr="00B50A52">
        <w:t xml:space="preserve"> to allow thawing during transportation.  Frozen samples must not be re-frozen on</w:t>
      </w:r>
      <w:r w:rsidR="00E52B50">
        <w:t>ce thawed or transported at 0-5</w:t>
      </w:r>
      <w:r w:rsidRPr="00B50A52">
        <w:t>°C</w:t>
      </w:r>
      <w:r w:rsidR="00B85FE6">
        <w:t>/0-7°C</w:t>
      </w:r>
      <w:r w:rsidRPr="00B50A52">
        <w:t>.</w:t>
      </w:r>
    </w:p>
    <w:p w14:paraId="6642F7D9" w14:textId="0CEF4C15" w:rsidR="00AF4A6B" w:rsidRPr="00AF4A6B" w:rsidRDefault="00AF4A6B" w:rsidP="00F65915">
      <w:pPr>
        <w:rPr>
          <w:b/>
        </w:rPr>
      </w:pPr>
      <w:r w:rsidRPr="00AF4A6B">
        <w:rPr>
          <w:b/>
        </w:rPr>
        <w:t>Samples arrive a</w:t>
      </w:r>
      <w:r w:rsidR="00B85FE6">
        <w:rPr>
          <w:b/>
        </w:rPr>
        <w:t>bove specified</w:t>
      </w:r>
      <w:r w:rsidRPr="00AF4A6B">
        <w:rPr>
          <w:b/>
        </w:rPr>
        <w:t xml:space="preserve"> temperatures</w:t>
      </w:r>
    </w:p>
    <w:p w14:paraId="322B1CAB" w14:textId="2AC06132" w:rsidR="00BF6976" w:rsidRPr="00B50A52" w:rsidRDefault="00BF6976" w:rsidP="00F65915">
      <w:pPr>
        <w:pStyle w:val="ListParagraph"/>
      </w:pPr>
      <w:r w:rsidRPr="00B50A52">
        <w:t>Where samples arrive at the laboratory at a temperature &gt;</w:t>
      </w:r>
      <w:r w:rsidR="002175C9">
        <w:t>7</w:t>
      </w:r>
      <w:r w:rsidR="00FD726B">
        <w:t xml:space="preserve">°C but </w:t>
      </w:r>
      <w:r w:rsidR="00C80972">
        <w:t>≤</w:t>
      </w:r>
      <w:r w:rsidR="00FD726B">
        <w:t>10</w:t>
      </w:r>
      <w:r w:rsidRPr="00B50A52">
        <w:t>°C</w:t>
      </w:r>
      <w:r w:rsidR="00C521DD">
        <w:t>,</w:t>
      </w:r>
      <w:r w:rsidRPr="00B50A52">
        <w:t xml:space="preserve"> analysis for enteric bacteria (</w:t>
      </w:r>
      <w:r w:rsidRPr="004973B2">
        <w:rPr>
          <w:i/>
        </w:rPr>
        <w:t>E. coli</w:t>
      </w:r>
      <w:r w:rsidRPr="00B50A52">
        <w:t xml:space="preserve">, </w:t>
      </w:r>
      <w:r w:rsidRPr="004973B2">
        <w:rPr>
          <w:i/>
        </w:rPr>
        <w:t>Salmonella</w:t>
      </w:r>
      <w:r w:rsidR="00DA0620">
        <w:rPr>
          <w:i/>
        </w:rPr>
        <w:t>,</w:t>
      </w:r>
      <w:r w:rsidRPr="00B50A52">
        <w:t xml:space="preserve"> etc</w:t>
      </w:r>
      <w:r w:rsidR="00C871D4">
        <w:t>.</w:t>
      </w:r>
      <w:r w:rsidRPr="00B50A52">
        <w:t>) can proceed but t</w:t>
      </w:r>
      <w:r w:rsidR="004973B2">
        <w:t xml:space="preserve">he laboratory must </w:t>
      </w:r>
      <w:r w:rsidR="004973B2">
        <w:lastRenderedPageBreak/>
        <w:t>contact the d</w:t>
      </w:r>
      <w:r w:rsidRPr="00B50A52">
        <w:t xml:space="preserve">epartment and the </w:t>
      </w:r>
      <w:r w:rsidR="009B055B">
        <w:t>e</w:t>
      </w:r>
      <w:r w:rsidRPr="00B50A52">
        <w:t>stablishment to determine if the results of analysis are meaningful.</w:t>
      </w:r>
      <w:r w:rsidR="00B71CC2">
        <w:t xml:space="preserve"> </w:t>
      </w:r>
      <w:r w:rsidR="00A1713B">
        <w:t>(</w:t>
      </w:r>
      <w:r w:rsidR="00B71CC2" w:rsidDel="00FA4B04">
        <w:t xml:space="preserve">Samples </w:t>
      </w:r>
      <w:r w:rsidR="00CD204F" w:rsidDel="00FA4B04">
        <w:t>tested</w:t>
      </w:r>
      <w:r w:rsidR="00B71CC2" w:rsidDel="00FA4B04">
        <w:t xml:space="preserve"> for APC must be between 0</w:t>
      </w:r>
      <w:r w:rsidR="00B71CC2" w:rsidRPr="00B50A52" w:rsidDel="00FA4B04">
        <w:t>°C</w:t>
      </w:r>
      <w:r w:rsidR="00B71CC2" w:rsidDel="00FA4B04">
        <w:t xml:space="preserve"> and 5</w:t>
      </w:r>
      <w:r w:rsidR="00B71CC2" w:rsidRPr="00B50A52" w:rsidDel="00FA4B04">
        <w:t>°C</w:t>
      </w:r>
      <w:r w:rsidR="00A1713B">
        <w:t>)</w:t>
      </w:r>
    </w:p>
    <w:p w14:paraId="3AF7A7FC" w14:textId="77777777" w:rsidR="00BF6976" w:rsidRPr="00B50A52" w:rsidRDefault="00BF6976" w:rsidP="00F65915">
      <w:pPr>
        <w:pStyle w:val="ListParagraph"/>
      </w:pPr>
      <w:r w:rsidRPr="00B50A52">
        <w:t>Analysis should not be carried out on samples that arrive at temperatures &gt;</w:t>
      </w:r>
      <w:r w:rsidR="00601801">
        <w:t>10</w:t>
      </w:r>
      <w:r w:rsidRPr="00B50A52">
        <w:t>°C</w:t>
      </w:r>
      <w:r w:rsidR="008009C0">
        <w:t xml:space="preserve"> without written approval from the department</w:t>
      </w:r>
    </w:p>
    <w:p w14:paraId="49F43C8C" w14:textId="77777777" w:rsidR="00BF6976" w:rsidRDefault="00BF6976" w:rsidP="00F65915">
      <w:pPr>
        <w:pStyle w:val="ListParagraph"/>
      </w:pPr>
      <w:r w:rsidRPr="00B50A52">
        <w:t xml:space="preserve">In all cases where </w:t>
      </w:r>
      <w:r w:rsidR="00601801">
        <w:t xml:space="preserve">high temperature precludes </w:t>
      </w:r>
      <w:r w:rsidRPr="00B50A52">
        <w:t xml:space="preserve">analysis </w:t>
      </w:r>
      <w:r w:rsidR="004973B2">
        <w:t>the laboratory must notify the d</w:t>
      </w:r>
      <w:r w:rsidRPr="00B50A52">
        <w:t xml:space="preserve">epartment and </w:t>
      </w:r>
      <w:r w:rsidR="009B055B">
        <w:t>e</w:t>
      </w:r>
      <w:r w:rsidRPr="00B50A52">
        <w:t>stablis</w:t>
      </w:r>
      <w:r w:rsidR="00DD4784">
        <w:t>hment and a new sample provided.</w:t>
      </w:r>
    </w:p>
    <w:p w14:paraId="39C3A412" w14:textId="77777777" w:rsidR="00BF6976" w:rsidRPr="00AF4A6B" w:rsidRDefault="00BF6976" w:rsidP="00F65915">
      <w:pPr>
        <w:rPr>
          <w:b/>
        </w:rPr>
      </w:pPr>
      <w:bookmarkStart w:id="116" w:name="_Toc421490791"/>
      <w:r w:rsidRPr="00AF4A6B">
        <w:rPr>
          <w:b/>
        </w:rPr>
        <w:t>Laboratory</w:t>
      </w:r>
      <w:bookmarkEnd w:id="116"/>
    </w:p>
    <w:p w14:paraId="217A1EE2" w14:textId="77777777" w:rsidR="00BF6976" w:rsidRPr="00B50A52" w:rsidRDefault="00BF6976" w:rsidP="00F65915">
      <w:r w:rsidRPr="00B50A52">
        <w:t>On arrival at the laboratory, laboratory personnel must:</w:t>
      </w:r>
    </w:p>
    <w:p w14:paraId="64FF7D7F" w14:textId="77777777" w:rsidR="00BF6976" w:rsidRPr="00B50A52" w:rsidRDefault="00BF6976" w:rsidP="00F65915">
      <w:pPr>
        <w:pStyle w:val="ListParagraph"/>
      </w:pPr>
      <w:r w:rsidRPr="00B50A52">
        <w:t>Verify the integrity and temperature of the sample</w:t>
      </w:r>
    </w:p>
    <w:p w14:paraId="387E5039" w14:textId="77777777" w:rsidR="00BF6976" w:rsidRPr="00B50A52" w:rsidRDefault="00BF6976" w:rsidP="00F65915">
      <w:pPr>
        <w:pStyle w:val="ListParagraph"/>
      </w:pPr>
      <w:r w:rsidRPr="00B50A52">
        <w:t>Determine that analysis of the sample can commence on the day of arrival or no later than the day following receipt of the sample</w:t>
      </w:r>
    </w:p>
    <w:p w14:paraId="60D86170" w14:textId="77777777" w:rsidR="00BF6976" w:rsidRDefault="004973B2" w:rsidP="00F65915">
      <w:pPr>
        <w:pStyle w:val="ListParagraph"/>
      </w:pPr>
      <w:r>
        <w:t>Notify the d</w:t>
      </w:r>
      <w:r w:rsidR="00BF6976" w:rsidRPr="00B50A52">
        <w:t xml:space="preserve">epartment and the establishment </w:t>
      </w:r>
      <w:r w:rsidR="0052653F">
        <w:t>should the time and/or</w:t>
      </w:r>
      <w:r w:rsidR="00BF6976" w:rsidRPr="00B50A52">
        <w:t xml:space="preserve"> </w:t>
      </w:r>
      <w:r w:rsidR="00AF4A6B">
        <w:t xml:space="preserve">temperature </w:t>
      </w:r>
      <w:r w:rsidR="00B004EC">
        <w:t xml:space="preserve">requirements </w:t>
      </w:r>
      <w:r w:rsidR="0052653F">
        <w:t>not be achieved.</w:t>
      </w:r>
    </w:p>
    <w:p w14:paraId="681EF182" w14:textId="44C26201" w:rsidR="00BF6976" w:rsidRPr="001D29A3" w:rsidRDefault="00BF6976" w:rsidP="00F65915">
      <w:pPr>
        <w:rPr>
          <w:b/>
        </w:rPr>
      </w:pPr>
      <w:bookmarkStart w:id="117" w:name="_Toc421490792"/>
      <w:r w:rsidRPr="001D29A3">
        <w:rPr>
          <w:b/>
        </w:rPr>
        <w:t>Establishment management</w:t>
      </w:r>
      <w:bookmarkEnd w:id="117"/>
    </w:p>
    <w:p w14:paraId="0623F0AE" w14:textId="77777777" w:rsidR="001D29A3" w:rsidRDefault="00BF6976" w:rsidP="00F65915">
      <w:pPr>
        <w:pStyle w:val="ListParagraph"/>
      </w:pPr>
      <w:r w:rsidRPr="00B50A52">
        <w:t>If advised of a failure</w:t>
      </w:r>
      <w:r w:rsidR="001D29A3">
        <w:t xml:space="preserve"> to control temperature during transportation</w:t>
      </w:r>
      <w:r w:rsidRPr="00B50A52">
        <w:t>, either due to loss of integrity, traceability or unacceptable temperature</w:t>
      </w:r>
      <w:r w:rsidR="001D29A3">
        <w:t xml:space="preserve"> or time of arrival</w:t>
      </w:r>
      <w:r w:rsidRPr="00B50A52">
        <w:t>, establishment</w:t>
      </w:r>
      <w:r w:rsidR="001D29A3">
        <w:t>s</w:t>
      </w:r>
      <w:r w:rsidR="004973B2">
        <w:t xml:space="preserve"> must notify the d</w:t>
      </w:r>
      <w:r w:rsidRPr="00B50A52">
        <w:t>epartment immediately and put procedures in place to prevent furthe</w:t>
      </w:r>
      <w:r w:rsidR="00DD4784">
        <w:t>r failures from occurring</w:t>
      </w:r>
    </w:p>
    <w:p w14:paraId="2BD4FEA1" w14:textId="77777777" w:rsidR="0052653F" w:rsidRDefault="009C3691" w:rsidP="00F65915">
      <w:pPr>
        <w:pStyle w:val="ListParagraph"/>
      </w:pPr>
      <w:r>
        <w:t>The d</w:t>
      </w:r>
      <w:r w:rsidR="00BF6976" w:rsidRPr="00B50A52">
        <w:t xml:space="preserve">epartment </w:t>
      </w:r>
      <w:r>
        <w:t>Central Office</w:t>
      </w:r>
      <w:r w:rsidR="00E656CC">
        <w:t xml:space="preserve"> (Residues and Microbiological Policy</w:t>
      </w:r>
      <w:r w:rsidR="00317459">
        <w:t>, Export Standards Branch</w:t>
      </w:r>
      <w:r w:rsidR="00E656CC">
        <w:t>)</w:t>
      </w:r>
      <w:r w:rsidR="00BF6976" w:rsidRPr="00B50A52">
        <w:t xml:space="preserve"> will determine if analysis of the sample can proceed or if a new sample is required to be</w:t>
      </w:r>
      <w:r w:rsidR="001D1735">
        <w:t xml:space="preserve"> collected by the establishment</w:t>
      </w:r>
    </w:p>
    <w:p w14:paraId="253941E7" w14:textId="77777777" w:rsidR="0052653F" w:rsidRDefault="00392D03" w:rsidP="00F65915">
      <w:pPr>
        <w:pStyle w:val="ListParagraph"/>
      </w:pPr>
      <w:r>
        <w:t xml:space="preserve">If agreed that a new sample is required, the </w:t>
      </w:r>
      <w:r w:rsidR="0052653F">
        <w:t>procedures</w:t>
      </w:r>
      <w:r w:rsidR="0052653F">
        <w:rPr>
          <w:spacing w:val="-1"/>
        </w:rPr>
        <w:t xml:space="preserve"> </w:t>
      </w:r>
      <w:r w:rsidR="0052653F">
        <w:t>for</w:t>
      </w:r>
      <w:r w:rsidR="0052653F">
        <w:rPr>
          <w:spacing w:val="-1"/>
        </w:rPr>
        <w:t xml:space="preserve"> </w:t>
      </w:r>
      <w:r w:rsidR="0052653F">
        <w:t>repeating</w:t>
      </w:r>
      <w:r w:rsidR="0052653F">
        <w:rPr>
          <w:spacing w:val="-1"/>
        </w:rPr>
        <w:t xml:space="preserve"> </w:t>
      </w:r>
      <w:r w:rsidR="0052653F">
        <w:t>sa</w:t>
      </w:r>
      <w:r w:rsidR="0052653F">
        <w:rPr>
          <w:spacing w:val="-2"/>
        </w:rPr>
        <w:t>m</w:t>
      </w:r>
      <w:r w:rsidR="0052653F">
        <w:rPr>
          <w:spacing w:val="-1"/>
        </w:rPr>
        <w:t>p</w:t>
      </w:r>
      <w:r w:rsidR="0052653F">
        <w:t>le</w:t>
      </w:r>
      <w:r w:rsidR="0052653F">
        <w:rPr>
          <w:spacing w:val="-1"/>
        </w:rPr>
        <w:t xml:space="preserve"> </w:t>
      </w:r>
      <w:r w:rsidR="0052653F">
        <w:t>collection</w:t>
      </w:r>
      <w:r w:rsidR="0052653F">
        <w:rPr>
          <w:spacing w:val="-1"/>
        </w:rPr>
        <w:t xml:space="preserve"> </w:t>
      </w:r>
      <w:r w:rsidR="0052653F">
        <w:t>sho</w:t>
      </w:r>
      <w:r w:rsidR="0052653F">
        <w:rPr>
          <w:spacing w:val="-2"/>
        </w:rPr>
        <w:t>u</w:t>
      </w:r>
      <w:r w:rsidR="0052653F">
        <w:t>ld</w:t>
      </w:r>
      <w:r w:rsidR="0052653F">
        <w:rPr>
          <w:spacing w:val="-2"/>
        </w:rPr>
        <w:t xml:space="preserve"> </w:t>
      </w:r>
      <w:r w:rsidR="0052653F">
        <w:t>be initi</w:t>
      </w:r>
      <w:r w:rsidR="0052653F">
        <w:rPr>
          <w:spacing w:val="-1"/>
        </w:rPr>
        <w:t>a</w:t>
      </w:r>
      <w:r w:rsidR="0052653F">
        <w:t>ted</w:t>
      </w:r>
      <w:r w:rsidR="0052653F">
        <w:rPr>
          <w:spacing w:val="-2"/>
        </w:rPr>
        <w:t xml:space="preserve"> </w:t>
      </w:r>
      <w:r w:rsidR="0052653F">
        <w:t xml:space="preserve">(by the </w:t>
      </w:r>
      <w:r>
        <w:t>establishment</w:t>
      </w:r>
      <w:r w:rsidR="0052653F">
        <w:t>).</w:t>
      </w:r>
    </w:p>
    <w:p w14:paraId="02B8C289" w14:textId="77777777" w:rsidR="00660C8A" w:rsidRDefault="00AA14F6" w:rsidP="009E77BF">
      <w:pPr>
        <w:pStyle w:val="Heading2"/>
      </w:pPr>
      <w:bookmarkStart w:id="118" w:name="_Toc457204213"/>
      <w:bookmarkStart w:id="119" w:name="_Toc463946505"/>
      <w:bookmarkStart w:id="120" w:name="_Toc147241612"/>
      <w:bookmarkStart w:id="121" w:name="_Toc381260630"/>
      <w:bookmarkStart w:id="122" w:name="_Toc406076999"/>
      <w:bookmarkStart w:id="123" w:name="_Toc421490788"/>
      <w:bookmarkStart w:id="124" w:name="_Toc421490793"/>
      <w:r w:rsidRPr="00AF4A6B">
        <w:t>Microbiological Testing Programs for Determining Hygienic Performance</w:t>
      </w:r>
      <w:bookmarkEnd w:id="118"/>
      <w:bookmarkEnd w:id="119"/>
      <w:bookmarkEnd w:id="120"/>
      <w:r w:rsidRPr="00AF4A6B">
        <w:t xml:space="preserve"> </w:t>
      </w:r>
      <w:bookmarkEnd w:id="121"/>
      <w:bookmarkEnd w:id="122"/>
      <w:bookmarkEnd w:id="123"/>
    </w:p>
    <w:p w14:paraId="050BB181" w14:textId="77777777" w:rsidR="00AF4A6B" w:rsidRPr="00AF4A6B" w:rsidRDefault="00475C5E" w:rsidP="009E77BF">
      <w:pPr>
        <w:pStyle w:val="Heading3"/>
      </w:pPr>
      <w:bookmarkStart w:id="125" w:name="_Toc457204214"/>
      <w:bookmarkStart w:id="126" w:name="_Toc463946506"/>
      <w:bookmarkStart w:id="127" w:name="_Toc147241613"/>
      <w:bookmarkStart w:id="128" w:name="_Toc421490794"/>
      <w:bookmarkEnd w:id="124"/>
      <w:r>
        <w:t xml:space="preserve">National </w:t>
      </w:r>
      <w:r w:rsidR="00532C73" w:rsidRPr="00B50A52">
        <w:t>Carcase Microbiolog</w:t>
      </w:r>
      <w:r>
        <w:t>y</w:t>
      </w:r>
      <w:r w:rsidR="00532C73" w:rsidRPr="00B50A52">
        <w:t xml:space="preserve"> Monitoring Program</w:t>
      </w:r>
      <w:bookmarkEnd w:id="125"/>
      <w:bookmarkEnd w:id="126"/>
      <w:bookmarkEnd w:id="127"/>
      <w:r w:rsidR="00532C73" w:rsidRPr="00B50A52">
        <w:t xml:space="preserve"> </w:t>
      </w:r>
      <w:bookmarkEnd w:id="128"/>
    </w:p>
    <w:p w14:paraId="2CA54A07" w14:textId="77777777" w:rsidR="00930BF8" w:rsidRDefault="00930BF8" w:rsidP="00F65915">
      <w:r>
        <w:t xml:space="preserve">All export </w:t>
      </w:r>
      <w:r w:rsidR="00601801">
        <w:t xml:space="preserve">registered </w:t>
      </w:r>
      <w:r>
        <w:t xml:space="preserve">slaughtering establishments are required to participate in the </w:t>
      </w:r>
      <w:r w:rsidR="00475C5E">
        <w:t xml:space="preserve">National </w:t>
      </w:r>
      <w:r w:rsidR="00475C5E" w:rsidRPr="00B50A52">
        <w:t>Carcase Microbiolog</w:t>
      </w:r>
      <w:r w:rsidR="00475C5E">
        <w:t>y</w:t>
      </w:r>
      <w:r w:rsidR="00475C5E" w:rsidRPr="00B50A52">
        <w:t xml:space="preserve"> Monitoring </w:t>
      </w:r>
      <w:r w:rsidR="00475C5E" w:rsidRPr="007E535A">
        <w:t>Program</w:t>
      </w:r>
      <w:r w:rsidR="0063152E" w:rsidRPr="007E535A">
        <w:t xml:space="preserve"> (NCMMP)</w:t>
      </w:r>
      <w:r w:rsidR="00475C5E" w:rsidRPr="007E535A">
        <w:rPr>
          <w:i/>
          <w:iCs/>
        </w:rPr>
        <w:t xml:space="preserve"> </w:t>
      </w:r>
      <w:r w:rsidRPr="007E535A">
        <w:t>(</w:t>
      </w:r>
      <w:r w:rsidR="00475C5E" w:rsidRPr="007E535A">
        <w:t xml:space="preserve">formerly </w:t>
      </w:r>
      <w:r w:rsidR="00B83B94" w:rsidRPr="007E535A">
        <w:t xml:space="preserve">known as </w:t>
      </w:r>
      <w:r w:rsidRPr="007E535A">
        <w:t xml:space="preserve">ESAM) which requires Aerobic Plate Count (APC) </w:t>
      </w:r>
      <w:r w:rsidR="0023504B">
        <w:t xml:space="preserve">and </w:t>
      </w:r>
      <w:r w:rsidRPr="007E535A">
        <w:rPr>
          <w:i/>
          <w:iCs/>
        </w:rPr>
        <w:t>E. coli</w:t>
      </w:r>
      <w:r w:rsidR="0023504B">
        <w:rPr>
          <w:i/>
          <w:iCs/>
        </w:rPr>
        <w:t xml:space="preserve"> </w:t>
      </w:r>
      <w:r w:rsidRPr="007E535A">
        <w:t>(process control verification)</w:t>
      </w:r>
      <w:r w:rsidR="00C9771A">
        <w:t>,</w:t>
      </w:r>
      <w:r w:rsidRPr="007E535A">
        <w:t xml:space="preserve"> and </w:t>
      </w:r>
      <w:r w:rsidRPr="007E535A">
        <w:rPr>
          <w:i/>
        </w:rPr>
        <w:t>Salmonella</w:t>
      </w:r>
      <w:r w:rsidRPr="007E535A">
        <w:t xml:space="preserve"> testing (pathogen reduction)</w:t>
      </w:r>
      <w:r w:rsidR="00C9771A">
        <w:t>,</w:t>
      </w:r>
      <w:r w:rsidRPr="007E535A">
        <w:t xml:space="preserve"> to verify slaughtering</w:t>
      </w:r>
      <w:r>
        <w:t xml:space="preserve"> and chilling operations. This testing is an integral part of an establishment’s HACCP based Quality Assurance program. </w:t>
      </w:r>
      <w:r w:rsidR="00D3458E">
        <w:t>Ongoing adverse</w:t>
      </w:r>
      <w:r>
        <w:t xml:space="preserve"> </w:t>
      </w:r>
      <w:r>
        <w:rPr>
          <w:i/>
          <w:iCs/>
        </w:rPr>
        <w:t xml:space="preserve">E. coli </w:t>
      </w:r>
      <w:r>
        <w:t xml:space="preserve">testing </w:t>
      </w:r>
      <w:r w:rsidR="00D3458E">
        <w:t>trends</w:t>
      </w:r>
      <w:r>
        <w:t xml:space="preserve">, and/or detection of </w:t>
      </w:r>
      <w:r w:rsidRPr="00601801">
        <w:rPr>
          <w:i/>
        </w:rPr>
        <w:t>Salmonella</w:t>
      </w:r>
      <w:r>
        <w:t xml:space="preserve"> </w:t>
      </w:r>
      <w:r w:rsidR="0063109C">
        <w:t xml:space="preserve">above acceptable limits </w:t>
      </w:r>
      <w:r w:rsidR="004E6DE0">
        <w:t>may be</w:t>
      </w:r>
      <w:r>
        <w:t xml:space="preserve"> indicative that an establishment’s HACCP </w:t>
      </w:r>
      <w:r w:rsidR="004E6DE0">
        <w:t>has</w:t>
      </w:r>
      <w:r>
        <w:t xml:space="preserve"> failed at one or several </w:t>
      </w:r>
      <w:r w:rsidR="00B83B94">
        <w:t>critical control points</w:t>
      </w:r>
      <w:r>
        <w:t xml:space="preserve"> which should be investigated and if required, necessary corrective action</w:t>
      </w:r>
      <w:r w:rsidR="0063109C">
        <w:t xml:space="preserve"> taken</w:t>
      </w:r>
      <w:r>
        <w:t>.</w:t>
      </w:r>
    </w:p>
    <w:p w14:paraId="5C15C6CC" w14:textId="77777777" w:rsidR="00532C73" w:rsidRPr="00B50A52" w:rsidRDefault="00532C73" w:rsidP="00F65915">
      <w:r w:rsidRPr="00B50A52">
        <w:lastRenderedPageBreak/>
        <w:t xml:space="preserve">The program is a test and release program meaning tested carcases are not required to be held pending availability of </w:t>
      </w:r>
      <w:r w:rsidR="001D29A3">
        <w:t xml:space="preserve">the </w:t>
      </w:r>
      <w:r w:rsidRPr="00B50A52">
        <w:t>test results</w:t>
      </w:r>
      <w:r w:rsidR="001D29A3">
        <w:t>.</w:t>
      </w:r>
      <w:r w:rsidR="00930BF8">
        <w:t xml:space="preserve"> </w:t>
      </w:r>
      <w:r w:rsidRPr="00B50A52">
        <w:t xml:space="preserve">The general requirements outlined below must be followed </w:t>
      </w:r>
      <w:r w:rsidR="00930BF8">
        <w:t>and the</w:t>
      </w:r>
      <w:r w:rsidR="001D29A3">
        <w:t xml:space="preserve"> r</w:t>
      </w:r>
      <w:r w:rsidRPr="00B50A52">
        <w:t xml:space="preserve">esults of testing must be reported in the PHI </w:t>
      </w:r>
      <w:r w:rsidR="00294B01">
        <w:t xml:space="preserve">database in the </w:t>
      </w:r>
      <w:r w:rsidR="00C9771A">
        <w:t>Meat Export Data Collection System (</w:t>
      </w:r>
      <w:r w:rsidR="00294B01">
        <w:t>MEDC</w:t>
      </w:r>
      <w:r w:rsidR="00C9771A">
        <w:t>)</w:t>
      </w:r>
      <w:r w:rsidR="004C0F85">
        <w:t xml:space="preserve"> </w:t>
      </w:r>
      <w:r w:rsidR="00C9771A">
        <w:t>s</w:t>
      </w:r>
      <w:r w:rsidR="00294B01">
        <w:t>ystem</w:t>
      </w:r>
      <w:r w:rsidR="001D29A3">
        <w:t xml:space="preserve"> and any trending in the data considered by the establishment and the department.</w:t>
      </w:r>
    </w:p>
    <w:p w14:paraId="4A787004" w14:textId="77777777" w:rsidR="009C0606" w:rsidRPr="00445377" w:rsidRDefault="009C0606" w:rsidP="009E77BF">
      <w:pPr>
        <w:pStyle w:val="Heading4"/>
      </w:pPr>
      <w:bookmarkStart w:id="129" w:name="_Toc457204215"/>
      <w:bookmarkStart w:id="130" w:name="_Toc147241614"/>
      <w:bookmarkStart w:id="131" w:name="_Toc421490795"/>
      <w:r w:rsidRPr="009E77BF">
        <w:t>Scope</w:t>
      </w:r>
      <w:bookmarkEnd w:id="129"/>
      <w:bookmarkEnd w:id="130"/>
    </w:p>
    <w:p w14:paraId="096E1AD4" w14:textId="1E9A092D" w:rsidR="009C0606" w:rsidRPr="009C0606" w:rsidRDefault="009C0606" w:rsidP="00F65915">
      <w:pPr>
        <w:rPr>
          <w:lang w:eastAsia="en-US"/>
        </w:rPr>
      </w:pPr>
      <w:r>
        <w:rPr>
          <w:lang w:eastAsia="en-US"/>
        </w:rPr>
        <w:t xml:space="preserve">All export registered slaughtering establishments slaughtering animals under the </w:t>
      </w:r>
      <w:r w:rsidRPr="00610193">
        <w:rPr>
          <w:lang w:eastAsia="en-US"/>
        </w:rPr>
        <w:t>scope of</w:t>
      </w:r>
      <w:r w:rsidR="00B838E6" w:rsidRPr="00610193">
        <w:rPr>
          <w:i/>
          <w:lang w:eastAsia="en-US"/>
        </w:rPr>
        <w:t xml:space="preserve"> </w:t>
      </w:r>
      <w:r w:rsidR="00AD5CA3" w:rsidRPr="00610193">
        <w:rPr>
          <w:lang w:eastAsia="en-US"/>
        </w:rPr>
        <w:t>relevant export legislation</w:t>
      </w:r>
      <w:r w:rsidR="0034768D" w:rsidRPr="00610193">
        <w:rPr>
          <w:lang w:eastAsia="en-US"/>
        </w:rPr>
        <w:t xml:space="preserve"> </w:t>
      </w:r>
      <w:r w:rsidR="00C10523" w:rsidRPr="00610193">
        <w:rPr>
          <w:lang w:eastAsia="en-US"/>
        </w:rPr>
        <w:t>and</w:t>
      </w:r>
      <w:r w:rsidR="00B83B94" w:rsidRPr="00610193">
        <w:rPr>
          <w:lang w:eastAsia="en-US"/>
        </w:rPr>
        <w:t xml:space="preserve"> </w:t>
      </w:r>
      <w:r w:rsidR="000E7580" w:rsidRPr="00610193">
        <w:rPr>
          <w:lang w:eastAsia="en-US"/>
        </w:rPr>
        <w:t>export</w:t>
      </w:r>
      <w:r w:rsidR="000E7580">
        <w:rPr>
          <w:lang w:eastAsia="en-US"/>
        </w:rPr>
        <w:t xml:space="preserve"> registered game processing establishments</w:t>
      </w:r>
      <w:r w:rsidR="00B83B94">
        <w:rPr>
          <w:lang w:eastAsia="en-US"/>
        </w:rPr>
        <w:t>.</w:t>
      </w:r>
      <w:r w:rsidR="00C10523">
        <w:rPr>
          <w:lang w:eastAsia="en-US"/>
        </w:rPr>
        <w:t xml:space="preserve"> </w:t>
      </w:r>
    </w:p>
    <w:p w14:paraId="6007F488" w14:textId="77777777" w:rsidR="008F4A24" w:rsidRPr="00445377" w:rsidRDefault="00532C73" w:rsidP="009E77BF">
      <w:pPr>
        <w:pStyle w:val="Heading4"/>
      </w:pPr>
      <w:bookmarkStart w:id="132" w:name="_Toc457204216"/>
      <w:bookmarkStart w:id="133" w:name="_Toc147241615"/>
      <w:r w:rsidRPr="00DC69F9">
        <w:t>Selection</w:t>
      </w:r>
      <w:r w:rsidRPr="00445377">
        <w:t xml:space="preserve"> of carcases for sampling</w:t>
      </w:r>
      <w:bookmarkEnd w:id="131"/>
      <w:bookmarkEnd w:id="132"/>
      <w:bookmarkEnd w:id="133"/>
      <w:r w:rsidRPr="00445377" w:rsidDel="00532C73">
        <w:t xml:space="preserve"> </w:t>
      </w:r>
      <w:bookmarkEnd w:id="115"/>
    </w:p>
    <w:p w14:paraId="2C3CE41E" w14:textId="77777777" w:rsidR="00BB34ED" w:rsidRDefault="001D29A3" w:rsidP="00F65915">
      <w:r>
        <w:t>In most instances, t</w:t>
      </w:r>
      <w:r w:rsidR="008F4A24" w:rsidRPr="00B50A52">
        <w:t>he number of carcases tested is proportional to the production volume</w:t>
      </w:r>
      <w:r w:rsidR="00CB6945">
        <w:t xml:space="preserve">. </w:t>
      </w:r>
      <w:r w:rsidR="008F4A24" w:rsidRPr="00B50A52">
        <w:t>Carcases from different shifts, slaughter chains</w:t>
      </w:r>
      <w:r w:rsidR="00726CC6">
        <w:t>,</w:t>
      </w:r>
      <w:r w:rsidR="008F4A24" w:rsidRPr="00B50A52">
        <w:t xml:space="preserve"> species </w:t>
      </w:r>
      <w:r w:rsidR="009C0606" w:rsidRPr="00B50A52">
        <w:t>and/or</w:t>
      </w:r>
      <w:r w:rsidR="009C0606">
        <w:t xml:space="preserve"> chillers</w:t>
      </w:r>
      <w:r w:rsidR="009C0606" w:rsidRPr="00B50A52">
        <w:t xml:space="preserve"> </w:t>
      </w:r>
      <w:r w:rsidR="008F4A24" w:rsidRPr="00B50A52">
        <w:t>must be sampled and tested independently based on the production volume for each shift, chain</w:t>
      </w:r>
      <w:r w:rsidR="00821F17">
        <w:t>,</w:t>
      </w:r>
      <w:r w:rsidR="008F4A24" w:rsidRPr="00B50A52">
        <w:t xml:space="preserve"> species</w:t>
      </w:r>
      <w:r w:rsidR="009C0606">
        <w:t xml:space="preserve"> or chiller</w:t>
      </w:r>
      <w:r w:rsidR="00CB6945">
        <w:t xml:space="preserve">. </w:t>
      </w:r>
      <w:r w:rsidR="008F4A24" w:rsidRPr="00B50A52">
        <w:t xml:space="preserve">Carcases should </w:t>
      </w:r>
      <w:r w:rsidR="00CB6945">
        <w:t xml:space="preserve">also </w:t>
      </w:r>
      <w:r w:rsidR="008F4A24" w:rsidRPr="00B50A52">
        <w:t>be selected randomly from those available for sampling.</w:t>
      </w:r>
    </w:p>
    <w:p w14:paraId="37081D27" w14:textId="77777777" w:rsidR="00BB34ED" w:rsidRDefault="00BB34ED" w:rsidP="00F65915">
      <w:r>
        <w:t>O</w:t>
      </w:r>
      <w:r w:rsidR="008E0DA9">
        <w:t xml:space="preserve">ne of the key elements of the microbiological testing is to assess and validate chiller performance. Therefore sampled carcases should not be selected from one chiller only, but all chillers must be included in the sampling frame for the selection of sample carcases. </w:t>
      </w:r>
    </w:p>
    <w:p w14:paraId="4D533B3B" w14:textId="47D12B6E" w:rsidR="008E0DA9" w:rsidRDefault="008F4A24" w:rsidP="00F65915">
      <w:r w:rsidRPr="00B50A52">
        <w:t xml:space="preserve">Unless otherwise </w:t>
      </w:r>
      <w:r w:rsidR="0063109C">
        <w:t>allowed</w:t>
      </w:r>
      <w:r w:rsidR="00ED03E2" w:rsidRPr="00B50A52">
        <w:t>,</w:t>
      </w:r>
      <w:r w:rsidRPr="00B50A52">
        <w:t xml:space="preserve"> sampling frequencies as specified in </w:t>
      </w:r>
      <w:r w:rsidR="00F42904">
        <w:fldChar w:fldCharType="begin"/>
      </w:r>
      <w:r w:rsidR="00F42904">
        <w:instrText xml:space="preserve"> REF _Ref365463119 \r \h  \* MERGEFORMAT </w:instrText>
      </w:r>
      <w:r w:rsidR="00F42904">
        <w:fldChar w:fldCharType="separate"/>
      </w:r>
      <w:r w:rsidR="003E61C2">
        <w:t>7.1.6</w:t>
      </w:r>
      <w:r w:rsidR="00F42904">
        <w:fldChar w:fldCharType="end"/>
      </w:r>
      <w:r w:rsidRPr="00B50A52">
        <w:t xml:space="preserve"> should be applied. </w:t>
      </w:r>
    </w:p>
    <w:p w14:paraId="0D142D04" w14:textId="77777777" w:rsidR="00371F94" w:rsidRPr="00B50A52" w:rsidRDefault="00CB6945" w:rsidP="00F65915">
      <w:r>
        <w:t>Where t</w:t>
      </w:r>
      <w:r w:rsidR="008F4A24" w:rsidRPr="00B50A52">
        <w:t xml:space="preserve">hese sampling frequencies </w:t>
      </w:r>
      <w:r>
        <w:t xml:space="preserve">do not </w:t>
      </w:r>
      <w:r w:rsidR="008F4A24" w:rsidRPr="00B50A52">
        <w:t xml:space="preserve">achieve a minimum of one test per day for indicators of process control i.e. </w:t>
      </w:r>
      <w:r w:rsidR="008F4A24" w:rsidRPr="00CB6945">
        <w:rPr>
          <w:i/>
        </w:rPr>
        <w:t>E. coli</w:t>
      </w:r>
      <w:r w:rsidR="008F4A24" w:rsidRPr="00B50A52">
        <w:t xml:space="preserve"> and APC</w:t>
      </w:r>
      <w:r w:rsidR="00FA0550">
        <w:t>,</w:t>
      </w:r>
      <w:r>
        <w:t xml:space="preserve"> establishments should seek to achieve this </w:t>
      </w:r>
      <w:r w:rsidR="0063109C">
        <w:t xml:space="preserve">minimum </w:t>
      </w:r>
      <w:r>
        <w:t>level of testing</w:t>
      </w:r>
      <w:r w:rsidR="008F4A24" w:rsidRPr="00B50A52">
        <w:t>.</w:t>
      </w:r>
      <w:bookmarkStart w:id="134" w:name="_Toc82251930"/>
      <w:bookmarkStart w:id="135" w:name="_Toc290478562"/>
      <w:bookmarkStart w:id="136" w:name="_Toc300320922"/>
    </w:p>
    <w:p w14:paraId="5A0F991D" w14:textId="77777777" w:rsidR="00854998" w:rsidRPr="00445377" w:rsidRDefault="008F4A24" w:rsidP="009E77BF">
      <w:pPr>
        <w:pStyle w:val="Heading4"/>
      </w:pPr>
      <w:bookmarkStart w:id="137" w:name="_Toc381260637"/>
      <w:bookmarkStart w:id="138" w:name="_Toc406077006"/>
      <w:bookmarkStart w:id="139" w:name="_Toc421490796"/>
      <w:bookmarkStart w:id="140" w:name="_Toc457204217"/>
      <w:bookmarkStart w:id="141" w:name="_Toc147241616"/>
      <w:r w:rsidRPr="00445377">
        <w:t>Sampling location/time</w:t>
      </w:r>
      <w:bookmarkEnd w:id="137"/>
      <w:bookmarkEnd w:id="138"/>
      <w:bookmarkEnd w:id="139"/>
      <w:bookmarkEnd w:id="140"/>
      <w:bookmarkEnd w:id="141"/>
    </w:p>
    <w:bookmarkEnd w:id="134"/>
    <w:bookmarkEnd w:id="135"/>
    <w:bookmarkEnd w:id="136"/>
    <w:p w14:paraId="2371E340" w14:textId="77777777" w:rsidR="005F52DF" w:rsidRDefault="008F4A24" w:rsidP="00F65915">
      <w:r w:rsidRPr="00B50A52">
        <w:t xml:space="preserve">Carcases are sampled according to the requirements </w:t>
      </w:r>
      <w:r w:rsidR="00930BF8">
        <w:t xml:space="preserve">identified </w:t>
      </w:r>
      <w:r w:rsidRPr="00B50A52">
        <w:t>in</w:t>
      </w:r>
      <w:r w:rsidR="00B10C54">
        <w:t xml:space="preserve"> Table 1.</w:t>
      </w:r>
      <w:r w:rsidR="00930BF8">
        <w:t xml:space="preserve"> </w:t>
      </w:r>
      <w:r w:rsidRPr="00B50A52">
        <w:t xml:space="preserve"> The </w:t>
      </w:r>
      <w:r w:rsidR="0063109C">
        <w:t>d</w:t>
      </w:r>
      <w:r w:rsidRPr="00B50A52">
        <w:t>epartment recognises that the sampling time may vary from operation to operation, however the time of sampling should be consistent within an operation to the extent possible</w:t>
      </w:r>
      <w:r w:rsidR="005F52DF" w:rsidRPr="005F52DF">
        <w:t xml:space="preserve"> </w:t>
      </w:r>
    </w:p>
    <w:p w14:paraId="6327CF70" w14:textId="2C6DA9FC" w:rsidR="005F52DF" w:rsidRPr="00B50A52" w:rsidRDefault="005F52DF" w:rsidP="00F65915">
      <w:pPr>
        <w:pStyle w:val="Tableheading"/>
      </w:pPr>
      <w:r w:rsidRPr="00B50A52">
        <w:t xml:space="preserve">Table </w:t>
      </w:r>
      <w:r w:rsidR="000D429D">
        <w:rPr>
          <w:noProof/>
        </w:rPr>
        <w:fldChar w:fldCharType="begin"/>
      </w:r>
      <w:r w:rsidR="000D429D">
        <w:rPr>
          <w:noProof/>
        </w:rPr>
        <w:instrText xml:space="preserve"> SEQ Table \* ARABIC </w:instrText>
      </w:r>
      <w:r w:rsidR="000D429D">
        <w:rPr>
          <w:noProof/>
        </w:rPr>
        <w:fldChar w:fldCharType="separate"/>
      </w:r>
      <w:r w:rsidR="003E61C2">
        <w:rPr>
          <w:noProof/>
        </w:rPr>
        <w:t>1</w:t>
      </w:r>
      <w:r w:rsidR="000D429D">
        <w:rPr>
          <w:noProof/>
        </w:rPr>
        <w:fldChar w:fldCharType="end"/>
      </w:r>
      <w:r w:rsidRPr="00B50A52">
        <w:t>: Required sampling time for different species</w:t>
      </w:r>
    </w:p>
    <w:tbl>
      <w:tblPr>
        <w:tblStyle w:val="TableGrid"/>
        <w:tblW w:w="7938" w:type="dxa"/>
        <w:jc w:val="right"/>
        <w:tblLook w:val="04A0" w:firstRow="1" w:lastRow="0" w:firstColumn="1" w:lastColumn="0" w:noHBand="0" w:noVBand="1"/>
      </w:tblPr>
      <w:tblGrid>
        <w:gridCol w:w="2410"/>
        <w:gridCol w:w="5528"/>
      </w:tblGrid>
      <w:tr w:rsidR="00433E20" w:rsidRPr="005F52DF" w14:paraId="1528A958" w14:textId="77777777" w:rsidTr="00433E20">
        <w:trPr>
          <w:trHeight w:val="20"/>
          <w:jc w:val="right"/>
        </w:trPr>
        <w:tc>
          <w:tcPr>
            <w:tcW w:w="2410" w:type="dxa"/>
          </w:tcPr>
          <w:p w14:paraId="094DD694" w14:textId="77777777" w:rsidR="00433E20" w:rsidRPr="005F52DF" w:rsidRDefault="00433E20" w:rsidP="00F65915">
            <w:pPr>
              <w:pStyle w:val="TableParagraph"/>
              <w:rPr>
                <w:b/>
              </w:rPr>
            </w:pPr>
            <w:bookmarkStart w:id="142" w:name="_Ref427072674"/>
            <w:bookmarkStart w:id="143" w:name="_Ref416440829"/>
            <w:r w:rsidRPr="005F52DF">
              <w:rPr>
                <w:b/>
              </w:rPr>
              <w:t>Species</w:t>
            </w:r>
          </w:p>
        </w:tc>
        <w:tc>
          <w:tcPr>
            <w:tcW w:w="5528" w:type="dxa"/>
          </w:tcPr>
          <w:p w14:paraId="0A2DABE8" w14:textId="77777777" w:rsidR="00433E20" w:rsidRPr="005F52DF" w:rsidRDefault="00433E20" w:rsidP="00F65915">
            <w:pPr>
              <w:pStyle w:val="TableParagraph"/>
              <w:rPr>
                <w:b/>
              </w:rPr>
            </w:pPr>
            <w:r w:rsidRPr="005F52DF">
              <w:rPr>
                <w:b/>
              </w:rPr>
              <w:t>Sampling time</w:t>
            </w:r>
          </w:p>
        </w:tc>
      </w:tr>
      <w:tr w:rsidR="00433E20" w:rsidRPr="00B50A52" w14:paraId="01936FAE" w14:textId="77777777" w:rsidTr="00433E20">
        <w:trPr>
          <w:trHeight w:val="20"/>
          <w:jc w:val="right"/>
        </w:trPr>
        <w:tc>
          <w:tcPr>
            <w:tcW w:w="2410" w:type="dxa"/>
          </w:tcPr>
          <w:p w14:paraId="53F54213" w14:textId="77777777" w:rsidR="00433E20" w:rsidRPr="00B50A52" w:rsidRDefault="00433E20" w:rsidP="00F65915">
            <w:pPr>
              <w:pStyle w:val="TableParagraph"/>
            </w:pPr>
            <w:r w:rsidRPr="00B50A52">
              <w:t>Cattle, pigs, horses</w:t>
            </w:r>
            <w:r w:rsidR="0063152E">
              <w:t xml:space="preserve">, </w:t>
            </w:r>
            <w:r w:rsidR="0063152E" w:rsidRPr="007E535A">
              <w:t>mules, donkeys</w:t>
            </w:r>
            <w:r w:rsidRPr="007E535A">
              <w:t xml:space="preserve"> and</w:t>
            </w:r>
            <w:r w:rsidRPr="00B50A52">
              <w:t xml:space="preserve"> camels</w:t>
            </w:r>
          </w:p>
        </w:tc>
        <w:tc>
          <w:tcPr>
            <w:tcW w:w="5528" w:type="dxa"/>
          </w:tcPr>
          <w:p w14:paraId="02F4BA15" w14:textId="77777777" w:rsidR="00433E20" w:rsidRPr="00B50A52" w:rsidRDefault="00433E20" w:rsidP="00F65915">
            <w:pPr>
              <w:pStyle w:val="TableParagraph"/>
            </w:pPr>
            <w:r w:rsidRPr="00B50A52">
              <w:t>After a minimum of 12 hours active chilling</w:t>
            </w:r>
          </w:p>
        </w:tc>
      </w:tr>
      <w:tr w:rsidR="00433E20" w:rsidRPr="00B50A52" w14:paraId="619DC64E" w14:textId="77777777" w:rsidTr="00433E20">
        <w:trPr>
          <w:trHeight w:val="20"/>
          <w:jc w:val="right"/>
        </w:trPr>
        <w:tc>
          <w:tcPr>
            <w:tcW w:w="2410" w:type="dxa"/>
          </w:tcPr>
          <w:p w14:paraId="10301499" w14:textId="77777777" w:rsidR="00433E20" w:rsidRPr="00B50A52" w:rsidRDefault="00433E20" w:rsidP="00F65915">
            <w:pPr>
              <w:pStyle w:val="TableParagraph"/>
            </w:pPr>
            <w:r w:rsidRPr="00B50A52">
              <w:t>Sheep, goats, ratite and other small stocks</w:t>
            </w:r>
          </w:p>
        </w:tc>
        <w:tc>
          <w:tcPr>
            <w:tcW w:w="5528" w:type="dxa"/>
          </w:tcPr>
          <w:p w14:paraId="1F92E667" w14:textId="77777777" w:rsidR="00433E20" w:rsidRPr="00B50A52" w:rsidRDefault="00433E20" w:rsidP="00F65915">
            <w:pPr>
              <w:pStyle w:val="TableParagraph"/>
            </w:pPr>
            <w:r w:rsidRPr="00B50A52">
              <w:t>After a minimum of 4 hours active chilling</w:t>
            </w:r>
          </w:p>
        </w:tc>
      </w:tr>
      <w:tr w:rsidR="00433E20" w:rsidRPr="00B50A52" w14:paraId="2333B87D" w14:textId="77777777" w:rsidTr="00433E20">
        <w:trPr>
          <w:trHeight w:val="696"/>
          <w:jc w:val="right"/>
        </w:trPr>
        <w:tc>
          <w:tcPr>
            <w:tcW w:w="2410" w:type="dxa"/>
          </w:tcPr>
          <w:p w14:paraId="7CCD75EC" w14:textId="77777777" w:rsidR="00433E20" w:rsidRPr="00B50A52" w:rsidRDefault="00433E20" w:rsidP="00F65915">
            <w:pPr>
              <w:pStyle w:val="TableParagraph"/>
            </w:pPr>
            <w:r>
              <w:lastRenderedPageBreak/>
              <w:t>Pre dressed skin on kangaroo</w:t>
            </w:r>
          </w:p>
        </w:tc>
        <w:tc>
          <w:tcPr>
            <w:tcW w:w="5528" w:type="dxa"/>
          </w:tcPr>
          <w:p w14:paraId="7131EBE6" w14:textId="77777777" w:rsidR="00433E20" w:rsidRPr="00B50A52" w:rsidRDefault="00433E20" w:rsidP="00F65915">
            <w:pPr>
              <w:pStyle w:val="TableParagraph"/>
            </w:pPr>
            <w:r>
              <w:t>As soon as possible after arrival in either the receival area or the carcase holding chiller</w:t>
            </w:r>
          </w:p>
        </w:tc>
      </w:tr>
      <w:tr w:rsidR="00433E20" w:rsidRPr="00B50A52" w14:paraId="59B5D55C" w14:textId="77777777" w:rsidTr="00433E20">
        <w:trPr>
          <w:trHeight w:val="848"/>
          <w:jc w:val="right"/>
        </w:trPr>
        <w:tc>
          <w:tcPr>
            <w:tcW w:w="2410" w:type="dxa"/>
          </w:tcPr>
          <w:p w14:paraId="12395679" w14:textId="77777777" w:rsidR="00433E20" w:rsidRPr="00B50A52" w:rsidRDefault="00433E20" w:rsidP="00F65915">
            <w:pPr>
              <w:pStyle w:val="TableParagraph"/>
            </w:pPr>
            <w:r>
              <w:t>Dressed w</w:t>
            </w:r>
            <w:r w:rsidRPr="00B50A52">
              <w:t>ild game (kangaroo &amp; wild boar)</w:t>
            </w:r>
          </w:p>
        </w:tc>
        <w:tc>
          <w:tcPr>
            <w:tcW w:w="5528" w:type="dxa"/>
          </w:tcPr>
          <w:p w14:paraId="3CB7293D" w14:textId="77777777" w:rsidR="00433E20" w:rsidRPr="00B50A52" w:rsidRDefault="00433E20" w:rsidP="00F65915">
            <w:pPr>
              <w:pStyle w:val="TableParagraph"/>
            </w:pPr>
            <w:r w:rsidRPr="00B50A52">
              <w:t>After completion of dressing in the skinning room at a point immediately prior to exiting the processing floor</w:t>
            </w:r>
          </w:p>
        </w:tc>
      </w:tr>
      <w:tr w:rsidR="00433E20" w:rsidRPr="00B50A52" w14:paraId="70D1A5B2" w14:textId="77777777" w:rsidTr="00433E20">
        <w:trPr>
          <w:trHeight w:val="20"/>
          <w:jc w:val="right"/>
        </w:trPr>
        <w:tc>
          <w:tcPr>
            <w:tcW w:w="2410" w:type="dxa"/>
          </w:tcPr>
          <w:p w14:paraId="2FC72036" w14:textId="77777777" w:rsidR="00433E20" w:rsidRPr="00B50A52" w:rsidRDefault="00433E20" w:rsidP="00F65915">
            <w:pPr>
              <w:pStyle w:val="TableParagraph"/>
            </w:pPr>
            <w:r w:rsidRPr="00B50A52">
              <w:t>Hot boned/warm cutting carcases</w:t>
            </w:r>
          </w:p>
        </w:tc>
        <w:tc>
          <w:tcPr>
            <w:tcW w:w="5528" w:type="dxa"/>
          </w:tcPr>
          <w:p w14:paraId="052B7FC7" w14:textId="77777777" w:rsidR="00433E20" w:rsidRPr="00B50A52" w:rsidRDefault="00433E20" w:rsidP="00F65915">
            <w:pPr>
              <w:pStyle w:val="TableParagraph"/>
            </w:pPr>
            <w:r w:rsidRPr="00B50A52">
              <w:t>After completion of dressing at a point immediately prior to exiting the slaughter floor and following any final carcase wash or hot water decontamination treatment that may be employed</w:t>
            </w:r>
          </w:p>
        </w:tc>
      </w:tr>
      <w:tr w:rsidR="00433E20" w:rsidRPr="00B50A52" w14:paraId="25487702" w14:textId="77777777" w:rsidTr="00433E20">
        <w:trPr>
          <w:trHeight w:val="20"/>
          <w:jc w:val="right"/>
        </w:trPr>
        <w:tc>
          <w:tcPr>
            <w:tcW w:w="2410" w:type="dxa"/>
          </w:tcPr>
          <w:p w14:paraId="35CE848B" w14:textId="77777777" w:rsidR="00433E20" w:rsidRPr="00B50A52" w:rsidRDefault="00433E20" w:rsidP="00F65915">
            <w:pPr>
              <w:pStyle w:val="TableParagraph"/>
            </w:pPr>
            <w:r w:rsidRPr="00B50A52">
              <w:t>Hot bagged carcases</w:t>
            </w:r>
          </w:p>
        </w:tc>
        <w:tc>
          <w:tcPr>
            <w:tcW w:w="5528" w:type="dxa"/>
          </w:tcPr>
          <w:p w14:paraId="4EBF8B1B" w14:textId="77777777" w:rsidR="00433E20" w:rsidRPr="00B50A52" w:rsidRDefault="00433E20" w:rsidP="00F65915">
            <w:pPr>
              <w:pStyle w:val="TableParagraph"/>
            </w:pPr>
            <w:r w:rsidRPr="00B50A52">
              <w:t xml:space="preserve">Before bagging (i.e. similar to hot boned carcases). </w:t>
            </w:r>
          </w:p>
        </w:tc>
      </w:tr>
    </w:tbl>
    <w:bookmarkEnd w:id="142"/>
    <w:bookmarkEnd w:id="143"/>
    <w:p w14:paraId="680A464A" w14:textId="77777777" w:rsidR="00371F94" w:rsidRPr="00B50A52" w:rsidRDefault="00855484" w:rsidP="00F65915">
      <w:r w:rsidRPr="00B50A52">
        <w:t>Where it is not possible to begin testing of samples within 24h of collection, selected carcases should be appropriately retained for sampling at a more suitable time e.g. carcases randomly selected on Friday afternoons, Saturdays, Sundays or public holidays</w:t>
      </w:r>
      <w:r w:rsidR="0063109C">
        <w:t>.</w:t>
      </w:r>
    </w:p>
    <w:p w14:paraId="6D37786B" w14:textId="77777777" w:rsidR="00855484" w:rsidRPr="00445377" w:rsidRDefault="00855484" w:rsidP="009E77BF">
      <w:pPr>
        <w:pStyle w:val="Heading4"/>
      </w:pPr>
      <w:bookmarkStart w:id="144" w:name="_Toc82251928"/>
      <w:bookmarkStart w:id="145" w:name="_Toc290478561"/>
      <w:bookmarkStart w:id="146" w:name="_Toc300320923"/>
      <w:bookmarkStart w:id="147" w:name="_Ref301338499"/>
      <w:bookmarkStart w:id="148" w:name="_Ref302635210"/>
      <w:bookmarkStart w:id="149" w:name="_Toc381260638"/>
      <w:bookmarkStart w:id="150" w:name="_Toc406077007"/>
      <w:bookmarkStart w:id="151" w:name="_Toc421490797"/>
      <w:bookmarkStart w:id="152" w:name="_Ref440363173"/>
      <w:bookmarkStart w:id="153" w:name="_Toc457204218"/>
      <w:bookmarkStart w:id="154" w:name="_Toc147241617"/>
      <w:r w:rsidRPr="00DC69F9">
        <w:t>Sampling</w:t>
      </w:r>
      <w:r w:rsidRPr="00445377">
        <w:t xml:space="preserve"> of Carcases</w:t>
      </w:r>
      <w:bookmarkEnd w:id="144"/>
      <w:bookmarkEnd w:id="145"/>
      <w:bookmarkEnd w:id="146"/>
      <w:bookmarkEnd w:id="147"/>
      <w:bookmarkEnd w:id="148"/>
      <w:bookmarkEnd w:id="149"/>
      <w:bookmarkEnd w:id="150"/>
      <w:bookmarkEnd w:id="151"/>
      <w:bookmarkEnd w:id="152"/>
      <w:bookmarkEnd w:id="153"/>
      <w:bookmarkEnd w:id="154"/>
    </w:p>
    <w:p w14:paraId="0413A486" w14:textId="77777777" w:rsidR="0063109C" w:rsidRDefault="00855484" w:rsidP="00F65915">
      <w:r w:rsidRPr="00B50A52">
        <w:t>For species other than wild game, separate carcase</w:t>
      </w:r>
      <w:r w:rsidR="00BD3A9D">
        <w:t>s or carcase</w:t>
      </w:r>
      <w:r w:rsidRPr="00B50A52">
        <w:t xml:space="preserve"> sides must be selected for sampling for </w:t>
      </w:r>
      <w:r w:rsidRPr="00BD3A9D">
        <w:rPr>
          <w:i/>
        </w:rPr>
        <w:t>Salmonella</w:t>
      </w:r>
      <w:r w:rsidRPr="00B50A52">
        <w:t xml:space="preserve"> and indicator organisms (</w:t>
      </w:r>
      <w:r w:rsidRPr="004F379C">
        <w:rPr>
          <w:i/>
        </w:rPr>
        <w:t>E. coli</w:t>
      </w:r>
      <w:r w:rsidRPr="00B50A52">
        <w:t xml:space="preserve"> and APC)</w:t>
      </w:r>
      <w:r w:rsidR="00933FC8">
        <w:t>.</w:t>
      </w:r>
    </w:p>
    <w:p w14:paraId="009B61B4" w14:textId="77777777" w:rsidR="00855484" w:rsidRDefault="00855484" w:rsidP="00F65915">
      <w:pPr>
        <w:pStyle w:val="Note"/>
      </w:pPr>
      <w:r w:rsidRPr="005F52DF">
        <w:rPr>
          <w:b/>
        </w:rPr>
        <w:t>Note:</w:t>
      </w:r>
      <w:r w:rsidRPr="00B50A52">
        <w:t xml:space="preserve"> </w:t>
      </w:r>
      <w:r w:rsidR="005F52DF">
        <w:tab/>
      </w:r>
      <w:r w:rsidRPr="00B50A52">
        <w:t>In the case of wild game, the same swab can be used for all tests.</w:t>
      </w:r>
    </w:p>
    <w:p w14:paraId="63FFF2A2" w14:textId="6B080B89" w:rsidR="00371F94" w:rsidRDefault="00855484" w:rsidP="00F65915">
      <w:r w:rsidRPr="00B50A52">
        <w:t xml:space="preserve">The number of samples required to be collected for a shift is based on the establishment’s throughput for that shift. Sampling frequency is discussed in </w:t>
      </w:r>
      <w:r w:rsidR="00F42904">
        <w:fldChar w:fldCharType="begin"/>
      </w:r>
      <w:r w:rsidR="00F42904">
        <w:instrText xml:space="preserve"> REF _Ref365463119 \r \h  \* MERGEFORMAT </w:instrText>
      </w:r>
      <w:r w:rsidR="00F42904">
        <w:fldChar w:fldCharType="separate"/>
      </w:r>
      <w:r w:rsidR="003E61C2">
        <w:t>7.1.6</w:t>
      </w:r>
      <w:r w:rsidR="00F42904">
        <w:fldChar w:fldCharType="end"/>
      </w:r>
      <w:r w:rsidRPr="00B50A52">
        <w:t xml:space="preserve">. </w:t>
      </w:r>
    </w:p>
    <w:p w14:paraId="6D0C0C30" w14:textId="77777777" w:rsidR="00371F94" w:rsidRPr="00B50A52" w:rsidRDefault="00855484" w:rsidP="00F65915">
      <w:r w:rsidRPr="00B50A52">
        <w:t>A sterile template defining the specific area to be swabbed should be used to aid in the collection of the sample. Commercially available disposable templates can be used, alternately clean templates can be sterilised by one of the following methods;</w:t>
      </w:r>
    </w:p>
    <w:p w14:paraId="023C82DB" w14:textId="77777777" w:rsidR="00371F94" w:rsidRPr="00B50A52" w:rsidRDefault="0091229D" w:rsidP="00F65915">
      <w:pPr>
        <w:pStyle w:val="ListParagraph"/>
      </w:pPr>
      <w:r>
        <w:t>Immersion in 82</w:t>
      </w:r>
      <w:r w:rsidR="00855484" w:rsidRPr="00B50A52">
        <w:t>°C water for 10 seconds.</w:t>
      </w:r>
      <w:r w:rsidR="00C817CA">
        <w:t xml:space="preserve"> Remove the template and air dry.</w:t>
      </w:r>
    </w:p>
    <w:p w14:paraId="6674B0F2" w14:textId="77777777" w:rsidR="00371F94" w:rsidRPr="00B50A52" w:rsidRDefault="00855484" w:rsidP="00F65915">
      <w:pPr>
        <w:pStyle w:val="ListParagraph"/>
      </w:pPr>
      <w:r w:rsidRPr="00B50A52">
        <w:t xml:space="preserve">Dipping into ethyl alcohol followed by flaming </w:t>
      </w:r>
    </w:p>
    <w:p w14:paraId="25B52642" w14:textId="77777777" w:rsidR="00371F94" w:rsidRPr="00B50A52" w:rsidRDefault="00855484" w:rsidP="00F65915">
      <w:pPr>
        <w:pStyle w:val="ListParagraph"/>
      </w:pPr>
      <w:r w:rsidRPr="00B50A52">
        <w:t>Wiping with 70% isopropyl alcohol</w:t>
      </w:r>
      <w:r w:rsidR="00C817CA">
        <w:t xml:space="preserve"> and air dry</w:t>
      </w:r>
      <w:r w:rsidR="0009152B" w:rsidRPr="00B50A52">
        <w:t>,</w:t>
      </w:r>
      <w:r w:rsidRPr="00B50A52">
        <w:t xml:space="preserve"> </w:t>
      </w:r>
      <w:r w:rsidR="0009152B" w:rsidRPr="00B50A52">
        <w:t>or</w:t>
      </w:r>
    </w:p>
    <w:p w14:paraId="31898380" w14:textId="77777777" w:rsidR="00371F94" w:rsidRPr="00B50A52" w:rsidRDefault="00855484" w:rsidP="00F65915">
      <w:pPr>
        <w:pStyle w:val="ListParagraph"/>
      </w:pPr>
      <w:r w:rsidRPr="00B50A52">
        <w:t>Autoclaving at 12</w:t>
      </w:r>
      <w:r w:rsidR="0091229D">
        <w:t>1</w:t>
      </w:r>
      <w:r w:rsidRPr="00B50A52">
        <w:t>°C for 15 minutes</w:t>
      </w:r>
      <w:r w:rsidR="00DD4784">
        <w:t>.</w:t>
      </w:r>
    </w:p>
    <w:p w14:paraId="038690F5" w14:textId="77777777" w:rsidR="00855484" w:rsidRPr="00B50A52" w:rsidRDefault="00FA53F7" w:rsidP="00F65915">
      <w:r>
        <w:t xml:space="preserve">Sterile templates should be placed on each of the identified carcase sampling sites and the site swabbed with a sponge.  </w:t>
      </w:r>
      <w:r w:rsidR="00855484" w:rsidRPr="00B50A52">
        <w:t>Templates must be sterilised between carcases or a new sterile template used for each carcase.</w:t>
      </w:r>
    </w:p>
    <w:p w14:paraId="5C73B71B" w14:textId="77777777" w:rsidR="00371F94" w:rsidRPr="009C0606" w:rsidRDefault="00855484" w:rsidP="00F65915">
      <w:r w:rsidRPr="009C0606">
        <w:t>Swabbing Materials used for sampling are:</w:t>
      </w:r>
    </w:p>
    <w:p w14:paraId="7116DEE0" w14:textId="7BBF41D2" w:rsidR="00E807CF" w:rsidRPr="00B50A52" w:rsidRDefault="00933FC8" w:rsidP="00F65915">
      <w:pPr>
        <w:ind w:left="1247"/>
      </w:pPr>
      <w:r>
        <w:t>Whirl-pack</w:t>
      </w:r>
      <w:r w:rsidRPr="00C871D4">
        <w:rPr>
          <w:vertAlign w:val="superscript"/>
        </w:rPr>
        <w:t>TM</w:t>
      </w:r>
      <w:r w:rsidR="00240027">
        <w:t>.</w:t>
      </w:r>
      <w:r>
        <w:t xml:space="preserve"> </w:t>
      </w:r>
      <w:r w:rsidR="00E807CF">
        <w:t>For further details about swabbing techniques, see Appendix 1.</w:t>
      </w:r>
    </w:p>
    <w:p w14:paraId="15712E84" w14:textId="77777777" w:rsidR="00855484" w:rsidRDefault="005F52DF" w:rsidP="00F65915">
      <w:pPr>
        <w:pStyle w:val="Note"/>
      </w:pPr>
      <w:r w:rsidRPr="005F52DF">
        <w:rPr>
          <w:b/>
        </w:rPr>
        <w:t>Note:</w:t>
      </w:r>
      <w:r>
        <w:tab/>
      </w:r>
      <w:r w:rsidR="00855484" w:rsidRPr="00B50A52">
        <w:t xml:space="preserve">Other suitable sponges may be available and can be used as long as they are approved by the department. </w:t>
      </w:r>
    </w:p>
    <w:p w14:paraId="32122A3D" w14:textId="77777777" w:rsidR="00371F94" w:rsidRDefault="00855484" w:rsidP="00F65915">
      <w:r w:rsidRPr="00B50A52">
        <w:t xml:space="preserve">The intent of this program is to sample carcases at sites that represent the greatest level of contamination. Sites listed in this section for the different slaughter species </w:t>
      </w:r>
      <w:r w:rsidRPr="00B50A52">
        <w:lastRenderedPageBreak/>
        <w:t>have been identified in the scientific literature to be the sites most likely to be contaminated during slaughter and dressing</w:t>
      </w:r>
      <w:r w:rsidR="00CB6945">
        <w:t>.</w:t>
      </w:r>
    </w:p>
    <w:p w14:paraId="7DEB270B" w14:textId="77777777" w:rsidR="00371F94" w:rsidRPr="00B50A52" w:rsidRDefault="00855484" w:rsidP="00F65915">
      <w:r w:rsidRPr="00B50A52">
        <w:t xml:space="preserve">If there is evidence that these sites do not represent areas of likely contamination at individual establishments then </w:t>
      </w:r>
      <w:r w:rsidR="00F45483">
        <w:t>alternate</w:t>
      </w:r>
      <w:r w:rsidR="00F45483" w:rsidRPr="00B50A52">
        <w:t xml:space="preserve"> </w:t>
      </w:r>
      <w:r w:rsidRPr="00B50A52">
        <w:t xml:space="preserve">sites may be nominated by the establishment and agreed to by the </w:t>
      </w:r>
      <w:r w:rsidR="00F45483">
        <w:t>d</w:t>
      </w:r>
      <w:r w:rsidRPr="00B50A52">
        <w:t>epartment. Reasons for selecting alternate sites may include:</w:t>
      </w:r>
    </w:p>
    <w:p w14:paraId="4145DCBD" w14:textId="77777777" w:rsidR="00371F94" w:rsidRPr="00B50A52" w:rsidRDefault="00855484" w:rsidP="00F65915">
      <w:pPr>
        <w:pStyle w:val="ListParagraph"/>
      </w:pPr>
      <w:r w:rsidRPr="00B50A52">
        <w:t>Unavailability of sites due to dressing procedures at the establishment</w:t>
      </w:r>
    </w:p>
    <w:p w14:paraId="30320F5C" w14:textId="77777777" w:rsidR="00371F94" w:rsidRPr="00B50A52" w:rsidRDefault="00855484" w:rsidP="00F65915">
      <w:pPr>
        <w:pStyle w:val="ListParagraph"/>
      </w:pPr>
      <w:r w:rsidRPr="00B50A52">
        <w:t>Treatment of the sites in such a way as to render them non-representative of the carcase as a whole i.e.</w:t>
      </w:r>
    </w:p>
    <w:p w14:paraId="0B8407F4" w14:textId="77777777" w:rsidR="00371F94" w:rsidRPr="00B50A52" w:rsidRDefault="00222766" w:rsidP="00F65915">
      <w:pPr>
        <w:pStyle w:val="ListPara2"/>
      </w:pPr>
      <w:r w:rsidRPr="00B50A52">
        <w:t>Intensified t</w:t>
      </w:r>
      <w:r w:rsidR="00855484" w:rsidRPr="00B50A52">
        <w:t>argeted trimming of these sites</w:t>
      </w:r>
    </w:p>
    <w:p w14:paraId="6331D2B6" w14:textId="77777777" w:rsidR="00371F94" w:rsidRDefault="00855484" w:rsidP="00F65915">
      <w:pPr>
        <w:pStyle w:val="ListPara2"/>
      </w:pPr>
      <w:r w:rsidRPr="00B50A52">
        <w:t>Treatment of the site with an antimicrobial intervention (i.e. steam vacuum) that is not uniformly applied to the carcase</w:t>
      </w:r>
      <w:r w:rsidR="00C52BB6">
        <w:t xml:space="preserve"> surface</w:t>
      </w:r>
      <w:r w:rsidR="00DD4784">
        <w:t>.</w:t>
      </w:r>
    </w:p>
    <w:p w14:paraId="096D7D5E" w14:textId="77777777" w:rsidR="00222766" w:rsidRPr="00B50A52" w:rsidRDefault="00222766" w:rsidP="009E77BF">
      <w:pPr>
        <w:pStyle w:val="Heading5"/>
      </w:pPr>
      <w:bookmarkStart w:id="155" w:name="_Toc381260639"/>
      <w:r w:rsidRPr="00B50A52">
        <w:t xml:space="preserve">Large </w:t>
      </w:r>
      <w:r w:rsidRPr="00DC69F9">
        <w:t>stock</w:t>
      </w:r>
      <w:bookmarkEnd w:id="155"/>
      <w:r w:rsidRPr="00B50A52">
        <w:t xml:space="preserve"> </w:t>
      </w:r>
    </w:p>
    <w:p w14:paraId="486F2C2E" w14:textId="77777777" w:rsidR="00222766" w:rsidRPr="00B50A52" w:rsidRDefault="00222766" w:rsidP="00F65915">
      <w:r w:rsidRPr="00B50A52">
        <w:t>Bovine (Cow/Bull &amp; Steer/Heifer), Equine (Horses/</w:t>
      </w:r>
      <w:r w:rsidRPr="007E535A">
        <w:t>Mules</w:t>
      </w:r>
      <w:r w:rsidR="0063152E" w:rsidRPr="007E535A">
        <w:t>/Donkeys</w:t>
      </w:r>
      <w:r w:rsidRPr="007E535A">
        <w:t>)</w:t>
      </w:r>
      <w:r w:rsidRPr="00B50A52">
        <w:t xml:space="preserve"> and Camelidae</w:t>
      </w:r>
    </w:p>
    <w:p w14:paraId="6BFEC0EB" w14:textId="08F72737" w:rsidR="00162F25" w:rsidRPr="00B50A52" w:rsidRDefault="00222766" w:rsidP="00F65915">
      <w:r w:rsidRPr="00B50A52">
        <w:t>Sampling sites (S1, S2 and S3) for large animal carcases are shown in</w:t>
      </w:r>
      <w:r w:rsidR="00C77703">
        <w:t xml:space="preserve"> Figure 1</w:t>
      </w:r>
      <w:r w:rsidRPr="00B50A52">
        <w:t>. Three sites each of 100 cm</w:t>
      </w:r>
      <w:r w:rsidRPr="00C52BB6">
        <w:rPr>
          <w:vertAlign w:val="superscript"/>
        </w:rPr>
        <w:t>2</w:t>
      </w:r>
      <w:r w:rsidRPr="00B50A52">
        <w:t xml:space="preserve"> must be sample</w:t>
      </w:r>
      <w:r w:rsidR="009C0606">
        <w:t>d</w:t>
      </w:r>
      <w:r w:rsidRPr="00B50A52">
        <w:t>. Use one side of the sponge to sample the flank and brisket and use the other side to sample the butt.</w:t>
      </w:r>
    </w:p>
    <w:p w14:paraId="273BD9E7" w14:textId="77777777" w:rsidR="00DC69F9" w:rsidRDefault="00BD7EF4" w:rsidP="00F65915">
      <w:r>
        <w:rPr>
          <w:noProof/>
        </w:rPr>
        <w:drawing>
          <wp:inline distT="0" distB="0" distL="0" distR="0" wp14:anchorId="057F55AF" wp14:editId="0106C151">
            <wp:extent cx="4646428" cy="3431225"/>
            <wp:effectExtent l="0" t="0" r="1905" b="0"/>
            <wp:docPr id="1" name="Picture 1" descr="Sampling sites for large stock car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saturation sat="66000"/>
                              </a14:imgEffect>
                            </a14:imgLayer>
                          </a14:imgProps>
                        </a:ext>
                      </a:extLst>
                    </a:blip>
                    <a:stretch>
                      <a:fillRect/>
                    </a:stretch>
                  </pic:blipFill>
                  <pic:spPr>
                    <a:xfrm>
                      <a:off x="0" y="0"/>
                      <a:ext cx="4658698" cy="3440286"/>
                    </a:xfrm>
                    <a:prstGeom prst="rect">
                      <a:avLst/>
                    </a:prstGeom>
                  </pic:spPr>
                </pic:pic>
              </a:graphicData>
            </a:graphic>
          </wp:inline>
        </w:drawing>
      </w:r>
    </w:p>
    <w:p w14:paraId="3E23475D" w14:textId="5CF59ADC" w:rsidR="00162F25" w:rsidRDefault="00222766" w:rsidP="00F65915">
      <w:pPr>
        <w:pStyle w:val="FigureCaption"/>
      </w:pPr>
      <w:bookmarkStart w:id="156" w:name="_Ref416442621"/>
      <w:r w:rsidRPr="00B50A52">
        <w:t xml:space="preserve">Figure </w:t>
      </w:r>
      <w:r w:rsidR="00181B96" w:rsidRPr="00B50A52">
        <w:fldChar w:fldCharType="begin"/>
      </w:r>
      <w:r w:rsidR="00C96731" w:rsidRPr="00B50A52">
        <w:instrText xml:space="preserve"> SEQ Figure \* ARABIC </w:instrText>
      </w:r>
      <w:r w:rsidR="00181B96" w:rsidRPr="00B50A52">
        <w:fldChar w:fldCharType="separate"/>
      </w:r>
      <w:r w:rsidR="003E61C2">
        <w:rPr>
          <w:noProof/>
        </w:rPr>
        <w:t>1</w:t>
      </w:r>
      <w:r w:rsidR="00181B96" w:rsidRPr="00B50A52">
        <w:fldChar w:fldCharType="end"/>
      </w:r>
      <w:bookmarkEnd w:id="156"/>
      <w:r w:rsidRPr="00B50A52">
        <w:t>:  Sampling sites for large stock carcases</w:t>
      </w:r>
    </w:p>
    <w:p w14:paraId="6A758975" w14:textId="77777777" w:rsidR="00FA53F7" w:rsidRPr="00FA53F7" w:rsidRDefault="00FA53F7" w:rsidP="00F65915">
      <w:r w:rsidRPr="00FA53F7">
        <w:t xml:space="preserve">For S1, locate </w:t>
      </w:r>
      <w:r>
        <w:t xml:space="preserve">the cutaneous flank muscle (external abdominal oblique) and follow the medial border of the muscle anteriorly until it comes approximately within </w:t>
      </w:r>
      <w:r w:rsidR="003F7BC4" w:rsidRPr="00F9481C">
        <w:t xml:space="preserve">7.5 cm </w:t>
      </w:r>
      <w:r>
        <w:t>from the mid-line.  Place your template and swab the area with a sponge starting from the midline.</w:t>
      </w:r>
    </w:p>
    <w:p w14:paraId="3A274311" w14:textId="77777777" w:rsidR="00FA53F7" w:rsidRDefault="00FA53F7" w:rsidP="00F65915">
      <w:r>
        <w:lastRenderedPageBreak/>
        <w:t>For S2, locate the elbow of the carcase. Draw an imaginary line straight across (medially) to the midline cut.</w:t>
      </w:r>
    </w:p>
    <w:p w14:paraId="0F44BCCB" w14:textId="77777777" w:rsidR="00FA53F7" w:rsidRDefault="00FA53F7" w:rsidP="00F65915">
      <w:r>
        <w:t xml:space="preserve">For S3, locate the posterior aspect of the aitch bone. Draw an imaginary line towards the Achilles tendon. At the point where the line intersects the cut surface of the round is the starting point for the butt sample. </w:t>
      </w:r>
      <w:r w:rsidRPr="00FA53F7">
        <w:t>Measure 10 cm up the line leading to the Achilles tendon, then 10 cm over</w:t>
      </w:r>
      <w:r>
        <w:t xml:space="preserve"> </w:t>
      </w:r>
      <w:r w:rsidRPr="00FA53F7">
        <w:t>(laterally), then 10 cm back to the cut surface on the round, then 10 cm along the</w:t>
      </w:r>
      <w:r>
        <w:t xml:space="preserve"> </w:t>
      </w:r>
      <w:r w:rsidRPr="00FA53F7">
        <w:t>cut surface to form the 10 cm square area.</w:t>
      </w:r>
    </w:p>
    <w:p w14:paraId="5B0B7483" w14:textId="77777777" w:rsidR="00860E10" w:rsidRDefault="00860E10" w:rsidP="00F65915">
      <w:r>
        <w:t>Samples are collected in the sequence</w:t>
      </w:r>
      <w:r w:rsidR="007C2302">
        <w:t xml:space="preserve"> of S1 </w:t>
      </w:r>
      <w:r>
        <w:t>first, then S2 and S3.</w:t>
      </w:r>
    </w:p>
    <w:p w14:paraId="6181AB57" w14:textId="77777777" w:rsidR="00222766" w:rsidRPr="00B50A52" w:rsidRDefault="00222766" w:rsidP="009E77BF">
      <w:pPr>
        <w:pStyle w:val="Heading5"/>
      </w:pPr>
      <w:bookmarkStart w:id="157" w:name="_Toc381260640"/>
      <w:r w:rsidRPr="00BD7EF4">
        <w:t>Small</w:t>
      </w:r>
      <w:r w:rsidRPr="00B50A52">
        <w:t xml:space="preserve"> stock</w:t>
      </w:r>
      <w:bookmarkEnd w:id="157"/>
      <w:r w:rsidRPr="00B50A52">
        <w:t xml:space="preserve"> </w:t>
      </w:r>
    </w:p>
    <w:p w14:paraId="46971C12" w14:textId="77777777" w:rsidR="00222766" w:rsidRPr="00B50A52" w:rsidRDefault="00222766" w:rsidP="00F65915">
      <w:r w:rsidRPr="00B50A52">
        <w:t>Ovine (sheep, lambs), Caprine, Calves and Cervine</w:t>
      </w:r>
    </w:p>
    <w:p w14:paraId="2E1CB4DC" w14:textId="0CB8903D" w:rsidR="00222766" w:rsidRPr="00B50A52" w:rsidRDefault="00222766" w:rsidP="00F65915">
      <w:r w:rsidRPr="00B50A52">
        <w:t>Sampling sites (S1, S2 and S3) for small stock are shown in</w:t>
      </w:r>
      <w:r w:rsidR="00C77703">
        <w:t xml:space="preserve"> Figure 2</w:t>
      </w:r>
      <w:r w:rsidRPr="00B50A52">
        <w:t>. Three sites each of 25 cm</w:t>
      </w:r>
      <w:r w:rsidRPr="00C52BB6">
        <w:rPr>
          <w:vertAlign w:val="superscript"/>
        </w:rPr>
        <w:t>2</w:t>
      </w:r>
      <w:r w:rsidRPr="00B50A52">
        <w:t xml:space="preserve"> are sampled. Use one side of a sponge for flank and brisket and use the other side of the sponge for the mid-loin.</w:t>
      </w:r>
    </w:p>
    <w:p w14:paraId="1E5318FE" w14:textId="6975E98D" w:rsidR="00222766" w:rsidRPr="00B50A52" w:rsidRDefault="005869C0" w:rsidP="00F65915">
      <w:r>
        <w:rPr>
          <w:noProof/>
        </w:rPr>
        <w:drawing>
          <wp:inline distT="0" distB="0" distL="0" distR="0" wp14:anchorId="0C8C225D" wp14:editId="60F0C37A">
            <wp:extent cx="4840562" cy="2847975"/>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29"/>
                    <a:stretch>
                      <a:fillRect/>
                    </a:stretch>
                  </pic:blipFill>
                  <pic:spPr>
                    <a:xfrm>
                      <a:off x="0" y="0"/>
                      <a:ext cx="4847676" cy="2852160"/>
                    </a:xfrm>
                    <a:prstGeom prst="rect">
                      <a:avLst/>
                    </a:prstGeom>
                  </pic:spPr>
                </pic:pic>
              </a:graphicData>
            </a:graphic>
          </wp:inline>
        </w:drawing>
      </w:r>
    </w:p>
    <w:p w14:paraId="74F27D2B" w14:textId="4B506B28" w:rsidR="00CC064E" w:rsidRDefault="00222766" w:rsidP="00F65915">
      <w:pPr>
        <w:pStyle w:val="FigureCaption"/>
      </w:pPr>
      <w:bookmarkStart w:id="158" w:name="_Ref416442715"/>
      <w:r w:rsidRPr="00B50A52">
        <w:t xml:space="preserve">Figure </w:t>
      </w:r>
      <w:r w:rsidR="00181B96" w:rsidRPr="00B50A52">
        <w:fldChar w:fldCharType="begin"/>
      </w:r>
      <w:r w:rsidR="00C96731" w:rsidRPr="00B50A52">
        <w:instrText xml:space="preserve"> SEQ Figure \* ARABIC </w:instrText>
      </w:r>
      <w:r w:rsidR="00181B96" w:rsidRPr="00B50A52">
        <w:fldChar w:fldCharType="separate"/>
      </w:r>
      <w:r w:rsidR="003E61C2">
        <w:rPr>
          <w:noProof/>
        </w:rPr>
        <w:t>2</w:t>
      </w:r>
      <w:r w:rsidR="00181B96" w:rsidRPr="00B50A52">
        <w:fldChar w:fldCharType="end"/>
      </w:r>
      <w:bookmarkEnd w:id="158"/>
      <w:r w:rsidRPr="00B50A52">
        <w:t>:  Sampling sites for small stock</w:t>
      </w:r>
    </w:p>
    <w:p w14:paraId="15B8E3F8" w14:textId="64142B7F" w:rsidR="00BF387F" w:rsidRDefault="00BF387F" w:rsidP="00F65915">
      <w:r>
        <w:t xml:space="preserve">For S1, </w:t>
      </w:r>
      <w:r w:rsidR="002D27C7">
        <w:t>L</w:t>
      </w:r>
      <w:r w:rsidR="005869C0">
        <w:t>ocate the elbow of the carcase. Draw an imaginary line straight across (medially) to the midline cut.</w:t>
      </w:r>
    </w:p>
    <w:p w14:paraId="710E529E" w14:textId="77777777" w:rsidR="00BF387F" w:rsidRDefault="00BF387F" w:rsidP="00F65915">
      <w:r>
        <w:t>For S2, locate the caudal edge of the</w:t>
      </w:r>
      <w:r w:rsidR="004D7130">
        <w:t xml:space="preserve"> 13th rib. Place your template 7.5</w:t>
      </w:r>
      <w:r w:rsidR="00B80D87">
        <w:t xml:space="preserve"> cm</w:t>
      </w:r>
      <w:r>
        <w:t xml:space="preserve"> above the caudal edge of the 13th rib going outside (laterodorsally).</w:t>
      </w:r>
    </w:p>
    <w:p w14:paraId="4D847A13" w14:textId="77777777" w:rsidR="00BF387F" w:rsidRDefault="00BF387F" w:rsidP="00F65915">
      <w:r>
        <w:t>For S3, locate the base of the tail. For sheep/lambs/ goats this is approximately 8 cm below the base of the tail, and for calves and deer approximately 12 cm below the base of the tail.</w:t>
      </w:r>
    </w:p>
    <w:p w14:paraId="6E4BFC59" w14:textId="77777777" w:rsidR="00341C32" w:rsidRDefault="00860E10" w:rsidP="00F65915">
      <w:r w:rsidRPr="00ED05BB">
        <w:t>Samples are collected in the sequ</w:t>
      </w:r>
      <w:r w:rsidR="00BF387F" w:rsidRPr="00ED05BB">
        <w:t xml:space="preserve">ence of </w:t>
      </w:r>
      <w:r w:rsidR="004E2F18" w:rsidRPr="00ED05BB">
        <w:t xml:space="preserve">S2 </w:t>
      </w:r>
      <w:r w:rsidR="00BF387F" w:rsidRPr="00ED05BB">
        <w:t xml:space="preserve">first, then </w:t>
      </w:r>
      <w:r w:rsidR="004E2F18" w:rsidRPr="00ED05BB">
        <w:t xml:space="preserve">S1 </w:t>
      </w:r>
      <w:r w:rsidR="00BF387F" w:rsidRPr="00ED05BB">
        <w:t>and S3.</w:t>
      </w:r>
    </w:p>
    <w:p w14:paraId="0FF83874" w14:textId="77777777" w:rsidR="00222766" w:rsidRPr="00B50A52" w:rsidRDefault="00222766" w:rsidP="009E77BF">
      <w:pPr>
        <w:pStyle w:val="Heading5"/>
      </w:pPr>
      <w:bookmarkStart w:id="159" w:name="_Toc381260641"/>
      <w:r w:rsidRPr="00BD7EF4">
        <w:lastRenderedPageBreak/>
        <w:t>Porcine</w:t>
      </w:r>
      <w:bookmarkEnd w:id="159"/>
    </w:p>
    <w:p w14:paraId="409A6C6B" w14:textId="277A4501" w:rsidR="00222766" w:rsidRDefault="00222766" w:rsidP="00F65915">
      <w:pPr>
        <w:rPr>
          <w:noProof/>
        </w:rPr>
      </w:pPr>
      <w:r w:rsidRPr="00B50A52">
        <w:t>Sampling sites (S1, S2 and S3) for domestic pig carcases are shown in</w:t>
      </w:r>
      <w:r w:rsidR="00C77703">
        <w:t xml:space="preserve"> Figure 3</w:t>
      </w:r>
      <w:r w:rsidRPr="00B50A52">
        <w:t>. Three sites each of 100 cm</w:t>
      </w:r>
      <w:r w:rsidRPr="00C52BB6">
        <w:rPr>
          <w:vertAlign w:val="superscript"/>
        </w:rPr>
        <w:t>2</w:t>
      </w:r>
      <w:r w:rsidRPr="00B50A52">
        <w:t xml:space="preserve"> are sampled. Use one side of a sponge for the belly and ham and use the other side of the sponge for the jowl.</w:t>
      </w:r>
      <w:r w:rsidR="004F3149" w:rsidRPr="004F3149">
        <w:rPr>
          <w:noProof/>
        </w:rPr>
        <w:t xml:space="preserve"> </w:t>
      </w:r>
    </w:p>
    <w:p w14:paraId="17EA36D6" w14:textId="64FA3F82" w:rsidR="001413D4" w:rsidRPr="00B50A52" w:rsidRDefault="001413D4" w:rsidP="00F65915">
      <w:r>
        <w:rPr>
          <w:noProof/>
        </w:rPr>
        <w:drawing>
          <wp:inline distT="0" distB="0" distL="0" distR="0" wp14:anchorId="6F6338F6" wp14:editId="54F604C1">
            <wp:extent cx="4963502" cy="2895600"/>
            <wp:effectExtent l="0" t="0" r="8890" b="0"/>
            <wp:docPr id="6" name="Picture 6" descr="Figures of sampling sequence for porcine carcasses"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74503" cy="2902018"/>
                    </a:xfrm>
                    <a:prstGeom prst="rect">
                      <a:avLst/>
                    </a:prstGeom>
                  </pic:spPr>
                </pic:pic>
              </a:graphicData>
            </a:graphic>
          </wp:inline>
        </w:drawing>
      </w:r>
    </w:p>
    <w:p w14:paraId="7F3E1A23" w14:textId="191C9DD4" w:rsidR="00CC064E" w:rsidRDefault="00222766" w:rsidP="00F65915">
      <w:pPr>
        <w:pStyle w:val="FigureCaption"/>
      </w:pPr>
      <w:bookmarkStart w:id="160" w:name="_Ref416442828"/>
      <w:r w:rsidRPr="00B50A52">
        <w:t xml:space="preserve">Figure </w:t>
      </w:r>
      <w:r w:rsidR="00181B96" w:rsidRPr="00B50A52">
        <w:fldChar w:fldCharType="begin"/>
      </w:r>
      <w:r w:rsidR="00C96731" w:rsidRPr="00B50A52">
        <w:instrText xml:space="preserve"> SEQ Figure \* ARABIC </w:instrText>
      </w:r>
      <w:r w:rsidR="00181B96" w:rsidRPr="00B50A52">
        <w:fldChar w:fldCharType="separate"/>
      </w:r>
      <w:r w:rsidR="003E61C2">
        <w:rPr>
          <w:noProof/>
        </w:rPr>
        <w:t>3</w:t>
      </w:r>
      <w:r w:rsidR="00181B96" w:rsidRPr="00B50A52">
        <w:fldChar w:fldCharType="end"/>
      </w:r>
      <w:bookmarkEnd w:id="160"/>
      <w:r w:rsidRPr="00B50A52">
        <w:t>:  Sampling sites for porcine carcases</w:t>
      </w:r>
    </w:p>
    <w:p w14:paraId="0C7DA5AE" w14:textId="77777777" w:rsidR="00E44279" w:rsidRDefault="00E44279" w:rsidP="00F65915">
      <w:r>
        <w:t>For S1, locate the elbow of the carcase. Draw an imaginary straight line across (medially) to the midline cut.</w:t>
      </w:r>
    </w:p>
    <w:p w14:paraId="6937C8A8" w14:textId="052A7270" w:rsidR="00E44279" w:rsidRDefault="00E44279" w:rsidP="00F65915">
      <w:r>
        <w:t>For S</w:t>
      </w:r>
      <w:r w:rsidR="001413D4">
        <w:t>2</w:t>
      </w:r>
      <w:r>
        <w:t>, from the dorsal position locate the lateral surface of the base of the tail and measure up (caudal) 5 cm along the lateral edge of the exposed fat margin.</w:t>
      </w:r>
    </w:p>
    <w:p w14:paraId="4F4234AE" w14:textId="4874E723" w:rsidR="001413D4" w:rsidRDefault="001413D4" w:rsidP="001413D4">
      <w:r>
        <w:t>For S3, draw an imaginary line from the atlas/axis joint to the ventral midline; all skin below that point will be considered the jowl.</w:t>
      </w:r>
    </w:p>
    <w:p w14:paraId="1C19B3AB" w14:textId="77777777" w:rsidR="003F4B46" w:rsidRDefault="00860E10" w:rsidP="00F65915">
      <w:r>
        <w:t>Samples are collected in the sequence of S1</w:t>
      </w:r>
      <w:r w:rsidR="007C2302">
        <w:t xml:space="preserve"> </w:t>
      </w:r>
      <w:r>
        <w:t>first, then S2 and S3.</w:t>
      </w:r>
    </w:p>
    <w:p w14:paraId="4114F5F7" w14:textId="77777777" w:rsidR="00222766" w:rsidRPr="00B50A52" w:rsidRDefault="00222766" w:rsidP="009E77BF">
      <w:pPr>
        <w:pStyle w:val="Heading5"/>
      </w:pPr>
      <w:bookmarkStart w:id="161" w:name="_Toc302980764"/>
      <w:bookmarkStart w:id="162" w:name="_Toc381260642"/>
      <w:r w:rsidRPr="00BD7EF4">
        <w:t>Ratites</w:t>
      </w:r>
      <w:bookmarkEnd w:id="161"/>
      <w:r w:rsidRPr="00B50A52">
        <w:t xml:space="preserve"> </w:t>
      </w:r>
      <w:bookmarkEnd w:id="162"/>
    </w:p>
    <w:p w14:paraId="5C2CEAEE" w14:textId="28A1154A" w:rsidR="008B3DB6" w:rsidRDefault="00222766" w:rsidP="00F65915">
      <w:r w:rsidRPr="00B50A52">
        <w:t>Sampling sites for ratites are shown in</w:t>
      </w:r>
      <w:r w:rsidR="00C77703">
        <w:t xml:space="preserve"> Figure 4</w:t>
      </w:r>
      <w:r w:rsidRPr="00B50A52">
        <w:t xml:space="preserve">. Three sites each of </w:t>
      </w:r>
      <w:r w:rsidR="00942217">
        <w:br/>
      </w:r>
      <w:r w:rsidR="00952FB9">
        <w:t>2</w:t>
      </w:r>
      <w:r w:rsidRPr="00B50A52">
        <w:t>5 cm</w:t>
      </w:r>
      <w:r w:rsidRPr="00C52BB6">
        <w:rPr>
          <w:vertAlign w:val="superscript"/>
        </w:rPr>
        <w:t>2</w:t>
      </w:r>
      <w:r w:rsidRPr="00B50A52">
        <w:t xml:space="preserve"> are sampled. Use one side of the sponge for two sites and other side of the sponge for the third site.</w:t>
      </w:r>
    </w:p>
    <w:p w14:paraId="423DA35F" w14:textId="77777777" w:rsidR="00222766" w:rsidRPr="00B50A52" w:rsidRDefault="00222766" w:rsidP="00F65915">
      <w:r w:rsidRPr="00B50A52">
        <w:rPr>
          <w:noProof/>
        </w:rPr>
        <w:lastRenderedPageBreak/>
        <w:drawing>
          <wp:inline distT="0" distB="0" distL="0" distR="0" wp14:anchorId="5A8CD1F1" wp14:editId="675EF672">
            <wp:extent cx="4661160" cy="2927758"/>
            <wp:effectExtent l="0" t="0" r="6350" b="6350"/>
            <wp:docPr id="13" name="Picture 13" descr="Sampling sites for ratite car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a:stretch>
                      <a:fillRect/>
                    </a:stretch>
                  </pic:blipFill>
                  <pic:spPr bwMode="auto">
                    <a:xfrm>
                      <a:off x="0" y="0"/>
                      <a:ext cx="4671484" cy="2934243"/>
                    </a:xfrm>
                    <a:prstGeom prst="rect">
                      <a:avLst/>
                    </a:prstGeom>
                    <a:noFill/>
                    <a:ln w="9525">
                      <a:noFill/>
                      <a:miter lim="800000"/>
                      <a:headEnd/>
                      <a:tailEnd/>
                    </a:ln>
                  </pic:spPr>
                </pic:pic>
              </a:graphicData>
            </a:graphic>
          </wp:inline>
        </w:drawing>
      </w:r>
    </w:p>
    <w:p w14:paraId="51B15777" w14:textId="746F91A1" w:rsidR="00CC064E" w:rsidRDefault="00222766" w:rsidP="00F65915">
      <w:pPr>
        <w:pStyle w:val="FigureCaption"/>
      </w:pPr>
      <w:bookmarkStart w:id="163" w:name="_Ref416442894"/>
      <w:r w:rsidRPr="00B50A52">
        <w:t xml:space="preserve">Figure </w:t>
      </w:r>
      <w:r w:rsidR="00181B96" w:rsidRPr="00B50A52">
        <w:fldChar w:fldCharType="begin"/>
      </w:r>
      <w:r w:rsidR="00C96731" w:rsidRPr="00B50A52">
        <w:instrText xml:space="preserve"> SEQ Figure \* ARABIC </w:instrText>
      </w:r>
      <w:r w:rsidR="00181B96" w:rsidRPr="00B50A52">
        <w:fldChar w:fldCharType="separate"/>
      </w:r>
      <w:r w:rsidR="003E61C2">
        <w:rPr>
          <w:noProof/>
        </w:rPr>
        <w:t>4</w:t>
      </w:r>
      <w:r w:rsidR="00181B96" w:rsidRPr="00B50A52">
        <w:fldChar w:fldCharType="end"/>
      </w:r>
      <w:bookmarkEnd w:id="163"/>
      <w:r w:rsidRPr="00B50A52">
        <w:t>:  Sampling sites for ratite carcases</w:t>
      </w:r>
    </w:p>
    <w:p w14:paraId="1B7555E9" w14:textId="77777777" w:rsidR="00411AE5" w:rsidRDefault="00411AE5" w:rsidP="00F65915">
      <w:r>
        <w:t>S1, the medial surface of one leg, is at the innermost surface of the big drum muscle, centred on the line of the opening cut through the hide.</w:t>
      </w:r>
    </w:p>
    <w:p w14:paraId="7F6D91C6" w14:textId="77777777" w:rsidR="00411AE5" w:rsidRDefault="00411AE5" w:rsidP="00F65915">
      <w:r>
        <w:t>S2, the lateral surface of the same leg, is at a</w:t>
      </w:r>
      <w:r w:rsidRPr="00411AE5">
        <w:t xml:space="preserve"> point </w:t>
      </w:r>
      <w:r w:rsidRPr="00412F0A">
        <w:t>defined by the outermost surface of the flat drum muscle</w:t>
      </w:r>
      <w:r>
        <w:t>.</w:t>
      </w:r>
    </w:p>
    <w:p w14:paraId="297E59BC" w14:textId="77777777" w:rsidR="00411AE5" w:rsidRDefault="00411AE5" w:rsidP="00F65915">
      <w:r>
        <w:t>S3, the leading surface of the pelvis, is on the long steak muscle as close as practically possible to the vent.</w:t>
      </w:r>
    </w:p>
    <w:p w14:paraId="6F453E10" w14:textId="77777777" w:rsidR="00C9095F" w:rsidRDefault="00AE28E1" w:rsidP="00F65915">
      <w:r>
        <w:t>For carca</w:t>
      </w:r>
      <w:r w:rsidR="00412F0A">
        <w:t>ses processed using the single leg procedure, sampling should be conducted on the first leg</w:t>
      </w:r>
      <w:r w:rsidR="0070232A">
        <w:t>.</w:t>
      </w:r>
    </w:p>
    <w:p w14:paraId="4E6AD191" w14:textId="77777777" w:rsidR="00222766" w:rsidRPr="00B50A52" w:rsidRDefault="00222766" w:rsidP="009E77BF">
      <w:pPr>
        <w:pStyle w:val="Heading5"/>
      </w:pPr>
      <w:bookmarkStart w:id="164" w:name="_Toc381260643"/>
      <w:r w:rsidRPr="00BD7EF4">
        <w:t>Macropods</w:t>
      </w:r>
      <w:r w:rsidRPr="00B50A52">
        <w:t xml:space="preserve"> (Kangaroos)</w:t>
      </w:r>
      <w:bookmarkEnd w:id="164"/>
    </w:p>
    <w:p w14:paraId="72F674ED" w14:textId="77777777" w:rsidR="0047193F" w:rsidRDefault="00222766" w:rsidP="00F65915">
      <w:r w:rsidRPr="00B50A52">
        <w:t xml:space="preserve">Sampling sites (S1, S2 and S3) for kangaroo are shown in Figure 5. </w:t>
      </w:r>
    </w:p>
    <w:p w14:paraId="73F08C59" w14:textId="77777777" w:rsidR="0047193F" w:rsidRPr="00396D94" w:rsidRDefault="00773731" w:rsidP="00F65915">
      <w:pPr>
        <w:pStyle w:val="ListParagraph"/>
      </w:pPr>
      <w:r>
        <w:t>Where p</w:t>
      </w:r>
      <w:r w:rsidR="0047193F">
        <w:t xml:space="preserve">re-dressed </w:t>
      </w:r>
      <w:r w:rsidR="0047193F" w:rsidRPr="00396D94">
        <w:t xml:space="preserve">carcases are </w:t>
      </w:r>
      <w:r>
        <w:t xml:space="preserve">required to be sampled, </w:t>
      </w:r>
      <w:r w:rsidR="0047193F" w:rsidRPr="00396D94">
        <w:t>sample</w:t>
      </w:r>
      <w:r>
        <w:t>s should be collected</w:t>
      </w:r>
      <w:r w:rsidR="0047193F" w:rsidRPr="00396D94">
        <w:t xml:space="preserve"> as soon as possible after arrival at the establishment. The lower edge of the template should be placed approximately 5 cm above the posterior edge of the kidneys. </w:t>
      </w:r>
    </w:p>
    <w:p w14:paraId="6E453408" w14:textId="77777777" w:rsidR="00222766" w:rsidRDefault="00222766" w:rsidP="00F65915">
      <w:pPr>
        <w:pStyle w:val="ListParagraph"/>
      </w:pPr>
      <w:r w:rsidRPr="00396D94">
        <w:t xml:space="preserve">Dressed carcases are sampled at three sites each of </w:t>
      </w:r>
      <w:r w:rsidR="00952FB9">
        <w:t>2</w:t>
      </w:r>
      <w:r w:rsidRPr="00396D94">
        <w:t>5 cm</w:t>
      </w:r>
      <w:r w:rsidRPr="00D80F0D">
        <w:rPr>
          <w:vertAlign w:val="superscript"/>
        </w:rPr>
        <w:t>2</w:t>
      </w:r>
      <w:r w:rsidRPr="00396D94">
        <w:t>. Use one side of a sponge for shoulder and</w:t>
      </w:r>
      <w:r w:rsidRPr="00B50A52">
        <w:t xml:space="preserve"> rump and use the other side of the sponge for the belly. If sampling carcases pre-dressing i.e. on arrival at the establishment then sample the internal body cavity over the loin.</w:t>
      </w:r>
    </w:p>
    <w:p w14:paraId="6FEA00ED" w14:textId="77777777" w:rsidR="002E4F9E" w:rsidRDefault="00D934C0" w:rsidP="00F65915">
      <w:pPr>
        <w:ind w:left="1247"/>
      </w:pPr>
      <w:r>
        <w:rPr>
          <w:noProof/>
        </w:rPr>
        <w:lastRenderedPageBreak/>
        <w:drawing>
          <wp:inline distT="0" distB="0" distL="0" distR="0" wp14:anchorId="412162D5" wp14:editId="38D9630A">
            <wp:extent cx="4598944" cy="2910980"/>
            <wp:effectExtent l="0" t="0" r="0" b="3810"/>
            <wp:docPr id="5" name="Picture 5" descr="Sampling sites for macropod carcases, both pre-dressed and dres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14824" cy="2921031"/>
                    </a:xfrm>
                    <a:prstGeom prst="rect">
                      <a:avLst/>
                    </a:prstGeom>
                  </pic:spPr>
                </pic:pic>
              </a:graphicData>
            </a:graphic>
          </wp:inline>
        </w:drawing>
      </w:r>
    </w:p>
    <w:p w14:paraId="7F328532" w14:textId="45153668" w:rsidR="00CC064E" w:rsidRDefault="00222766" w:rsidP="00F65915">
      <w:pPr>
        <w:pStyle w:val="FigureCaption"/>
      </w:pPr>
      <w:r w:rsidRPr="00B50A52">
        <w:t xml:space="preserve">Figure </w:t>
      </w:r>
      <w:r w:rsidR="00181B96" w:rsidRPr="00B50A52">
        <w:fldChar w:fldCharType="begin"/>
      </w:r>
      <w:r w:rsidR="00C96731" w:rsidRPr="00B50A52">
        <w:instrText xml:space="preserve"> SEQ Figure \* ARABIC </w:instrText>
      </w:r>
      <w:r w:rsidR="00181B96" w:rsidRPr="00B50A52">
        <w:fldChar w:fldCharType="separate"/>
      </w:r>
      <w:r w:rsidR="003E61C2">
        <w:rPr>
          <w:noProof/>
        </w:rPr>
        <w:t>5</w:t>
      </w:r>
      <w:r w:rsidR="00181B96" w:rsidRPr="00B50A52">
        <w:fldChar w:fldCharType="end"/>
      </w:r>
      <w:r w:rsidRPr="00B50A52">
        <w:t xml:space="preserve">:  </w:t>
      </w:r>
      <w:r w:rsidR="00BA31FD">
        <w:tab/>
      </w:r>
      <w:r w:rsidRPr="00B50A52">
        <w:t>Sampling sites for macropod carcases</w:t>
      </w:r>
      <w:r w:rsidR="0047193F">
        <w:t>: Internal tenderloin fillet for pre-dressed carcases, three sites for the dressed pre-boning carcase.</w:t>
      </w:r>
    </w:p>
    <w:p w14:paraId="502CCE2B" w14:textId="77777777" w:rsidR="00DB4B9B" w:rsidRDefault="00DB4B9B" w:rsidP="00F65915">
      <w:r>
        <w:t xml:space="preserve">S1, at the shoulder (forequarter), is on </w:t>
      </w:r>
      <w:r w:rsidRPr="000D076B">
        <w:t>the lateral surface of the carcase just in front (anterior) of the shoulder blade (the spine of the scapula).</w:t>
      </w:r>
    </w:p>
    <w:p w14:paraId="61EE1CF6" w14:textId="77777777" w:rsidR="00DB4B9B" w:rsidRDefault="00DB4B9B" w:rsidP="00F65915">
      <w:pPr>
        <w:rPr>
          <w:sz w:val="23"/>
          <w:szCs w:val="23"/>
        </w:rPr>
      </w:pPr>
      <w:r>
        <w:t xml:space="preserve">S2, at the rump (hindquarter), is on </w:t>
      </w:r>
      <w:r>
        <w:rPr>
          <w:sz w:val="23"/>
          <w:szCs w:val="23"/>
        </w:rPr>
        <w:t>the lateral surface of the carcase, half way between the stifle (knee) and the hip.</w:t>
      </w:r>
    </w:p>
    <w:p w14:paraId="06DA054D" w14:textId="77777777" w:rsidR="00DB4B9B" w:rsidRDefault="00DB4B9B" w:rsidP="00F65915">
      <w:r>
        <w:t xml:space="preserve">For S3, at the belly, locate </w:t>
      </w:r>
      <w:r>
        <w:rPr>
          <w:sz w:val="23"/>
          <w:szCs w:val="23"/>
        </w:rPr>
        <w:t>the last thoracic rib. The site is in alignment with the caudal edge of the last thoracic rib and bordering the mid-line cut.</w:t>
      </w:r>
    </w:p>
    <w:p w14:paraId="205746BE" w14:textId="76745117" w:rsidR="003F4B46" w:rsidRDefault="000D076B" w:rsidP="00441F9B">
      <w:pPr>
        <w:spacing w:before="0" w:after="0" w:line="240" w:lineRule="auto"/>
      </w:pPr>
      <w:r w:rsidRPr="00DB4B9B">
        <w:t xml:space="preserve">Individual pieces of </w:t>
      </w:r>
      <w:r w:rsidRPr="00DB4B9B">
        <w:rPr>
          <w:b/>
        </w:rPr>
        <w:t>bulk packed manufacturing meat</w:t>
      </w:r>
      <w:r w:rsidRPr="00DB4B9B">
        <w:t xml:space="preserve"> are sampled by cutting a single 25</w:t>
      </w:r>
      <w:r w:rsidR="00D43A67">
        <w:t xml:space="preserve"> </w:t>
      </w:r>
      <w:r w:rsidRPr="00DB4B9B">
        <w:t>cm</w:t>
      </w:r>
      <w:r w:rsidRPr="00DB4B9B">
        <w:rPr>
          <w:vertAlign w:val="superscript"/>
        </w:rPr>
        <w:t>2</w:t>
      </w:r>
      <w:r w:rsidRPr="00DB4B9B">
        <w:t xml:space="preserve"> slice of surface tissue (maximum thickness ~ 5 mm) from product with a sterile instrument. Equipment must be sterilised between cartons. The sample is placed aseptically into a sample container or a plastic dilution bag at the establishment and transported to the laboratory.</w:t>
      </w:r>
    </w:p>
    <w:p w14:paraId="4F419FE5" w14:textId="77777777" w:rsidR="00222766" w:rsidRPr="00B50A52" w:rsidRDefault="00222766" w:rsidP="009E77BF">
      <w:pPr>
        <w:pStyle w:val="Heading5"/>
      </w:pPr>
      <w:bookmarkStart w:id="165" w:name="_Toc381260644"/>
      <w:r w:rsidRPr="00B50A52">
        <w:t xml:space="preserve">Wild </w:t>
      </w:r>
      <w:r w:rsidRPr="00BD7EF4">
        <w:t>Boar</w:t>
      </w:r>
      <w:bookmarkEnd w:id="165"/>
    </w:p>
    <w:p w14:paraId="239FE8DD" w14:textId="77777777" w:rsidR="00222766" w:rsidRPr="00B50A52" w:rsidRDefault="00222766" w:rsidP="00F65915">
      <w:r w:rsidRPr="00B50A52">
        <w:t>Sampling sites (S1 and S2) wild boar carcases are shown in</w:t>
      </w:r>
      <w:r w:rsidR="004D256B">
        <w:t xml:space="preserve"> Figure 6. Two sites each of 25</w:t>
      </w:r>
      <w:r w:rsidR="00D62E04">
        <w:t xml:space="preserve"> </w:t>
      </w:r>
      <w:r w:rsidRPr="00B50A52">
        <w:t>cm</w:t>
      </w:r>
      <w:r w:rsidRPr="004D256B">
        <w:rPr>
          <w:vertAlign w:val="superscript"/>
        </w:rPr>
        <w:t>2</w:t>
      </w:r>
      <w:r w:rsidRPr="00B50A52">
        <w:t xml:space="preserve"> are sampled as the head/jowl is not available</w:t>
      </w:r>
      <w:r w:rsidR="009C4A1F">
        <w:t xml:space="preserve"> (not shown in figure)</w:t>
      </w:r>
      <w:r w:rsidRPr="00B50A52">
        <w:t>. The belly site should be sampled first followed by the hind leg.</w:t>
      </w:r>
    </w:p>
    <w:p w14:paraId="48B52380" w14:textId="77777777" w:rsidR="00222766" w:rsidRPr="00B50A52" w:rsidRDefault="00222766" w:rsidP="00F65915">
      <w:r w:rsidRPr="00B50A52">
        <w:rPr>
          <w:noProof/>
        </w:rPr>
        <w:lastRenderedPageBreak/>
        <w:drawing>
          <wp:inline distT="0" distB="0" distL="0" distR="0" wp14:anchorId="06B9526C" wp14:editId="0E9BC045">
            <wp:extent cx="4673591" cy="3296873"/>
            <wp:effectExtent l="0" t="0" r="0" b="0"/>
            <wp:docPr id="19" name="Picture 19" descr="Sampling sites for wild boar car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srcRect/>
                    <a:stretch>
                      <a:fillRect/>
                    </a:stretch>
                  </pic:blipFill>
                  <pic:spPr bwMode="auto">
                    <a:xfrm>
                      <a:off x="0" y="0"/>
                      <a:ext cx="4699285" cy="3314998"/>
                    </a:xfrm>
                    <a:prstGeom prst="rect">
                      <a:avLst/>
                    </a:prstGeom>
                    <a:noFill/>
                    <a:ln w="9525">
                      <a:noFill/>
                      <a:miter lim="800000"/>
                      <a:headEnd/>
                      <a:tailEnd/>
                    </a:ln>
                  </pic:spPr>
                </pic:pic>
              </a:graphicData>
            </a:graphic>
          </wp:inline>
        </w:drawing>
      </w:r>
    </w:p>
    <w:p w14:paraId="681FCEB2" w14:textId="7224EB89" w:rsidR="00222766" w:rsidRDefault="00222766" w:rsidP="00F65915">
      <w:pPr>
        <w:pStyle w:val="FigureCaption"/>
      </w:pPr>
      <w:r w:rsidRPr="00B50A52">
        <w:t xml:space="preserve">Figure </w:t>
      </w:r>
      <w:r w:rsidR="00181B96" w:rsidRPr="00B50A52">
        <w:fldChar w:fldCharType="begin"/>
      </w:r>
      <w:r w:rsidR="00C96731" w:rsidRPr="00B50A52">
        <w:instrText xml:space="preserve"> SEQ Figure \* ARABIC </w:instrText>
      </w:r>
      <w:r w:rsidR="00181B96" w:rsidRPr="00B50A52">
        <w:fldChar w:fldCharType="separate"/>
      </w:r>
      <w:r w:rsidR="003E61C2">
        <w:rPr>
          <w:noProof/>
        </w:rPr>
        <w:t>6</w:t>
      </w:r>
      <w:r w:rsidR="00181B96" w:rsidRPr="00B50A52">
        <w:fldChar w:fldCharType="end"/>
      </w:r>
      <w:r w:rsidRPr="00B50A52">
        <w:t>:  Sampling sites for wild boar carcases</w:t>
      </w:r>
    </w:p>
    <w:p w14:paraId="274983C4" w14:textId="77777777" w:rsidR="00706D4B" w:rsidRDefault="00706D4B" w:rsidP="00F65915">
      <w:r>
        <w:t xml:space="preserve">For S1, at the belly, locate </w:t>
      </w:r>
      <w:r w:rsidRPr="007130E9">
        <w:t>the elbow of the carcase. Draw an imaginary straight line across (medially) to the midline cut. The edge of the site aligns with the midline cut and is bordered above by the imaginary line</w:t>
      </w:r>
      <w:r>
        <w:t>.</w:t>
      </w:r>
    </w:p>
    <w:p w14:paraId="4A50CEC5" w14:textId="77777777" w:rsidR="007130E9" w:rsidRPr="00B50A52" w:rsidRDefault="00706D4B" w:rsidP="00F65915">
      <w:r>
        <w:t xml:space="preserve">For S2, at the hind leg, from </w:t>
      </w:r>
      <w:r w:rsidRPr="007130E9">
        <w:t>the dorsal position locate the lateral surface of the base of the tail, measure up (caudal) 5 cm along the lateral edge of the exposed fat margin (the starting point). The top left hand corner of the site aligns with the starting point.</w:t>
      </w:r>
    </w:p>
    <w:p w14:paraId="191929DF" w14:textId="77777777" w:rsidR="00CC064E" w:rsidRPr="00445377" w:rsidRDefault="00CC064E" w:rsidP="009E77BF">
      <w:pPr>
        <w:pStyle w:val="Heading4"/>
      </w:pPr>
      <w:bookmarkStart w:id="166" w:name="_Toc421483968"/>
      <w:bookmarkStart w:id="167" w:name="_Toc381260645"/>
      <w:bookmarkStart w:id="168" w:name="_Toc406077008"/>
      <w:bookmarkStart w:id="169" w:name="_Toc421490798"/>
      <w:bookmarkStart w:id="170" w:name="_Toc457204219"/>
      <w:bookmarkStart w:id="171" w:name="_Toc147241618"/>
      <w:bookmarkEnd w:id="166"/>
      <w:r w:rsidRPr="00445377">
        <w:t xml:space="preserve">Sampling </w:t>
      </w:r>
      <w:r w:rsidRPr="00BD7EF4">
        <w:t>Procedure</w:t>
      </w:r>
      <w:bookmarkEnd w:id="167"/>
      <w:bookmarkEnd w:id="168"/>
      <w:bookmarkEnd w:id="169"/>
      <w:bookmarkEnd w:id="170"/>
      <w:bookmarkEnd w:id="171"/>
    </w:p>
    <w:p w14:paraId="7567FC5E" w14:textId="5E712E07" w:rsidR="003F4B46" w:rsidRDefault="00CC064E" w:rsidP="00F65915">
      <w:r w:rsidRPr="00B50A52">
        <w:t>The recommended technique for the collection of swab samples is provided in</w:t>
      </w:r>
      <w:r w:rsidR="00BD3A9D">
        <w:t xml:space="preserve"> </w:t>
      </w:r>
      <w:r w:rsidR="00181B96">
        <w:fldChar w:fldCharType="begin"/>
      </w:r>
      <w:r w:rsidR="00BD3A9D">
        <w:instrText xml:space="preserve"> REF _Ref427307448 \n \h </w:instrText>
      </w:r>
      <w:r w:rsidR="00F65915">
        <w:instrText xml:space="preserve"> \* MERGEFORMAT </w:instrText>
      </w:r>
      <w:r w:rsidR="00181B96">
        <w:fldChar w:fldCharType="separate"/>
      </w:r>
      <w:r w:rsidR="003E61C2">
        <w:t>Appendix 1</w:t>
      </w:r>
      <w:r w:rsidR="00181B96">
        <w:fldChar w:fldCharType="end"/>
      </w:r>
      <w:r w:rsidRPr="00B50A52">
        <w:t>.</w:t>
      </w:r>
    </w:p>
    <w:p w14:paraId="6E34477A" w14:textId="77777777" w:rsidR="00CC064E" w:rsidRPr="00445377" w:rsidRDefault="00CC064E" w:rsidP="009E77BF">
      <w:pPr>
        <w:pStyle w:val="Heading4"/>
      </w:pPr>
      <w:bookmarkStart w:id="172" w:name="_Toc356986476"/>
      <w:bookmarkStart w:id="173" w:name="_Toc357084002"/>
      <w:bookmarkStart w:id="174" w:name="_Ref365463119"/>
      <w:bookmarkStart w:id="175" w:name="_Toc381260646"/>
      <w:bookmarkStart w:id="176" w:name="_Toc406077009"/>
      <w:bookmarkStart w:id="177" w:name="_Toc421490799"/>
      <w:bookmarkStart w:id="178" w:name="_Toc457204220"/>
      <w:bookmarkStart w:id="179" w:name="_Toc147241619"/>
      <w:r w:rsidRPr="00445377">
        <w:t xml:space="preserve">Carcase </w:t>
      </w:r>
      <w:r w:rsidRPr="00BD7EF4">
        <w:t>Sampling</w:t>
      </w:r>
      <w:r w:rsidRPr="00445377">
        <w:t xml:space="preserve"> Frequency</w:t>
      </w:r>
      <w:bookmarkEnd w:id="172"/>
      <w:bookmarkEnd w:id="173"/>
      <w:bookmarkEnd w:id="174"/>
      <w:bookmarkEnd w:id="175"/>
      <w:bookmarkEnd w:id="176"/>
      <w:bookmarkEnd w:id="177"/>
      <w:bookmarkEnd w:id="178"/>
      <w:bookmarkEnd w:id="179"/>
    </w:p>
    <w:p w14:paraId="66A711A6" w14:textId="77777777" w:rsidR="00CC064E" w:rsidRPr="00B50A52" w:rsidRDefault="00CC064E" w:rsidP="009E77BF">
      <w:pPr>
        <w:pStyle w:val="Heading5"/>
      </w:pPr>
      <w:bookmarkStart w:id="180" w:name="_Toc356986477"/>
      <w:bookmarkStart w:id="181" w:name="_Toc381260647"/>
      <w:r w:rsidRPr="009C4A1F">
        <w:rPr>
          <w:i/>
        </w:rPr>
        <w:t>E. coli</w:t>
      </w:r>
      <w:r w:rsidRPr="00B50A52">
        <w:t xml:space="preserve"> and </w:t>
      </w:r>
      <w:bookmarkEnd w:id="180"/>
      <w:r w:rsidRPr="00B50A52">
        <w:t>APC</w:t>
      </w:r>
      <w:bookmarkEnd w:id="181"/>
    </w:p>
    <w:p w14:paraId="325CF0BC" w14:textId="6A623753" w:rsidR="00D15C0D" w:rsidRDefault="00CC064E" w:rsidP="00F65915">
      <w:r w:rsidRPr="00B50A52">
        <w:t xml:space="preserve">Samples </w:t>
      </w:r>
      <w:r w:rsidR="009C4A1F">
        <w:t>are</w:t>
      </w:r>
      <w:r w:rsidRPr="00B50A52">
        <w:t xml:space="preserve"> taken at a frequency based on the volume of production. Minimum sampling rates for each slaughter class are provided in</w:t>
      </w:r>
      <w:r w:rsidR="00FF1F40">
        <w:t xml:space="preserve"> Table 2</w:t>
      </w:r>
      <w:r w:rsidR="00CB6945">
        <w:t>. T</w:t>
      </w:r>
      <w:r w:rsidRPr="00B50A52">
        <w:t xml:space="preserve">he intention of these minimum rates is to ensure that at least one sample is collected daily at the </w:t>
      </w:r>
      <w:r w:rsidR="002F2B97">
        <w:t>e</w:t>
      </w:r>
      <w:r w:rsidRPr="00B50A52">
        <w:t xml:space="preserve">stablishment. </w:t>
      </w:r>
    </w:p>
    <w:p w14:paraId="328C3790" w14:textId="3E771368" w:rsidR="00371F94" w:rsidRPr="00B50A52" w:rsidRDefault="002E4BD3" w:rsidP="00F65915">
      <w:r>
        <w:t xml:space="preserve">The sampling frequency must be determined separately for each slaughter class, chain, shift and for cattle carcases that are hot boned. Analysis for generic </w:t>
      </w:r>
      <w:r w:rsidRPr="00B525AF">
        <w:rPr>
          <w:i/>
          <w:iCs/>
        </w:rPr>
        <w:t>E. coli</w:t>
      </w:r>
      <w:r>
        <w:t xml:space="preserve"> and APC can be performed from the same swab.</w:t>
      </w:r>
    </w:p>
    <w:p w14:paraId="483C4BEE" w14:textId="74769F30" w:rsidR="00CC064E" w:rsidRPr="00B50A52" w:rsidRDefault="00CC064E" w:rsidP="00F65915">
      <w:pPr>
        <w:pStyle w:val="Tableheading"/>
      </w:pPr>
      <w:bookmarkStart w:id="182" w:name="_Ref366057485"/>
      <w:r w:rsidRPr="00B50A52">
        <w:lastRenderedPageBreak/>
        <w:t xml:space="preserve">Table </w:t>
      </w:r>
      <w:r w:rsidR="00181B96" w:rsidRPr="00B50A52">
        <w:fldChar w:fldCharType="begin"/>
      </w:r>
      <w:r w:rsidRPr="00B50A52">
        <w:instrText xml:space="preserve"> SEQ Table \* ARABIC </w:instrText>
      </w:r>
      <w:r w:rsidR="00181B96" w:rsidRPr="00B50A52">
        <w:fldChar w:fldCharType="separate"/>
      </w:r>
      <w:r w:rsidR="003E61C2">
        <w:rPr>
          <w:noProof/>
        </w:rPr>
        <w:t>2</w:t>
      </w:r>
      <w:r w:rsidR="00181B96" w:rsidRPr="00B50A52">
        <w:fldChar w:fldCharType="end"/>
      </w:r>
      <w:bookmarkEnd w:id="182"/>
      <w:r w:rsidR="009F62FD">
        <w:t>:</w:t>
      </w:r>
      <w:r w:rsidR="009F62FD">
        <w:tab/>
      </w:r>
      <w:r w:rsidRPr="00CB6945">
        <w:rPr>
          <w:i/>
        </w:rPr>
        <w:t>E. coli</w:t>
      </w:r>
      <w:r w:rsidR="009F62FD">
        <w:t xml:space="preserve"> and </w:t>
      </w:r>
      <w:r w:rsidRPr="00B50A52">
        <w:t xml:space="preserve">APC sampling frequency </w:t>
      </w:r>
      <w:r w:rsidR="009C4A1F">
        <w:t xml:space="preserve">and area </w:t>
      </w:r>
      <w:r w:rsidRPr="00B50A52">
        <w:t>for different species</w:t>
      </w:r>
    </w:p>
    <w:tbl>
      <w:tblPr>
        <w:tblStyle w:val="TableGrid"/>
        <w:tblpPr w:leftFromText="180" w:rightFromText="180" w:vertAnchor="text" w:horzAnchor="margin" w:tblpXSpec="right" w:tblpY="127"/>
        <w:tblW w:w="8505" w:type="dxa"/>
        <w:tblLook w:val="04A0" w:firstRow="1" w:lastRow="0" w:firstColumn="1" w:lastColumn="0" w:noHBand="0" w:noVBand="1"/>
      </w:tblPr>
      <w:tblGrid>
        <w:gridCol w:w="2552"/>
        <w:gridCol w:w="3544"/>
        <w:gridCol w:w="2409"/>
      </w:tblGrid>
      <w:tr w:rsidR="00C80C44" w:rsidRPr="005F52DF" w14:paraId="2F4CBEA1" w14:textId="77777777" w:rsidTr="00F65915">
        <w:tc>
          <w:tcPr>
            <w:tcW w:w="2552" w:type="dxa"/>
          </w:tcPr>
          <w:p w14:paraId="4C39C147" w14:textId="77777777" w:rsidR="00C80C44" w:rsidRPr="005F52DF" w:rsidRDefault="00C80C44" w:rsidP="00F65915">
            <w:pPr>
              <w:pStyle w:val="TableParagraph"/>
              <w:rPr>
                <w:b/>
              </w:rPr>
            </w:pPr>
            <w:r w:rsidRPr="005F52DF">
              <w:rPr>
                <w:b/>
              </w:rPr>
              <w:t>Class of Stock*</w:t>
            </w:r>
          </w:p>
        </w:tc>
        <w:tc>
          <w:tcPr>
            <w:tcW w:w="3544" w:type="dxa"/>
          </w:tcPr>
          <w:p w14:paraId="5EB89622" w14:textId="77777777" w:rsidR="00C80C44" w:rsidRPr="005F52DF" w:rsidRDefault="00C80C44" w:rsidP="00F65915">
            <w:pPr>
              <w:pStyle w:val="TableParagraph"/>
              <w:rPr>
                <w:b/>
              </w:rPr>
            </w:pPr>
            <w:r w:rsidRPr="005F52DF">
              <w:rPr>
                <w:b/>
              </w:rPr>
              <w:t>Sampling Frequency</w:t>
            </w:r>
          </w:p>
        </w:tc>
        <w:tc>
          <w:tcPr>
            <w:tcW w:w="2409" w:type="dxa"/>
          </w:tcPr>
          <w:p w14:paraId="6A649248" w14:textId="77777777" w:rsidR="00C80C44" w:rsidRPr="005F52DF" w:rsidRDefault="00C80C44" w:rsidP="00F65915">
            <w:pPr>
              <w:pStyle w:val="TableParagraph"/>
              <w:rPr>
                <w:b/>
              </w:rPr>
            </w:pPr>
            <w:r w:rsidRPr="005F52DF">
              <w:rPr>
                <w:b/>
              </w:rPr>
              <w:t>Sampling Area</w:t>
            </w:r>
          </w:p>
        </w:tc>
      </w:tr>
      <w:tr w:rsidR="00C80C44" w:rsidRPr="00B50A52" w14:paraId="7ECAB8CC" w14:textId="77777777" w:rsidTr="00F65915">
        <w:tc>
          <w:tcPr>
            <w:tcW w:w="2552" w:type="dxa"/>
          </w:tcPr>
          <w:p w14:paraId="2E3A049A" w14:textId="77777777" w:rsidR="00C80C44" w:rsidRPr="00B50A52" w:rsidRDefault="00A91A33" w:rsidP="00F65915">
            <w:pPr>
              <w:pStyle w:val="TableParagraph"/>
            </w:pPr>
            <w:r>
              <w:t>Steer/</w:t>
            </w:r>
            <w:r w:rsidR="0048579F">
              <w:t>H</w:t>
            </w:r>
            <w:r>
              <w:t>eifer</w:t>
            </w:r>
          </w:p>
        </w:tc>
        <w:tc>
          <w:tcPr>
            <w:tcW w:w="3544" w:type="dxa"/>
          </w:tcPr>
          <w:p w14:paraId="02CF40D2" w14:textId="77777777" w:rsidR="00C80C44" w:rsidRPr="00B50A52" w:rsidRDefault="00C80C44" w:rsidP="00F65915">
            <w:pPr>
              <w:pStyle w:val="TableParagraph"/>
            </w:pPr>
            <w:r w:rsidRPr="00B50A52">
              <w:t>1 test per 300 carcases</w:t>
            </w:r>
          </w:p>
        </w:tc>
        <w:tc>
          <w:tcPr>
            <w:tcW w:w="2409" w:type="dxa"/>
          </w:tcPr>
          <w:p w14:paraId="63F66698" w14:textId="77777777" w:rsidR="00C80C44" w:rsidRPr="00B50A52" w:rsidRDefault="00C80C44" w:rsidP="00F65915">
            <w:pPr>
              <w:pStyle w:val="TableParagraph"/>
            </w:pPr>
            <w:r>
              <w:t>300 cm</w:t>
            </w:r>
            <w:r w:rsidRPr="00C80C44">
              <w:rPr>
                <w:vertAlign w:val="superscript"/>
              </w:rPr>
              <w:t>2</w:t>
            </w:r>
          </w:p>
        </w:tc>
      </w:tr>
      <w:tr w:rsidR="00C80C44" w:rsidRPr="00B50A52" w14:paraId="42143934" w14:textId="77777777" w:rsidTr="00F65915">
        <w:tc>
          <w:tcPr>
            <w:tcW w:w="2552" w:type="dxa"/>
          </w:tcPr>
          <w:p w14:paraId="42206A50" w14:textId="77777777" w:rsidR="00C80C44" w:rsidRPr="00B50A52" w:rsidRDefault="00A91A33" w:rsidP="00F65915">
            <w:pPr>
              <w:pStyle w:val="TableParagraph"/>
            </w:pPr>
            <w:r>
              <w:t>Cow</w:t>
            </w:r>
            <w:r w:rsidR="00C80C44" w:rsidRPr="00B50A52">
              <w:t>/Bull</w:t>
            </w:r>
          </w:p>
        </w:tc>
        <w:tc>
          <w:tcPr>
            <w:tcW w:w="3544" w:type="dxa"/>
          </w:tcPr>
          <w:p w14:paraId="709B50CE" w14:textId="77777777" w:rsidR="00C80C44" w:rsidRPr="00B50A52" w:rsidRDefault="00C80C44" w:rsidP="00F65915">
            <w:pPr>
              <w:pStyle w:val="TableParagraph"/>
            </w:pPr>
            <w:r w:rsidRPr="00B50A52">
              <w:t>1 test per 300 carcases</w:t>
            </w:r>
          </w:p>
        </w:tc>
        <w:tc>
          <w:tcPr>
            <w:tcW w:w="2409" w:type="dxa"/>
          </w:tcPr>
          <w:p w14:paraId="1177F58F" w14:textId="77777777" w:rsidR="00C80C44" w:rsidRPr="00B50A52" w:rsidRDefault="00C80C44" w:rsidP="00F65915">
            <w:pPr>
              <w:pStyle w:val="TableParagraph"/>
            </w:pPr>
            <w:r>
              <w:t>300 cm</w:t>
            </w:r>
            <w:r w:rsidRPr="00C80C44">
              <w:rPr>
                <w:vertAlign w:val="superscript"/>
              </w:rPr>
              <w:t>2</w:t>
            </w:r>
          </w:p>
        </w:tc>
      </w:tr>
      <w:tr w:rsidR="002E4BD3" w:rsidRPr="00B50A52" w14:paraId="28B5C8B1" w14:textId="77777777" w:rsidTr="00F65915">
        <w:tc>
          <w:tcPr>
            <w:tcW w:w="2552" w:type="dxa"/>
          </w:tcPr>
          <w:p w14:paraId="1C3F484C" w14:textId="737B9BA5" w:rsidR="002E4BD3" w:rsidRDefault="002E4BD3" w:rsidP="002E4BD3">
            <w:pPr>
              <w:pStyle w:val="TableParagraph"/>
            </w:pPr>
            <w:r>
              <w:t>HB</w:t>
            </w:r>
            <w:r w:rsidRPr="00B525AF">
              <w:rPr>
                <w:vertAlign w:val="superscript"/>
              </w:rPr>
              <w:t>#</w:t>
            </w:r>
            <w:r>
              <w:t xml:space="preserve"> cattle</w:t>
            </w:r>
          </w:p>
        </w:tc>
        <w:tc>
          <w:tcPr>
            <w:tcW w:w="3544" w:type="dxa"/>
          </w:tcPr>
          <w:p w14:paraId="42C539EA" w14:textId="7F097DF0" w:rsidR="002E4BD3" w:rsidRPr="00B50A52" w:rsidRDefault="002E4BD3" w:rsidP="002E4BD3">
            <w:pPr>
              <w:pStyle w:val="TableParagraph"/>
            </w:pPr>
            <w:r w:rsidRPr="00B50A52">
              <w:t>1 test per 300 carcases</w:t>
            </w:r>
          </w:p>
        </w:tc>
        <w:tc>
          <w:tcPr>
            <w:tcW w:w="2409" w:type="dxa"/>
          </w:tcPr>
          <w:p w14:paraId="234BA997" w14:textId="2A3165AD" w:rsidR="002E4BD3" w:rsidRDefault="002E4BD3" w:rsidP="002E4BD3">
            <w:pPr>
              <w:pStyle w:val="TableParagraph"/>
            </w:pPr>
            <w:r>
              <w:t>300 cm</w:t>
            </w:r>
            <w:r w:rsidRPr="00C80C44">
              <w:rPr>
                <w:vertAlign w:val="superscript"/>
              </w:rPr>
              <w:t>2</w:t>
            </w:r>
          </w:p>
        </w:tc>
      </w:tr>
      <w:tr w:rsidR="002E4BD3" w:rsidRPr="00B50A52" w14:paraId="47BE04DC" w14:textId="77777777" w:rsidTr="00F65915">
        <w:tc>
          <w:tcPr>
            <w:tcW w:w="2552" w:type="dxa"/>
          </w:tcPr>
          <w:p w14:paraId="1CE359F5" w14:textId="77777777" w:rsidR="002E4BD3" w:rsidRPr="00B50A52" w:rsidRDefault="002E4BD3" w:rsidP="002E4BD3">
            <w:pPr>
              <w:pStyle w:val="TableParagraph"/>
            </w:pPr>
            <w:r w:rsidRPr="007E535A">
              <w:t>Horse/Mule/Donkey</w:t>
            </w:r>
          </w:p>
        </w:tc>
        <w:tc>
          <w:tcPr>
            <w:tcW w:w="3544" w:type="dxa"/>
          </w:tcPr>
          <w:p w14:paraId="58FECC37" w14:textId="77777777" w:rsidR="002E4BD3" w:rsidRPr="00B50A52" w:rsidRDefault="002E4BD3" w:rsidP="002E4BD3">
            <w:pPr>
              <w:pStyle w:val="TableParagraph"/>
            </w:pPr>
            <w:r w:rsidRPr="00B50A52">
              <w:t>1 test per 300 carcases</w:t>
            </w:r>
          </w:p>
        </w:tc>
        <w:tc>
          <w:tcPr>
            <w:tcW w:w="2409" w:type="dxa"/>
          </w:tcPr>
          <w:p w14:paraId="41ED4D5F" w14:textId="77777777" w:rsidR="002E4BD3" w:rsidRPr="00B50A52" w:rsidRDefault="002E4BD3" w:rsidP="002E4BD3">
            <w:pPr>
              <w:pStyle w:val="TableParagraph"/>
            </w:pPr>
            <w:r>
              <w:t>300 cm</w:t>
            </w:r>
            <w:r w:rsidRPr="00C80C44">
              <w:rPr>
                <w:vertAlign w:val="superscript"/>
              </w:rPr>
              <w:t>2</w:t>
            </w:r>
          </w:p>
        </w:tc>
      </w:tr>
      <w:tr w:rsidR="002E4BD3" w:rsidRPr="00B50A52" w14:paraId="12F64585" w14:textId="77777777" w:rsidTr="00F65915">
        <w:tc>
          <w:tcPr>
            <w:tcW w:w="2552" w:type="dxa"/>
          </w:tcPr>
          <w:p w14:paraId="5FCD5379" w14:textId="77777777" w:rsidR="002E4BD3" w:rsidRPr="00B50A52" w:rsidRDefault="002E4BD3" w:rsidP="002E4BD3">
            <w:pPr>
              <w:pStyle w:val="TableParagraph"/>
            </w:pPr>
            <w:r>
              <w:t>Camel</w:t>
            </w:r>
          </w:p>
        </w:tc>
        <w:tc>
          <w:tcPr>
            <w:tcW w:w="3544" w:type="dxa"/>
          </w:tcPr>
          <w:p w14:paraId="630823D8" w14:textId="77777777" w:rsidR="002E4BD3" w:rsidRPr="00B50A52" w:rsidRDefault="002E4BD3" w:rsidP="002E4BD3">
            <w:pPr>
              <w:pStyle w:val="TableParagraph"/>
            </w:pPr>
            <w:r w:rsidRPr="00B50A52">
              <w:t>1 test per 300 carcases</w:t>
            </w:r>
          </w:p>
        </w:tc>
        <w:tc>
          <w:tcPr>
            <w:tcW w:w="2409" w:type="dxa"/>
          </w:tcPr>
          <w:p w14:paraId="4A53FBF8" w14:textId="77777777" w:rsidR="002E4BD3" w:rsidRDefault="002E4BD3" w:rsidP="002E4BD3">
            <w:pPr>
              <w:pStyle w:val="TableParagraph"/>
            </w:pPr>
            <w:r>
              <w:t>300 cm</w:t>
            </w:r>
            <w:r w:rsidRPr="00C80C44">
              <w:rPr>
                <w:vertAlign w:val="superscript"/>
              </w:rPr>
              <w:t>2</w:t>
            </w:r>
          </w:p>
        </w:tc>
      </w:tr>
      <w:tr w:rsidR="002E4BD3" w:rsidRPr="00B50A52" w14:paraId="5302B054" w14:textId="77777777" w:rsidTr="00F65915">
        <w:tc>
          <w:tcPr>
            <w:tcW w:w="2552" w:type="dxa"/>
          </w:tcPr>
          <w:p w14:paraId="0CD5AC6D" w14:textId="77777777" w:rsidR="002E4BD3" w:rsidRPr="00B50A52" w:rsidRDefault="002E4BD3" w:rsidP="002E4BD3">
            <w:pPr>
              <w:pStyle w:val="TableParagraph"/>
            </w:pPr>
            <w:r>
              <w:t>Pig</w:t>
            </w:r>
          </w:p>
        </w:tc>
        <w:tc>
          <w:tcPr>
            <w:tcW w:w="3544" w:type="dxa"/>
          </w:tcPr>
          <w:p w14:paraId="7C449268" w14:textId="77777777" w:rsidR="002E4BD3" w:rsidRPr="00B50A52" w:rsidRDefault="002E4BD3" w:rsidP="002E4BD3">
            <w:pPr>
              <w:pStyle w:val="TableParagraph"/>
            </w:pPr>
            <w:r w:rsidRPr="00B50A52">
              <w:t>1 test per 1,000 carcases</w:t>
            </w:r>
          </w:p>
        </w:tc>
        <w:tc>
          <w:tcPr>
            <w:tcW w:w="2409" w:type="dxa"/>
          </w:tcPr>
          <w:p w14:paraId="6DB1A48D" w14:textId="77777777" w:rsidR="002E4BD3" w:rsidRPr="00B50A52" w:rsidRDefault="002E4BD3" w:rsidP="002E4BD3">
            <w:pPr>
              <w:pStyle w:val="TableParagraph"/>
            </w:pPr>
            <w:r>
              <w:t>300 cm</w:t>
            </w:r>
            <w:r w:rsidRPr="00C80C44">
              <w:rPr>
                <w:vertAlign w:val="superscript"/>
              </w:rPr>
              <w:t>2</w:t>
            </w:r>
          </w:p>
        </w:tc>
      </w:tr>
      <w:tr w:rsidR="002E4BD3" w:rsidRPr="00B50A52" w14:paraId="593C62CC" w14:textId="77777777" w:rsidTr="00F65915">
        <w:tc>
          <w:tcPr>
            <w:tcW w:w="2552" w:type="dxa"/>
          </w:tcPr>
          <w:p w14:paraId="29337124" w14:textId="77777777" w:rsidR="002E4BD3" w:rsidRPr="00B50A52" w:rsidRDefault="002E4BD3" w:rsidP="002E4BD3">
            <w:pPr>
              <w:pStyle w:val="TableParagraph"/>
            </w:pPr>
            <w:r w:rsidRPr="00B50A52">
              <w:t>Sheep</w:t>
            </w:r>
          </w:p>
        </w:tc>
        <w:tc>
          <w:tcPr>
            <w:tcW w:w="3544" w:type="dxa"/>
          </w:tcPr>
          <w:p w14:paraId="358837C3" w14:textId="77777777" w:rsidR="002E4BD3" w:rsidRPr="00B50A52" w:rsidRDefault="002E4BD3" w:rsidP="002E4BD3">
            <w:pPr>
              <w:pStyle w:val="TableParagraph"/>
            </w:pPr>
            <w:r w:rsidRPr="00B50A52">
              <w:t>1 test per 1,000 carcases</w:t>
            </w:r>
          </w:p>
        </w:tc>
        <w:tc>
          <w:tcPr>
            <w:tcW w:w="2409" w:type="dxa"/>
          </w:tcPr>
          <w:p w14:paraId="45D00AD5" w14:textId="77777777" w:rsidR="002E4BD3" w:rsidRPr="00B50A52" w:rsidRDefault="002E4BD3" w:rsidP="002E4BD3">
            <w:pPr>
              <w:pStyle w:val="TableParagraph"/>
            </w:pPr>
            <w:r>
              <w:t>75 cm</w:t>
            </w:r>
            <w:r w:rsidRPr="00C80C44">
              <w:rPr>
                <w:vertAlign w:val="superscript"/>
              </w:rPr>
              <w:t>2</w:t>
            </w:r>
          </w:p>
        </w:tc>
      </w:tr>
      <w:tr w:rsidR="002E4BD3" w:rsidRPr="00B50A52" w14:paraId="04203864" w14:textId="77777777" w:rsidTr="00F65915">
        <w:tc>
          <w:tcPr>
            <w:tcW w:w="2552" w:type="dxa"/>
          </w:tcPr>
          <w:p w14:paraId="7CA708A4" w14:textId="77777777" w:rsidR="002E4BD3" w:rsidRPr="00B50A52" w:rsidRDefault="002E4BD3" w:rsidP="002E4BD3">
            <w:pPr>
              <w:pStyle w:val="TableParagraph"/>
            </w:pPr>
            <w:r>
              <w:t>Lamb</w:t>
            </w:r>
          </w:p>
        </w:tc>
        <w:tc>
          <w:tcPr>
            <w:tcW w:w="3544" w:type="dxa"/>
          </w:tcPr>
          <w:p w14:paraId="2F03884B" w14:textId="77777777" w:rsidR="002E4BD3" w:rsidRPr="00B50A52" w:rsidRDefault="002E4BD3" w:rsidP="002E4BD3">
            <w:pPr>
              <w:pStyle w:val="TableParagraph"/>
            </w:pPr>
            <w:r w:rsidRPr="00B50A52">
              <w:t>1 test per 1,000 carcases</w:t>
            </w:r>
          </w:p>
        </w:tc>
        <w:tc>
          <w:tcPr>
            <w:tcW w:w="2409" w:type="dxa"/>
          </w:tcPr>
          <w:p w14:paraId="359083E2" w14:textId="77777777" w:rsidR="002E4BD3" w:rsidRPr="00B50A52" w:rsidRDefault="002E4BD3" w:rsidP="002E4BD3">
            <w:pPr>
              <w:pStyle w:val="TableParagraph"/>
            </w:pPr>
            <w:r>
              <w:t>75 cm</w:t>
            </w:r>
            <w:r w:rsidRPr="00C80C44">
              <w:rPr>
                <w:vertAlign w:val="superscript"/>
              </w:rPr>
              <w:t>2</w:t>
            </w:r>
          </w:p>
        </w:tc>
      </w:tr>
      <w:tr w:rsidR="002E4BD3" w:rsidRPr="00B50A52" w14:paraId="21FA7E63" w14:textId="77777777" w:rsidTr="00F65915">
        <w:tc>
          <w:tcPr>
            <w:tcW w:w="2552" w:type="dxa"/>
          </w:tcPr>
          <w:p w14:paraId="63200C26" w14:textId="77777777" w:rsidR="002E4BD3" w:rsidRPr="00B50A52" w:rsidRDefault="002E4BD3" w:rsidP="002E4BD3">
            <w:pPr>
              <w:pStyle w:val="TableParagraph"/>
            </w:pPr>
            <w:r>
              <w:t>Calf</w:t>
            </w:r>
          </w:p>
        </w:tc>
        <w:tc>
          <w:tcPr>
            <w:tcW w:w="3544" w:type="dxa"/>
          </w:tcPr>
          <w:p w14:paraId="5F7EF401" w14:textId="77777777" w:rsidR="002E4BD3" w:rsidRPr="00B50A52" w:rsidRDefault="002E4BD3" w:rsidP="002E4BD3">
            <w:pPr>
              <w:pStyle w:val="TableParagraph"/>
            </w:pPr>
            <w:r w:rsidRPr="00B50A52">
              <w:t>1 test per 1,000 carcases</w:t>
            </w:r>
          </w:p>
        </w:tc>
        <w:tc>
          <w:tcPr>
            <w:tcW w:w="2409" w:type="dxa"/>
          </w:tcPr>
          <w:p w14:paraId="2463C147" w14:textId="77777777" w:rsidR="002E4BD3" w:rsidRPr="00B50A52" w:rsidRDefault="002E4BD3" w:rsidP="002E4BD3">
            <w:pPr>
              <w:pStyle w:val="TableParagraph"/>
            </w:pPr>
            <w:r>
              <w:t>75 cm</w:t>
            </w:r>
            <w:r w:rsidRPr="00C80C44">
              <w:rPr>
                <w:vertAlign w:val="superscript"/>
              </w:rPr>
              <w:t>2</w:t>
            </w:r>
          </w:p>
        </w:tc>
      </w:tr>
      <w:tr w:rsidR="002E4BD3" w:rsidRPr="00B50A52" w14:paraId="448690D8" w14:textId="77777777" w:rsidTr="00F65915">
        <w:tc>
          <w:tcPr>
            <w:tcW w:w="2552" w:type="dxa"/>
          </w:tcPr>
          <w:p w14:paraId="21CF5B48" w14:textId="77777777" w:rsidR="002E4BD3" w:rsidRPr="00B50A52" w:rsidRDefault="002E4BD3" w:rsidP="002E4BD3">
            <w:pPr>
              <w:pStyle w:val="TableParagraph"/>
            </w:pPr>
            <w:r>
              <w:t>Goat</w:t>
            </w:r>
          </w:p>
        </w:tc>
        <w:tc>
          <w:tcPr>
            <w:tcW w:w="3544" w:type="dxa"/>
          </w:tcPr>
          <w:p w14:paraId="2AED9F4A" w14:textId="77777777" w:rsidR="002E4BD3" w:rsidRPr="00B50A52" w:rsidRDefault="002E4BD3" w:rsidP="002E4BD3">
            <w:pPr>
              <w:pStyle w:val="TableParagraph"/>
            </w:pPr>
            <w:r w:rsidRPr="00B50A52">
              <w:t>1 test per 1,000 carcases</w:t>
            </w:r>
          </w:p>
        </w:tc>
        <w:tc>
          <w:tcPr>
            <w:tcW w:w="2409" w:type="dxa"/>
          </w:tcPr>
          <w:p w14:paraId="7904B451" w14:textId="77777777" w:rsidR="002E4BD3" w:rsidRPr="00B50A52" w:rsidRDefault="002E4BD3" w:rsidP="002E4BD3">
            <w:pPr>
              <w:pStyle w:val="TableParagraph"/>
            </w:pPr>
            <w:r>
              <w:t>75 cm</w:t>
            </w:r>
            <w:r w:rsidRPr="00C80C44">
              <w:rPr>
                <w:vertAlign w:val="superscript"/>
              </w:rPr>
              <w:t>2</w:t>
            </w:r>
          </w:p>
        </w:tc>
      </w:tr>
      <w:tr w:rsidR="002E4BD3" w:rsidRPr="00B50A52" w14:paraId="4540AAAC" w14:textId="77777777" w:rsidTr="00F65915">
        <w:tc>
          <w:tcPr>
            <w:tcW w:w="2552" w:type="dxa"/>
          </w:tcPr>
          <w:p w14:paraId="796F8D66" w14:textId="77777777" w:rsidR="002E4BD3" w:rsidRPr="00B50A52" w:rsidRDefault="002E4BD3" w:rsidP="002E4BD3">
            <w:pPr>
              <w:pStyle w:val="TableParagraph"/>
            </w:pPr>
            <w:r w:rsidRPr="00B50A52">
              <w:t>Deer</w:t>
            </w:r>
          </w:p>
        </w:tc>
        <w:tc>
          <w:tcPr>
            <w:tcW w:w="3544" w:type="dxa"/>
          </w:tcPr>
          <w:p w14:paraId="47908794" w14:textId="77777777" w:rsidR="002E4BD3" w:rsidRPr="00B50A52" w:rsidRDefault="002E4BD3" w:rsidP="002E4BD3">
            <w:pPr>
              <w:pStyle w:val="TableParagraph"/>
            </w:pPr>
            <w:r w:rsidRPr="00B50A52">
              <w:t>1 test per 1,000 carcases</w:t>
            </w:r>
          </w:p>
        </w:tc>
        <w:tc>
          <w:tcPr>
            <w:tcW w:w="2409" w:type="dxa"/>
          </w:tcPr>
          <w:p w14:paraId="0EAE069F" w14:textId="77777777" w:rsidR="002E4BD3" w:rsidRPr="00B50A52" w:rsidRDefault="002E4BD3" w:rsidP="002E4BD3">
            <w:pPr>
              <w:pStyle w:val="TableParagraph"/>
            </w:pPr>
            <w:r>
              <w:t>75 cm</w:t>
            </w:r>
            <w:r w:rsidRPr="00C80C44">
              <w:rPr>
                <w:vertAlign w:val="superscript"/>
              </w:rPr>
              <w:t>2</w:t>
            </w:r>
          </w:p>
        </w:tc>
      </w:tr>
      <w:tr w:rsidR="002E4BD3" w:rsidRPr="00B50A52" w14:paraId="0A9D3179" w14:textId="77777777" w:rsidTr="00F65915">
        <w:tc>
          <w:tcPr>
            <w:tcW w:w="2552" w:type="dxa"/>
          </w:tcPr>
          <w:p w14:paraId="5CE06911" w14:textId="77777777" w:rsidR="002E4BD3" w:rsidRPr="00B50A52" w:rsidRDefault="002E4BD3" w:rsidP="002E4BD3">
            <w:pPr>
              <w:pStyle w:val="TableParagraph"/>
            </w:pPr>
            <w:r>
              <w:t>Pre-dressed kangaroo</w:t>
            </w:r>
          </w:p>
        </w:tc>
        <w:tc>
          <w:tcPr>
            <w:tcW w:w="3544" w:type="dxa"/>
          </w:tcPr>
          <w:p w14:paraId="282B9030" w14:textId="77777777" w:rsidR="002E4BD3" w:rsidRPr="00B50A52" w:rsidRDefault="002E4BD3" w:rsidP="002E4BD3">
            <w:pPr>
              <w:pStyle w:val="TableParagraph"/>
            </w:pPr>
            <w:r w:rsidRPr="00B50A52">
              <w:t>1</w:t>
            </w:r>
            <w:r>
              <w:t xml:space="preserve"> test per 3</w:t>
            </w:r>
            <w:r w:rsidRPr="00B50A52">
              <w:t>00 carcases</w:t>
            </w:r>
          </w:p>
        </w:tc>
        <w:tc>
          <w:tcPr>
            <w:tcW w:w="2409" w:type="dxa"/>
          </w:tcPr>
          <w:p w14:paraId="2A474134" w14:textId="77777777" w:rsidR="002E4BD3" w:rsidRPr="00B50A52" w:rsidRDefault="002E4BD3" w:rsidP="002E4BD3">
            <w:pPr>
              <w:pStyle w:val="TableParagraph"/>
            </w:pPr>
            <w:r>
              <w:t>25 cm</w:t>
            </w:r>
            <w:r w:rsidRPr="00C80C44">
              <w:rPr>
                <w:vertAlign w:val="superscript"/>
              </w:rPr>
              <w:t>2</w:t>
            </w:r>
          </w:p>
        </w:tc>
      </w:tr>
      <w:tr w:rsidR="002E4BD3" w:rsidRPr="00B50A52" w14:paraId="0EB2A65F" w14:textId="77777777" w:rsidTr="00F65915">
        <w:tc>
          <w:tcPr>
            <w:tcW w:w="2552" w:type="dxa"/>
          </w:tcPr>
          <w:p w14:paraId="4B7FB0AB" w14:textId="77777777" w:rsidR="002E4BD3" w:rsidRDefault="002E4BD3" w:rsidP="002E4BD3">
            <w:pPr>
              <w:pStyle w:val="TableParagraph"/>
            </w:pPr>
            <w:r>
              <w:t>Dressed kangaroo</w:t>
            </w:r>
          </w:p>
        </w:tc>
        <w:tc>
          <w:tcPr>
            <w:tcW w:w="3544" w:type="dxa"/>
          </w:tcPr>
          <w:p w14:paraId="7CA9756C" w14:textId="77777777" w:rsidR="002E4BD3" w:rsidRPr="00B50A52" w:rsidRDefault="002E4BD3" w:rsidP="002E4BD3">
            <w:pPr>
              <w:pStyle w:val="TableParagraph"/>
            </w:pPr>
            <w:r w:rsidRPr="00B50A52">
              <w:t>1 test per 600 carcases</w:t>
            </w:r>
          </w:p>
        </w:tc>
        <w:tc>
          <w:tcPr>
            <w:tcW w:w="2409" w:type="dxa"/>
          </w:tcPr>
          <w:p w14:paraId="0C0AA041" w14:textId="77777777" w:rsidR="002E4BD3" w:rsidRDefault="002E4BD3" w:rsidP="002E4BD3">
            <w:pPr>
              <w:pStyle w:val="TableParagraph"/>
            </w:pPr>
            <w:r>
              <w:t>75 cm</w:t>
            </w:r>
            <w:r w:rsidRPr="00C80C44">
              <w:rPr>
                <w:vertAlign w:val="superscript"/>
              </w:rPr>
              <w:t>2</w:t>
            </w:r>
          </w:p>
        </w:tc>
      </w:tr>
      <w:tr w:rsidR="002E4BD3" w:rsidRPr="00B50A52" w14:paraId="294ED024" w14:textId="77777777" w:rsidTr="00F65915">
        <w:tc>
          <w:tcPr>
            <w:tcW w:w="2552" w:type="dxa"/>
          </w:tcPr>
          <w:p w14:paraId="76A54C4C" w14:textId="77777777" w:rsidR="002E4BD3" w:rsidRDefault="002E4BD3" w:rsidP="002E4BD3">
            <w:pPr>
              <w:pStyle w:val="TableParagraph"/>
            </w:pPr>
            <w:r>
              <w:t>Bulk-packed kangaroo</w:t>
            </w:r>
          </w:p>
        </w:tc>
        <w:tc>
          <w:tcPr>
            <w:tcW w:w="3544" w:type="dxa"/>
          </w:tcPr>
          <w:p w14:paraId="3E6CEBE2" w14:textId="77777777" w:rsidR="002E4BD3" w:rsidRPr="00B50A52" w:rsidRDefault="002E4BD3" w:rsidP="002E4BD3">
            <w:pPr>
              <w:pStyle w:val="TableParagraph"/>
            </w:pPr>
            <w:r>
              <w:t>1 test per 500 cartons</w:t>
            </w:r>
          </w:p>
        </w:tc>
        <w:tc>
          <w:tcPr>
            <w:tcW w:w="2409" w:type="dxa"/>
          </w:tcPr>
          <w:p w14:paraId="73A202B5" w14:textId="77777777" w:rsidR="002E4BD3" w:rsidRDefault="002E4BD3" w:rsidP="002E4BD3">
            <w:pPr>
              <w:pStyle w:val="TableParagraph"/>
            </w:pPr>
            <w:r>
              <w:t>25 cm</w:t>
            </w:r>
            <w:r w:rsidRPr="00C80C44">
              <w:rPr>
                <w:vertAlign w:val="superscript"/>
              </w:rPr>
              <w:t>2</w:t>
            </w:r>
            <w:r>
              <w:rPr>
                <w:vertAlign w:val="superscript"/>
              </w:rPr>
              <w:t xml:space="preserve"> </w:t>
            </w:r>
            <w:r>
              <w:t>by 5mm deep</w:t>
            </w:r>
          </w:p>
        </w:tc>
      </w:tr>
      <w:tr w:rsidR="002E4BD3" w:rsidRPr="00B50A52" w14:paraId="60379D74" w14:textId="77777777" w:rsidTr="0030431D">
        <w:tc>
          <w:tcPr>
            <w:tcW w:w="2552" w:type="dxa"/>
            <w:tcBorders>
              <w:bottom w:val="single" w:sz="4" w:space="0" w:color="auto"/>
            </w:tcBorders>
          </w:tcPr>
          <w:p w14:paraId="4F93CE9E" w14:textId="77777777" w:rsidR="002E4BD3" w:rsidRPr="00B50A52" w:rsidRDefault="002E4BD3" w:rsidP="002E4BD3">
            <w:pPr>
              <w:pStyle w:val="TableParagraph"/>
            </w:pPr>
            <w:r w:rsidRPr="00B50A52">
              <w:t>Dressed wild boar</w:t>
            </w:r>
          </w:p>
        </w:tc>
        <w:tc>
          <w:tcPr>
            <w:tcW w:w="3544" w:type="dxa"/>
            <w:tcBorders>
              <w:bottom w:val="single" w:sz="4" w:space="0" w:color="auto"/>
            </w:tcBorders>
          </w:tcPr>
          <w:p w14:paraId="746A5F8F" w14:textId="77777777" w:rsidR="002E4BD3" w:rsidRPr="00B50A52" w:rsidRDefault="002E4BD3" w:rsidP="002E4BD3">
            <w:pPr>
              <w:pStyle w:val="TableParagraph"/>
            </w:pPr>
            <w:r w:rsidRPr="00B50A52">
              <w:t>1 test per 200 carcases</w:t>
            </w:r>
          </w:p>
        </w:tc>
        <w:tc>
          <w:tcPr>
            <w:tcW w:w="2409" w:type="dxa"/>
            <w:tcBorders>
              <w:bottom w:val="single" w:sz="4" w:space="0" w:color="auto"/>
            </w:tcBorders>
          </w:tcPr>
          <w:p w14:paraId="2FE0DAD3" w14:textId="77777777" w:rsidR="002E4BD3" w:rsidRPr="00B50A52" w:rsidRDefault="002E4BD3" w:rsidP="002E4BD3">
            <w:pPr>
              <w:pStyle w:val="TableParagraph"/>
            </w:pPr>
            <w:r>
              <w:t>50 cm</w:t>
            </w:r>
            <w:r w:rsidRPr="00C80C44">
              <w:rPr>
                <w:vertAlign w:val="superscript"/>
              </w:rPr>
              <w:t>2</w:t>
            </w:r>
          </w:p>
        </w:tc>
      </w:tr>
      <w:tr w:rsidR="002E4BD3" w:rsidRPr="00B50A52" w14:paraId="70CCCF5B" w14:textId="77777777" w:rsidTr="0030431D">
        <w:tc>
          <w:tcPr>
            <w:tcW w:w="2552" w:type="dxa"/>
            <w:tcBorders>
              <w:bottom w:val="single" w:sz="4" w:space="0" w:color="auto"/>
            </w:tcBorders>
          </w:tcPr>
          <w:p w14:paraId="50A04BF3" w14:textId="77777777" w:rsidR="002E4BD3" w:rsidRPr="00B50A52" w:rsidRDefault="002E4BD3" w:rsidP="002E4BD3">
            <w:pPr>
              <w:pStyle w:val="TableParagraph"/>
            </w:pPr>
            <w:r>
              <w:t>Ratite</w:t>
            </w:r>
          </w:p>
        </w:tc>
        <w:tc>
          <w:tcPr>
            <w:tcW w:w="3544" w:type="dxa"/>
            <w:tcBorders>
              <w:bottom w:val="single" w:sz="4" w:space="0" w:color="auto"/>
            </w:tcBorders>
          </w:tcPr>
          <w:p w14:paraId="308E76D4" w14:textId="77777777" w:rsidR="002E4BD3" w:rsidRPr="00B50A52" w:rsidRDefault="002E4BD3" w:rsidP="002E4BD3">
            <w:pPr>
              <w:pStyle w:val="TableParagraph"/>
            </w:pPr>
            <w:r w:rsidRPr="00B50A52">
              <w:t xml:space="preserve">1 test per </w:t>
            </w:r>
            <w:r>
              <w:t xml:space="preserve">3000 </w:t>
            </w:r>
            <w:r w:rsidRPr="00B50A52">
              <w:t>carcases</w:t>
            </w:r>
          </w:p>
        </w:tc>
        <w:tc>
          <w:tcPr>
            <w:tcW w:w="2409" w:type="dxa"/>
            <w:tcBorders>
              <w:bottom w:val="single" w:sz="4" w:space="0" w:color="auto"/>
            </w:tcBorders>
          </w:tcPr>
          <w:p w14:paraId="64717CC7" w14:textId="77777777" w:rsidR="002E4BD3" w:rsidRPr="00B50A52" w:rsidRDefault="002E4BD3" w:rsidP="002E4BD3">
            <w:pPr>
              <w:pStyle w:val="TableParagraph"/>
            </w:pPr>
            <w:r>
              <w:t>75 cm</w:t>
            </w:r>
            <w:r w:rsidRPr="00AF21B6">
              <w:rPr>
                <w:vertAlign w:val="superscript"/>
              </w:rPr>
              <w:t>2</w:t>
            </w:r>
          </w:p>
        </w:tc>
      </w:tr>
      <w:tr w:rsidR="002E4BD3" w:rsidRPr="00B50A52" w14:paraId="1F2473AD" w14:textId="77777777" w:rsidTr="0030431D">
        <w:tc>
          <w:tcPr>
            <w:tcW w:w="8505" w:type="dxa"/>
            <w:gridSpan w:val="3"/>
            <w:tcBorders>
              <w:top w:val="single" w:sz="4" w:space="0" w:color="auto"/>
              <w:left w:val="nil"/>
              <w:bottom w:val="nil"/>
              <w:right w:val="nil"/>
            </w:tcBorders>
          </w:tcPr>
          <w:p w14:paraId="2A7A8FDE" w14:textId="77777777" w:rsidR="002E4BD3" w:rsidRDefault="002E4BD3" w:rsidP="002E4BD3">
            <w:pPr>
              <w:pStyle w:val="Footer2"/>
            </w:pPr>
            <w:r>
              <w:t xml:space="preserve">* </w:t>
            </w:r>
            <w:r w:rsidRPr="0030431D">
              <w:t xml:space="preserve">Establishments should collect a minimum of one sample per day for indicators of process control i.e. </w:t>
            </w:r>
            <w:r w:rsidRPr="0030431D">
              <w:rPr>
                <w:i/>
              </w:rPr>
              <w:t>E. coli</w:t>
            </w:r>
            <w:r w:rsidRPr="0030431D">
              <w:t xml:space="preserve"> and APC.</w:t>
            </w:r>
          </w:p>
          <w:p w14:paraId="7C3BD9EE" w14:textId="7F1FF441" w:rsidR="002E4BD3" w:rsidRPr="00B50A52" w:rsidRDefault="002E4BD3" w:rsidP="002E4BD3">
            <w:pPr>
              <w:pStyle w:val="Footer2"/>
            </w:pPr>
            <w:r w:rsidRPr="00B525AF">
              <w:rPr>
                <w:szCs w:val="20"/>
                <w:vertAlign w:val="superscript"/>
              </w:rPr>
              <w:t>#</w:t>
            </w:r>
            <w:r>
              <w:rPr>
                <w:szCs w:val="20"/>
              </w:rPr>
              <w:t xml:space="preserve"> </w:t>
            </w:r>
            <w:r w:rsidRPr="00446A26">
              <w:rPr>
                <w:szCs w:val="20"/>
              </w:rPr>
              <w:t>Hot boned carcases</w:t>
            </w:r>
          </w:p>
        </w:tc>
      </w:tr>
    </w:tbl>
    <w:p w14:paraId="54768332" w14:textId="77777777" w:rsidR="003F4B46" w:rsidRDefault="003F4B46" w:rsidP="00F65915">
      <w:pPr>
        <w:spacing w:before="0" w:after="0" w:line="240" w:lineRule="auto"/>
        <w:ind w:left="284"/>
      </w:pPr>
      <w:bookmarkStart w:id="183" w:name="_Toc356986478"/>
      <w:bookmarkStart w:id="184" w:name="_Toc381260648"/>
      <w:r>
        <w:br w:type="page"/>
      </w:r>
    </w:p>
    <w:p w14:paraId="6193FCB7" w14:textId="77777777" w:rsidR="00CC064E" w:rsidRPr="009C4A1F" w:rsidRDefault="0097310D" w:rsidP="009E77BF">
      <w:pPr>
        <w:pStyle w:val="Heading5"/>
      </w:pPr>
      <w:r w:rsidRPr="00BD7EF4">
        <w:lastRenderedPageBreak/>
        <w:t>Salmonella</w:t>
      </w:r>
      <w:bookmarkEnd w:id="183"/>
      <w:bookmarkEnd w:id="184"/>
    </w:p>
    <w:p w14:paraId="0552D35F" w14:textId="61695EDE" w:rsidR="00CC064E" w:rsidRPr="00B50A52" w:rsidRDefault="00CC064E" w:rsidP="00F65915">
      <w:r w:rsidRPr="00FA55B8">
        <w:t>Samples shall be taken at a frequency based on a slaughter establishment’s volume</w:t>
      </w:r>
      <w:r w:rsidRPr="00B50A52">
        <w:t xml:space="preserve"> of production at the minimum rates detailed in</w:t>
      </w:r>
      <w:r w:rsidR="00FF1F40">
        <w:t xml:space="preserve"> Table 3</w:t>
      </w:r>
      <w:r w:rsidR="009C4A1F">
        <w:t>.</w:t>
      </w:r>
    </w:p>
    <w:p w14:paraId="5583A3A6" w14:textId="4527932F" w:rsidR="00CC064E" w:rsidRDefault="00CC064E" w:rsidP="00F65915">
      <w:pPr>
        <w:pStyle w:val="Tableheading"/>
      </w:pPr>
      <w:bookmarkStart w:id="185" w:name="_Ref366057541"/>
      <w:r w:rsidRPr="00B50A52">
        <w:t xml:space="preserve">Table </w:t>
      </w:r>
      <w:r w:rsidR="00181B96" w:rsidRPr="00B50A52">
        <w:fldChar w:fldCharType="begin"/>
      </w:r>
      <w:r w:rsidRPr="00B50A52">
        <w:instrText xml:space="preserve"> SEQ Table \* ARABIC </w:instrText>
      </w:r>
      <w:r w:rsidR="00181B96" w:rsidRPr="00B50A52">
        <w:fldChar w:fldCharType="separate"/>
      </w:r>
      <w:r w:rsidR="003E61C2">
        <w:rPr>
          <w:noProof/>
        </w:rPr>
        <w:t>3</w:t>
      </w:r>
      <w:r w:rsidR="00181B96" w:rsidRPr="00B50A52">
        <w:fldChar w:fldCharType="end"/>
      </w:r>
      <w:bookmarkEnd w:id="185"/>
      <w:r w:rsidRPr="00B50A52">
        <w:t>:</w:t>
      </w:r>
      <w:r w:rsidRPr="00B50A52">
        <w:tab/>
      </w:r>
      <w:r w:rsidRPr="00586E2F">
        <w:rPr>
          <w:i/>
        </w:rPr>
        <w:t>Salmonella</w:t>
      </w:r>
      <w:r w:rsidRPr="00B50A52">
        <w:t xml:space="preserve"> sampling frequency for different species</w:t>
      </w:r>
    </w:p>
    <w:tbl>
      <w:tblPr>
        <w:tblStyle w:val="TableGrid"/>
        <w:tblW w:w="7405" w:type="dxa"/>
        <w:jc w:val="center"/>
        <w:tblLook w:val="04A0" w:firstRow="1" w:lastRow="0" w:firstColumn="1" w:lastColumn="0" w:noHBand="0" w:noVBand="1"/>
      </w:tblPr>
      <w:tblGrid>
        <w:gridCol w:w="2557"/>
        <w:gridCol w:w="3586"/>
        <w:gridCol w:w="1262"/>
      </w:tblGrid>
      <w:tr w:rsidR="001946C5" w:rsidRPr="009F62FD" w14:paraId="58D08B9C" w14:textId="77777777" w:rsidTr="00F65915">
        <w:trPr>
          <w:jc w:val="center"/>
        </w:trPr>
        <w:tc>
          <w:tcPr>
            <w:tcW w:w="2557" w:type="dxa"/>
          </w:tcPr>
          <w:p w14:paraId="362A03BA" w14:textId="77777777" w:rsidR="001946C5" w:rsidRPr="009F62FD" w:rsidRDefault="001946C5" w:rsidP="0030431D">
            <w:pPr>
              <w:pStyle w:val="TableParagraph"/>
              <w:jc w:val="center"/>
              <w:rPr>
                <w:b/>
              </w:rPr>
            </w:pPr>
            <w:r w:rsidRPr="009F62FD">
              <w:rPr>
                <w:b/>
              </w:rPr>
              <w:t>Class of Stock</w:t>
            </w:r>
          </w:p>
        </w:tc>
        <w:tc>
          <w:tcPr>
            <w:tcW w:w="3586" w:type="dxa"/>
          </w:tcPr>
          <w:p w14:paraId="04DDCA0B" w14:textId="77777777" w:rsidR="001946C5" w:rsidRPr="009F62FD" w:rsidRDefault="001946C5" w:rsidP="00F65915">
            <w:pPr>
              <w:pStyle w:val="TableParagraph"/>
              <w:rPr>
                <w:b/>
              </w:rPr>
            </w:pPr>
            <w:r w:rsidRPr="009F62FD">
              <w:rPr>
                <w:b/>
              </w:rPr>
              <w:t>Sampling Frequency</w:t>
            </w:r>
          </w:p>
        </w:tc>
        <w:tc>
          <w:tcPr>
            <w:tcW w:w="1262" w:type="dxa"/>
          </w:tcPr>
          <w:p w14:paraId="4B9CC8CF" w14:textId="77777777" w:rsidR="001946C5" w:rsidRPr="009F62FD" w:rsidRDefault="001946C5" w:rsidP="00F65915">
            <w:pPr>
              <w:pStyle w:val="TableParagraph"/>
              <w:rPr>
                <w:b/>
              </w:rPr>
            </w:pPr>
            <w:r w:rsidRPr="009F62FD">
              <w:rPr>
                <w:b/>
              </w:rPr>
              <w:t>Sampling Area</w:t>
            </w:r>
          </w:p>
        </w:tc>
      </w:tr>
      <w:tr w:rsidR="001946C5" w:rsidRPr="00B50A52" w14:paraId="737AE55E" w14:textId="77777777" w:rsidTr="00F65915">
        <w:trPr>
          <w:jc w:val="center"/>
        </w:trPr>
        <w:tc>
          <w:tcPr>
            <w:tcW w:w="2557" w:type="dxa"/>
          </w:tcPr>
          <w:p w14:paraId="5388B46A" w14:textId="77777777" w:rsidR="001946C5" w:rsidRPr="00B50A52" w:rsidRDefault="00A91A33" w:rsidP="0030431D">
            <w:pPr>
              <w:pStyle w:val="TableParagraph"/>
              <w:jc w:val="center"/>
            </w:pPr>
            <w:r>
              <w:t>Steer/</w:t>
            </w:r>
            <w:r w:rsidR="0048579F">
              <w:t>H</w:t>
            </w:r>
            <w:r>
              <w:t>eifer</w:t>
            </w:r>
          </w:p>
        </w:tc>
        <w:tc>
          <w:tcPr>
            <w:tcW w:w="3586" w:type="dxa"/>
          </w:tcPr>
          <w:p w14:paraId="3E7E310E" w14:textId="77777777" w:rsidR="001946C5" w:rsidRPr="00B50A52" w:rsidRDefault="001946C5" w:rsidP="00F65915">
            <w:pPr>
              <w:pStyle w:val="TableParagraph"/>
            </w:pPr>
            <w:r w:rsidRPr="00B50A52">
              <w:t xml:space="preserve">1 test per 1500 carcases </w:t>
            </w:r>
          </w:p>
        </w:tc>
        <w:tc>
          <w:tcPr>
            <w:tcW w:w="1262" w:type="dxa"/>
          </w:tcPr>
          <w:p w14:paraId="0A2CCB2B" w14:textId="77777777" w:rsidR="001946C5" w:rsidRPr="00B50A52" w:rsidRDefault="001946C5" w:rsidP="00F65915">
            <w:pPr>
              <w:pStyle w:val="TableParagraph"/>
            </w:pPr>
            <w:r>
              <w:t>300 cm</w:t>
            </w:r>
            <w:r w:rsidRPr="00093E60">
              <w:rPr>
                <w:vertAlign w:val="superscript"/>
              </w:rPr>
              <w:t>2</w:t>
            </w:r>
          </w:p>
        </w:tc>
      </w:tr>
      <w:tr w:rsidR="001946C5" w:rsidRPr="00B50A52" w14:paraId="20034D46" w14:textId="77777777" w:rsidTr="00F65915">
        <w:trPr>
          <w:jc w:val="center"/>
        </w:trPr>
        <w:tc>
          <w:tcPr>
            <w:tcW w:w="2557" w:type="dxa"/>
          </w:tcPr>
          <w:p w14:paraId="4CBE428E" w14:textId="77777777" w:rsidR="001946C5" w:rsidRPr="00B50A52" w:rsidRDefault="00A91A33" w:rsidP="0030431D">
            <w:pPr>
              <w:pStyle w:val="TableParagraph"/>
              <w:jc w:val="center"/>
            </w:pPr>
            <w:r>
              <w:t>Cow</w:t>
            </w:r>
            <w:r w:rsidR="001946C5" w:rsidRPr="00B50A52">
              <w:t>/</w:t>
            </w:r>
            <w:r w:rsidR="0048579F">
              <w:t>B</w:t>
            </w:r>
            <w:r w:rsidR="001946C5" w:rsidRPr="00B50A52">
              <w:t>ull</w:t>
            </w:r>
          </w:p>
        </w:tc>
        <w:tc>
          <w:tcPr>
            <w:tcW w:w="3586" w:type="dxa"/>
          </w:tcPr>
          <w:p w14:paraId="3A0C21B8" w14:textId="77777777" w:rsidR="001946C5" w:rsidRPr="00B50A52" w:rsidRDefault="001946C5" w:rsidP="00F65915">
            <w:pPr>
              <w:pStyle w:val="TableParagraph"/>
            </w:pPr>
            <w:r w:rsidRPr="00B50A52">
              <w:t xml:space="preserve">1 test per 1500 carcases </w:t>
            </w:r>
          </w:p>
        </w:tc>
        <w:tc>
          <w:tcPr>
            <w:tcW w:w="1262" w:type="dxa"/>
          </w:tcPr>
          <w:p w14:paraId="7E766B67" w14:textId="77777777" w:rsidR="001946C5" w:rsidRPr="00B50A52" w:rsidRDefault="001946C5" w:rsidP="00F65915">
            <w:pPr>
              <w:pStyle w:val="TableParagraph"/>
            </w:pPr>
            <w:r>
              <w:t>300 cm</w:t>
            </w:r>
            <w:r w:rsidRPr="00093E60">
              <w:rPr>
                <w:vertAlign w:val="superscript"/>
              </w:rPr>
              <w:t>2</w:t>
            </w:r>
          </w:p>
        </w:tc>
      </w:tr>
      <w:tr w:rsidR="002E4BD3" w:rsidRPr="00B50A52" w14:paraId="45A79388" w14:textId="77777777" w:rsidTr="00F65915">
        <w:trPr>
          <w:jc w:val="center"/>
        </w:trPr>
        <w:tc>
          <w:tcPr>
            <w:tcW w:w="2557" w:type="dxa"/>
          </w:tcPr>
          <w:p w14:paraId="64FCC83E" w14:textId="1BF8B874" w:rsidR="002E4BD3" w:rsidRDefault="002E4BD3" w:rsidP="002E4BD3">
            <w:pPr>
              <w:pStyle w:val="TableParagraph"/>
              <w:jc w:val="center"/>
            </w:pPr>
            <w:r>
              <w:t>HB cattle*</w:t>
            </w:r>
          </w:p>
        </w:tc>
        <w:tc>
          <w:tcPr>
            <w:tcW w:w="3586" w:type="dxa"/>
          </w:tcPr>
          <w:p w14:paraId="509AE756" w14:textId="331DE645" w:rsidR="002E4BD3" w:rsidRPr="00B50A52" w:rsidRDefault="002E4BD3" w:rsidP="002E4BD3">
            <w:pPr>
              <w:pStyle w:val="TableParagraph"/>
            </w:pPr>
            <w:r w:rsidRPr="00B50A52">
              <w:t xml:space="preserve">1 test per 1500 carcases </w:t>
            </w:r>
          </w:p>
        </w:tc>
        <w:tc>
          <w:tcPr>
            <w:tcW w:w="1262" w:type="dxa"/>
          </w:tcPr>
          <w:p w14:paraId="61A9AEE6" w14:textId="1D17A1FC" w:rsidR="002E4BD3" w:rsidRDefault="002E4BD3" w:rsidP="002E4BD3">
            <w:pPr>
              <w:pStyle w:val="TableParagraph"/>
            </w:pPr>
            <w:r>
              <w:t>300 cm</w:t>
            </w:r>
            <w:r w:rsidRPr="00093E60">
              <w:rPr>
                <w:vertAlign w:val="superscript"/>
              </w:rPr>
              <w:t>2</w:t>
            </w:r>
          </w:p>
        </w:tc>
      </w:tr>
      <w:tr w:rsidR="002E4BD3" w:rsidRPr="00B50A52" w14:paraId="2F06A325" w14:textId="77777777" w:rsidTr="00F65915">
        <w:trPr>
          <w:jc w:val="center"/>
        </w:trPr>
        <w:tc>
          <w:tcPr>
            <w:tcW w:w="2557" w:type="dxa"/>
          </w:tcPr>
          <w:p w14:paraId="39B83DD6" w14:textId="77777777" w:rsidR="002E4BD3" w:rsidRPr="00B50A52" w:rsidRDefault="002E4BD3" w:rsidP="002E4BD3">
            <w:pPr>
              <w:pStyle w:val="TableParagraph"/>
              <w:jc w:val="center"/>
            </w:pPr>
            <w:r w:rsidRPr="007E535A">
              <w:t>Horse/Mule/Donkey</w:t>
            </w:r>
          </w:p>
        </w:tc>
        <w:tc>
          <w:tcPr>
            <w:tcW w:w="3586" w:type="dxa"/>
          </w:tcPr>
          <w:p w14:paraId="6C29188D" w14:textId="77777777" w:rsidR="002E4BD3" w:rsidRPr="00B50A52" w:rsidRDefault="002E4BD3" w:rsidP="002E4BD3">
            <w:pPr>
              <w:pStyle w:val="TableParagraph"/>
            </w:pPr>
            <w:r w:rsidRPr="00B50A52">
              <w:t xml:space="preserve">1 test per 1500 carcases </w:t>
            </w:r>
          </w:p>
        </w:tc>
        <w:tc>
          <w:tcPr>
            <w:tcW w:w="1262" w:type="dxa"/>
          </w:tcPr>
          <w:p w14:paraId="7F9FC2F1" w14:textId="77777777" w:rsidR="002E4BD3" w:rsidRPr="00B50A52" w:rsidRDefault="002E4BD3" w:rsidP="002E4BD3">
            <w:pPr>
              <w:pStyle w:val="TableParagraph"/>
            </w:pPr>
            <w:r>
              <w:t>300 cm</w:t>
            </w:r>
            <w:r w:rsidRPr="00093E60">
              <w:rPr>
                <w:vertAlign w:val="superscript"/>
              </w:rPr>
              <w:t>2</w:t>
            </w:r>
          </w:p>
        </w:tc>
      </w:tr>
      <w:tr w:rsidR="002E4BD3" w:rsidRPr="00B50A52" w14:paraId="0F310A8F" w14:textId="77777777" w:rsidTr="00F65915">
        <w:trPr>
          <w:jc w:val="center"/>
        </w:trPr>
        <w:tc>
          <w:tcPr>
            <w:tcW w:w="2557" w:type="dxa"/>
          </w:tcPr>
          <w:p w14:paraId="2CAD8534" w14:textId="77777777" w:rsidR="002E4BD3" w:rsidRPr="00B50A52" w:rsidRDefault="002E4BD3" w:rsidP="002E4BD3">
            <w:pPr>
              <w:pStyle w:val="TableParagraph"/>
              <w:jc w:val="center"/>
            </w:pPr>
            <w:r>
              <w:t>Camel</w:t>
            </w:r>
          </w:p>
        </w:tc>
        <w:tc>
          <w:tcPr>
            <w:tcW w:w="3586" w:type="dxa"/>
          </w:tcPr>
          <w:p w14:paraId="17DBEFAA" w14:textId="77777777" w:rsidR="002E4BD3" w:rsidRPr="00B50A52" w:rsidRDefault="002E4BD3" w:rsidP="002E4BD3">
            <w:pPr>
              <w:pStyle w:val="TableParagraph"/>
            </w:pPr>
            <w:r w:rsidRPr="00B50A52">
              <w:t xml:space="preserve">1 test per 1500 carcases </w:t>
            </w:r>
          </w:p>
        </w:tc>
        <w:tc>
          <w:tcPr>
            <w:tcW w:w="1262" w:type="dxa"/>
          </w:tcPr>
          <w:p w14:paraId="6B860314" w14:textId="77777777" w:rsidR="002E4BD3" w:rsidRDefault="002E4BD3" w:rsidP="002E4BD3">
            <w:pPr>
              <w:pStyle w:val="TableParagraph"/>
            </w:pPr>
            <w:r>
              <w:t>300 cm</w:t>
            </w:r>
            <w:r w:rsidRPr="00093E60">
              <w:rPr>
                <w:vertAlign w:val="superscript"/>
              </w:rPr>
              <w:t>2</w:t>
            </w:r>
          </w:p>
        </w:tc>
      </w:tr>
      <w:tr w:rsidR="002E4BD3" w:rsidRPr="00B50A52" w14:paraId="748C2AFE" w14:textId="77777777" w:rsidTr="00F65915">
        <w:trPr>
          <w:jc w:val="center"/>
        </w:trPr>
        <w:tc>
          <w:tcPr>
            <w:tcW w:w="2557" w:type="dxa"/>
          </w:tcPr>
          <w:p w14:paraId="676EBFD4" w14:textId="77777777" w:rsidR="002E4BD3" w:rsidRPr="00B50A52" w:rsidRDefault="002E4BD3" w:rsidP="002E4BD3">
            <w:pPr>
              <w:pStyle w:val="TableParagraph"/>
              <w:jc w:val="center"/>
            </w:pPr>
            <w:r>
              <w:t>Pig</w:t>
            </w:r>
          </w:p>
        </w:tc>
        <w:tc>
          <w:tcPr>
            <w:tcW w:w="3586" w:type="dxa"/>
          </w:tcPr>
          <w:p w14:paraId="1EC2047B" w14:textId="77777777" w:rsidR="002E4BD3" w:rsidRPr="00B50A52" w:rsidRDefault="002E4BD3" w:rsidP="002E4BD3">
            <w:pPr>
              <w:pStyle w:val="TableParagraph"/>
            </w:pPr>
            <w:r w:rsidRPr="00B50A52">
              <w:t xml:space="preserve">1 test per 5,000 carcases </w:t>
            </w:r>
          </w:p>
        </w:tc>
        <w:tc>
          <w:tcPr>
            <w:tcW w:w="1262" w:type="dxa"/>
          </w:tcPr>
          <w:p w14:paraId="14329BB5" w14:textId="77777777" w:rsidR="002E4BD3" w:rsidRPr="00B50A52" w:rsidRDefault="002E4BD3" w:rsidP="002E4BD3">
            <w:pPr>
              <w:pStyle w:val="TableParagraph"/>
            </w:pPr>
            <w:r>
              <w:t>300 cm</w:t>
            </w:r>
            <w:r w:rsidRPr="00093E60">
              <w:rPr>
                <w:vertAlign w:val="superscript"/>
              </w:rPr>
              <w:t>2</w:t>
            </w:r>
          </w:p>
        </w:tc>
      </w:tr>
      <w:tr w:rsidR="002E4BD3" w:rsidRPr="00B50A52" w14:paraId="0B2AD5EF" w14:textId="77777777" w:rsidTr="00F65915">
        <w:trPr>
          <w:jc w:val="center"/>
        </w:trPr>
        <w:tc>
          <w:tcPr>
            <w:tcW w:w="2557" w:type="dxa"/>
          </w:tcPr>
          <w:p w14:paraId="405A53FA" w14:textId="77777777" w:rsidR="002E4BD3" w:rsidRPr="00B50A52" w:rsidRDefault="002E4BD3" w:rsidP="002E4BD3">
            <w:pPr>
              <w:pStyle w:val="TableParagraph"/>
              <w:jc w:val="center"/>
            </w:pPr>
            <w:r w:rsidRPr="00B50A52">
              <w:t>Sheep</w:t>
            </w:r>
          </w:p>
        </w:tc>
        <w:tc>
          <w:tcPr>
            <w:tcW w:w="3586" w:type="dxa"/>
          </w:tcPr>
          <w:p w14:paraId="6454617B" w14:textId="77777777" w:rsidR="002E4BD3" w:rsidRPr="00B50A52" w:rsidRDefault="002E4BD3" w:rsidP="002E4BD3">
            <w:pPr>
              <w:pStyle w:val="TableParagraph"/>
            </w:pPr>
            <w:r w:rsidRPr="00B50A52">
              <w:t xml:space="preserve">1 test per 5,000 carcases </w:t>
            </w:r>
          </w:p>
        </w:tc>
        <w:tc>
          <w:tcPr>
            <w:tcW w:w="1262" w:type="dxa"/>
          </w:tcPr>
          <w:p w14:paraId="142C865A" w14:textId="77777777" w:rsidR="002E4BD3" w:rsidRPr="00B50A52" w:rsidRDefault="002E4BD3" w:rsidP="002E4BD3">
            <w:pPr>
              <w:pStyle w:val="TableParagraph"/>
            </w:pPr>
            <w:r>
              <w:t>75 cm</w:t>
            </w:r>
            <w:r w:rsidRPr="00093E60">
              <w:rPr>
                <w:vertAlign w:val="superscript"/>
              </w:rPr>
              <w:t>2</w:t>
            </w:r>
          </w:p>
        </w:tc>
      </w:tr>
      <w:tr w:rsidR="002E4BD3" w:rsidRPr="00B50A52" w14:paraId="201ADA2F" w14:textId="77777777" w:rsidTr="00F65915">
        <w:trPr>
          <w:jc w:val="center"/>
        </w:trPr>
        <w:tc>
          <w:tcPr>
            <w:tcW w:w="2557" w:type="dxa"/>
          </w:tcPr>
          <w:p w14:paraId="055DDDE3" w14:textId="77777777" w:rsidR="002E4BD3" w:rsidRPr="00B50A52" w:rsidRDefault="002E4BD3" w:rsidP="002E4BD3">
            <w:pPr>
              <w:pStyle w:val="TableParagraph"/>
              <w:jc w:val="center"/>
            </w:pPr>
            <w:r>
              <w:t>Lamb</w:t>
            </w:r>
          </w:p>
        </w:tc>
        <w:tc>
          <w:tcPr>
            <w:tcW w:w="3586" w:type="dxa"/>
          </w:tcPr>
          <w:p w14:paraId="7D15F972" w14:textId="77777777" w:rsidR="002E4BD3" w:rsidRPr="00B50A52" w:rsidRDefault="002E4BD3" w:rsidP="002E4BD3">
            <w:pPr>
              <w:pStyle w:val="TableParagraph"/>
            </w:pPr>
            <w:r w:rsidRPr="00B50A52">
              <w:t xml:space="preserve">1 test per 5,000 carcases </w:t>
            </w:r>
          </w:p>
        </w:tc>
        <w:tc>
          <w:tcPr>
            <w:tcW w:w="1262" w:type="dxa"/>
          </w:tcPr>
          <w:p w14:paraId="4F0F7C28" w14:textId="77777777" w:rsidR="002E4BD3" w:rsidRPr="00B50A52" w:rsidRDefault="002E4BD3" w:rsidP="002E4BD3">
            <w:pPr>
              <w:pStyle w:val="TableParagraph"/>
            </w:pPr>
            <w:r>
              <w:t>75 cm</w:t>
            </w:r>
            <w:r w:rsidRPr="00093E60">
              <w:rPr>
                <w:vertAlign w:val="superscript"/>
              </w:rPr>
              <w:t>2</w:t>
            </w:r>
          </w:p>
        </w:tc>
      </w:tr>
      <w:tr w:rsidR="002E4BD3" w:rsidRPr="00B50A52" w14:paraId="46188F13" w14:textId="77777777" w:rsidTr="00F65915">
        <w:trPr>
          <w:jc w:val="center"/>
        </w:trPr>
        <w:tc>
          <w:tcPr>
            <w:tcW w:w="2557" w:type="dxa"/>
          </w:tcPr>
          <w:p w14:paraId="4130F3C6" w14:textId="77777777" w:rsidR="002E4BD3" w:rsidRPr="00B50A52" w:rsidRDefault="002E4BD3" w:rsidP="002E4BD3">
            <w:pPr>
              <w:pStyle w:val="TableParagraph"/>
              <w:jc w:val="center"/>
            </w:pPr>
            <w:r>
              <w:t>Calf</w:t>
            </w:r>
          </w:p>
        </w:tc>
        <w:tc>
          <w:tcPr>
            <w:tcW w:w="3586" w:type="dxa"/>
          </w:tcPr>
          <w:p w14:paraId="0E04BD56" w14:textId="77777777" w:rsidR="002E4BD3" w:rsidRPr="00B50A52" w:rsidRDefault="002E4BD3" w:rsidP="002E4BD3">
            <w:pPr>
              <w:pStyle w:val="TableParagraph"/>
            </w:pPr>
            <w:r w:rsidRPr="00B50A52">
              <w:t xml:space="preserve">1 test per 5,000 carcases </w:t>
            </w:r>
          </w:p>
        </w:tc>
        <w:tc>
          <w:tcPr>
            <w:tcW w:w="1262" w:type="dxa"/>
          </w:tcPr>
          <w:p w14:paraId="66E04DE1" w14:textId="77777777" w:rsidR="002E4BD3" w:rsidRPr="00B50A52" w:rsidRDefault="002E4BD3" w:rsidP="002E4BD3">
            <w:pPr>
              <w:pStyle w:val="TableParagraph"/>
            </w:pPr>
            <w:r>
              <w:t>75 cm</w:t>
            </w:r>
            <w:r w:rsidRPr="00093E60">
              <w:rPr>
                <w:vertAlign w:val="superscript"/>
              </w:rPr>
              <w:t>2</w:t>
            </w:r>
          </w:p>
        </w:tc>
      </w:tr>
      <w:tr w:rsidR="002E4BD3" w:rsidRPr="00B50A52" w14:paraId="445177AA" w14:textId="77777777" w:rsidTr="00F65915">
        <w:trPr>
          <w:jc w:val="center"/>
        </w:trPr>
        <w:tc>
          <w:tcPr>
            <w:tcW w:w="2557" w:type="dxa"/>
          </w:tcPr>
          <w:p w14:paraId="373599AE" w14:textId="77777777" w:rsidR="002E4BD3" w:rsidRPr="00B50A52" w:rsidRDefault="002E4BD3" w:rsidP="002E4BD3">
            <w:pPr>
              <w:pStyle w:val="TableParagraph"/>
              <w:jc w:val="center"/>
            </w:pPr>
            <w:r>
              <w:t>Goat</w:t>
            </w:r>
          </w:p>
        </w:tc>
        <w:tc>
          <w:tcPr>
            <w:tcW w:w="3586" w:type="dxa"/>
          </w:tcPr>
          <w:p w14:paraId="1E557085" w14:textId="77777777" w:rsidR="002E4BD3" w:rsidRPr="00B50A52" w:rsidRDefault="002E4BD3" w:rsidP="002E4BD3">
            <w:pPr>
              <w:pStyle w:val="TableParagraph"/>
            </w:pPr>
            <w:r w:rsidRPr="00B50A52">
              <w:t xml:space="preserve">1 test per 5,000 carcases </w:t>
            </w:r>
          </w:p>
        </w:tc>
        <w:tc>
          <w:tcPr>
            <w:tcW w:w="1262" w:type="dxa"/>
          </w:tcPr>
          <w:p w14:paraId="4ECA5CA8" w14:textId="77777777" w:rsidR="002E4BD3" w:rsidRPr="00B50A52" w:rsidRDefault="002E4BD3" w:rsidP="002E4BD3">
            <w:pPr>
              <w:pStyle w:val="TableParagraph"/>
            </w:pPr>
            <w:r>
              <w:t>75 cm</w:t>
            </w:r>
            <w:r w:rsidRPr="00093E60">
              <w:rPr>
                <w:vertAlign w:val="superscript"/>
              </w:rPr>
              <w:t>2</w:t>
            </w:r>
          </w:p>
        </w:tc>
      </w:tr>
      <w:tr w:rsidR="002E4BD3" w:rsidRPr="00B50A52" w14:paraId="07A0A760" w14:textId="77777777" w:rsidTr="00F65915">
        <w:trPr>
          <w:jc w:val="center"/>
        </w:trPr>
        <w:tc>
          <w:tcPr>
            <w:tcW w:w="2557" w:type="dxa"/>
          </w:tcPr>
          <w:p w14:paraId="04689E69" w14:textId="77777777" w:rsidR="002E4BD3" w:rsidRPr="00B50A52" w:rsidRDefault="002E4BD3" w:rsidP="002E4BD3">
            <w:pPr>
              <w:pStyle w:val="TableParagraph"/>
              <w:jc w:val="center"/>
            </w:pPr>
            <w:r w:rsidRPr="00B50A52">
              <w:t>Deer</w:t>
            </w:r>
          </w:p>
        </w:tc>
        <w:tc>
          <w:tcPr>
            <w:tcW w:w="3586" w:type="dxa"/>
          </w:tcPr>
          <w:p w14:paraId="3C91D9F7" w14:textId="77777777" w:rsidR="002E4BD3" w:rsidRPr="00B50A52" w:rsidRDefault="002E4BD3" w:rsidP="002E4BD3">
            <w:pPr>
              <w:pStyle w:val="TableParagraph"/>
            </w:pPr>
            <w:r w:rsidRPr="00B50A52">
              <w:t xml:space="preserve">1 test per 5,000 carcases </w:t>
            </w:r>
          </w:p>
        </w:tc>
        <w:tc>
          <w:tcPr>
            <w:tcW w:w="1262" w:type="dxa"/>
          </w:tcPr>
          <w:p w14:paraId="4263BEEF" w14:textId="77777777" w:rsidR="002E4BD3" w:rsidRPr="00B50A52" w:rsidRDefault="002E4BD3" w:rsidP="002E4BD3">
            <w:pPr>
              <w:pStyle w:val="TableParagraph"/>
            </w:pPr>
            <w:r>
              <w:t>75 cm</w:t>
            </w:r>
            <w:r w:rsidRPr="00093E60">
              <w:rPr>
                <w:vertAlign w:val="superscript"/>
              </w:rPr>
              <w:t>2</w:t>
            </w:r>
          </w:p>
        </w:tc>
      </w:tr>
      <w:tr w:rsidR="002E4BD3" w:rsidRPr="00B50A52" w14:paraId="25F09DBC" w14:textId="77777777" w:rsidTr="00F65915">
        <w:trPr>
          <w:jc w:val="center"/>
        </w:trPr>
        <w:tc>
          <w:tcPr>
            <w:tcW w:w="2557" w:type="dxa"/>
          </w:tcPr>
          <w:p w14:paraId="3941CB77" w14:textId="79305B1D" w:rsidR="002E4BD3" w:rsidRPr="00B50A52" w:rsidRDefault="002E4BD3" w:rsidP="002E4BD3">
            <w:pPr>
              <w:pStyle w:val="TableParagraph"/>
              <w:jc w:val="center"/>
            </w:pPr>
            <w:r>
              <w:t>D</w:t>
            </w:r>
            <w:r w:rsidRPr="00B50A52">
              <w:t>ressed kangaroo</w:t>
            </w:r>
            <w:r w:rsidRPr="00B525AF">
              <w:rPr>
                <w:vertAlign w:val="superscript"/>
              </w:rPr>
              <w:t>#</w:t>
            </w:r>
          </w:p>
        </w:tc>
        <w:tc>
          <w:tcPr>
            <w:tcW w:w="3586" w:type="dxa"/>
          </w:tcPr>
          <w:p w14:paraId="2C2779E9" w14:textId="77777777" w:rsidR="002E4BD3" w:rsidRPr="00B50A52" w:rsidRDefault="002E4BD3" w:rsidP="002E4BD3">
            <w:pPr>
              <w:pStyle w:val="TableParagraph"/>
            </w:pPr>
            <w:r w:rsidRPr="00B50A52">
              <w:t>1 test per 3000 carcases</w:t>
            </w:r>
          </w:p>
        </w:tc>
        <w:tc>
          <w:tcPr>
            <w:tcW w:w="1262" w:type="dxa"/>
          </w:tcPr>
          <w:p w14:paraId="017CA5C8" w14:textId="77777777" w:rsidR="002E4BD3" w:rsidRPr="00B50A52" w:rsidRDefault="002E4BD3" w:rsidP="002E4BD3">
            <w:pPr>
              <w:pStyle w:val="TableParagraph"/>
            </w:pPr>
            <w:r>
              <w:t>75 cm</w:t>
            </w:r>
            <w:r w:rsidRPr="00093E60">
              <w:rPr>
                <w:vertAlign w:val="superscript"/>
              </w:rPr>
              <w:t>2</w:t>
            </w:r>
          </w:p>
        </w:tc>
      </w:tr>
      <w:tr w:rsidR="002E4BD3" w:rsidRPr="00B50A52" w14:paraId="227C7EA0" w14:textId="77777777" w:rsidTr="00F65915">
        <w:trPr>
          <w:jc w:val="center"/>
        </w:trPr>
        <w:tc>
          <w:tcPr>
            <w:tcW w:w="2557" w:type="dxa"/>
          </w:tcPr>
          <w:p w14:paraId="1ADFF1FE" w14:textId="4F245BAC" w:rsidR="002E4BD3" w:rsidRPr="00B50A52" w:rsidRDefault="002E4BD3" w:rsidP="002E4BD3">
            <w:pPr>
              <w:pStyle w:val="TableParagraph"/>
              <w:jc w:val="center"/>
            </w:pPr>
            <w:r w:rsidRPr="00B50A52">
              <w:t>Dressed wild boar</w:t>
            </w:r>
            <w:r w:rsidRPr="00B525AF">
              <w:rPr>
                <w:vertAlign w:val="superscript"/>
              </w:rPr>
              <w:t>#</w:t>
            </w:r>
          </w:p>
        </w:tc>
        <w:tc>
          <w:tcPr>
            <w:tcW w:w="3586" w:type="dxa"/>
          </w:tcPr>
          <w:p w14:paraId="1C536133" w14:textId="77777777" w:rsidR="002E4BD3" w:rsidRPr="00B50A52" w:rsidRDefault="002E4BD3" w:rsidP="002E4BD3">
            <w:pPr>
              <w:pStyle w:val="TableParagraph"/>
            </w:pPr>
            <w:r w:rsidRPr="00B50A52">
              <w:t>1 test per 1000 carcases</w:t>
            </w:r>
          </w:p>
        </w:tc>
        <w:tc>
          <w:tcPr>
            <w:tcW w:w="1262" w:type="dxa"/>
          </w:tcPr>
          <w:p w14:paraId="45C49B09" w14:textId="77777777" w:rsidR="002E4BD3" w:rsidRPr="00B50A52" w:rsidRDefault="002E4BD3" w:rsidP="002E4BD3">
            <w:pPr>
              <w:pStyle w:val="TableParagraph"/>
            </w:pPr>
            <w:r>
              <w:t>50 cm</w:t>
            </w:r>
            <w:r w:rsidRPr="00093E60">
              <w:rPr>
                <w:vertAlign w:val="superscript"/>
              </w:rPr>
              <w:t>2</w:t>
            </w:r>
          </w:p>
        </w:tc>
      </w:tr>
      <w:tr w:rsidR="002E4BD3" w:rsidRPr="00B50A52" w14:paraId="5F42D500" w14:textId="77777777" w:rsidTr="0030431D">
        <w:trPr>
          <w:jc w:val="center"/>
        </w:trPr>
        <w:tc>
          <w:tcPr>
            <w:tcW w:w="2557" w:type="dxa"/>
            <w:tcBorders>
              <w:bottom w:val="single" w:sz="4" w:space="0" w:color="auto"/>
            </w:tcBorders>
          </w:tcPr>
          <w:p w14:paraId="1D1293E6" w14:textId="77777777" w:rsidR="002E4BD3" w:rsidRPr="00B50A52" w:rsidRDefault="002E4BD3" w:rsidP="002E4BD3">
            <w:pPr>
              <w:pStyle w:val="TableParagraph"/>
              <w:jc w:val="center"/>
            </w:pPr>
            <w:r>
              <w:t>Ratite</w:t>
            </w:r>
          </w:p>
        </w:tc>
        <w:tc>
          <w:tcPr>
            <w:tcW w:w="3586" w:type="dxa"/>
            <w:tcBorders>
              <w:bottom w:val="single" w:sz="4" w:space="0" w:color="auto"/>
            </w:tcBorders>
          </w:tcPr>
          <w:p w14:paraId="6CC094E0" w14:textId="77777777" w:rsidR="002E4BD3" w:rsidRPr="00B50A52" w:rsidRDefault="002E4BD3" w:rsidP="002E4BD3">
            <w:pPr>
              <w:pStyle w:val="TableParagraph"/>
            </w:pPr>
            <w:r w:rsidRPr="00B50A52">
              <w:t>1 test in any week that ratites are</w:t>
            </w:r>
            <w:r>
              <w:t xml:space="preserve"> </w:t>
            </w:r>
            <w:r w:rsidRPr="00B50A52">
              <w:t xml:space="preserve"> processed</w:t>
            </w:r>
          </w:p>
        </w:tc>
        <w:tc>
          <w:tcPr>
            <w:tcW w:w="1262" w:type="dxa"/>
            <w:tcBorders>
              <w:bottom w:val="single" w:sz="4" w:space="0" w:color="auto"/>
            </w:tcBorders>
          </w:tcPr>
          <w:p w14:paraId="331C49AA" w14:textId="77777777" w:rsidR="002E4BD3" w:rsidRPr="00B50A52" w:rsidRDefault="002E4BD3" w:rsidP="002E4BD3">
            <w:pPr>
              <w:pStyle w:val="TableParagraph"/>
            </w:pPr>
            <w:r>
              <w:t>75 cm</w:t>
            </w:r>
            <w:r w:rsidRPr="00093E60">
              <w:rPr>
                <w:vertAlign w:val="superscript"/>
              </w:rPr>
              <w:t>2</w:t>
            </w:r>
          </w:p>
        </w:tc>
      </w:tr>
      <w:tr w:rsidR="002E4BD3" w:rsidRPr="00B50A52" w14:paraId="652CB740" w14:textId="77777777" w:rsidTr="0030431D">
        <w:trPr>
          <w:jc w:val="center"/>
        </w:trPr>
        <w:tc>
          <w:tcPr>
            <w:tcW w:w="7405" w:type="dxa"/>
            <w:gridSpan w:val="3"/>
            <w:tcBorders>
              <w:left w:val="nil"/>
              <w:bottom w:val="nil"/>
              <w:right w:val="nil"/>
            </w:tcBorders>
          </w:tcPr>
          <w:p w14:paraId="7C75517C" w14:textId="0648A527" w:rsidR="002E4BD3" w:rsidRDefault="002E4BD3" w:rsidP="002E4BD3">
            <w:pPr>
              <w:pStyle w:val="Footer2"/>
            </w:pPr>
            <w:r w:rsidRPr="005F55CD">
              <w:rPr>
                <w:szCs w:val="20"/>
                <w:vertAlign w:val="superscript"/>
              </w:rPr>
              <w:t>#</w:t>
            </w:r>
            <w:r>
              <w:rPr>
                <w:szCs w:val="20"/>
              </w:rPr>
              <w:t xml:space="preserve"> </w:t>
            </w:r>
            <w:r w:rsidRPr="00446A26">
              <w:rPr>
                <w:szCs w:val="20"/>
              </w:rPr>
              <w:t>Hot boned carcases</w:t>
            </w:r>
          </w:p>
          <w:p w14:paraId="21F23D77" w14:textId="40DDC44E" w:rsidR="002E4BD3" w:rsidRPr="000B6B63" w:rsidRDefault="002E4BD3" w:rsidP="002E4BD3">
            <w:pPr>
              <w:pStyle w:val="Footer2"/>
              <w:rPr>
                <w:szCs w:val="20"/>
              </w:rPr>
            </w:pPr>
            <w:r w:rsidRPr="00B525AF">
              <w:rPr>
                <w:vertAlign w:val="superscript"/>
              </w:rPr>
              <w:t>#</w:t>
            </w:r>
            <w:r>
              <w:t xml:space="preserve"> </w:t>
            </w:r>
            <w:r w:rsidRPr="000B6B63">
              <w:t xml:space="preserve">Analysis for Salmonella can be performed from the same sample as collected for </w:t>
            </w:r>
            <w:r w:rsidRPr="00406627">
              <w:rPr>
                <w:i/>
              </w:rPr>
              <w:t>E. coli</w:t>
            </w:r>
            <w:r>
              <w:t xml:space="preserve"> and</w:t>
            </w:r>
            <w:r w:rsidRPr="000B6B63">
              <w:t xml:space="preserve"> APC</w:t>
            </w:r>
            <w:r>
              <w:t>.</w:t>
            </w:r>
          </w:p>
        </w:tc>
      </w:tr>
    </w:tbl>
    <w:p w14:paraId="7F7EF4DA" w14:textId="77777777" w:rsidR="00373466" w:rsidRPr="00445377" w:rsidRDefault="00CC064E" w:rsidP="009E77BF">
      <w:pPr>
        <w:pStyle w:val="Heading4"/>
      </w:pPr>
      <w:bookmarkStart w:id="186" w:name="_Toc381260649"/>
      <w:bookmarkStart w:id="187" w:name="_Toc406077010"/>
      <w:bookmarkStart w:id="188" w:name="_Toc381260650"/>
      <w:bookmarkStart w:id="189" w:name="_Toc406077011"/>
      <w:bookmarkStart w:id="190" w:name="_Toc421490800"/>
      <w:bookmarkStart w:id="191" w:name="_Toc457204221"/>
      <w:bookmarkStart w:id="192" w:name="_Toc147241620"/>
      <w:bookmarkEnd w:id="186"/>
      <w:bookmarkEnd w:id="187"/>
      <w:r w:rsidRPr="00445377">
        <w:t xml:space="preserve">Sample </w:t>
      </w:r>
      <w:bookmarkEnd w:id="188"/>
      <w:bookmarkEnd w:id="189"/>
      <w:r w:rsidR="00373466" w:rsidRPr="00BD7EF4">
        <w:t>Analysis</w:t>
      </w:r>
      <w:bookmarkEnd w:id="190"/>
      <w:bookmarkEnd w:id="191"/>
      <w:bookmarkEnd w:id="192"/>
      <w:r w:rsidR="00373466" w:rsidRPr="00445377">
        <w:t xml:space="preserve"> </w:t>
      </w:r>
    </w:p>
    <w:p w14:paraId="448450E5" w14:textId="77777777" w:rsidR="00CC064E" w:rsidRPr="00B50A52" w:rsidRDefault="00373466" w:rsidP="009E77BF">
      <w:pPr>
        <w:pStyle w:val="Heading5"/>
      </w:pPr>
      <w:r w:rsidRPr="00B50A52">
        <w:t>Laboratory requirements</w:t>
      </w:r>
    </w:p>
    <w:p w14:paraId="23204B38" w14:textId="77777777" w:rsidR="00633467" w:rsidRDefault="00373466" w:rsidP="00F65915">
      <w:r w:rsidRPr="00B50A52">
        <w:t>All te</w:t>
      </w:r>
      <w:r w:rsidR="00633467">
        <w:t>sting must be carried out at a d</w:t>
      </w:r>
      <w:r w:rsidRPr="00B50A52">
        <w:t>epartment approved laboratory</w:t>
      </w:r>
      <w:r w:rsidR="00B10F15">
        <w:t>.</w:t>
      </w:r>
      <w:r w:rsidR="00633467">
        <w:t xml:space="preserve"> All </w:t>
      </w:r>
      <w:r w:rsidR="00633467" w:rsidRPr="0047193F">
        <w:rPr>
          <w:i/>
        </w:rPr>
        <w:t>E. coli</w:t>
      </w:r>
      <w:r w:rsidR="00633467">
        <w:t xml:space="preserve"> and </w:t>
      </w:r>
      <w:r w:rsidR="00633467" w:rsidRPr="0047193F">
        <w:rPr>
          <w:i/>
        </w:rPr>
        <w:t>Salmonella</w:t>
      </w:r>
      <w:r w:rsidR="00633467">
        <w:t xml:space="preserve"> samples collected as part of the </w:t>
      </w:r>
      <w:r w:rsidR="00AE50FE">
        <w:t>National Carcase Microbiology M</w:t>
      </w:r>
      <w:r w:rsidR="0047193F">
        <w:t xml:space="preserve">onitoring Program </w:t>
      </w:r>
      <w:r w:rsidR="00633467">
        <w:t>must be tested in a NATA accredited laboratory</w:t>
      </w:r>
      <w:r w:rsidRPr="00B50A52">
        <w:t xml:space="preserve">. Laboratories will be approved subject to meeting the requirements of ISO/IEC ISO 17025 </w:t>
      </w:r>
      <w:r w:rsidRPr="0004171E">
        <w:rPr>
          <w:i/>
        </w:rPr>
        <w:t>General requirements for the competence of testing and calibration</w:t>
      </w:r>
      <w:r w:rsidR="00633467" w:rsidRPr="0004171E">
        <w:rPr>
          <w:i/>
        </w:rPr>
        <w:t xml:space="preserve"> laboratories</w:t>
      </w:r>
      <w:r w:rsidR="00633467">
        <w:t>. Requirements of d</w:t>
      </w:r>
      <w:r w:rsidRPr="00B50A52">
        <w:t xml:space="preserve">epartment approval are identified </w:t>
      </w:r>
      <w:r w:rsidR="00633467">
        <w:t xml:space="preserve">in Section 5 of </w:t>
      </w:r>
      <w:r w:rsidRPr="00B50A52">
        <w:t>this manual.</w:t>
      </w:r>
    </w:p>
    <w:p w14:paraId="28F257A5" w14:textId="77777777" w:rsidR="00373466" w:rsidRPr="00B50A52" w:rsidRDefault="00373466" w:rsidP="00F65915">
      <w:r w:rsidRPr="00B50A52">
        <w:t xml:space="preserve">All methods used for the analysis of samples defined under this </w:t>
      </w:r>
      <w:r w:rsidR="0093124C">
        <w:t>manual</w:t>
      </w:r>
      <w:r w:rsidR="00633467">
        <w:t xml:space="preserve"> must be approved by the d</w:t>
      </w:r>
      <w:r w:rsidRPr="00B50A52">
        <w:t xml:space="preserve">epartment for the </w:t>
      </w:r>
      <w:r w:rsidRPr="005C6DF2">
        <w:rPr>
          <w:szCs w:val="22"/>
        </w:rPr>
        <w:t xml:space="preserve">specific purpose. A </w:t>
      </w:r>
      <w:hyperlink r:id="rId34" w:history="1">
        <w:r w:rsidR="0097310D" w:rsidRPr="003C5D96">
          <w:rPr>
            <w:rStyle w:val="Hyperlink"/>
            <w:sz w:val="22"/>
            <w:szCs w:val="22"/>
          </w:rPr>
          <w:t>list of approved methods</w:t>
        </w:r>
      </w:hyperlink>
      <w:r w:rsidR="00181B96" w:rsidRPr="003C5D96">
        <w:rPr>
          <w:szCs w:val="22"/>
        </w:rPr>
        <w:t xml:space="preserve"> is available on the </w:t>
      </w:r>
      <w:r w:rsidR="00181B96" w:rsidRPr="00506382">
        <w:rPr>
          <w:szCs w:val="22"/>
        </w:rPr>
        <w:t>department website</w:t>
      </w:r>
      <w:r w:rsidR="00181B96" w:rsidRPr="003C5D96">
        <w:rPr>
          <w:szCs w:val="22"/>
        </w:rPr>
        <w:t>. Test</w:t>
      </w:r>
      <w:r w:rsidRPr="00B50A52">
        <w:t xml:space="preserve"> methods have been approved based on </w:t>
      </w:r>
      <w:r w:rsidRPr="00B50A52">
        <w:lastRenderedPageBreak/>
        <w:t>performance and ease of use as well as acceptability by markets (where this is relevant).</w:t>
      </w:r>
    </w:p>
    <w:p w14:paraId="74192689" w14:textId="77777777" w:rsidR="00373466" w:rsidRPr="00B50A52" w:rsidRDefault="00373466" w:rsidP="009E77BF">
      <w:pPr>
        <w:pStyle w:val="Heading5"/>
      </w:pPr>
      <w:r w:rsidRPr="00B50A52">
        <w:t xml:space="preserve">Test </w:t>
      </w:r>
      <w:r w:rsidRPr="00BD7EF4">
        <w:t>methods</w:t>
      </w:r>
    </w:p>
    <w:p w14:paraId="03E84E8F" w14:textId="77777777" w:rsidR="00371F94" w:rsidRDefault="00CC064E" w:rsidP="00F65915">
      <w:r w:rsidRPr="00B50A52">
        <w:t>For APC</w:t>
      </w:r>
      <w:r w:rsidR="0023504B">
        <w:t xml:space="preserve"> and</w:t>
      </w:r>
      <w:r w:rsidRPr="00B50A52">
        <w:t xml:space="preserve"> </w:t>
      </w:r>
      <w:r w:rsidRPr="0047193F">
        <w:rPr>
          <w:i/>
        </w:rPr>
        <w:t>E. coli</w:t>
      </w:r>
      <w:r w:rsidRPr="00B50A52">
        <w:t xml:space="preserve"> testing the total amount of diluent (buffered peptone water, peptone salt solution, Butterfields diluent or other approved diluent) added to the sponge </w:t>
      </w:r>
      <w:r w:rsidR="004D256B">
        <w:t>must</w:t>
      </w:r>
      <w:r w:rsidRPr="00B50A52">
        <w:t xml:space="preserve"> be 25mL. The sponge is palpated or stomached to ensure the sample is homogeneous. A portion of diluent is removed and analysed for APC</w:t>
      </w:r>
      <w:r w:rsidR="0023504B">
        <w:t xml:space="preserve"> and</w:t>
      </w:r>
      <w:r w:rsidRPr="00B50A52">
        <w:t xml:space="preserve"> </w:t>
      </w:r>
      <w:r w:rsidRPr="0047193F">
        <w:rPr>
          <w:i/>
        </w:rPr>
        <w:t>E. coli</w:t>
      </w:r>
      <w:r w:rsidRPr="00B50A52">
        <w:t xml:space="preserve"> according to the </w:t>
      </w:r>
      <w:r w:rsidR="00141574" w:rsidRPr="00B50A52">
        <w:t xml:space="preserve">approved </w:t>
      </w:r>
      <w:r w:rsidRPr="00406627">
        <w:t>procedure.</w:t>
      </w:r>
      <w:r w:rsidR="00787C5C" w:rsidRPr="00406627">
        <w:t xml:space="preserve"> </w:t>
      </w:r>
      <w:r w:rsidR="00C9771A">
        <w:rPr>
          <w:rFonts w:asciiTheme="majorHAnsi" w:hAnsiTheme="majorHAnsi"/>
        </w:rPr>
        <w:t>If results for coliforms are generated voluntarily, they can be entered into MEDC if establishments choose. Results for coliforms do not contribute to PHI index score.</w:t>
      </w:r>
    </w:p>
    <w:p w14:paraId="021A6FF0" w14:textId="77777777" w:rsidR="00CC064E" w:rsidRPr="00B50A52" w:rsidRDefault="00CC064E" w:rsidP="00F65915">
      <w:pPr>
        <w:pStyle w:val="Note"/>
      </w:pPr>
      <w:r w:rsidRPr="009F62FD">
        <w:rPr>
          <w:b/>
        </w:rPr>
        <w:t>Note:</w:t>
      </w:r>
      <w:r w:rsidRPr="00B50A52">
        <w:t xml:space="preserve"> </w:t>
      </w:r>
      <w:r w:rsidR="009F62FD">
        <w:tab/>
      </w:r>
      <w:r w:rsidRPr="00B50A52">
        <w:t xml:space="preserve">The laboratory must be instructed </w:t>
      </w:r>
      <w:r w:rsidR="00507A68">
        <w:t xml:space="preserve">by the establishment </w:t>
      </w:r>
      <w:r w:rsidRPr="00B50A52">
        <w:t xml:space="preserve">to analyse sufficient dilutions to ensure that </w:t>
      </w:r>
      <w:r w:rsidR="000E69B2">
        <w:t xml:space="preserve">where sufficient microorganisms are present, </w:t>
      </w:r>
      <w:r w:rsidRPr="00B50A52">
        <w:t xml:space="preserve">a count is obtained for each sample. The number of dilutions can be reduced once a history of </w:t>
      </w:r>
      <w:r w:rsidR="00676FC8">
        <w:t>the level of bacteria present</w:t>
      </w:r>
      <w:r w:rsidR="00676FC8" w:rsidRPr="00B50A52">
        <w:t xml:space="preserve"> </w:t>
      </w:r>
      <w:r w:rsidRPr="00B50A52">
        <w:t>is obtained and the laboratory is confident that the dilutions used will provide a</w:t>
      </w:r>
      <w:r w:rsidR="00D15C0D">
        <w:t xml:space="preserve"> numerical</w:t>
      </w:r>
      <w:r w:rsidRPr="00B50A52">
        <w:t xml:space="preserve"> count.</w:t>
      </w:r>
    </w:p>
    <w:p w14:paraId="4B44EF34" w14:textId="165ED83F" w:rsidR="00371F94" w:rsidRPr="00B50A52" w:rsidRDefault="00CC064E" w:rsidP="00F65915">
      <w:r w:rsidRPr="00B50A52">
        <w:t xml:space="preserve">Where counts are outside the countable range of the test being performed an estimate of the count must be </w:t>
      </w:r>
      <w:r w:rsidRPr="00610193">
        <w:t>reported.</w:t>
      </w:r>
      <w:r w:rsidR="007A1DD1" w:rsidRPr="00610193">
        <w:t xml:space="preserve"> If counts are repeatedly outside the countable range, the laboratory should investigate to ensure appropriate dilutions are used in future.</w:t>
      </w:r>
    </w:p>
    <w:p w14:paraId="2E996D65" w14:textId="77777777" w:rsidR="000348FA" w:rsidRDefault="00CC064E" w:rsidP="00F65915">
      <w:r w:rsidRPr="00B50A52">
        <w:t xml:space="preserve">For </w:t>
      </w:r>
      <w:r w:rsidRPr="0047193F">
        <w:rPr>
          <w:i/>
        </w:rPr>
        <w:t>Salmonella</w:t>
      </w:r>
      <w:r w:rsidRPr="00B50A52">
        <w:t xml:space="preserve"> samples the amount of diluent (BPW) in the final sample should be between 60-100 mL to ensure that the sponge is covered during enrichment. </w:t>
      </w:r>
    </w:p>
    <w:p w14:paraId="4F067B74" w14:textId="77777777" w:rsidR="0031154F" w:rsidRPr="00445377" w:rsidRDefault="0031154F" w:rsidP="009E77BF">
      <w:pPr>
        <w:pStyle w:val="Heading4"/>
      </w:pPr>
      <w:bookmarkStart w:id="193" w:name="_Toc457204222"/>
      <w:bookmarkStart w:id="194" w:name="_Toc147241621"/>
      <w:bookmarkStart w:id="195" w:name="_Toc421490801"/>
      <w:r w:rsidRPr="00BD7EF4">
        <w:t>Reporting</w:t>
      </w:r>
      <w:r w:rsidRPr="00445377">
        <w:t xml:space="preserve"> of Test Results</w:t>
      </w:r>
      <w:bookmarkEnd w:id="193"/>
      <w:bookmarkEnd w:id="194"/>
    </w:p>
    <w:p w14:paraId="46BB0115" w14:textId="77777777" w:rsidR="00773731" w:rsidRDefault="0031154F" w:rsidP="00F65915">
      <w:r>
        <w:t xml:space="preserve">All test results with one or more </w:t>
      </w:r>
      <w:r w:rsidR="00676FC8">
        <w:t xml:space="preserve">typical </w:t>
      </w:r>
      <w:r>
        <w:t>colonies must be reported</w:t>
      </w:r>
      <w:r w:rsidR="00676FC8">
        <w:t xml:space="preserve"> in</w:t>
      </w:r>
      <w:r w:rsidR="00C9771A">
        <w:t>to</w:t>
      </w:r>
      <w:r w:rsidR="00676FC8">
        <w:t xml:space="preserve"> </w:t>
      </w:r>
      <w:r w:rsidR="00294B01">
        <w:t>MEDC</w:t>
      </w:r>
      <w:r w:rsidR="00676FC8">
        <w:t>,</w:t>
      </w:r>
      <w:r>
        <w:t xml:space="preserve"> </w:t>
      </w:r>
      <w:r w:rsidR="00676FC8">
        <w:t>irrespective of the minimum acceptable level of contamination for that particular sample</w:t>
      </w:r>
      <w:r>
        <w:t xml:space="preserve">. A </w:t>
      </w:r>
      <w:r w:rsidR="00676FC8">
        <w:t xml:space="preserve">zero </w:t>
      </w:r>
      <w:r>
        <w:t xml:space="preserve">result </w:t>
      </w:r>
      <w:r w:rsidR="00676FC8">
        <w:t xml:space="preserve">(i.e. no colonies on plates) </w:t>
      </w:r>
      <w:r>
        <w:t xml:space="preserve">is reported as less than (&lt;) the limit of </w:t>
      </w:r>
      <w:r w:rsidR="00676FC8">
        <w:t>detection of that method (this must include consideration of the dilutions used by the laboratory)</w:t>
      </w:r>
      <w:r>
        <w:t>.</w:t>
      </w:r>
    </w:p>
    <w:p w14:paraId="0F256AB5" w14:textId="77777777" w:rsidR="00773731" w:rsidRPr="00B50A52" w:rsidRDefault="00773731" w:rsidP="00F65915">
      <w:pPr>
        <w:pStyle w:val="Note"/>
      </w:pPr>
      <w:r w:rsidRPr="009F62FD">
        <w:rPr>
          <w:b/>
        </w:rPr>
        <w:t>Note:</w:t>
      </w:r>
      <w:r>
        <w:t xml:space="preserve"> </w:t>
      </w:r>
      <w:r>
        <w:tab/>
        <w:t xml:space="preserve">For reporting </w:t>
      </w:r>
      <w:r w:rsidR="00C9771A">
        <w:t xml:space="preserve">into </w:t>
      </w:r>
      <w:r w:rsidR="00294B01">
        <w:t xml:space="preserve">MEDC </w:t>
      </w:r>
      <w:r>
        <w:t>a zero count is reported as zero</w:t>
      </w:r>
      <w:r w:rsidR="00E14FA6">
        <w:t>,</w:t>
      </w:r>
      <w:r>
        <w:t xml:space="preserve"> not less than</w:t>
      </w:r>
      <w:r w:rsidR="00E14FA6">
        <w:t>,</w:t>
      </w:r>
      <w:r>
        <w:t xml:space="preserve"> the limit of detection. The above reporting requirements only apply to laboratory reports provided to the customer.</w:t>
      </w:r>
    </w:p>
    <w:p w14:paraId="297B60B2" w14:textId="77777777" w:rsidR="0031154F" w:rsidRDefault="0031154F" w:rsidP="00F65915">
      <w:r>
        <w:t xml:space="preserve">Laboratories must report the actual result i.e. less than the lower limit of </w:t>
      </w:r>
      <w:r w:rsidR="00676FC8">
        <w:t>detection</w:t>
      </w:r>
      <w:r>
        <w:t xml:space="preserve">, greater than the upper limit of </w:t>
      </w:r>
      <w:r w:rsidR="00676FC8">
        <w:t xml:space="preserve">detection </w:t>
      </w:r>
      <w:r>
        <w:t xml:space="preserve">or an actual number between these limits, as appropriate. Laboratories must ensure that a sufficient number of dilutions are tested to enable quantitative results to be reported </w:t>
      </w:r>
      <w:r w:rsidR="00676FC8">
        <w:t xml:space="preserve">down to </w:t>
      </w:r>
      <w:r>
        <w:t xml:space="preserve">the lower limit of </w:t>
      </w:r>
      <w:r w:rsidR="00676FC8">
        <w:t xml:space="preserve">detection </w:t>
      </w:r>
      <w:r>
        <w:t xml:space="preserve">for the </w:t>
      </w:r>
      <w:r w:rsidR="00676FC8">
        <w:t xml:space="preserve">method used to analyse the </w:t>
      </w:r>
      <w:r>
        <w:t>sample.</w:t>
      </w:r>
      <w:r w:rsidRPr="0031154F">
        <w:t xml:space="preserve"> </w:t>
      </w:r>
    </w:p>
    <w:p w14:paraId="7D395651" w14:textId="77777777" w:rsidR="0031154F" w:rsidRDefault="0031154F" w:rsidP="00F65915">
      <w:pPr>
        <w:pStyle w:val="ListParagraph"/>
      </w:pPr>
      <w:r w:rsidRPr="00933FC8">
        <w:t>Results</w:t>
      </w:r>
      <w:r w:rsidRPr="00B50A52">
        <w:t xml:space="preserve"> for </w:t>
      </w:r>
      <w:r>
        <w:t xml:space="preserve">the </w:t>
      </w:r>
      <w:r w:rsidR="00746C1D">
        <w:t>N</w:t>
      </w:r>
      <w:r>
        <w:t xml:space="preserve">ational </w:t>
      </w:r>
      <w:r w:rsidR="00746C1D">
        <w:t>C</w:t>
      </w:r>
      <w:r>
        <w:t xml:space="preserve">arcase </w:t>
      </w:r>
      <w:r w:rsidR="00746C1D">
        <w:t>M</w:t>
      </w:r>
      <w:r>
        <w:t xml:space="preserve">icrobiology </w:t>
      </w:r>
      <w:r w:rsidR="00746C1D">
        <w:t>M</w:t>
      </w:r>
      <w:r>
        <w:t xml:space="preserve">onitoring </w:t>
      </w:r>
      <w:r w:rsidR="00746C1D">
        <w:t>P</w:t>
      </w:r>
      <w:r>
        <w:t>rogram</w:t>
      </w:r>
      <w:r w:rsidRPr="00B50A52">
        <w:t xml:space="preserve"> </w:t>
      </w:r>
      <w:r>
        <w:t xml:space="preserve">swab </w:t>
      </w:r>
      <w:r w:rsidRPr="00B50A52">
        <w:t xml:space="preserve">testing for generic </w:t>
      </w:r>
      <w:r w:rsidRPr="0031154F">
        <w:rPr>
          <w:i/>
        </w:rPr>
        <w:t>E. coli</w:t>
      </w:r>
      <w:r w:rsidRPr="00B50A52">
        <w:t>,</w:t>
      </w:r>
      <w:r w:rsidR="00022434">
        <w:t xml:space="preserve"> and </w:t>
      </w:r>
      <w:r w:rsidR="00F40F1A">
        <w:t>APC</w:t>
      </w:r>
      <w:r w:rsidRPr="00B50A52">
        <w:t xml:space="preserve"> on carcases must be reported as CFU/cm</w:t>
      </w:r>
      <w:r w:rsidRPr="0031154F">
        <w:rPr>
          <w:vertAlign w:val="superscript"/>
        </w:rPr>
        <w:t xml:space="preserve">2 </w:t>
      </w:r>
      <w:r w:rsidRPr="00B50A52">
        <w:t xml:space="preserve">of </w:t>
      </w:r>
      <w:r w:rsidR="00676FC8">
        <w:t>carcase</w:t>
      </w:r>
      <w:r w:rsidR="00676FC8" w:rsidRPr="00B50A52">
        <w:t xml:space="preserve"> </w:t>
      </w:r>
      <w:r w:rsidR="00DD4784">
        <w:t>surface</w:t>
      </w:r>
    </w:p>
    <w:p w14:paraId="1BB15079" w14:textId="77777777" w:rsidR="001A110A" w:rsidRPr="00E5583D" w:rsidRDefault="001A110A" w:rsidP="001A110A">
      <w:pPr>
        <w:pStyle w:val="ListParagraph"/>
      </w:pPr>
      <w:r w:rsidRPr="00E5583D">
        <w:t>Coliform result</w:t>
      </w:r>
      <w:r w:rsidR="00022434" w:rsidRPr="00E5583D">
        <w:t>s,</w:t>
      </w:r>
      <w:r w:rsidRPr="00E5583D">
        <w:t xml:space="preserve"> if generated</w:t>
      </w:r>
      <w:r w:rsidR="00022434" w:rsidRPr="00E5583D">
        <w:t>,</w:t>
      </w:r>
      <w:r w:rsidRPr="00E5583D">
        <w:t xml:space="preserve"> can be entered into MEDC</w:t>
      </w:r>
      <w:r w:rsidR="00022434" w:rsidRPr="00E5583D">
        <w:t xml:space="preserve"> on a voluntary basis</w:t>
      </w:r>
      <w:r w:rsidRPr="00E5583D">
        <w:t xml:space="preserve">. Results for </w:t>
      </w:r>
      <w:r w:rsidR="001B6B58" w:rsidRPr="00E5583D">
        <w:t xml:space="preserve">carcase </w:t>
      </w:r>
      <w:r w:rsidRPr="00E5583D">
        <w:t>coliforms do not contribute to PHI index score.</w:t>
      </w:r>
    </w:p>
    <w:p w14:paraId="7C68ECEC" w14:textId="77777777" w:rsidR="0031154F" w:rsidRPr="00933FC8" w:rsidRDefault="00676FC8" w:rsidP="00F65915">
      <w:pPr>
        <w:pStyle w:val="ListParagraph"/>
      </w:pPr>
      <w:r>
        <w:lastRenderedPageBreak/>
        <w:t xml:space="preserve">Surface </w:t>
      </w:r>
      <w:r w:rsidRPr="00933FC8">
        <w:t>e</w:t>
      </w:r>
      <w:r w:rsidR="0031154F" w:rsidRPr="00933FC8">
        <w:t>xcision samples</w:t>
      </w:r>
      <w:r w:rsidRPr="00933FC8">
        <w:t xml:space="preserve"> of</w:t>
      </w:r>
      <w:r w:rsidR="0031154F" w:rsidRPr="00933FC8">
        <w:t xml:space="preserve"> bulk packed </w:t>
      </w:r>
      <w:r w:rsidRPr="00933FC8">
        <w:t xml:space="preserve">primals or carcase parts (i.e. </w:t>
      </w:r>
      <w:r w:rsidR="0031154F" w:rsidRPr="00933FC8">
        <w:t>kangaroo meat</w:t>
      </w:r>
      <w:r w:rsidRPr="00933FC8">
        <w:t>)</w:t>
      </w:r>
      <w:r w:rsidR="0031154F" w:rsidRPr="00933FC8">
        <w:t xml:space="preserve"> must be reported as CFU/cm</w:t>
      </w:r>
      <w:r w:rsidR="0031154F" w:rsidRPr="0004171E">
        <w:rPr>
          <w:vertAlign w:val="superscript"/>
        </w:rPr>
        <w:t>2</w:t>
      </w:r>
    </w:p>
    <w:p w14:paraId="60561810" w14:textId="77777777" w:rsidR="0031154F" w:rsidRDefault="0031154F" w:rsidP="00F65915">
      <w:pPr>
        <w:pStyle w:val="ListParagraph"/>
      </w:pPr>
      <w:r w:rsidRPr="00933FC8">
        <w:t xml:space="preserve">All samples tested for </w:t>
      </w:r>
      <w:r w:rsidRPr="0004171E">
        <w:rPr>
          <w:i/>
        </w:rPr>
        <w:t>Salmonella</w:t>
      </w:r>
      <w:r w:rsidRPr="00933FC8">
        <w:t xml:space="preserve"> are reported as </w:t>
      </w:r>
      <w:r w:rsidR="0087244C">
        <w:t>‘</w:t>
      </w:r>
      <w:r w:rsidR="00EA49B7">
        <w:t>Negative</w:t>
      </w:r>
      <w:r w:rsidR="0087244C">
        <w:t>’</w:t>
      </w:r>
      <w:r w:rsidRPr="00933FC8">
        <w:t xml:space="preserve"> or </w:t>
      </w:r>
      <w:r w:rsidR="0087244C">
        <w:t>‘</w:t>
      </w:r>
      <w:r w:rsidR="00EA49B7">
        <w:t>Positive</w:t>
      </w:r>
      <w:r w:rsidR="0087244C">
        <w:t>‘</w:t>
      </w:r>
      <w:r w:rsidR="0087244C" w:rsidRPr="00933FC8">
        <w:t xml:space="preserve"> </w:t>
      </w:r>
      <w:r w:rsidRPr="00933FC8">
        <w:t>based on the test result</w:t>
      </w:r>
      <w:r>
        <w:t xml:space="preserve"> being </w:t>
      </w:r>
      <w:r w:rsidR="0087244C">
        <w:t xml:space="preserve">not </w:t>
      </w:r>
      <w:r>
        <w:t>detected or detected.</w:t>
      </w:r>
    </w:p>
    <w:p w14:paraId="61E6013E" w14:textId="77777777" w:rsidR="00CF3CCE" w:rsidRPr="00445377" w:rsidRDefault="00CF3CCE" w:rsidP="009E77BF">
      <w:pPr>
        <w:pStyle w:val="Heading4"/>
      </w:pPr>
      <w:bookmarkStart w:id="196" w:name="_Toc457204223"/>
      <w:bookmarkStart w:id="197" w:name="_Toc147241622"/>
      <w:r w:rsidRPr="00445377">
        <w:t xml:space="preserve">Calculation of </w:t>
      </w:r>
      <w:r w:rsidRPr="00BD7EF4">
        <w:t>Test</w:t>
      </w:r>
      <w:r w:rsidRPr="00445377">
        <w:t xml:space="preserve"> Results</w:t>
      </w:r>
      <w:bookmarkEnd w:id="195"/>
      <w:bookmarkEnd w:id="196"/>
      <w:bookmarkEnd w:id="197"/>
    </w:p>
    <w:p w14:paraId="4FCA82C9" w14:textId="77777777" w:rsidR="00CF3CCE" w:rsidRPr="00B50A52" w:rsidRDefault="00CF3CCE" w:rsidP="00F65915">
      <w:r w:rsidRPr="00B50A52">
        <w:t xml:space="preserve">Examples of calculations of different type of samples are provided </w:t>
      </w:r>
      <w:r w:rsidRPr="0031154F">
        <w:t xml:space="preserve">in </w:t>
      </w:r>
      <w:r w:rsidR="00831807">
        <w:br/>
      </w:r>
      <w:r w:rsidRPr="0031154F">
        <w:t>Appendix 2</w:t>
      </w:r>
      <w:r w:rsidR="0031154F">
        <w:t>.</w:t>
      </w:r>
    </w:p>
    <w:p w14:paraId="27083C00" w14:textId="77777777" w:rsidR="00C6567F" w:rsidRPr="00445377" w:rsidRDefault="00C6567F" w:rsidP="009E77BF">
      <w:pPr>
        <w:pStyle w:val="Heading4"/>
      </w:pPr>
      <w:bookmarkStart w:id="198" w:name="_Toc421490802"/>
      <w:bookmarkStart w:id="199" w:name="_Toc457204224"/>
      <w:bookmarkStart w:id="200" w:name="_Toc147241623"/>
      <w:r w:rsidRPr="00445377">
        <w:t xml:space="preserve">Interpretation of </w:t>
      </w:r>
      <w:r w:rsidRPr="00BD7EF4">
        <w:t>Test</w:t>
      </w:r>
      <w:r w:rsidRPr="00445377">
        <w:t xml:space="preserve"> Results</w:t>
      </w:r>
      <w:bookmarkEnd w:id="198"/>
      <w:bookmarkEnd w:id="199"/>
      <w:bookmarkEnd w:id="200"/>
    </w:p>
    <w:p w14:paraId="01F2A3D2" w14:textId="77777777" w:rsidR="00C6567F" w:rsidRPr="00B50A52" w:rsidRDefault="00C6567F" w:rsidP="009E77BF">
      <w:pPr>
        <w:pStyle w:val="Heading5"/>
      </w:pPr>
      <w:r w:rsidRPr="00B50A52">
        <w:t xml:space="preserve">Carcase </w:t>
      </w:r>
      <w:r w:rsidRPr="000321DF">
        <w:rPr>
          <w:i/>
        </w:rPr>
        <w:t>E. coli</w:t>
      </w:r>
      <w:r w:rsidRPr="00B50A52">
        <w:t xml:space="preserve"> and APC</w:t>
      </w:r>
    </w:p>
    <w:p w14:paraId="54835E45" w14:textId="77777777" w:rsidR="00C6567F" w:rsidRPr="00B50A52" w:rsidRDefault="00C6567F" w:rsidP="00F65915">
      <w:r w:rsidRPr="00FA55B8">
        <w:t xml:space="preserve">Interpretation of results </w:t>
      </w:r>
      <w:r w:rsidR="007E5D67">
        <w:t xml:space="preserve">for carcase </w:t>
      </w:r>
      <w:r w:rsidR="007E5D67" w:rsidRPr="000321DF">
        <w:rPr>
          <w:i/>
        </w:rPr>
        <w:t>E. coli</w:t>
      </w:r>
      <w:r w:rsidR="007E5D67" w:rsidRPr="00B50A52">
        <w:t xml:space="preserve"> and APC</w:t>
      </w:r>
      <w:r w:rsidR="00A47FF0">
        <w:rPr>
          <w:rStyle w:val="FootnoteReference"/>
        </w:rPr>
        <w:footnoteReference w:id="2"/>
      </w:r>
      <w:r w:rsidR="007E5D67" w:rsidRPr="00FA55B8">
        <w:t xml:space="preserve"> </w:t>
      </w:r>
      <w:r w:rsidRPr="00FA55B8">
        <w:t xml:space="preserve">is based on a ‘three-class sampling plan’. The performance of a three-class sampling plan is defined by a value </w:t>
      </w:r>
      <w:r w:rsidR="00520BA0">
        <w:t xml:space="preserve">at or </w:t>
      </w:r>
      <w:r w:rsidRPr="00FA55B8">
        <w:t>below which the results are acceptable (m), a value above which the sample is unacceptable (M) and the number</w:t>
      </w:r>
      <w:r w:rsidRPr="00B50A52">
        <w:t xml:space="preserve"> (c) of marginal samples (&gt;m but ≤M) in a defined sample window of (n) samples e.g.:  </w:t>
      </w:r>
    </w:p>
    <w:p w14:paraId="4EC452A3" w14:textId="77777777" w:rsidR="00C6567F" w:rsidRPr="00B50A52" w:rsidRDefault="00C6567F" w:rsidP="00F65915">
      <w:pPr>
        <w:pStyle w:val="ListParagraph"/>
      </w:pPr>
      <w:r w:rsidRPr="00B50A52">
        <w:t>Acceptable – less than or equal to the acceptable value ( ≤ m)</w:t>
      </w:r>
    </w:p>
    <w:p w14:paraId="5CA31254" w14:textId="77777777" w:rsidR="00C6567F" w:rsidRPr="00B50A52" w:rsidRDefault="00C6567F" w:rsidP="00F65915">
      <w:pPr>
        <w:pStyle w:val="ListParagraph"/>
      </w:pPr>
      <w:r w:rsidRPr="00B50A52">
        <w:t xml:space="preserve">Marginal – greater than m but not higher than the </w:t>
      </w:r>
      <w:r w:rsidR="00520BA0">
        <w:t>upper limit of acceptability M</w:t>
      </w:r>
      <w:r w:rsidRPr="00B50A52">
        <w:t xml:space="preserve"> (&gt;m, but ≤ M])</w:t>
      </w:r>
    </w:p>
    <w:p w14:paraId="7702F58E" w14:textId="77777777" w:rsidR="00C6567F" w:rsidRPr="00B50A52" w:rsidRDefault="00C6567F" w:rsidP="00F65915">
      <w:pPr>
        <w:pStyle w:val="ListParagraph"/>
      </w:pPr>
      <w:r w:rsidRPr="00B50A52">
        <w:t>Unacceptable – greater than M (&gt;M)</w:t>
      </w:r>
      <w:r w:rsidR="00DD4784">
        <w:t>.</w:t>
      </w:r>
    </w:p>
    <w:p w14:paraId="47934F02" w14:textId="77777777" w:rsidR="00C6567F" w:rsidRPr="00B50A52" w:rsidRDefault="0031154F" w:rsidP="009E77BF">
      <w:pPr>
        <w:pStyle w:val="Heading6"/>
      </w:pPr>
      <w:r w:rsidRPr="00E5767F">
        <w:t>Performance</w:t>
      </w:r>
      <w:r>
        <w:t xml:space="preserve"> Standard - </w:t>
      </w:r>
      <w:r w:rsidR="00C6567F" w:rsidRPr="0031154F">
        <w:rPr>
          <w:i/>
        </w:rPr>
        <w:t>E. coli</w:t>
      </w:r>
      <w:r w:rsidR="009F62FD">
        <w:t xml:space="preserve"> and</w:t>
      </w:r>
      <w:r w:rsidR="00C6567F" w:rsidRPr="00B50A52">
        <w:t xml:space="preserve"> APC on carcases</w:t>
      </w:r>
    </w:p>
    <w:p w14:paraId="794AD478" w14:textId="77777777" w:rsidR="00C6567F" w:rsidRPr="00B50A52" w:rsidRDefault="00C6567F" w:rsidP="006165D5">
      <w:r w:rsidRPr="00B50A52">
        <w:t xml:space="preserve">The </w:t>
      </w:r>
      <w:r w:rsidR="00990A15">
        <w:t>d</w:t>
      </w:r>
      <w:r w:rsidRPr="00B50A52">
        <w:t xml:space="preserve">epartment has established target limits for generic </w:t>
      </w:r>
      <w:r w:rsidRPr="00DE5C64">
        <w:rPr>
          <w:i/>
        </w:rPr>
        <w:t>E. coli</w:t>
      </w:r>
      <w:r w:rsidR="00A47FF0">
        <w:t xml:space="preserve"> </w:t>
      </w:r>
      <w:r w:rsidRPr="00B50A52">
        <w:t xml:space="preserve">and APC that are assessed on a moving window of 15 consecutive samples to allow for continuous evaluation of performance </w:t>
      </w:r>
      <w:r w:rsidR="006165D5">
        <w:t xml:space="preserve">(Table 4). </w:t>
      </w:r>
      <w:r w:rsidRPr="00B50A52">
        <w:t>The latest result is compared to the previous 14 results (n-1) to determine if the performance standard has been met</w:t>
      </w:r>
      <w:r w:rsidR="0020780B">
        <w:t>.</w:t>
      </w:r>
    </w:p>
    <w:p w14:paraId="46C5EA24" w14:textId="77777777" w:rsidR="00C6567F" w:rsidRDefault="00C6567F" w:rsidP="00F65915">
      <w:r w:rsidRPr="00B50A52">
        <w:t>In order to allow for corrections in the process to be evaluated the window must be ‘reset’ after each failure and implementation of corrective and/or preventive action.</w:t>
      </w:r>
    </w:p>
    <w:p w14:paraId="31B44C4F" w14:textId="77777777" w:rsidR="00C6567F" w:rsidRPr="00B50A52" w:rsidRDefault="00C6567F" w:rsidP="00F65915">
      <w:pPr>
        <w:pStyle w:val="Style1"/>
      </w:pPr>
      <w:r w:rsidRPr="00B50A52">
        <w:t xml:space="preserve">A window of n=15 samples will fail if </w:t>
      </w:r>
      <w:r w:rsidR="00ED3D5F">
        <w:t xml:space="preserve">the number of marginal </w:t>
      </w:r>
      <w:r w:rsidRPr="00B50A52">
        <w:t xml:space="preserve">results </w:t>
      </w:r>
      <w:r w:rsidR="00ED3D5F">
        <w:t>(&gt;m but ≤M)</w:t>
      </w:r>
      <w:r w:rsidRPr="00B50A52">
        <w:t xml:space="preserve"> exceeds ‘c’; or a single result exceeds M.  Such results will trigger an ‘ALERT‘.</w:t>
      </w:r>
    </w:p>
    <w:p w14:paraId="6CE03562" w14:textId="77777777" w:rsidR="006165D5" w:rsidRDefault="006165D5">
      <w:pPr>
        <w:spacing w:before="0" w:after="0" w:line="240" w:lineRule="auto"/>
        <w:ind w:left="284"/>
      </w:pPr>
      <w:bookmarkStart w:id="201" w:name="_Ref427665639"/>
      <w:r>
        <w:br w:type="page"/>
      </w:r>
    </w:p>
    <w:p w14:paraId="706CE3C4" w14:textId="5CB6388D" w:rsidR="00C6567F" w:rsidRDefault="00C6567F" w:rsidP="00F65915">
      <w:pPr>
        <w:pStyle w:val="Tableheading"/>
      </w:pPr>
      <w:r w:rsidRPr="00B50A52">
        <w:lastRenderedPageBreak/>
        <w:t xml:space="preserve">Table </w:t>
      </w:r>
      <w:r w:rsidR="00181B96" w:rsidRPr="00B50A52">
        <w:fldChar w:fldCharType="begin"/>
      </w:r>
      <w:r w:rsidR="004D1693" w:rsidRPr="00B50A52">
        <w:instrText xml:space="preserve"> SEQ Table \* ARABIC </w:instrText>
      </w:r>
      <w:r w:rsidR="00181B96" w:rsidRPr="00B50A52">
        <w:fldChar w:fldCharType="separate"/>
      </w:r>
      <w:r w:rsidR="003E61C2">
        <w:rPr>
          <w:noProof/>
        </w:rPr>
        <w:t>4</w:t>
      </w:r>
      <w:r w:rsidR="00181B96" w:rsidRPr="00B50A52">
        <w:fldChar w:fldCharType="end"/>
      </w:r>
      <w:bookmarkEnd w:id="201"/>
      <w:r w:rsidRPr="00B50A52">
        <w:t xml:space="preserve">: </w:t>
      </w:r>
      <w:r w:rsidRPr="00B50A52">
        <w:tab/>
      </w:r>
      <w:r w:rsidRPr="00DE5C64">
        <w:rPr>
          <w:i/>
        </w:rPr>
        <w:t>E. coli</w:t>
      </w:r>
      <w:r w:rsidR="00420235">
        <w:t xml:space="preserve"> and</w:t>
      </w:r>
      <w:r w:rsidRPr="00B50A52">
        <w:t xml:space="preserve"> APC performance criteria (PC) for </w:t>
      </w:r>
      <w:r w:rsidR="00D72B1F">
        <w:t xml:space="preserve">carcases of </w:t>
      </w:r>
      <w:r w:rsidRPr="00B50A52">
        <w:t xml:space="preserve">various </w:t>
      </w:r>
      <w:r w:rsidR="00DE5C64">
        <w:t>s</w:t>
      </w:r>
      <w:r w:rsidRPr="00B50A52">
        <w:t>pecies/categories sampled under th</w:t>
      </w:r>
      <w:r w:rsidR="00C36F3C">
        <w:t>is</w:t>
      </w:r>
      <w:r w:rsidRPr="00B50A52">
        <w:t xml:space="preserve"> program</w:t>
      </w:r>
    </w:p>
    <w:tbl>
      <w:tblPr>
        <w:tblStyle w:val="TableGrid"/>
        <w:tblpPr w:leftFromText="180" w:rightFromText="180" w:vertAnchor="text" w:horzAnchor="margin" w:tblpXSpec="center" w:tblpY="170"/>
        <w:tblW w:w="8217" w:type="dxa"/>
        <w:tblBorders>
          <w:bottom w:val="none" w:sz="0" w:space="0" w:color="auto"/>
        </w:tblBorders>
        <w:tblLayout w:type="fixed"/>
        <w:tblLook w:val="0000" w:firstRow="0" w:lastRow="0" w:firstColumn="0" w:lastColumn="0" w:noHBand="0" w:noVBand="0"/>
      </w:tblPr>
      <w:tblGrid>
        <w:gridCol w:w="2263"/>
        <w:gridCol w:w="993"/>
        <w:gridCol w:w="708"/>
        <w:gridCol w:w="709"/>
        <w:gridCol w:w="709"/>
        <w:gridCol w:w="992"/>
        <w:gridCol w:w="709"/>
        <w:gridCol w:w="1134"/>
      </w:tblGrid>
      <w:tr w:rsidR="00931C24" w:rsidRPr="001946C5" w14:paraId="79396E75" w14:textId="77777777" w:rsidTr="00D76092">
        <w:trPr>
          <w:trHeight w:val="1018"/>
        </w:trPr>
        <w:tc>
          <w:tcPr>
            <w:tcW w:w="2263" w:type="dxa"/>
          </w:tcPr>
          <w:p w14:paraId="1C6AB717" w14:textId="77777777" w:rsidR="00931C24" w:rsidRPr="00A83405" w:rsidRDefault="00931C24" w:rsidP="00F65915">
            <w:pPr>
              <w:pStyle w:val="TableParagraph"/>
              <w:rPr>
                <w:b/>
              </w:rPr>
            </w:pPr>
            <w:r w:rsidRPr="00A83405">
              <w:rPr>
                <w:b/>
              </w:rPr>
              <w:t>Species/</w:t>
            </w:r>
          </w:p>
          <w:p w14:paraId="44FE9B96" w14:textId="77777777" w:rsidR="00931C24" w:rsidRPr="00A83405" w:rsidRDefault="00931C24" w:rsidP="00F65915">
            <w:pPr>
              <w:pStyle w:val="TableParagraph"/>
              <w:rPr>
                <w:b/>
              </w:rPr>
            </w:pPr>
            <w:r w:rsidRPr="00A83405">
              <w:rPr>
                <w:b/>
              </w:rPr>
              <w:t>category</w:t>
            </w:r>
          </w:p>
        </w:tc>
        <w:tc>
          <w:tcPr>
            <w:tcW w:w="993" w:type="dxa"/>
          </w:tcPr>
          <w:p w14:paraId="76A3A61A" w14:textId="77777777" w:rsidR="00931C24" w:rsidRPr="00A83405" w:rsidRDefault="00931C24" w:rsidP="00986E49">
            <w:pPr>
              <w:pStyle w:val="TableParagraph"/>
              <w:jc w:val="center"/>
              <w:rPr>
                <w:b/>
                <w:spacing w:val="-20"/>
              </w:rPr>
            </w:pPr>
            <w:r w:rsidRPr="00A83405">
              <w:rPr>
                <w:b/>
                <w:spacing w:val="-20"/>
              </w:rPr>
              <w:t>Window</w:t>
            </w:r>
          </w:p>
          <w:p w14:paraId="7F2820C3" w14:textId="77777777" w:rsidR="00931C24" w:rsidRPr="00A83405" w:rsidRDefault="00931C24" w:rsidP="00986E49">
            <w:pPr>
              <w:pStyle w:val="TableParagraph"/>
              <w:jc w:val="center"/>
              <w:rPr>
                <w:b/>
                <w:spacing w:val="-20"/>
              </w:rPr>
            </w:pPr>
            <w:r w:rsidRPr="00A83405">
              <w:rPr>
                <w:b/>
                <w:spacing w:val="-20"/>
              </w:rPr>
              <w:t>(n)</w:t>
            </w:r>
          </w:p>
        </w:tc>
        <w:tc>
          <w:tcPr>
            <w:tcW w:w="1417" w:type="dxa"/>
            <w:gridSpan w:val="2"/>
          </w:tcPr>
          <w:p w14:paraId="417DD9A4" w14:textId="77777777" w:rsidR="00931C24" w:rsidRPr="00A83405" w:rsidRDefault="00931C24" w:rsidP="00986E49">
            <w:pPr>
              <w:pStyle w:val="TableParagraph"/>
              <w:jc w:val="center"/>
              <w:rPr>
                <w:b/>
              </w:rPr>
            </w:pPr>
            <w:r w:rsidRPr="00A83405">
              <w:rPr>
                <w:b/>
              </w:rPr>
              <w:t>Marginal Results (c)</w:t>
            </w:r>
          </w:p>
        </w:tc>
        <w:tc>
          <w:tcPr>
            <w:tcW w:w="1701" w:type="dxa"/>
            <w:gridSpan w:val="2"/>
          </w:tcPr>
          <w:p w14:paraId="14134BB6" w14:textId="77777777" w:rsidR="00931C24" w:rsidRPr="00A83405" w:rsidRDefault="00931C24" w:rsidP="00986E49">
            <w:pPr>
              <w:pStyle w:val="TableParagraph"/>
              <w:jc w:val="center"/>
              <w:rPr>
                <w:b/>
              </w:rPr>
            </w:pPr>
            <w:r w:rsidRPr="00A83405">
              <w:rPr>
                <w:b/>
              </w:rPr>
              <w:t>m</w:t>
            </w:r>
            <w:r w:rsidRPr="00A83405">
              <w:rPr>
                <w:b/>
                <w:vertAlign w:val="superscript"/>
              </w:rPr>
              <w:t>#</w:t>
            </w:r>
          </w:p>
          <w:p w14:paraId="434C4482" w14:textId="77777777" w:rsidR="00931C24" w:rsidRPr="0020780B" w:rsidRDefault="00931C24" w:rsidP="00986E49">
            <w:pPr>
              <w:pStyle w:val="TableParagraph"/>
              <w:jc w:val="center"/>
            </w:pPr>
            <w:r w:rsidRPr="0020780B">
              <w:t>CFU/cm</w:t>
            </w:r>
            <w:r w:rsidRPr="0020780B">
              <w:rPr>
                <w:vertAlign w:val="superscript"/>
              </w:rPr>
              <w:t>2</w:t>
            </w:r>
          </w:p>
          <w:p w14:paraId="5FECFC53" w14:textId="77777777" w:rsidR="00931C24" w:rsidRPr="00A83405" w:rsidRDefault="00931C24" w:rsidP="00986E49">
            <w:pPr>
              <w:pStyle w:val="TableParagraph"/>
              <w:jc w:val="center"/>
              <w:rPr>
                <w:b/>
                <w:spacing w:val="-20"/>
              </w:rPr>
            </w:pPr>
          </w:p>
        </w:tc>
        <w:tc>
          <w:tcPr>
            <w:tcW w:w="1843" w:type="dxa"/>
            <w:gridSpan w:val="2"/>
          </w:tcPr>
          <w:p w14:paraId="2198F8D6" w14:textId="77777777" w:rsidR="00931C24" w:rsidRPr="00A83405" w:rsidRDefault="00931C24" w:rsidP="00986E49">
            <w:pPr>
              <w:pStyle w:val="TableParagraph"/>
              <w:jc w:val="center"/>
              <w:rPr>
                <w:b/>
              </w:rPr>
            </w:pPr>
            <w:r w:rsidRPr="00A83405">
              <w:rPr>
                <w:b/>
              </w:rPr>
              <w:t>M</w:t>
            </w:r>
          </w:p>
          <w:p w14:paraId="048EE6D0" w14:textId="77777777" w:rsidR="00931C24" w:rsidRPr="0020780B" w:rsidRDefault="00931C24" w:rsidP="00986E49">
            <w:pPr>
              <w:pStyle w:val="TableParagraph"/>
              <w:jc w:val="center"/>
            </w:pPr>
            <w:r w:rsidRPr="0020780B">
              <w:t>CFU/cm</w:t>
            </w:r>
            <w:r w:rsidRPr="0020780B">
              <w:rPr>
                <w:vertAlign w:val="superscript"/>
              </w:rPr>
              <w:t>2</w:t>
            </w:r>
          </w:p>
        </w:tc>
      </w:tr>
      <w:tr w:rsidR="00931C24" w:rsidRPr="00A83405" w14:paraId="7CD0E2B8" w14:textId="77777777" w:rsidTr="00D76092">
        <w:trPr>
          <w:cantSplit/>
          <w:trHeight w:val="1504"/>
        </w:trPr>
        <w:tc>
          <w:tcPr>
            <w:tcW w:w="2263" w:type="dxa"/>
          </w:tcPr>
          <w:p w14:paraId="2B4F87D9" w14:textId="77777777" w:rsidR="00931C24" w:rsidRPr="00A83405" w:rsidRDefault="00931C24" w:rsidP="00F65915">
            <w:pPr>
              <w:pStyle w:val="TableParagraph"/>
              <w:rPr>
                <w:b/>
              </w:rPr>
            </w:pPr>
          </w:p>
        </w:tc>
        <w:tc>
          <w:tcPr>
            <w:tcW w:w="993" w:type="dxa"/>
            <w:textDirection w:val="btLr"/>
          </w:tcPr>
          <w:p w14:paraId="251B67BA" w14:textId="77777777" w:rsidR="00AF1D57" w:rsidRDefault="00931C24" w:rsidP="00986E49">
            <w:pPr>
              <w:pStyle w:val="TableParagraph"/>
              <w:jc w:val="center"/>
              <w:rPr>
                <w:b/>
              </w:rPr>
            </w:pPr>
            <w:r w:rsidRPr="00A83405">
              <w:rPr>
                <w:b/>
                <w:i/>
              </w:rPr>
              <w:t>E. coli</w:t>
            </w:r>
          </w:p>
          <w:p w14:paraId="27670085" w14:textId="77777777" w:rsidR="00931C24" w:rsidRPr="00A83405" w:rsidRDefault="00931C24" w:rsidP="00986E49">
            <w:pPr>
              <w:pStyle w:val="TableParagraph"/>
              <w:jc w:val="center"/>
              <w:rPr>
                <w:b/>
              </w:rPr>
            </w:pPr>
            <w:r w:rsidRPr="00A83405">
              <w:rPr>
                <w:b/>
              </w:rPr>
              <w:t>APC</w:t>
            </w:r>
            <w:r w:rsidR="00232D50" w:rsidRPr="00AF1D57">
              <w:rPr>
                <w:b/>
                <w:sz w:val="24"/>
                <w:vertAlign w:val="superscript"/>
              </w:rPr>
              <w:t>^</w:t>
            </w:r>
          </w:p>
        </w:tc>
        <w:tc>
          <w:tcPr>
            <w:tcW w:w="708" w:type="dxa"/>
            <w:textDirection w:val="btLr"/>
          </w:tcPr>
          <w:p w14:paraId="358BBFC4" w14:textId="77777777" w:rsidR="00931C24" w:rsidRPr="0004171E" w:rsidRDefault="00931C24" w:rsidP="00986E49">
            <w:pPr>
              <w:pStyle w:val="TableParagraph"/>
              <w:spacing w:before="0"/>
              <w:jc w:val="center"/>
              <w:rPr>
                <w:b/>
                <w:i/>
              </w:rPr>
            </w:pPr>
            <w:r w:rsidRPr="0004171E">
              <w:rPr>
                <w:b/>
                <w:i/>
              </w:rPr>
              <w:t>E. coli</w:t>
            </w:r>
          </w:p>
        </w:tc>
        <w:tc>
          <w:tcPr>
            <w:tcW w:w="709" w:type="dxa"/>
            <w:textDirection w:val="btLr"/>
          </w:tcPr>
          <w:p w14:paraId="4D4886B0" w14:textId="77777777" w:rsidR="00931C24" w:rsidRPr="00A83405" w:rsidRDefault="00931C24" w:rsidP="00986E49">
            <w:pPr>
              <w:pStyle w:val="TableParagraph"/>
              <w:jc w:val="center"/>
              <w:rPr>
                <w:b/>
              </w:rPr>
            </w:pPr>
            <w:r w:rsidRPr="00A83405">
              <w:rPr>
                <w:b/>
              </w:rPr>
              <w:t>APC</w:t>
            </w:r>
            <w:r w:rsidRPr="00AF1D57">
              <w:rPr>
                <w:b/>
                <w:sz w:val="24"/>
                <w:vertAlign w:val="superscript"/>
              </w:rPr>
              <w:t>^</w:t>
            </w:r>
          </w:p>
        </w:tc>
        <w:tc>
          <w:tcPr>
            <w:tcW w:w="709" w:type="dxa"/>
            <w:textDirection w:val="btLr"/>
          </w:tcPr>
          <w:p w14:paraId="7263E886" w14:textId="77777777" w:rsidR="00931C24" w:rsidRPr="0004171E" w:rsidRDefault="00931C24" w:rsidP="00986E49">
            <w:pPr>
              <w:pStyle w:val="TableParagraph"/>
              <w:jc w:val="center"/>
              <w:rPr>
                <w:b/>
                <w:i/>
              </w:rPr>
            </w:pPr>
            <w:r w:rsidRPr="0004171E">
              <w:rPr>
                <w:b/>
                <w:i/>
              </w:rPr>
              <w:t>E. coli</w:t>
            </w:r>
          </w:p>
        </w:tc>
        <w:tc>
          <w:tcPr>
            <w:tcW w:w="992" w:type="dxa"/>
            <w:textDirection w:val="btLr"/>
          </w:tcPr>
          <w:p w14:paraId="7DDC4DAB" w14:textId="77777777" w:rsidR="00931C24" w:rsidRPr="00A83405" w:rsidRDefault="00931C24" w:rsidP="00986E49">
            <w:pPr>
              <w:pStyle w:val="TableParagraph"/>
              <w:jc w:val="center"/>
              <w:rPr>
                <w:b/>
              </w:rPr>
            </w:pPr>
            <w:r w:rsidRPr="00A83405">
              <w:rPr>
                <w:b/>
              </w:rPr>
              <w:t>APC</w:t>
            </w:r>
            <w:r w:rsidRPr="00AF1D57">
              <w:rPr>
                <w:b/>
                <w:sz w:val="24"/>
                <w:vertAlign w:val="superscript"/>
              </w:rPr>
              <w:t>^</w:t>
            </w:r>
          </w:p>
        </w:tc>
        <w:tc>
          <w:tcPr>
            <w:tcW w:w="709" w:type="dxa"/>
            <w:textDirection w:val="btLr"/>
          </w:tcPr>
          <w:p w14:paraId="079C9608" w14:textId="77777777" w:rsidR="00931C24" w:rsidRPr="0004171E" w:rsidRDefault="00931C24" w:rsidP="00986E49">
            <w:pPr>
              <w:pStyle w:val="TableParagraph"/>
              <w:jc w:val="center"/>
              <w:rPr>
                <w:b/>
                <w:i/>
              </w:rPr>
            </w:pPr>
            <w:r w:rsidRPr="0004171E">
              <w:rPr>
                <w:b/>
                <w:i/>
              </w:rPr>
              <w:t>E. coli</w:t>
            </w:r>
          </w:p>
        </w:tc>
        <w:tc>
          <w:tcPr>
            <w:tcW w:w="1134" w:type="dxa"/>
            <w:textDirection w:val="btLr"/>
          </w:tcPr>
          <w:p w14:paraId="1D345C98" w14:textId="77777777" w:rsidR="00931C24" w:rsidRPr="00A83405" w:rsidRDefault="00931C24" w:rsidP="00986E49">
            <w:pPr>
              <w:pStyle w:val="TableParagraph"/>
              <w:jc w:val="center"/>
              <w:rPr>
                <w:b/>
              </w:rPr>
            </w:pPr>
            <w:r w:rsidRPr="00A83405">
              <w:rPr>
                <w:b/>
              </w:rPr>
              <w:t>APC</w:t>
            </w:r>
            <w:r w:rsidRPr="00AF1D57">
              <w:rPr>
                <w:b/>
                <w:sz w:val="24"/>
                <w:vertAlign w:val="superscript"/>
              </w:rPr>
              <w:t>^</w:t>
            </w:r>
          </w:p>
        </w:tc>
      </w:tr>
      <w:tr w:rsidR="00931C24" w:rsidRPr="001946C5" w14:paraId="5252BDE7" w14:textId="77777777" w:rsidTr="00D76092">
        <w:tc>
          <w:tcPr>
            <w:tcW w:w="2263" w:type="dxa"/>
          </w:tcPr>
          <w:p w14:paraId="7496B330" w14:textId="77777777" w:rsidR="00931C24" w:rsidRPr="001946C5" w:rsidRDefault="00931C24" w:rsidP="00F65915">
            <w:pPr>
              <w:pStyle w:val="TableParagraph"/>
            </w:pPr>
            <w:r w:rsidRPr="001946C5">
              <w:t>Steer/</w:t>
            </w:r>
            <w:r w:rsidR="00D52686">
              <w:t>H</w:t>
            </w:r>
            <w:r w:rsidRPr="001946C5">
              <w:t>eifer</w:t>
            </w:r>
          </w:p>
        </w:tc>
        <w:tc>
          <w:tcPr>
            <w:tcW w:w="993" w:type="dxa"/>
          </w:tcPr>
          <w:p w14:paraId="54652C80" w14:textId="77777777" w:rsidR="00931C24" w:rsidRPr="001946C5" w:rsidRDefault="00931C24" w:rsidP="00F65915">
            <w:pPr>
              <w:pStyle w:val="TableParagraph"/>
            </w:pPr>
            <w:r w:rsidRPr="001946C5">
              <w:t>15</w:t>
            </w:r>
          </w:p>
        </w:tc>
        <w:tc>
          <w:tcPr>
            <w:tcW w:w="708" w:type="dxa"/>
          </w:tcPr>
          <w:p w14:paraId="48691247" w14:textId="77777777" w:rsidR="00931C24" w:rsidRPr="001946C5" w:rsidRDefault="00931C24" w:rsidP="00F65915">
            <w:pPr>
              <w:pStyle w:val="TableParagraph"/>
            </w:pPr>
            <w:r w:rsidRPr="001946C5">
              <w:t>3</w:t>
            </w:r>
          </w:p>
        </w:tc>
        <w:tc>
          <w:tcPr>
            <w:tcW w:w="709" w:type="dxa"/>
          </w:tcPr>
          <w:p w14:paraId="01EEF73A" w14:textId="77777777" w:rsidR="00931C24" w:rsidRPr="001946C5" w:rsidRDefault="00931C24" w:rsidP="00F65915">
            <w:pPr>
              <w:pStyle w:val="TableParagraph"/>
            </w:pPr>
            <w:r w:rsidRPr="001946C5">
              <w:t>3</w:t>
            </w:r>
          </w:p>
        </w:tc>
        <w:tc>
          <w:tcPr>
            <w:tcW w:w="709" w:type="dxa"/>
          </w:tcPr>
          <w:p w14:paraId="478F1FD8" w14:textId="77777777" w:rsidR="00931C24" w:rsidRPr="001946C5" w:rsidRDefault="00931C24" w:rsidP="00F65915">
            <w:pPr>
              <w:pStyle w:val="TableParagraph"/>
            </w:pPr>
            <w:r w:rsidRPr="001946C5">
              <w:t>0</w:t>
            </w:r>
          </w:p>
        </w:tc>
        <w:tc>
          <w:tcPr>
            <w:tcW w:w="992" w:type="dxa"/>
          </w:tcPr>
          <w:p w14:paraId="58C58F04" w14:textId="77777777" w:rsidR="00931C24" w:rsidRPr="001946C5" w:rsidRDefault="00931C24" w:rsidP="00F65915">
            <w:pPr>
              <w:pStyle w:val="TableParagraph"/>
            </w:pPr>
            <w:r w:rsidRPr="001946C5">
              <w:t>1000</w:t>
            </w:r>
          </w:p>
        </w:tc>
        <w:tc>
          <w:tcPr>
            <w:tcW w:w="709" w:type="dxa"/>
          </w:tcPr>
          <w:p w14:paraId="2E0C6C5D" w14:textId="77777777" w:rsidR="00931C24" w:rsidRPr="001946C5" w:rsidRDefault="00931C24" w:rsidP="00F65915">
            <w:pPr>
              <w:pStyle w:val="TableParagraph"/>
            </w:pPr>
            <w:r w:rsidRPr="001946C5">
              <w:t>20</w:t>
            </w:r>
          </w:p>
        </w:tc>
        <w:tc>
          <w:tcPr>
            <w:tcW w:w="1134" w:type="dxa"/>
          </w:tcPr>
          <w:p w14:paraId="2DA5F272" w14:textId="77777777" w:rsidR="00931C24" w:rsidRPr="001946C5" w:rsidRDefault="00931C24" w:rsidP="00F65915">
            <w:pPr>
              <w:pStyle w:val="TableParagraph"/>
            </w:pPr>
            <w:r w:rsidRPr="001946C5">
              <w:t>31625</w:t>
            </w:r>
          </w:p>
        </w:tc>
      </w:tr>
      <w:tr w:rsidR="00931C24" w:rsidRPr="001946C5" w14:paraId="30B977E4" w14:textId="77777777" w:rsidTr="00D76092">
        <w:tc>
          <w:tcPr>
            <w:tcW w:w="2263" w:type="dxa"/>
          </w:tcPr>
          <w:p w14:paraId="4B4C337D" w14:textId="77777777" w:rsidR="00931C24" w:rsidRPr="001946C5" w:rsidRDefault="00931C24" w:rsidP="00F65915">
            <w:pPr>
              <w:pStyle w:val="TableParagraph"/>
            </w:pPr>
            <w:r w:rsidRPr="001946C5">
              <w:t>Cow/</w:t>
            </w:r>
            <w:r w:rsidR="0048579F">
              <w:t>B</w:t>
            </w:r>
            <w:r w:rsidRPr="001946C5">
              <w:t>ull</w:t>
            </w:r>
          </w:p>
        </w:tc>
        <w:tc>
          <w:tcPr>
            <w:tcW w:w="993" w:type="dxa"/>
          </w:tcPr>
          <w:p w14:paraId="456023D1" w14:textId="77777777" w:rsidR="00931C24" w:rsidRPr="001946C5" w:rsidRDefault="00931C24" w:rsidP="00F65915">
            <w:pPr>
              <w:pStyle w:val="TableParagraph"/>
            </w:pPr>
            <w:r w:rsidRPr="001946C5">
              <w:t>15</w:t>
            </w:r>
          </w:p>
        </w:tc>
        <w:tc>
          <w:tcPr>
            <w:tcW w:w="708" w:type="dxa"/>
          </w:tcPr>
          <w:p w14:paraId="144AE7DD" w14:textId="77777777" w:rsidR="00931C24" w:rsidRPr="001946C5" w:rsidRDefault="00931C24" w:rsidP="00F65915">
            <w:pPr>
              <w:pStyle w:val="TableParagraph"/>
            </w:pPr>
            <w:r w:rsidRPr="001946C5">
              <w:t>3</w:t>
            </w:r>
          </w:p>
        </w:tc>
        <w:tc>
          <w:tcPr>
            <w:tcW w:w="709" w:type="dxa"/>
          </w:tcPr>
          <w:p w14:paraId="18ADC215" w14:textId="77777777" w:rsidR="00931C24" w:rsidRPr="001946C5" w:rsidRDefault="00931C24" w:rsidP="00F65915">
            <w:pPr>
              <w:pStyle w:val="TableParagraph"/>
            </w:pPr>
            <w:r w:rsidRPr="001946C5">
              <w:t>3</w:t>
            </w:r>
          </w:p>
        </w:tc>
        <w:tc>
          <w:tcPr>
            <w:tcW w:w="709" w:type="dxa"/>
          </w:tcPr>
          <w:p w14:paraId="5CFB6D54" w14:textId="77777777" w:rsidR="00931C24" w:rsidRPr="001946C5" w:rsidRDefault="00931C24" w:rsidP="00F65915">
            <w:pPr>
              <w:pStyle w:val="TableParagraph"/>
            </w:pPr>
            <w:r w:rsidRPr="001946C5">
              <w:t>0</w:t>
            </w:r>
          </w:p>
        </w:tc>
        <w:tc>
          <w:tcPr>
            <w:tcW w:w="992" w:type="dxa"/>
          </w:tcPr>
          <w:p w14:paraId="349E1738" w14:textId="77777777" w:rsidR="00931C24" w:rsidRPr="001946C5" w:rsidRDefault="00931C24" w:rsidP="00F65915">
            <w:pPr>
              <w:pStyle w:val="TableParagraph"/>
            </w:pPr>
            <w:r w:rsidRPr="001946C5">
              <w:t>1000</w:t>
            </w:r>
          </w:p>
        </w:tc>
        <w:tc>
          <w:tcPr>
            <w:tcW w:w="709" w:type="dxa"/>
          </w:tcPr>
          <w:p w14:paraId="2FED81CE" w14:textId="77777777" w:rsidR="00931C24" w:rsidRPr="001946C5" w:rsidRDefault="00931C24" w:rsidP="00F65915">
            <w:pPr>
              <w:pStyle w:val="TableParagraph"/>
            </w:pPr>
            <w:r w:rsidRPr="001946C5">
              <w:t>20</w:t>
            </w:r>
          </w:p>
        </w:tc>
        <w:tc>
          <w:tcPr>
            <w:tcW w:w="1134" w:type="dxa"/>
          </w:tcPr>
          <w:p w14:paraId="45999A19" w14:textId="77777777" w:rsidR="00931C24" w:rsidRPr="001946C5" w:rsidRDefault="00931C24" w:rsidP="00F65915">
            <w:pPr>
              <w:pStyle w:val="TableParagraph"/>
            </w:pPr>
            <w:r w:rsidRPr="001946C5">
              <w:t>31625</w:t>
            </w:r>
          </w:p>
        </w:tc>
      </w:tr>
      <w:tr w:rsidR="00931C24" w:rsidRPr="001946C5" w14:paraId="5BA78F5F" w14:textId="77777777" w:rsidTr="00D76092">
        <w:tc>
          <w:tcPr>
            <w:tcW w:w="2263" w:type="dxa"/>
          </w:tcPr>
          <w:p w14:paraId="56393241" w14:textId="77777777" w:rsidR="00931C24" w:rsidRPr="001946C5" w:rsidRDefault="00931C24" w:rsidP="00F65915">
            <w:pPr>
              <w:pStyle w:val="TableParagraph"/>
            </w:pPr>
            <w:r w:rsidRPr="001946C5">
              <w:t>HB</w:t>
            </w:r>
            <w:r w:rsidRPr="00114070">
              <w:rPr>
                <w:sz w:val="24"/>
                <w:vertAlign w:val="superscript"/>
              </w:rPr>
              <w:t>*</w:t>
            </w:r>
            <w:r w:rsidRPr="00114070">
              <w:rPr>
                <w:sz w:val="24"/>
              </w:rPr>
              <w:t xml:space="preserve"> </w:t>
            </w:r>
            <w:r w:rsidRPr="001946C5">
              <w:t>Cattle</w:t>
            </w:r>
          </w:p>
        </w:tc>
        <w:tc>
          <w:tcPr>
            <w:tcW w:w="993" w:type="dxa"/>
          </w:tcPr>
          <w:p w14:paraId="6B49CBF1" w14:textId="77777777" w:rsidR="00931C24" w:rsidRPr="001946C5" w:rsidRDefault="00931C24" w:rsidP="00F65915">
            <w:pPr>
              <w:pStyle w:val="TableParagraph"/>
            </w:pPr>
            <w:r w:rsidRPr="001946C5">
              <w:t>15</w:t>
            </w:r>
          </w:p>
        </w:tc>
        <w:tc>
          <w:tcPr>
            <w:tcW w:w="708" w:type="dxa"/>
          </w:tcPr>
          <w:p w14:paraId="0921BEB6" w14:textId="77777777" w:rsidR="00931C24" w:rsidRPr="001946C5" w:rsidRDefault="00931C24" w:rsidP="00F65915">
            <w:pPr>
              <w:pStyle w:val="TableParagraph"/>
            </w:pPr>
            <w:r w:rsidRPr="001946C5">
              <w:t>7</w:t>
            </w:r>
          </w:p>
        </w:tc>
        <w:tc>
          <w:tcPr>
            <w:tcW w:w="709" w:type="dxa"/>
          </w:tcPr>
          <w:p w14:paraId="6E9DFDCB" w14:textId="77777777" w:rsidR="00931C24" w:rsidRPr="001946C5" w:rsidRDefault="00931C24" w:rsidP="00F65915">
            <w:pPr>
              <w:pStyle w:val="TableParagraph"/>
            </w:pPr>
            <w:r w:rsidRPr="001946C5">
              <w:t>3</w:t>
            </w:r>
          </w:p>
        </w:tc>
        <w:tc>
          <w:tcPr>
            <w:tcW w:w="709" w:type="dxa"/>
          </w:tcPr>
          <w:p w14:paraId="3E1E3EFF" w14:textId="77777777" w:rsidR="00931C24" w:rsidRPr="001946C5" w:rsidRDefault="00931C24" w:rsidP="00F65915">
            <w:pPr>
              <w:pStyle w:val="TableParagraph"/>
            </w:pPr>
            <w:r w:rsidRPr="001946C5">
              <w:t>0</w:t>
            </w:r>
          </w:p>
        </w:tc>
        <w:tc>
          <w:tcPr>
            <w:tcW w:w="992" w:type="dxa"/>
          </w:tcPr>
          <w:p w14:paraId="296385FE" w14:textId="77777777" w:rsidR="00931C24" w:rsidRPr="001946C5" w:rsidRDefault="00931C24" w:rsidP="00F65915">
            <w:pPr>
              <w:pStyle w:val="TableParagraph"/>
            </w:pPr>
            <w:r w:rsidRPr="001946C5">
              <w:t>1000</w:t>
            </w:r>
          </w:p>
        </w:tc>
        <w:tc>
          <w:tcPr>
            <w:tcW w:w="709" w:type="dxa"/>
          </w:tcPr>
          <w:p w14:paraId="6A183471" w14:textId="77777777" w:rsidR="00931C24" w:rsidRPr="001946C5" w:rsidRDefault="00931C24" w:rsidP="00F65915">
            <w:pPr>
              <w:pStyle w:val="TableParagraph"/>
            </w:pPr>
            <w:r w:rsidRPr="001946C5">
              <w:t>50</w:t>
            </w:r>
          </w:p>
        </w:tc>
        <w:tc>
          <w:tcPr>
            <w:tcW w:w="1134" w:type="dxa"/>
          </w:tcPr>
          <w:p w14:paraId="3DA0C4B8" w14:textId="77777777" w:rsidR="00931C24" w:rsidRPr="001946C5" w:rsidRDefault="00931C24" w:rsidP="00F65915">
            <w:pPr>
              <w:pStyle w:val="TableParagraph"/>
            </w:pPr>
            <w:r w:rsidRPr="001946C5">
              <w:t>31625</w:t>
            </w:r>
          </w:p>
        </w:tc>
      </w:tr>
      <w:tr w:rsidR="00931C24" w:rsidRPr="001946C5" w14:paraId="7CCF304D" w14:textId="77777777" w:rsidTr="00D76092">
        <w:tc>
          <w:tcPr>
            <w:tcW w:w="2263" w:type="dxa"/>
          </w:tcPr>
          <w:p w14:paraId="4634291F" w14:textId="77777777" w:rsidR="00931C24" w:rsidRPr="001946C5" w:rsidRDefault="00931C24" w:rsidP="00F65915">
            <w:pPr>
              <w:pStyle w:val="TableParagraph"/>
            </w:pPr>
            <w:r>
              <w:t>Calf</w:t>
            </w:r>
          </w:p>
        </w:tc>
        <w:tc>
          <w:tcPr>
            <w:tcW w:w="993" w:type="dxa"/>
          </w:tcPr>
          <w:p w14:paraId="5A1A5C88" w14:textId="77777777" w:rsidR="00931C24" w:rsidRPr="001946C5" w:rsidRDefault="00931C24" w:rsidP="00F65915">
            <w:pPr>
              <w:pStyle w:val="TableParagraph"/>
            </w:pPr>
            <w:r w:rsidRPr="001946C5">
              <w:t>15</w:t>
            </w:r>
          </w:p>
        </w:tc>
        <w:tc>
          <w:tcPr>
            <w:tcW w:w="708" w:type="dxa"/>
          </w:tcPr>
          <w:p w14:paraId="405CB82E" w14:textId="77777777" w:rsidR="00931C24" w:rsidRPr="001946C5" w:rsidRDefault="00931C24" w:rsidP="00F65915">
            <w:pPr>
              <w:pStyle w:val="TableParagraph"/>
            </w:pPr>
            <w:r w:rsidRPr="001946C5">
              <w:t>7</w:t>
            </w:r>
          </w:p>
        </w:tc>
        <w:tc>
          <w:tcPr>
            <w:tcW w:w="709" w:type="dxa"/>
          </w:tcPr>
          <w:p w14:paraId="40129055" w14:textId="77777777" w:rsidR="00931C24" w:rsidRPr="001946C5" w:rsidRDefault="00931C24" w:rsidP="00F65915">
            <w:pPr>
              <w:pStyle w:val="TableParagraph"/>
            </w:pPr>
            <w:r w:rsidRPr="001946C5">
              <w:t>3</w:t>
            </w:r>
          </w:p>
        </w:tc>
        <w:tc>
          <w:tcPr>
            <w:tcW w:w="709" w:type="dxa"/>
          </w:tcPr>
          <w:p w14:paraId="2337DBA1" w14:textId="77777777" w:rsidR="00931C24" w:rsidRPr="001946C5" w:rsidRDefault="00931C24" w:rsidP="00F65915">
            <w:pPr>
              <w:pStyle w:val="TableParagraph"/>
            </w:pPr>
            <w:r w:rsidRPr="001946C5">
              <w:t>5</w:t>
            </w:r>
          </w:p>
        </w:tc>
        <w:tc>
          <w:tcPr>
            <w:tcW w:w="992" w:type="dxa"/>
          </w:tcPr>
          <w:p w14:paraId="30F185A8" w14:textId="77777777" w:rsidR="00931C24" w:rsidRPr="001946C5" w:rsidRDefault="00931C24" w:rsidP="00F65915">
            <w:pPr>
              <w:pStyle w:val="TableParagraph"/>
            </w:pPr>
            <w:r w:rsidRPr="001946C5">
              <w:t>1000</w:t>
            </w:r>
          </w:p>
        </w:tc>
        <w:tc>
          <w:tcPr>
            <w:tcW w:w="709" w:type="dxa"/>
          </w:tcPr>
          <w:p w14:paraId="3CA15386" w14:textId="77777777" w:rsidR="00931C24" w:rsidRPr="001946C5" w:rsidRDefault="00931C24" w:rsidP="00F65915">
            <w:pPr>
              <w:pStyle w:val="TableParagraph"/>
            </w:pPr>
            <w:r w:rsidRPr="001946C5">
              <w:t>100</w:t>
            </w:r>
          </w:p>
        </w:tc>
        <w:tc>
          <w:tcPr>
            <w:tcW w:w="1134" w:type="dxa"/>
          </w:tcPr>
          <w:p w14:paraId="140E1F30" w14:textId="77777777" w:rsidR="00931C24" w:rsidRPr="001946C5" w:rsidRDefault="00931C24" w:rsidP="00F65915">
            <w:pPr>
              <w:pStyle w:val="TableParagraph"/>
            </w:pPr>
            <w:r w:rsidRPr="001946C5">
              <w:t>31625</w:t>
            </w:r>
          </w:p>
        </w:tc>
      </w:tr>
      <w:tr w:rsidR="00931C24" w:rsidRPr="001946C5" w14:paraId="2C6F6865" w14:textId="77777777" w:rsidTr="00D76092">
        <w:tc>
          <w:tcPr>
            <w:tcW w:w="2263" w:type="dxa"/>
          </w:tcPr>
          <w:p w14:paraId="337CFF32" w14:textId="77777777" w:rsidR="00931C24" w:rsidRPr="001946C5" w:rsidRDefault="00931C24" w:rsidP="00F65915">
            <w:pPr>
              <w:pStyle w:val="TableParagraph"/>
            </w:pPr>
            <w:r>
              <w:t>Goat</w:t>
            </w:r>
            <w:r w:rsidRPr="001946C5">
              <w:t xml:space="preserve"> (skin-off)</w:t>
            </w:r>
          </w:p>
        </w:tc>
        <w:tc>
          <w:tcPr>
            <w:tcW w:w="993" w:type="dxa"/>
          </w:tcPr>
          <w:p w14:paraId="5D56F981" w14:textId="77777777" w:rsidR="00931C24" w:rsidRPr="001946C5" w:rsidRDefault="00931C24" w:rsidP="00F65915">
            <w:pPr>
              <w:pStyle w:val="TableParagraph"/>
            </w:pPr>
            <w:r w:rsidRPr="001946C5">
              <w:t>15</w:t>
            </w:r>
          </w:p>
        </w:tc>
        <w:tc>
          <w:tcPr>
            <w:tcW w:w="708" w:type="dxa"/>
          </w:tcPr>
          <w:p w14:paraId="6CAEA99F" w14:textId="77777777" w:rsidR="00931C24" w:rsidRPr="001946C5" w:rsidRDefault="00931C24" w:rsidP="00F65915">
            <w:pPr>
              <w:pStyle w:val="TableParagraph"/>
            </w:pPr>
            <w:r w:rsidRPr="001946C5">
              <w:t>3</w:t>
            </w:r>
          </w:p>
        </w:tc>
        <w:tc>
          <w:tcPr>
            <w:tcW w:w="709" w:type="dxa"/>
          </w:tcPr>
          <w:p w14:paraId="03AE17DA" w14:textId="77777777" w:rsidR="00931C24" w:rsidRPr="001946C5" w:rsidRDefault="00931C24" w:rsidP="00F65915">
            <w:pPr>
              <w:pStyle w:val="TableParagraph"/>
            </w:pPr>
            <w:r w:rsidRPr="001946C5">
              <w:t>3</w:t>
            </w:r>
          </w:p>
        </w:tc>
        <w:tc>
          <w:tcPr>
            <w:tcW w:w="709" w:type="dxa"/>
          </w:tcPr>
          <w:p w14:paraId="48D5A6A4" w14:textId="77777777" w:rsidR="00931C24" w:rsidRPr="001946C5" w:rsidRDefault="00931C24" w:rsidP="00F65915">
            <w:pPr>
              <w:pStyle w:val="TableParagraph"/>
            </w:pPr>
            <w:r w:rsidRPr="001946C5">
              <w:t>1</w:t>
            </w:r>
          </w:p>
        </w:tc>
        <w:tc>
          <w:tcPr>
            <w:tcW w:w="992" w:type="dxa"/>
          </w:tcPr>
          <w:p w14:paraId="4766AE01" w14:textId="77777777" w:rsidR="00931C24" w:rsidRPr="001946C5" w:rsidRDefault="00931C24" w:rsidP="00F65915">
            <w:pPr>
              <w:pStyle w:val="TableParagraph"/>
            </w:pPr>
            <w:r w:rsidRPr="001946C5">
              <w:t>1000</w:t>
            </w:r>
          </w:p>
        </w:tc>
        <w:tc>
          <w:tcPr>
            <w:tcW w:w="709" w:type="dxa"/>
          </w:tcPr>
          <w:p w14:paraId="492E40B1" w14:textId="77777777" w:rsidR="00931C24" w:rsidRPr="001946C5" w:rsidRDefault="00931C24" w:rsidP="00F65915">
            <w:pPr>
              <w:pStyle w:val="TableParagraph"/>
            </w:pPr>
            <w:r w:rsidRPr="001946C5">
              <w:t>100</w:t>
            </w:r>
          </w:p>
        </w:tc>
        <w:tc>
          <w:tcPr>
            <w:tcW w:w="1134" w:type="dxa"/>
          </w:tcPr>
          <w:p w14:paraId="0E74A876" w14:textId="77777777" w:rsidR="00931C24" w:rsidRPr="001946C5" w:rsidRDefault="00931C24" w:rsidP="00F65915">
            <w:pPr>
              <w:pStyle w:val="TableParagraph"/>
            </w:pPr>
            <w:r w:rsidRPr="001946C5">
              <w:t>31625</w:t>
            </w:r>
          </w:p>
        </w:tc>
      </w:tr>
      <w:tr w:rsidR="00931C24" w:rsidRPr="001946C5" w14:paraId="4F1EBD49" w14:textId="77777777" w:rsidTr="00D76092">
        <w:tc>
          <w:tcPr>
            <w:tcW w:w="2263" w:type="dxa"/>
          </w:tcPr>
          <w:p w14:paraId="4904C701" w14:textId="77777777" w:rsidR="00931C24" w:rsidRPr="001946C5" w:rsidRDefault="00931C24" w:rsidP="00F65915">
            <w:pPr>
              <w:pStyle w:val="TableParagraph"/>
            </w:pPr>
            <w:r>
              <w:t>Goat</w:t>
            </w:r>
            <w:r w:rsidRPr="001946C5">
              <w:t xml:space="preserve"> (skin-on)</w:t>
            </w:r>
          </w:p>
        </w:tc>
        <w:tc>
          <w:tcPr>
            <w:tcW w:w="993" w:type="dxa"/>
          </w:tcPr>
          <w:p w14:paraId="575342CF" w14:textId="77777777" w:rsidR="00931C24" w:rsidRPr="001946C5" w:rsidRDefault="00931C24" w:rsidP="00F65915">
            <w:pPr>
              <w:pStyle w:val="TableParagraph"/>
            </w:pPr>
            <w:r w:rsidRPr="001946C5">
              <w:t>15</w:t>
            </w:r>
          </w:p>
        </w:tc>
        <w:tc>
          <w:tcPr>
            <w:tcW w:w="708" w:type="dxa"/>
          </w:tcPr>
          <w:p w14:paraId="3036EA0C" w14:textId="77777777" w:rsidR="00931C24" w:rsidRPr="001946C5" w:rsidRDefault="00931C24" w:rsidP="00F65915">
            <w:pPr>
              <w:pStyle w:val="TableParagraph"/>
            </w:pPr>
            <w:r w:rsidRPr="001946C5">
              <w:t>3</w:t>
            </w:r>
          </w:p>
        </w:tc>
        <w:tc>
          <w:tcPr>
            <w:tcW w:w="709" w:type="dxa"/>
          </w:tcPr>
          <w:p w14:paraId="45BDA8F3" w14:textId="77777777" w:rsidR="00931C24" w:rsidRPr="001946C5" w:rsidRDefault="00931C24" w:rsidP="00F65915">
            <w:pPr>
              <w:pStyle w:val="TableParagraph"/>
            </w:pPr>
            <w:r w:rsidRPr="001946C5">
              <w:t>3</w:t>
            </w:r>
          </w:p>
        </w:tc>
        <w:tc>
          <w:tcPr>
            <w:tcW w:w="709" w:type="dxa"/>
          </w:tcPr>
          <w:p w14:paraId="18073CE9" w14:textId="77777777" w:rsidR="00931C24" w:rsidRPr="001946C5" w:rsidRDefault="00931C24" w:rsidP="00F65915">
            <w:pPr>
              <w:pStyle w:val="TableParagraph"/>
            </w:pPr>
            <w:r w:rsidRPr="001946C5">
              <w:t>1</w:t>
            </w:r>
          </w:p>
        </w:tc>
        <w:tc>
          <w:tcPr>
            <w:tcW w:w="992" w:type="dxa"/>
          </w:tcPr>
          <w:p w14:paraId="68B866D2" w14:textId="77777777" w:rsidR="00931C24" w:rsidRPr="001946C5" w:rsidRDefault="00931C24" w:rsidP="00F65915">
            <w:pPr>
              <w:pStyle w:val="TableParagraph"/>
            </w:pPr>
            <w:r w:rsidRPr="001946C5">
              <w:t>1000</w:t>
            </w:r>
          </w:p>
        </w:tc>
        <w:tc>
          <w:tcPr>
            <w:tcW w:w="709" w:type="dxa"/>
          </w:tcPr>
          <w:p w14:paraId="054D7EA1" w14:textId="77777777" w:rsidR="00931C24" w:rsidRPr="001946C5" w:rsidRDefault="00931C24" w:rsidP="00F65915">
            <w:pPr>
              <w:pStyle w:val="TableParagraph"/>
            </w:pPr>
            <w:r w:rsidRPr="001946C5">
              <w:t>100</w:t>
            </w:r>
          </w:p>
        </w:tc>
        <w:tc>
          <w:tcPr>
            <w:tcW w:w="1134" w:type="dxa"/>
          </w:tcPr>
          <w:p w14:paraId="08FF8F07" w14:textId="77777777" w:rsidR="00931C24" w:rsidRPr="001946C5" w:rsidRDefault="00931C24" w:rsidP="00F65915">
            <w:pPr>
              <w:pStyle w:val="TableParagraph"/>
            </w:pPr>
            <w:r w:rsidRPr="001946C5">
              <w:t>31625</w:t>
            </w:r>
          </w:p>
        </w:tc>
      </w:tr>
      <w:tr w:rsidR="00931C24" w:rsidRPr="001946C5" w14:paraId="504A7373" w14:textId="77777777" w:rsidTr="00D76092">
        <w:tc>
          <w:tcPr>
            <w:tcW w:w="2263" w:type="dxa"/>
          </w:tcPr>
          <w:p w14:paraId="695066C5" w14:textId="77777777" w:rsidR="00931C24" w:rsidRPr="001946C5" w:rsidRDefault="00931C24" w:rsidP="00F65915">
            <w:pPr>
              <w:pStyle w:val="TableParagraph"/>
            </w:pPr>
            <w:r w:rsidRPr="001946C5">
              <w:t>Deer</w:t>
            </w:r>
          </w:p>
        </w:tc>
        <w:tc>
          <w:tcPr>
            <w:tcW w:w="993" w:type="dxa"/>
          </w:tcPr>
          <w:p w14:paraId="4C8377D2" w14:textId="77777777" w:rsidR="00931C24" w:rsidRPr="001946C5" w:rsidRDefault="00931C24" w:rsidP="00F65915">
            <w:pPr>
              <w:pStyle w:val="TableParagraph"/>
            </w:pPr>
            <w:r w:rsidRPr="001946C5">
              <w:t>15</w:t>
            </w:r>
          </w:p>
        </w:tc>
        <w:tc>
          <w:tcPr>
            <w:tcW w:w="708" w:type="dxa"/>
          </w:tcPr>
          <w:p w14:paraId="6A988E79" w14:textId="77777777" w:rsidR="00931C24" w:rsidRPr="001946C5" w:rsidRDefault="00931C24" w:rsidP="00F65915">
            <w:pPr>
              <w:pStyle w:val="TableParagraph"/>
            </w:pPr>
            <w:r w:rsidRPr="001946C5">
              <w:t>7</w:t>
            </w:r>
          </w:p>
        </w:tc>
        <w:tc>
          <w:tcPr>
            <w:tcW w:w="709" w:type="dxa"/>
          </w:tcPr>
          <w:p w14:paraId="799EBA54" w14:textId="77777777" w:rsidR="00931C24" w:rsidRPr="001946C5" w:rsidRDefault="00931C24" w:rsidP="00F65915">
            <w:pPr>
              <w:pStyle w:val="TableParagraph"/>
            </w:pPr>
            <w:r w:rsidRPr="001946C5">
              <w:t>3</w:t>
            </w:r>
          </w:p>
        </w:tc>
        <w:tc>
          <w:tcPr>
            <w:tcW w:w="709" w:type="dxa"/>
          </w:tcPr>
          <w:p w14:paraId="595F2AD1" w14:textId="77777777" w:rsidR="00931C24" w:rsidRPr="001946C5" w:rsidRDefault="00931C24" w:rsidP="00F65915">
            <w:pPr>
              <w:pStyle w:val="TableParagraph"/>
            </w:pPr>
            <w:r w:rsidRPr="001946C5">
              <w:t>1</w:t>
            </w:r>
          </w:p>
        </w:tc>
        <w:tc>
          <w:tcPr>
            <w:tcW w:w="992" w:type="dxa"/>
          </w:tcPr>
          <w:p w14:paraId="32FA68F8" w14:textId="77777777" w:rsidR="00931C24" w:rsidRPr="001946C5" w:rsidRDefault="00931C24" w:rsidP="00F65915">
            <w:pPr>
              <w:pStyle w:val="TableParagraph"/>
            </w:pPr>
            <w:r w:rsidRPr="001946C5">
              <w:t>1000</w:t>
            </w:r>
          </w:p>
        </w:tc>
        <w:tc>
          <w:tcPr>
            <w:tcW w:w="709" w:type="dxa"/>
          </w:tcPr>
          <w:p w14:paraId="4B99D227" w14:textId="77777777" w:rsidR="00931C24" w:rsidRPr="001946C5" w:rsidRDefault="00931C24" w:rsidP="00F65915">
            <w:pPr>
              <w:pStyle w:val="TableParagraph"/>
            </w:pPr>
            <w:r w:rsidRPr="001946C5">
              <w:t>100</w:t>
            </w:r>
          </w:p>
        </w:tc>
        <w:tc>
          <w:tcPr>
            <w:tcW w:w="1134" w:type="dxa"/>
          </w:tcPr>
          <w:p w14:paraId="671FF6C3" w14:textId="77777777" w:rsidR="00931C24" w:rsidRPr="001946C5" w:rsidRDefault="00931C24" w:rsidP="00F65915">
            <w:pPr>
              <w:pStyle w:val="TableParagraph"/>
            </w:pPr>
            <w:r w:rsidRPr="001946C5">
              <w:t>31625</w:t>
            </w:r>
          </w:p>
        </w:tc>
      </w:tr>
      <w:tr w:rsidR="00931C24" w:rsidRPr="001946C5" w14:paraId="5C20172C" w14:textId="77777777" w:rsidTr="00D76092">
        <w:tc>
          <w:tcPr>
            <w:tcW w:w="2263" w:type="dxa"/>
          </w:tcPr>
          <w:p w14:paraId="533BF019" w14:textId="77777777" w:rsidR="00931C24" w:rsidRPr="007E535A" w:rsidRDefault="00931C24" w:rsidP="00F65915">
            <w:pPr>
              <w:pStyle w:val="TableParagraph"/>
            </w:pPr>
            <w:r w:rsidRPr="007E535A">
              <w:t>Horse</w:t>
            </w:r>
            <w:r w:rsidR="0048579F" w:rsidRPr="007E535A">
              <w:t>/Mule</w:t>
            </w:r>
          </w:p>
        </w:tc>
        <w:tc>
          <w:tcPr>
            <w:tcW w:w="993" w:type="dxa"/>
          </w:tcPr>
          <w:p w14:paraId="3D76C972" w14:textId="77777777" w:rsidR="00931C24" w:rsidRPr="007E535A" w:rsidRDefault="00931C24" w:rsidP="00F65915">
            <w:pPr>
              <w:pStyle w:val="TableParagraph"/>
            </w:pPr>
            <w:r w:rsidRPr="007E535A">
              <w:t>15</w:t>
            </w:r>
          </w:p>
        </w:tc>
        <w:tc>
          <w:tcPr>
            <w:tcW w:w="708" w:type="dxa"/>
          </w:tcPr>
          <w:p w14:paraId="111AF681" w14:textId="77777777" w:rsidR="00931C24" w:rsidRPr="007E535A" w:rsidRDefault="00931C24" w:rsidP="00F65915">
            <w:pPr>
              <w:pStyle w:val="TableParagraph"/>
            </w:pPr>
            <w:r w:rsidRPr="007E535A">
              <w:t>5</w:t>
            </w:r>
          </w:p>
        </w:tc>
        <w:tc>
          <w:tcPr>
            <w:tcW w:w="709" w:type="dxa"/>
          </w:tcPr>
          <w:p w14:paraId="526F6F68" w14:textId="77777777" w:rsidR="00931C24" w:rsidRPr="007E535A" w:rsidRDefault="00931C24" w:rsidP="00F65915">
            <w:pPr>
              <w:pStyle w:val="TableParagraph"/>
            </w:pPr>
            <w:r w:rsidRPr="007E535A">
              <w:t>3</w:t>
            </w:r>
          </w:p>
        </w:tc>
        <w:tc>
          <w:tcPr>
            <w:tcW w:w="709" w:type="dxa"/>
          </w:tcPr>
          <w:p w14:paraId="1811B9A2" w14:textId="77777777" w:rsidR="00931C24" w:rsidRPr="007E535A" w:rsidRDefault="00931C24" w:rsidP="00F65915">
            <w:pPr>
              <w:pStyle w:val="TableParagraph"/>
            </w:pPr>
            <w:r w:rsidRPr="007E535A">
              <w:t>0</w:t>
            </w:r>
          </w:p>
        </w:tc>
        <w:tc>
          <w:tcPr>
            <w:tcW w:w="992" w:type="dxa"/>
          </w:tcPr>
          <w:p w14:paraId="7B0B2EF3" w14:textId="77777777" w:rsidR="00931C24" w:rsidRPr="007E535A" w:rsidRDefault="00931C24" w:rsidP="00F65915">
            <w:pPr>
              <w:pStyle w:val="TableParagraph"/>
            </w:pPr>
            <w:r w:rsidRPr="007E535A">
              <w:t>1000</w:t>
            </w:r>
          </w:p>
        </w:tc>
        <w:tc>
          <w:tcPr>
            <w:tcW w:w="709" w:type="dxa"/>
          </w:tcPr>
          <w:p w14:paraId="77151BD5" w14:textId="77777777" w:rsidR="00931C24" w:rsidRPr="007E535A" w:rsidRDefault="00931C24" w:rsidP="00F65915">
            <w:pPr>
              <w:pStyle w:val="TableParagraph"/>
            </w:pPr>
            <w:r w:rsidRPr="007E535A">
              <w:t>100</w:t>
            </w:r>
          </w:p>
        </w:tc>
        <w:tc>
          <w:tcPr>
            <w:tcW w:w="1134" w:type="dxa"/>
          </w:tcPr>
          <w:p w14:paraId="7FD9A872" w14:textId="77777777" w:rsidR="00931C24" w:rsidRPr="007E535A" w:rsidRDefault="00931C24" w:rsidP="00F65915">
            <w:pPr>
              <w:pStyle w:val="TableParagraph"/>
            </w:pPr>
            <w:r w:rsidRPr="007E535A">
              <w:t>31625</w:t>
            </w:r>
          </w:p>
        </w:tc>
      </w:tr>
      <w:tr w:rsidR="0048579F" w:rsidRPr="001946C5" w14:paraId="7235AF9B" w14:textId="77777777" w:rsidTr="00D76092">
        <w:tc>
          <w:tcPr>
            <w:tcW w:w="2263" w:type="dxa"/>
          </w:tcPr>
          <w:p w14:paraId="5625D344" w14:textId="77777777" w:rsidR="0048579F" w:rsidRPr="007E535A" w:rsidRDefault="0048579F" w:rsidP="00F65915">
            <w:pPr>
              <w:pStyle w:val="TableParagraph"/>
            </w:pPr>
            <w:r w:rsidRPr="007E535A">
              <w:t>Donkey</w:t>
            </w:r>
          </w:p>
        </w:tc>
        <w:tc>
          <w:tcPr>
            <w:tcW w:w="993" w:type="dxa"/>
          </w:tcPr>
          <w:p w14:paraId="0426C135" w14:textId="77777777" w:rsidR="0048579F" w:rsidRPr="007E535A" w:rsidRDefault="0048579F" w:rsidP="00F65915">
            <w:pPr>
              <w:pStyle w:val="TableParagraph"/>
            </w:pPr>
            <w:r w:rsidRPr="007E535A">
              <w:t>15</w:t>
            </w:r>
          </w:p>
        </w:tc>
        <w:tc>
          <w:tcPr>
            <w:tcW w:w="708" w:type="dxa"/>
          </w:tcPr>
          <w:p w14:paraId="5DCEB823" w14:textId="77777777" w:rsidR="0048579F" w:rsidRPr="007E535A" w:rsidRDefault="0048579F" w:rsidP="00F65915">
            <w:pPr>
              <w:pStyle w:val="TableParagraph"/>
            </w:pPr>
            <w:r w:rsidRPr="007E535A">
              <w:t>5</w:t>
            </w:r>
          </w:p>
        </w:tc>
        <w:tc>
          <w:tcPr>
            <w:tcW w:w="709" w:type="dxa"/>
          </w:tcPr>
          <w:p w14:paraId="5E7B0528" w14:textId="77777777" w:rsidR="0048579F" w:rsidRPr="007E535A" w:rsidRDefault="0048579F" w:rsidP="00F65915">
            <w:pPr>
              <w:pStyle w:val="TableParagraph"/>
            </w:pPr>
            <w:r w:rsidRPr="007E535A">
              <w:t>3</w:t>
            </w:r>
          </w:p>
        </w:tc>
        <w:tc>
          <w:tcPr>
            <w:tcW w:w="709" w:type="dxa"/>
          </w:tcPr>
          <w:p w14:paraId="3081C5B2" w14:textId="77777777" w:rsidR="0048579F" w:rsidRPr="007E535A" w:rsidRDefault="0048579F" w:rsidP="00F65915">
            <w:pPr>
              <w:pStyle w:val="TableParagraph"/>
            </w:pPr>
            <w:r w:rsidRPr="007E535A">
              <w:t>0</w:t>
            </w:r>
          </w:p>
        </w:tc>
        <w:tc>
          <w:tcPr>
            <w:tcW w:w="992" w:type="dxa"/>
          </w:tcPr>
          <w:p w14:paraId="7D8A024C" w14:textId="77777777" w:rsidR="0048579F" w:rsidRPr="007E535A" w:rsidRDefault="0048579F" w:rsidP="00F65915">
            <w:pPr>
              <w:pStyle w:val="TableParagraph"/>
            </w:pPr>
            <w:r w:rsidRPr="007E535A">
              <w:t>1000</w:t>
            </w:r>
          </w:p>
        </w:tc>
        <w:tc>
          <w:tcPr>
            <w:tcW w:w="709" w:type="dxa"/>
          </w:tcPr>
          <w:p w14:paraId="32870623" w14:textId="77777777" w:rsidR="0048579F" w:rsidRPr="007E535A" w:rsidRDefault="0048579F" w:rsidP="00F65915">
            <w:pPr>
              <w:pStyle w:val="TableParagraph"/>
            </w:pPr>
            <w:r w:rsidRPr="007E535A">
              <w:t>100</w:t>
            </w:r>
          </w:p>
        </w:tc>
        <w:tc>
          <w:tcPr>
            <w:tcW w:w="1134" w:type="dxa"/>
          </w:tcPr>
          <w:p w14:paraId="01032F2E" w14:textId="77777777" w:rsidR="0048579F" w:rsidRPr="007E535A" w:rsidRDefault="0048579F" w:rsidP="00F65915">
            <w:pPr>
              <w:pStyle w:val="TableParagraph"/>
            </w:pPr>
            <w:r w:rsidRPr="007E535A">
              <w:t>31625</w:t>
            </w:r>
          </w:p>
        </w:tc>
      </w:tr>
      <w:tr w:rsidR="00931C24" w:rsidRPr="001946C5" w14:paraId="7532FDFB" w14:textId="77777777" w:rsidTr="00D76092">
        <w:tc>
          <w:tcPr>
            <w:tcW w:w="2263" w:type="dxa"/>
          </w:tcPr>
          <w:p w14:paraId="109EBA7C" w14:textId="77777777" w:rsidR="00931C24" w:rsidRPr="001946C5" w:rsidRDefault="00931C24" w:rsidP="00F65915">
            <w:pPr>
              <w:pStyle w:val="TableParagraph"/>
            </w:pPr>
            <w:r>
              <w:t>Camel</w:t>
            </w:r>
          </w:p>
        </w:tc>
        <w:tc>
          <w:tcPr>
            <w:tcW w:w="993" w:type="dxa"/>
          </w:tcPr>
          <w:p w14:paraId="3464D8BA" w14:textId="77777777" w:rsidR="00931C24" w:rsidRPr="001946C5" w:rsidRDefault="00931C24" w:rsidP="00F65915">
            <w:pPr>
              <w:pStyle w:val="TableParagraph"/>
            </w:pPr>
            <w:r w:rsidRPr="001946C5">
              <w:t>15</w:t>
            </w:r>
          </w:p>
        </w:tc>
        <w:tc>
          <w:tcPr>
            <w:tcW w:w="708" w:type="dxa"/>
          </w:tcPr>
          <w:p w14:paraId="1BDB1B75" w14:textId="77777777" w:rsidR="00931C24" w:rsidRPr="001946C5" w:rsidRDefault="00931C24" w:rsidP="00F65915">
            <w:pPr>
              <w:pStyle w:val="TableParagraph"/>
            </w:pPr>
            <w:r w:rsidRPr="001946C5">
              <w:t>5</w:t>
            </w:r>
          </w:p>
        </w:tc>
        <w:tc>
          <w:tcPr>
            <w:tcW w:w="709" w:type="dxa"/>
          </w:tcPr>
          <w:p w14:paraId="3FB920B6" w14:textId="77777777" w:rsidR="00931C24" w:rsidRPr="001946C5" w:rsidRDefault="00931C24" w:rsidP="00F65915">
            <w:pPr>
              <w:pStyle w:val="TableParagraph"/>
            </w:pPr>
            <w:r w:rsidRPr="001946C5">
              <w:t>3</w:t>
            </w:r>
          </w:p>
        </w:tc>
        <w:tc>
          <w:tcPr>
            <w:tcW w:w="709" w:type="dxa"/>
          </w:tcPr>
          <w:p w14:paraId="3C28AB5A" w14:textId="77777777" w:rsidR="00931C24" w:rsidRPr="001946C5" w:rsidRDefault="00931C24" w:rsidP="00F65915">
            <w:pPr>
              <w:pStyle w:val="TableParagraph"/>
            </w:pPr>
            <w:r w:rsidRPr="001946C5">
              <w:t>0</w:t>
            </w:r>
          </w:p>
        </w:tc>
        <w:tc>
          <w:tcPr>
            <w:tcW w:w="992" w:type="dxa"/>
          </w:tcPr>
          <w:p w14:paraId="7F426F3D" w14:textId="77777777" w:rsidR="00931C24" w:rsidRPr="001946C5" w:rsidRDefault="00931C24" w:rsidP="00F65915">
            <w:pPr>
              <w:pStyle w:val="TableParagraph"/>
            </w:pPr>
            <w:r w:rsidRPr="001946C5">
              <w:t>1000</w:t>
            </w:r>
          </w:p>
        </w:tc>
        <w:tc>
          <w:tcPr>
            <w:tcW w:w="709" w:type="dxa"/>
          </w:tcPr>
          <w:p w14:paraId="32B2654E" w14:textId="77777777" w:rsidR="00931C24" w:rsidRPr="001946C5" w:rsidRDefault="00931C24" w:rsidP="00F65915">
            <w:pPr>
              <w:pStyle w:val="TableParagraph"/>
            </w:pPr>
            <w:r w:rsidRPr="001946C5">
              <w:t>100</w:t>
            </w:r>
          </w:p>
        </w:tc>
        <w:tc>
          <w:tcPr>
            <w:tcW w:w="1134" w:type="dxa"/>
          </w:tcPr>
          <w:p w14:paraId="00E53BC7" w14:textId="77777777" w:rsidR="00931C24" w:rsidRPr="001946C5" w:rsidRDefault="00931C24" w:rsidP="00F65915">
            <w:pPr>
              <w:pStyle w:val="TableParagraph"/>
            </w:pPr>
            <w:r w:rsidRPr="001946C5">
              <w:t>31625</w:t>
            </w:r>
          </w:p>
        </w:tc>
      </w:tr>
      <w:tr w:rsidR="00931C24" w:rsidRPr="001946C5" w14:paraId="319A0B0B" w14:textId="77777777" w:rsidTr="00D76092">
        <w:tc>
          <w:tcPr>
            <w:tcW w:w="2263" w:type="dxa"/>
          </w:tcPr>
          <w:p w14:paraId="40468B55" w14:textId="77777777" w:rsidR="00931C24" w:rsidRPr="001946C5" w:rsidRDefault="00931C24" w:rsidP="00F65915">
            <w:pPr>
              <w:pStyle w:val="TableParagraph"/>
            </w:pPr>
            <w:r w:rsidRPr="001946C5">
              <w:t>Sheep</w:t>
            </w:r>
          </w:p>
        </w:tc>
        <w:tc>
          <w:tcPr>
            <w:tcW w:w="993" w:type="dxa"/>
          </w:tcPr>
          <w:p w14:paraId="6D5C18B6" w14:textId="77777777" w:rsidR="00931C24" w:rsidRPr="001946C5" w:rsidRDefault="00931C24" w:rsidP="00F65915">
            <w:pPr>
              <w:pStyle w:val="TableParagraph"/>
            </w:pPr>
            <w:r w:rsidRPr="001946C5">
              <w:t>15</w:t>
            </w:r>
          </w:p>
        </w:tc>
        <w:tc>
          <w:tcPr>
            <w:tcW w:w="708" w:type="dxa"/>
          </w:tcPr>
          <w:p w14:paraId="012D0059" w14:textId="77777777" w:rsidR="00931C24" w:rsidRPr="001946C5" w:rsidRDefault="00931C24" w:rsidP="00F65915">
            <w:pPr>
              <w:pStyle w:val="TableParagraph"/>
            </w:pPr>
            <w:r w:rsidRPr="001946C5">
              <w:t>7</w:t>
            </w:r>
          </w:p>
        </w:tc>
        <w:tc>
          <w:tcPr>
            <w:tcW w:w="709" w:type="dxa"/>
          </w:tcPr>
          <w:p w14:paraId="3672FE1F" w14:textId="77777777" w:rsidR="00931C24" w:rsidRPr="001946C5" w:rsidRDefault="00931C24" w:rsidP="00F65915">
            <w:pPr>
              <w:pStyle w:val="TableParagraph"/>
            </w:pPr>
            <w:r w:rsidRPr="001946C5">
              <w:t>5</w:t>
            </w:r>
          </w:p>
        </w:tc>
        <w:tc>
          <w:tcPr>
            <w:tcW w:w="709" w:type="dxa"/>
          </w:tcPr>
          <w:p w14:paraId="748BB00B" w14:textId="77777777" w:rsidR="00931C24" w:rsidRPr="001946C5" w:rsidRDefault="00931C24" w:rsidP="00F65915">
            <w:pPr>
              <w:pStyle w:val="TableParagraph"/>
            </w:pPr>
            <w:r w:rsidRPr="001946C5">
              <w:t>5</w:t>
            </w:r>
          </w:p>
        </w:tc>
        <w:tc>
          <w:tcPr>
            <w:tcW w:w="992" w:type="dxa"/>
          </w:tcPr>
          <w:p w14:paraId="2DED97EC" w14:textId="77777777" w:rsidR="00931C24" w:rsidRPr="001946C5" w:rsidRDefault="00931C24" w:rsidP="00F65915">
            <w:pPr>
              <w:pStyle w:val="TableParagraph"/>
            </w:pPr>
            <w:r w:rsidRPr="001946C5">
              <w:t>1000</w:t>
            </w:r>
          </w:p>
        </w:tc>
        <w:tc>
          <w:tcPr>
            <w:tcW w:w="709" w:type="dxa"/>
          </w:tcPr>
          <w:p w14:paraId="0EEA1161" w14:textId="77777777" w:rsidR="00931C24" w:rsidRPr="001946C5" w:rsidRDefault="00931C24" w:rsidP="00F65915">
            <w:pPr>
              <w:pStyle w:val="TableParagraph"/>
            </w:pPr>
            <w:r w:rsidRPr="001946C5">
              <w:t>100</w:t>
            </w:r>
          </w:p>
        </w:tc>
        <w:tc>
          <w:tcPr>
            <w:tcW w:w="1134" w:type="dxa"/>
          </w:tcPr>
          <w:p w14:paraId="44A96525" w14:textId="77777777" w:rsidR="00931C24" w:rsidRPr="001946C5" w:rsidRDefault="00931C24" w:rsidP="00F65915">
            <w:pPr>
              <w:pStyle w:val="TableParagraph"/>
            </w:pPr>
            <w:r w:rsidRPr="001946C5">
              <w:t>31625</w:t>
            </w:r>
          </w:p>
        </w:tc>
      </w:tr>
      <w:tr w:rsidR="00931C24" w:rsidRPr="001946C5" w14:paraId="5E02E0D2" w14:textId="77777777" w:rsidTr="00D76092">
        <w:tc>
          <w:tcPr>
            <w:tcW w:w="2263" w:type="dxa"/>
          </w:tcPr>
          <w:p w14:paraId="7DA66D39" w14:textId="77777777" w:rsidR="00931C24" w:rsidRPr="001946C5" w:rsidRDefault="00931C24" w:rsidP="00F65915">
            <w:pPr>
              <w:pStyle w:val="TableParagraph"/>
            </w:pPr>
            <w:r w:rsidRPr="001946C5">
              <w:t>Lamb</w:t>
            </w:r>
          </w:p>
        </w:tc>
        <w:tc>
          <w:tcPr>
            <w:tcW w:w="993" w:type="dxa"/>
          </w:tcPr>
          <w:p w14:paraId="74B927CD" w14:textId="77777777" w:rsidR="00931C24" w:rsidRPr="001946C5" w:rsidRDefault="00931C24" w:rsidP="00F65915">
            <w:pPr>
              <w:pStyle w:val="TableParagraph"/>
            </w:pPr>
            <w:r w:rsidRPr="001946C5">
              <w:t>15</w:t>
            </w:r>
          </w:p>
        </w:tc>
        <w:tc>
          <w:tcPr>
            <w:tcW w:w="708" w:type="dxa"/>
          </w:tcPr>
          <w:p w14:paraId="7E38ECAA" w14:textId="77777777" w:rsidR="00931C24" w:rsidRPr="001946C5" w:rsidRDefault="00931C24" w:rsidP="00F65915">
            <w:pPr>
              <w:pStyle w:val="TableParagraph"/>
            </w:pPr>
            <w:r w:rsidRPr="001946C5">
              <w:t>7</w:t>
            </w:r>
          </w:p>
        </w:tc>
        <w:tc>
          <w:tcPr>
            <w:tcW w:w="709" w:type="dxa"/>
          </w:tcPr>
          <w:p w14:paraId="68DC2613" w14:textId="77777777" w:rsidR="00931C24" w:rsidRPr="001946C5" w:rsidRDefault="00931C24" w:rsidP="00F65915">
            <w:pPr>
              <w:pStyle w:val="TableParagraph"/>
            </w:pPr>
            <w:r w:rsidRPr="001946C5">
              <w:t>5</w:t>
            </w:r>
          </w:p>
        </w:tc>
        <w:tc>
          <w:tcPr>
            <w:tcW w:w="709" w:type="dxa"/>
          </w:tcPr>
          <w:p w14:paraId="60AD8B88" w14:textId="77777777" w:rsidR="00931C24" w:rsidRPr="001946C5" w:rsidRDefault="00931C24" w:rsidP="00F65915">
            <w:pPr>
              <w:pStyle w:val="TableParagraph"/>
            </w:pPr>
            <w:r w:rsidRPr="001946C5">
              <w:t>5</w:t>
            </w:r>
          </w:p>
        </w:tc>
        <w:tc>
          <w:tcPr>
            <w:tcW w:w="992" w:type="dxa"/>
          </w:tcPr>
          <w:p w14:paraId="7CCEB812" w14:textId="77777777" w:rsidR="00931C24" w:rsidRPr="001946C5" w:rsidRDefault="00931C24" w:rsidP="00F65915">
            <w:pPr>
              <w:pStyle w:val="TableParagraph"/>
            </w:pPr>
            <w:r w:rsidRPr="001946C5">
              <w:t>1000</w:t>
            </w:r>
          </w:p>
        </w:tc>
        <w:tc>
          <w:tcPr>
            <w:tcW w:w="709" w:type="dxa"/>
          </w:tcPr>
          <w:p w14:paraId="21787850" w14:textId="77777777" w:rsidR="00931C24" w:rsidRPr="001946C5" w:rsidRDefault="00931C24" w:rsidP="00F65915">
            <w:pPr>
              <w:pStyle w:val="TableParagraph"/>
            </w:pPr>
            <w:r w:rsidRPr="001946C5">
              <w:t>100</w:t>
            </w:r>
          </w:p>
        </w:tc>
        <w:tc>
          <w:tcPr>
            <w:tcW w:w="1134" w:type="dxa"/>
          </w:tcPr>
          <w:p w14:paraId="25AC4C96" w14:textId="77777777" w:rsidR="00931C24" w:rsidRPr="001946C5" w:rsidRDefault="00931C24" w:rsidP="00F65915">
            <w:pPr>
              <w:pStyle w:val="TableParagraph"/>
            </w:pPr>
            <w:r w:rsidRPr="001946C5">
              <w:t>31625</w:t>
            </w:r>
          </w:p>
        </w:tc>
      </w:tr>
      <w:tr w:rsidR="00931C24" w:rsidRPr="001946C5" w14:paraId="3279A38D" w14:textId="77777777" w:rsidTr="00D76092">
        <w:tc>
          <w:tcPr>
            <w:tcW w:w="2263" w:type="dxa"/>
          </w:tcPr>
          <w:p w14:paraId="2F77B953" w14:textId="77777777" w:rsidR="00931C24" w:rsidRPr="001946C5" w:rsidRDefault="00931C24" w:rsidP="00F65915">
            <w:pPr>
              <w:pStyle w:val="TableParagraph"/>
            </w:pPr>
            <w:r w:rsidRPr="001946C5">
              <w:t>Pig (skin-off)</w:t>
            </w:r>
          </w:p>
        </w:tc>
        <w:tc>
          <w:tcPr>
            <w:tcW w:w="993" w:type="dxa"/>
          </w:tcPr>
          <w:p w14:paraId="1F0D613F" w14:textId="77777777" w:rsidR="00931C24" w:rsidRPr="001946C5" w:rsidRDefault="00931C24" w:rsidP="00F65915">
            <w:pPr>
              <w:pStyle w:val="TableParagraph"/>
            </w:pPr>
            <w:r w:rsidRPr="001946C5">
              <w:t>15</w:t>
            </w:r>
          </w:p>
        </w:tc>
        <w:tc>
          <w:tcPr>
            <w:tcW w:w="708" w:type="dxa"/>
          </w:tcPr>
          <w:p w14:paraId="5F587B49" w14:textId="77777777" w:rsidR="00931C24" w:rsidRPr="001946C5" w:rsidRDefault="00931C24" w:rsidP="00F65915">
            <w:pPr>
              <w:pStyle w:val="TableParagraph"/>
            </w:pPr>
            <w:r w:rsidRPr="001946C5">
              <w:t>5</w:t>
            </w:r>
          </w:p>
        </w:tc>
        <w:tc>
          <w:tcPr>
            <w:tcW w:w="709" w:type="dxa"/>
          </w:tcPr>
          <w:p w14:paraId="607E91B5" w14:textId="77777777" w:rsidR="00931C24" w:rsidRPr="001946C5" w:rsidRDefault="00931C24" w:rsidP="00F65915">
            <w:pPr>
              <w:pStyle w:val="TableParagraph"/>
            </w:pPr>
            <w:r w:rsidRPr="001946C5">
              <w:t>5</w:t>
            </w:r>
          </w:p>
        </w:tc>
        <w:tc>
          <w:tcPr>
            <w:tcW w:w="709" w:type="dxa"/>
          </w:tcPr>
          <w:p w14:paraId="72A8C60F" w14:textId="77777777" w:rsidR="00931C24" w:rsidRPr="001946C5" w:rsidRDefault="00931C24" w:rsidP="00F65915">
            <w:pPr>
              <w:pStyle w:val="TableParagraph"/>
            </w:pPr>
            <w:r w:rsidRPr="001946C5">
              <w:t>1</w:t>
            </w:r>
          </w:p>
        </w:tc>
        <w:tc>
          <w:tcPr>
            <w:tcW w:w="992" w:type="dxa"/>
          </w:tcPr>
          <w:p w14:paraId="4FC33093" w14:textId="77777777" w:rsidR="00931C24" w:rsidRPr="001946C5" w:rsidRDefault="00931C24" w:rsidP="00F65915">
            <w:pPr>
              <w:pStyle w:val="TableParagraph"/>
            </w:pPr>
            <w:r w:rsidRPr="001946C5">
              <w:t>3162</w:t>
            </w:r>
          </w:p>
        </w:tc>
        <w:tc>
          <w:tcPr>
            <w:tcW w:w="709" w:type="dxa"/>
          </w:tcPr>
          <w:p w14:paraId="0E2B4C73" w14:textId="77777777" w:rsidR="00931C24" w:rsidRPr="001946C5" w:rsidRDefault="00931C24" w:rsidP="00F65915">
            <w:pPr>
              <w:pStyle w:val="TableParagraph"/>
            </w:pPr>
            <w:r w:rsidRPr="001946C5">
              <w:t>100</w:t>
            </w:r>
          </w:p>
        </w:tc>
        <w:tc>
          <w:tcPr>
            <w:tcW w:w="1134" w:type="dxa"/>
          </w:tcPr>
          <w:p w14:paraId="2E209179" w14:textId="77777777" w:rsidR="00931C24" w:rsidRPr="001946C5" w:rsidRDefault="00931C24" w:rsidP="00F65915">
            <w:pPr>
              <w:pStyle w:val="TableParagraph"/>
            </w:pPr>
            <w:r w:rsidRPr="001946C5">
              <w:t>31625</w:t>
            </w:r>
          </w:p>
        </w:tc>
      </w:tr>
      <w:tr w:rsidR="00931C24" w:rsidRPr="001946C5" w14:paraId="027DB72A" w14:textId="77777777" w:rsidTr="00D76092">
        <w:tc>
          <w:tcPr>
            <w:tcW w:w="2263" w:type="dxa"/>
          </w:tcPr>
          <w:p w14:paraId="7F8434D5" w14:textId="77777777" w:rsidR="00931C24" w:rsidRPr="001946C5" w:rsidRDefault="00931C24" w:rsidP="00F65915">
            <w:pPr>
              <w:pStyle w:val="TableParagraph"/>
            </w:pPr>
            <w:r w:rsidRPr="001946C5">
              <w:t>Pig (skin-on)</w:t>
            </w:r>
          </w:p>
        </w:tc>
        <w:tc>
          <w:tcPr>
            <w:tcW w:w="993" w:type="dxa"/>
          </w:tcPr>
          <w:p w14:paraId="0DEBBCB4" w14:textId="77777777" w:rsidR="00931C24" w:rsidRPr="001946C5" w:rsidRDefault="00931C24" w:rsidP="00F65915">
            <w:pPr>
              <w:pStyle w:val="TableParagraph"/>
            </w:pPr>
            <w:r w:rsidRPr="001946C5">
              <w:t>15</w:t>
            </w:r>
          </w:p>
        </w:tc>
        <w:tc>
          <w:tcPr>
            <w:tcW w:w="708" w:type="dxa"/>
          </w:tcPr>
          <w:p w14:paraId="27B2F978" w14:textId="77777777" w:rsidR="00931C24" w:rsidRPr="001946C5" w:rsidRDefault="00931C24" w:rsidP="00F65915">
            <w:pPr>
              <w:pStyle w:val="TableParagraph"/>
            </w:pPr>
            <w:r w:rsidRPr="001946C5">
              <w:t>5</w:t>
            </w:r>
          </w:p>
        </w:tc>
        <w:tc>
          <w:tcPr>
            <w:tcW w:w="709" w:type="dxa"/>
          </w:tcPr>
          <w:p w14:paraId="18192D4A" w14:textId="77777777" w:rsidR="00931C24" w:rsidRPr="001946C5" w:rsidRDefault="00931C24" w:rsidP="00F65915">
            <w:pPr>
              <w:pStyle w:val="TableParagraph"/>
            </w:pPr>
            <w:r w:rsidRPr="001946C5">
              <w:t>5</w:t>
            </w:r>
          </w:p>
        </w:tc>
        <w:tc>
          <w:tcPr>
            <w:tcW w:w="709" w:type="dxa"/>
          </w:tcPr>
          <w:p w14:paraId="18EB284E" w14:textId="77777777" w:rsidR="00931C24" w:rsidRPr="001946C5" w:rsidRDefault="00931C24" w:rsidP="00F65915">
            <w:pPr>
              <w:pStyle w:val="TableParagraph"/>
            </w:pPr>
            <w:r w:rsidRPr="001946C5">
              <w:t>1</w:t>
            </w:r>
          </w:p>
        </w:tc>
        <w:tc>
          <w:tcPr>
            <w:tcW w:w="992" w:type="dxa"/>
          </w:tcPr>
          <w:p w14:paraId="10760990" w14:textId="77777777" w:rsidR="00931C24" w:rsidRPr="001946C5" w:rsidRDefault="00931C24" w:rsidP="00F65915">
            <w:pPr>
              <w:pStyle w:val="TableParagraph"/>
            </w:pPr>
            <w:r w:rsidRPr="001946C5">
              <w:t>3162</w:t>
            </w:r>
          </w:p>
        </w:tc>
        <w:tc>
          <w:tcPr>
            <w:tcW w:w="709" w:type="dxa"/>
          </w:tcPr>
          <w:p w14:paraId="1B5988E5" w14:textId="77777777" w:rsidR="00931C24" w:rsidRPr="001946C5" w:rsidRDefault="00931C24" w:rsidP="00F65915">
            <w:pPr>
              <w:pStyle w:val="TableParagraph"/>
            </w:pPr>
            <w:r w:rsidRPr="001946C5">
              <w:t>100</w:t>
            </w:r>
          </w:p>
        </w:tc>
        <w:tc>
          <w:tcPr>
            <w:tcW w:w="1134" w:type="dxa"/>
          </w:tcPr>
          <w:p w14:paraId="54E579C7" w14:textId="77777777" w:rsidR="00931C24" w:rsidRPr="001946C5" w:rsidRDefault="00931C24" w:rsidP="00F65915">
            <w:pPr>
              <w:pStyle w:val="TableParagraph"/>
            </w:pPr>
            <w:r w:rsidRPr="001946C5">
              <w:t>31625</w:t>
            </w:r>
          </w:p>
        </w:tc>
      </w:tr>
      <w:tr w:rsidR="00931C24" w:rsidRPr="001946C5" w14:paraId="79F44965" w14:textId="77777777" w:rsidTr="00D76092">
        <w:tc>
          <w:tcPr>
            <w:tcW w:w="2263" w:type="dxa"/>
          </w:tcPr>
          <w:p w14:paraId="2BE88101" w14:textId="77777777" w:rsidR="00931C24" w:rsidRPr="001946C5" w:rsidRDefault="00931C24" w:rsidP="00F65915">
            <w:pPr>
              <w:pStyle w:val="TableParagraph"/>
            </w:pPr>
            <w:r>
              <w:t>Ratite</w:t>
            </w:r>
          </w:p>
        </w:tc>
        <w:tc>
          <w:tcPr>
            <w:tcW w:w="993" w:type="dxa"/>
          </w:tcPr>
          <w:p w14:paraId="11A9C66E" w14:textId="77777777" w:rsidR="00931C24" w:rsidRPr="001946C5" w:rsidRDefault="00931C24" w:rsidP="00F65915">
            <w:pPr>
              <w:pStyle w:val="TableParagraph"/>
            </w:pPr>
            <w:r w:rsidRPr="001946C5">
              <w:t>15</w:t>
            </w:r>
          </w:p>
        </w:tc>
        <w:tc>
          <w:tcPr>
            <w:tcW w:w="708" w:type="dxa"/>
          </w:tcPr>
          <w:p w14:paraId="392E23E2" w14:textId="77777777" w:rsidR="00931C24" w:rsidRPr="001946C5" w:rsidRDefault="00931C24" w:rsidP="00F65915">
            <w:pPr>
              <w:pStyle w:val="TableParagraph"/>
            </w:pPr>
            <w:r w:rsidRPr="001946C5">
              <w:t>3</w:t>
            </w:r>
          </w:p>
        </w:tc>
        <w:tc>
          <w:tcPr>
            <w:tcW w:w="709" w:type="dxa"/>
          </w:tcPr>
          <w:p w14:paraId="3A23583D" w14:textId="77777777" w:rsidR="00931C24" w:rsidRPr="001946C5" w:rsidRDefault="00931C24" w:rsidP="00F65915">
            <w:pPr>
              <w:pStyle w:val="TableParagraph"/>
            </w:pPr>
            <w:r w:rsidRPr="001946C5">
              <w:t>3</w:t>
            </w:r>
          </w:p>
        </w:tc>
        <w:tc>
          <w:tcPr>
            <w:tcW w:w="709" w:type="dxa"/>
          </w:tcPr>
          <w:p w14:paraId="78FCEC68" w14:textId="77777777" w:rsidR="00931C24" w:rsidRPr="001946C5" w:rsidRDefault="00931C24" w:rsidP="00F65915">
            <w:pPr>
              <w:pStyle w:val="TableParagraph"/>
            </w:pPr>
            <w:r w:rsidRPr="001946C5">
              <w:t>1</w:t>
            </w:r>
          </w:p>
        </w:tc>
        <w:tc>
          <w:tcPr>
            <w:tcW w:w="992" w:type="dxa"/>
          </w:tcPr>
          <w:p w14:paraId="1A06403A" w14:textId="77777777" w:rsidR="00931C24" w:rsidRPr="001946C5" w:rsidRDefault="00931C24" w:rsidP="00F65915">
            <w:pPr>
              <w:pStyle w:val="TableParagraph"/>
            </w:pPr>
            <w:r w:rsidRPr="001946C5">
              <w:t>1000</w:t>
            </w:r>
          </w:p>
        </w:tc>
        <w:tc>
          <w:tcPr>
            <w:tcW w:w="709" w:type="dxa"/>
          </w:tcPr>
          <w:p w14:paraId="7CDAC104" w14:textId="77777777" w:rsidR="00931C24" w:rsidRPr="001946C5" w:rsidRDefault="00931C24" w:rsidP="00F65915">
            <w:pPr>
              <w:pStyle w:val="TableParagraph"/>
            </w:pPr>
            <w:r w:rsidRPr="001946C5">
              <w:t>10</w:t>
            </w:r>
          </w:p>
        </w:tc>
        <w:tc>
          <w:tcPr>
            <w:tcW w:w="1134" w:type="dxa"/>
          </w:tcPr>
          <w:p w14:paraId="6F2BAF63" w14:textId="77777777" w:rsidR="00931C24" w:rsidRPr="001946C5" w:rsidRDefault="00931C24" w:rsidP="00F65915">
            <w:pPr>
              <w:pStyle w:val="TableParagraph"/>
            </w:pPr>
            <w:r w:rsidRPr="001946C5">
              <w:t>31625</w:t>
            </w:r>
          </w:p>
        </w:tc>
      </w:tr>
      <w:tr w:rsidR="00931C24" w:rsidRPr="001946C5" w14:paraId="50621FD1" w14:textId="77777777" w:rsidTr="00C32EA5">
        <w:tc>
          <w:tcPr>
            <w:tcW w:w="2263" w:type="dxa"/>
            <w:tcBorders>
              <w:bottom w:val="single" w:sz="4" w:space="0" w:color="auto"/>
            </w:tcBorders>
          </w:tcPr>
          <w:p w14:paraId="2BB09F34" w14:textId="4C5B38FF" w:rsidR="00931C24" w:rsidRPr="001946C5" w:rsidRDefault="00931C24" w:rsidP="00F65915">
            <w:pPr>
              <w:pStyle w:val="TableParagraph"/>
            </w:pPr>
            <w:r w:rsidRPr="001946C5">
              <w:t>Kangaroo</w:t>
            </w:r>
            <w:r w:rsidR="00C32EA5">
              <w:t xml:space="preserve"> (</w:t>
            </w:r>
            <w:r w:rsidR="00017493">
              <w:t>d</w:t>
            </w:r>
            <w:r w:rsidR="00C32EA5">
              <w:t>ressed</w:t>
            </w:r>
            <w:r w:rsidR="00017493">
              <w:t xml:space="preserve"> carcases</w:t>
            </w:r>
            <w:r w:rsidR="00C32EA5">
              <w:t xml:space="preserve"> and </w:t>
            </w:r>
            <w:r w:rsidR="00017493">
              <w:t>b</w:t>
            </w:r>
            <w:r w:rsidR="00C32EA5">
              <w:t xml:space="preserve">ulk </w:t>
            </w:r>
            <w:r w:rsidR="00017493">
              <w:t>p</w:t>
            </w:r>
            <w:r w:rsidR="00C32EA5">
              <w:t>acked)</w:t>
            </w:r>
          </w:p>
        </w:tc>
        <w:tc>
          <w:tcPr>
            <w:tcW w:w="993" w:type="dxa"/>
            <w:tcBorders>
              <w:bottom w:val="single" w:sz="4" w:space="0" w:color="auto"/>
            </w:tcBorders>
          </w:tcPr>
          <w:p w14:paraId="31D85CF1" w14:textId="77777777" w:rsidR="00931C24" w:rsidRPr="001946C5" w:rsidRDefault="00931C24" w:rsidP="00F65915">
            <w:pPr>
              <w:pStyle w:val="TableParagraph"/>
            </w:pPr>
            <w:r w:rsidRPr="001946C5">
              <w:t>15</w:t>
            </w:r>
          </w:p>
        </w:tc>
        <w:tc>
          <w:tcPr>
            <w:tcW w:w="708" w:type="dxa"/>
            <w:tcBorders>
              <w:bottom w:val="single" w:sz="4" w:space="0" w:color="auto"/>
            </w:tcBorders>
          </w:tcPr>
          <w:p w14:paraId="5472553A" w14:textId="77777777" w:rsidR="00931C24" w:rsidRPr="001946C5" w:rsidRDefault="00931C24" w:rsidP="00F65915">
            <w:pPr>
              <w:pStyle w:val="TableParagraph"/>
            </w:pPr>
            <w:r w:rsidRPr="001946C5">
              <w:t>7</w:t>
            </w:r>
          </w:p>
        </w:tc>
        <w:tc>
          <w:tcPr>
            <w:tcW w:w="709" w:type="dxa"/>
            <w:tcBorders>
              <w:bottom w:val="single" w:sz="4" w:space="0" w:color="auto"/>
            </w:tcBorders>
          </w:tcPr>
          <w:p w14:paraId="413C7D71" w14:textId="77777777" w:rsidR="00931C24" w:rsidRPr="001946C5" w:rsidRDefault="00931C24" w:rsidP="00F65915">
            <w:pPr>
              <w:pStyle w:val="TableParagraph"/>
            </w:pPr>
            <w:r w:rsidRPr="001946C5">
              <w:t>4</w:t>
            </w:r>
          </w:p>
        </w:tc>
        <w:tc>
          <w:tcPr>
            <w:tcW w:w="709" w:type="dxa"/>
            <w:tcBorders>
              <w:bottom w:val="single" w:sz="4" w:space="0" w:color="auto"/>
            </w:tcBorders>
          </w:tcPr>
          <w:p w14:paraId="48A53D0E" w14:textId="77777777" w:rsidR="00931C24" w:rsidRPr="001946C5" w:rsidRDefault="00931C24" w:rsidP="00F65915">
            <w:pPr>
              <w:pStyle w:val="TableParagraph"/>
            </w:pPr>
            <w:r w:rsidRPr="001946C5">
              <w:t>50</w:t>
            </w:r>
          </w:p>
        </w:tc>
        <w:tc>
          <w:tcPr>
            <w:tcW w:w="992" w:type="dxa"/>
            <w:tcBorders>
              <w:bottom w:val="single" w:sz="4" w:space="0" w:color="auto"/>
            </w:tcBorders>
          </w:tcPr>
          <w:p w14:paraId="0624163C" w14:textId="77777777" w:rsidR="00931C24" w:rsidRPr="001946C5" w:rsidRDefault="00931C24" w:rsidP="00F65915">
            <w:pPr>
              <w:pStyle w:val="TableParagraph"/>
            </w:pPr>
            <w:r w:rsidRPr="001946C5">
              <w:t>10000</w:t>
            </w:r>
          </w:p>
        </w:tc>
        <w:tc>
          <w:tcPr>
            <w:tcW w:w="709" w:type="dxa"/>
            <w:tcBorders>
              <w:bottom w:val="single" w:sz="4" w:space="0" w:color="auto"/>
            </w:tcBorders>
          </w:tcPr>
          <w:p w14:paraId="3175AE99" w14:textId="77777777" w:rsidR="00931C24" w:rsidRPr="001946C5" w:rsidRDefault="00931C24" w:rsidP="00F65915">
            <w:pPr>
              <w:pStyle w:val="TableParagraph"/>
            </w:pPr>
            <w:r w:rsidRPr="001946C5">
              <w:t>500</w:t>
            </w:r>
          </w:p>
        </w:tc>
        <w:tc>
          <w:tcPr>
            <w:tcW w:w="1134" w:type="dxa"/>
            <w:tcBorders>
              <w:bottom w:val="single" w:sz="4" w:space="0" w:color="auto"/>
            </w:tcBorders>
          </w:tcPr>
          <w:p w14:paraId="0AB80345" w14:textId="77777777" w:rsidR="00931C24" w:rsidRPr="001946C5" w:rsidRDefault="00931C24" w:rsidP="00F65915">
            <w:pPr>
              <w:pStyle w:val="TableParagraph"/>
            </w:pPr>
            <w:r w:rsidRPr="001946C5">
              <w:t>31625</w:t>
            </w:r>
          </w:p>
        </w:tc>
      </w:tr>
      <w:tr w:rsidR="00931C24" w:rsidRPr="001946C5" w14:paraId="61F9B264" w14:textId="77777777" w:rsidTr="00C32EA5">
        <w:tc>
          <w:tcPr>
            <w:tcW w:w="2263" w:type="dxa"/>
            <w:tcBorders>
              <w:bottom w:val="single" w:sz="4" w:space="0" w:color="auto"/>
            </w:tcBorders>
          </w:tcPr>
          <w:p w14:paraId="5F6B8624" w14:textId="78BDC299" w:rsidR="00931C24" w:rsidRPr="001946C5" w:rsidRDefault="00931C24" w:rsidP="00F65915">
            <w:pPr>
              <w:pStyle w:val="TableParagraph"/>
            </w:pPr>
            <w:r w:rsidRPr="001946C5">
              <w:t>Wild boar</w:t>
            </w:r>
            <w:r w:rsidR="00C32EA5">
              <w:t xml:space="preserve"> (</w:t>
            </w:r>
            <w:r w:rsidR="00017493">
              <w:t>d</w:t>
            </w:r>
            <w:r w:rsidR="00C32EA5">
              <w:t>ressed</w:t>
            </w:r>
            <w:r w:rsidR="00017493">
              <w:t xml:space="preserve"> carcases</w:t>
            </w:r>
            <w:r w:rsidR="00C32EA5">
              <w:t xml:space="preserve"> and </w:t>
            </w:r>
            <w:r w:rsidR="00017493">
              <w:t>b</w:t>
            </w:r>
            <w:r w:rsidR="00C32EA5">
              <w:t xml:space="preserve">ulk </w:t>
            </w:r>
            <w:r w:rsidR="00017493">
              <w:t>p</w:t>
            </w:r>
            <w:r w:rsidR="00C32EA5">
              <w:t>acked)</w:t>
            </w:r>
          </w:p>
        </w:tc>
        <w:tc>
          <w:tcPr>
            <w:tcW w:w="993" w:type="dxa"/>
            <w:tcBorders>
              <w:bottom w:val="single" w:sz="4" w:space="0" w:color="auto"/>
            </w:tcBorders>
          </w:tcPr>
          <w:p w14:paraId="3B05FE87" w14:textId="77777777" w:rsidR="00931C24" w:rsidRPr="001946C5" w:rsidRDefault="00931C24" w:rsidP="00F65915">
            <w:pPr>
              <w:pStyle w:val="TableParagraph"/>
            </w:pPr>
            <w:r w:rsidRPr="001946C5">
              <w:t>15</w:t>
            </w:r>
          </w:p>
        </w:tc>
        <w:tc>
          <w:tcPr>
            <w:tcW w:w="708" w:type="dxa"/>
            <w:tcBorders>
              <w:bottom w:val="single" w:sz="4" w:space="0" w:color="auto"/>
            </w:tcBorders>
          </w:tcPr>
          <w:p w14:paraId="700246A6" w14:textId="77777777" w:rsidR="00931C24" w:rsidRPr="001946C5" w:rsidRDefault="00931C24" w:rsidP="00F65915">
            <w:pPr>
              <w:pStyle w:val="TableParagraph"/>
            </w:pPr>
            <w:r w:rsidRPr="001946C5">
              <w:t>4</w:t>
            </w:r>
          </w:p>
        </w:tc>
        <w:tc>
          <w:tcPr>
            <w:tcW w:w="709" w:type="dxa"/>
            <w:tcBorders>
              <w:bottom w:val="single" w:sz="4" w:space="0" w:color="auto"/>
            </w:tcBorders>
          </w:tcPr>
          <w:p w14:paraId="225D44B2" w14:textId="77777777" w:rsidR="00931C24" w:rsidRPr="001946C5" w:rsidRDefault="00931C24" w:rsidP="00F65915">
            <w:pPr>
              <w:pStyle w:val="TableParagraph"/>
            </w:pPr>
            <w:r w:rsidRPr="001946C5">
              <w:t>4</w:t>
            </w:r>
          </w:p>
        </w:tc>
        <w:tc>
          <w:tcPr>
            <w:tcW w:w="709" w:type="dxa"/>
            <w:tcBorders>
              <w:bottom w:val="single" w:sz="4" w:space="0" w:color="auto"/>
            </w:tcBorders>
          </w:tcPr>
          <w:p w14:paraId="6F2113D6" w14:textId="77777777" w:rsidR="00931C24" w:rsidRPr="001946C5" w:rsidRDefault="00931C24" w:rsidP="00F65915">
            <w:pPr>
              <w:pStyle w:val="TableParagraph"/>
            </w:pPr>
            <w:r w:rsidRPr="001946C5">
              <w:t>50</w:t>
            </w:r>
          </w:p>
        </w:tc>
        <w:tc>
          <w:tcPr>
            <w:tcW w:w="992" w:type="dxa"/>
            <w:tcBorders>
              <w:bottom w:val="single" w:sz="4" w:space="0" w:color="auto"/>
            </w:tcBorders>
          </w:tcPr>
          <w:p w14:paraId="6302FB44" w14:textId="77777777" w:rsidR="00931C24" w:rsidRPr="001946C5" w:rsidRDefault="00931C24" w:rsidP="00F65915">
            <w:pPr>
              <w:pStyle w:val="TableParagraph"/>
            </w:pPr>
            <w:r w:rsidRPr="001946C5">
              <w:t>10000</w:t>
            </w:r>
          </w:p>
        </w:tc>
        <w:tc>
          <w:tcPr>
            <w:tcW w:w="709" w:type="dxa"/>
            <w:tcBorders>
              <w:bottom w:val="single" w:sz="4" w:space="0" w:color="auto"/>
            </w:tcBorders>
          </w:tcPr>
          <w:p w14:paraId="046E49BB" w14:textId="77777777" w:rsidR="00931C24" w:rsidRPr="001946C5" w:rsidRDefault="00931C24" w:rsidP="00F65915">
            <w:pPr>
              <w:pStyle w:val="TableParagraph"/>
            </w:pPr>
            <w:r w:rsidRPr="001946C5">
              <w:t>500</w:t>
            </w:r>
          </w:p>
        </w:tc>
        <w:tc>
          <w:tcPr>
            <w:tcW w:w="1134" w:type="dxa"/>
            <w:tcBorders>
              <w:bottom w:val="single" w:sz="4" w:space="0" w:color="auto"/>
            </w:tcBorders>
          </w:tcPr>
          <w:p w14:paraId="160F3F3D" w14:textId="77777777" w:rsidR="00931C24" w:rsidRPr="001946C5" w:rsidRDefault="00931C24" w:rsidP="00F65915">
            <w:pPr>
              <w:pStyle w:val="TableParagraph"/>
            </w:pPr>
            <w:r w:rsidRPr="001946C5">
              <w:t>31625</w:t>
            </w:r>
          </w:p>
        </w:tc>
      </w:tr>
    </w:tbl>
    <w:p w14:paraId="370DDED4" w14:textId="22DF4EAF" w:rsidR="00446A26" w:rsidRPr="00446A26" w:rsidRDefault="00446A26" w:rsidP="00446A26">
      <w:pPr>
        <w:spacing w:before="0" w:after="0"/>
        <w:ind w:left="851"/>
        <w:rPr>
          <w:rFonts w:asciiTheme="minorHAnsi" w:hAnsiTheme="minorHAnsi"/>
          <w:sz w:val="20"/>
          <w:szCs w:val="20"/>
        </w:rPr>
      </w:pPr>
      <w:r>
        <w:rPr>
          <w:rFonts w:asciiTheme="minorHAnsi" w:hAnsiTheme="minorHAnsi"/>
          <w:sz w:val="20"/>
          <w:szCs w:val="20"/>
        </w:rPr>
        <w:t xml:space="preserve">* </w:t>
      </w:r>
      <w:r w:rsidRPr="00446A26">
        <w:rPr>
          <w:rFonts w:asciiTheme="minorHAnsi" w:hAnsiTheme="minorHAnsi"/>
          <w:sz w:val="20"/>
          <w:szCs w:val="20"/>
        </w:rPr>
        <w:t>Hot boned carcases</w:t>
      </w:r>
    </w:p>
    <w:p w14:paraId="2A2A2FA7" w14:textId="77777777" w:rsidR="00986E49" w:rsidRPr="00446A26" w:rsidRDefault="00986E49" w:rsidP="00986E49">
      <w:pPr>
        <w:spacing w:before="0" w:after="0"/>
        <w:ind w:left="851"/>
        <w:rPr>
          <w:rFonts w:asciiTheme="minorHAnsi" w:hAnsiTheme="minorHAnsi"/>
          <w:sz w:val="20"/>
          <w:szCs w:val="20"/>
        </w:rPr>
      </w:pPr>
      <w:r w:rsidRPr="00446A26">
        <w:rPr>
          <w:rFonts w:asciiTheme="minorHAnsi" w:hAnsiTheme="minorHAnsi"/>
          <w:sz w:val="20"/>
          <w:szCs w:val="20"/>
          <w:vertAlign w:val="superscript"/>
        </w:rPr>
        <w:t>#</w:t>
      </w:r>
      <w:r w:rsidR="00446A26">
        <w:rPr>
          <w:rFonts w:asciiTheme="minorHAnsi" w:hAnsiTheme="minorHAnsi"/>
          <w:sz w:val="20"/>
          <w:szCs w:val="20"/>
          <w:vertAlign w:val="superscript"/>
        </w:rPr>
        <w:t xml:space="preserve"> </w:t>
      </w:r>
      <w:r w:rsidRPr="00446A26">
        <w:rPr>
          <w:rFonts w:asciiTheme="minorHAnsi" w:hAnsiTheme="minorHAnsi"/>
          <w:sz w:val="20"/>
          <w:szCs w:val="20"/>
        </w:rPr>
        <w:t>Values of zero for “m” represent no detection using the sampling and testing protocols outlined in this manual i.e. a positive detection is considered a marginal result</w:t>
      </w:r>
    </w:p>
    <w:p w14:paraId="2F72DBD5" w14:textId="77777777" w:rsidR="00986E49" w:rsidRPr="00446A26" w:rsidRDefault="00986E49" w:rsidP="00C20D59">
      <w:pPr>
        <w:spacing w:before="0"/>
        <w:ind w:left="851"/>
        <w:rPr>
          <w:rFonts w:asciiTheme="minorHAnsi" w:hAnsiTheme="minorHAnsi"/>
          <w:sz w:val="20"/>
          <w:szCs w:val="20"/>
        </w:rPr>
      </w:pPr>
      <w:r w:rsidRPr="00446A26">
        <w:rPr>
          <w:rFonts w:asciiTheme="minorHAnsi" w:hAnsiTheme="minorHAnsi"/>
          <w:sz w:val="20"/>
          <w:szCs w:val="20"/>
          <w:vertAlign w:val="superscript"/>
        </w:rPr>
        <w:t>^</w:t>
      </w:r>
      <w:r w:rsidR="00446A26">
        <w:rPr>
          <w:rFonts w:asciiTheme="minorHAnsi" w:hAnsiTheme="minorHAnsi"/>
          <w:sz w:val="20"/>
          <w:szCs w:val="20"/>
          <w:vertAlign w:val="superscript"/>
        </w:rPr>
        <w:t xml:space="preserve"> </w:t>
      </w:r>
      <w:r w:rsidRPr="00446A26">
        <w:rPr>
          <w:rFonts w:asciiTheme="minorHAnsi" w:hAnsiTheme="minorHAnsi"/>
          <w:sz w:val="20"/>
          <w:szCs w:val="20"/>
        </w:rPr>
        <w:t>APC performance criteria apply to EU listed establishments only</w:t>
      </w:r>
    </w:p>
    <w:p w14:paraId="117EC501" w14:textId="77777777" w:rsidR="00B54BD8" w:rsidRDefault="00B54BD8">
      <w:pPr>
        <w:spacing w:before="0" w:after="0" w:line="240" w:lineRule="auto"/>
        <w:ind w:left="284"/>
      </w:pPr>
      <w:r>
        <w:br w:type="page"/>
      </w:r>
    </w:p>
    <w:p w14:paraId="0DF0027F" w14:textId="0AFC70C4" w:rsidR="00C6567F" w:rsidRPr="00B50A52" w:rsidRDefault="007B6876" w:rsidP="006D715E">
      <w:pPr>
        <w:ind w:left="851"/>
      </w:pPr>
      <w:r>
        <w:lastRenderedPageBreak/>
        <w:t>An</w:t>
      </w:r>
      <w:r w:rsidRPr="00B50A52">
        <w:t xml:space="preserve"> ‘ALERT</w:t>
      </w:r>
      <w:r w:rsidR="00C6567F" w:rsidRPr="00B50A52">
        <w:t xml:space="preserve">’ will require the establishment to initiate a review of the carcase dressing procedures and </w:t>
      </w:r>
      <w:r w:rsidR="003819E6">
        <w:t>conduct an</w:t>
      </w:r>
      <w:r w:rsidR="003E4C7C">
        <w:t xml:space="preserve"> investigation into the </w:t>
      </w:r>
      <w:r w:rsidR="00C6567F" w:rsidRPr="00B50A52">
        <w:t>possible contributing causative factors</w:t>
      </w:r>
      <w:r w:rsidR="003819E6">
        <w:t xml:space="preserve"> within ten</w:t>
      </w:r>
      <w:r w:rsidR="003E4C7C">
        <w:t xml:space="preserve"> working days of </w:t>
      </w:r>
      <w:r w:rsidR="003E4C7C" w:rsidRPr="003819E6">
        <w:rPr>
          <w:i/>
        </w:rPr>
        <w:t>E. coli</w:t>
      </w:r>
      <w:r w:rsidR="003E4C7C">
        <w:t xml:space="preserve"> window failure</w:t>
      </w:r>
      <w:r w:rsidR="00C6567F" w:rsidRPr="00B50A52">
        <w:t xml:space="preserve">. </w:t>
      </w:r>
      <w:r w:rsidR="00664524">
        <w:t xml:space="preserve">It also should include </w:t>
      </w:r>
      <w:r w:rsidR="004046F3">
        <w:t xml:space="preserve">corrective and preventative </w:t>
      </w:r>
      <w:r w:rsidR="00664524">
        <w:t xml:space="preserve">action undertaken to prevent the recurrence of the contributing factors. </w:t>
      </w:r>
      <w:r w:rsidR="00C6567F" w:rsidRPr="00B50A52">
        <w:t>These may include:</w:t>
      </w:r>
    </w:p>
    <w:p w14:paraId="4B9C8D11" w14:textId="77777777" w:rsidR="00C6567F" w:rsidRPr="00B50A52" w:rsidRDefault="00C6567F" w:rsidP="00F65915">
      <w:pPr>
        <w:pStyle w:val="ListParagraph"/>
      </w:pPr>
      <w:r w:rsidRPr="00B50A52">
        <w:t xml:space="preserve">External factors </w:t>
      </w:r>
      <w:r w:rsidRPr="00BF3C32">
        <w:t>such</w:t>
      </w:r>
      <w:r w:rsidRPr="00B50A52">
        <w:t xml:space="preserve"> as harvesting, lairage, stock condition, etc. </w:t>
      </w:r>
    </w:p>
    <w:p w14:paraId="4FDC913A" w14:textId="77777777" w:rsidR="00C6567F" w:rsidRPr="00B50A52" w:rsidRDefault="00C6567F" w:rsidP="00F65915">
      <w:pPr>
        <w:pStyle w:val="ListParagraph"/>
      </w:pPr>
      <w:r w:rsidRPr="00B50A52">
        <w:t xml:space="preserve">Internal factors such as carcase dressing procedures, employee training, refrigeration practices, etc. </w:t>
      </w:r>
    </w:p>
    <w:p w14:paraId="5BBC45EB" w14:textId="77777777" w:rsidR="00DE5C64" w:rsidRDefault="00C6567F" w:rsidP="00F65915">
      <w:pPr>
        <w:pStyle w:val="ListParagraph"/>
      </w:pPr>
      <w:r w:rsidRPr="00B50A52">
        <w:t xml:space="preserve">Review outcomes should be documented and signed by the person(s) responsible for the action and be available to the </w:t>
      </w:r>
      <w:r w:rsidR="00990A15">
        <w:t>d</w:t>
      </w:r>
      <w:r w:rsidRPr="00B50A52">
        <w:t>epartment for audit purposes</w:t>
      </w:r>
    </w:p>
    <w:p w14:paraId="60D33F21" w14:textId="77777777" w:rsidR="00C6567F" w:rsidRPr="00B50A52" w:rsidRDefault="00C6567F" w:rsidP="00F65915">
      <w:pPr>
        <w:pStyle w:val="ListParagraph"/>
      </w:pPr>
      <w:r w:rsidRPr="00B50A52">
        <w:t xml:space="preserve">Verification of corrective and preventive action is to be achieved through further monitoring under this program. </w:t>
      </w:r>
    </w:p>
    <w:p w14:paraId="2329D15F" w14:textId="77777777" w:rsidR="0031154F" w:rsidRPr="00B50A52" w:rsidRDefault="0031154F" w:rsidP="009E77BF">
      <w:pPr>
        <w:pStyle w:val="Heading5"/>
      </w:pPr>
      <w:r w:rsidRPr="000321DF">
        <w:t>Carcase</w:t>
      </w:r>
      <w:r w:rsidRPr="00B50A52">
        <w:t xml:space="preserve"> </w:t>
      </w:r>
      <w:r w:rsidR="00181B96" w:rsidRPr="00BD7EF4">
        <w:t>Salmonella</w:t>
      </w:r>
      <w:r w:rsidR="00E52624">
        <w:t xml:space="preserve"> T</w:t>
      </w:r>
      <w:r w:rsidR="002D00F2">
        <w:t>esting</w:t>
      </w:r>
    </w:p>
    <w:p w14:paraId="1651F112" w14:textId="2E4C242C" w:rsidR="0031154F" w:rsidRDefault="009D663E" w:rsidP="00F65915">
      <w:r>
        <w:t>Carcases of a</w:t>
      </w:r>
      <w:r w:rsidR="0002006B">
        <w:t>ll slaughter classes are tested</w:t>
      </w:r>
      <w:r>
        <w:t xml:space="preserve"> for </w:t>
      </w:r>
      <w:r w:rsidR="00181B96" w:rsidRPr="009216A9">
        <w:rPr>
          <w:i/>
        </w:rPr>
        <w:t>Salmonella</w:t>
      </w:r>
      <w:r>
        <w:t xml:space="preserve"> at the frequency specified in</w:t>
      </w:r>
      <w:r w:rsidR="00FF1F40">
        <w:t xml:space="preserve"> Table 3</w:t>
      </w:r>
      <w:r>
        <w:t xml:space="preserve">.  </w:t>
      </w:r>
      <w:r w:rsidR="0002006B">
        <w:t xml:space="preserve">Results are </w:t>
      </w:r>
      <w:r w:rsidR="00C871D4">
        <w:t>assessed against</w:t>
      </w:r>
      <w:r w:rsidR="0031154F">
        <w:t xml:space="preserve"> </w:t>
      </w:r>
      <w:r w:rsidR="00181B96" w:rsidRPr="009216A9">
        <w:rPr>
          <w:i/>
        </w:rPr>
        <w:t>Salmonella</w:t>
      </w:r>
      <w:r w:rsidR="0031154F">
        <w:t xml:space="preserve"> performance standards </w:t>
      </w:r>
      <w:r w:rsidR="0002006B">
        <w:t>as discussed in the following paragraphs.</w:t>
      </w:r>
      <w:r w:rsidR="00853ED2">
        <w:t xml:space="preserve"> </w:t>
      </w:r>
      <w:r w:rsidR="00271A74">
        <w:t>Where a sample test</w:t>
      </w:r>
      <w:r w:rsidR="008022DC">
        <w:t>s</w:t>
      </w:r>
      <w:r w:rsidR="00271A74">
        <w:t xml:space="preserve"> positive for </w:t>
      </w:r>
      <w:r w:rsidR="00271A74" w:rsidRPr="0004171E">
        <w:rPr>
          <w:i/>
        </w:rPr>
        <w:t>Salmonella</w:t>
      </w:r>
      <w:r w:rsidR="00271A74">
        <w:t xml:space="preserve">, it must be </w:t>
      </w:r>
      <w:r w:rsidR="003A674E">
        <w:t xml:space="preserve">serotyped </w:t>
      </w:r>
      <w:r w:rsidR="008022DC">
        <w:t>at</w:t>
      </w:r>
      <w:r w:rsidR="00940CBA">
        <w:t xml:space="preserve"> a </w:t>
      </w:r>
      <w:r w:rsidR="00940CBA" w:rsidRPr="00940CBA">
        <w:rPr>
          <w:i/>
        </w:rPr>
        <w:t>Salmonella</w:t>
      </w:r>
      <w:r w:rsidR="00940CBA">
        <w:t xml:space="preserve"> reference laboratory</w:t>
      </w:r>
      <w:r w:rsidR="00A67FF9">
        <w:t xml:space="preserve"> (see 7.1.10.2.3)</w:t>
      </w:r>
      <w:r w:rsidR="00940CBA">
        <w:t>.</w:t>
      </w:r>
    </w:p>
    <w:p w14:paraId="609A04EC" w14:textId="77777777" w:rsidR="00C91D35" w:rsidRDefault="00C91D35" w:rsidP="009E77BF">
      <w:pPr>
        <w:pStyle w:val="Heading6"/>
      </w:pPr>
      <w:r>
        <w:t>Salmonella Performance Standards</w:t>
      </w:r>
    </w:p>
    <w:p w14:paraId="2ED72AE2" w14:textId="2906E27D" w:rsidR="00F92959" w:rsidRDefault="00F92959" w:rsidP="00BE679F">
      <w:r w:rsidRPr="007D51AD">
        <w:t xml:space="preserve">The positive detection of </w:t>
      </w:r>
      <w:r w:rsidRPr="003B704E">
        <w:rPr>
          <w:i/>
        </w:rPr>
        <w:t>Salmonella</w:t>
      </w:r>
      <w:r w:rsidRPr="007D51AD">
        <w:t xml:space="preserve"> must be assessed against the performance standards described in </w:t>
      </w:r>
      <w:r w:rsidR="006165D5">
        <w:t>Table 5</w:t>
      </w:r>
      <w:r w:rsidR="007732DA">
        <w:t>.</w:t>
      </w:r>
      <w:r w:rsidR="006165D5">
        <w:t xml:space="preserve"> </w:t>
      </w:r>
      <w:r w:rsidRPr="00986E49">
        <w:t xml:space="preserve">A positive </w:t>
      </w:r>
      <w:r w:rsidRPr="00986E49">
        <w:rPr>
          <w:i/>
        </w:rPr>
        <w:t>Salmonella</w:t>
      </w:r>
      <w:r w:rsidRPr="00986E49">
        <w:t xml:space="preserve"> test result will trigger a sample–window. The </w:t>
      </w:r>
      <w:r w:rsidR="006165D5">
        <w:t xml:space="preserve">‘window’ </w:t>
      </w:r>
      <w:r w:rsidRPr="00986E49">
        <w:t xml:space="preserve">will be representative for the relevant class of product. It will require the establishment to immediately commence daily sampling until a window is satisfactorily completed for that slaughter class. Any further </w:t>
      </w:r>
      <w:r w:rsidRPr="00986E49">
        <w:rPr>
          <w:i/>
        </w:rPr>
        <w:t>Salmonella</w:t>
      </w:r>
      <w:r w:rsidRPr="00986E49">
        <w:t xml:space="preserve"> positives that exceed the acceptable number of positives within the same sample window would result in failure of the window. For example in </w:t>
      </w:r>
      <w:r w:rsidR="00DB49FD" w:rsidRPr="00986E49">
        <w:t xml:space="preserve">the </w:t>
      </w:r>
      <w:r w:rsidRPr="00986E49">
        <w:t xml:space="preserve">Cow/Bull category, two </w:t>
      </w:r>
      <w:r w:rsidRPr="00986E49">
        <w:rPr>
          <w:i/>
        </w:rPr>
        <w:t>Salmonella</w:t>
      </w:r>
      <w:r w:rsidRPr="00986E49">
        <w:t xml:space="preserve"> positives are permitted in a set of 58 samples, which constitutes a ‘window’. Where the </w:t>
      </w:r>
      <w:r w:rsidRPr="00986E49">
        <w:rPr>
          <w:i/>
        </w:rPr>
        <w:t>Salmonella</w:t>
      </w:r>
      <w:r w:rsidRPr="00986E49">
        <w:t xml:space="preserve"> detections </w:t>
      </w:r>
      <w:r w:rsidR="00DB49FD" w:rsidRPr="00986E49">
        <w:t xml:space="preserve">are </w:t>
      </w:r>
      <w:r w:rsidRPr="00986E49">
        <w:t xml:space="preserve">over the permitted number of positives, it will </w:t>
      </w:r>
      <w:r w:rsidR="00640E75">
        <w:t xml:space="preserve">be </w:t>
      </w:r>
      <w:r w:rsidRPr="00986E49">
        <w:t>classed as ‘Failure of the Window’. In such cases, stop further sampling irrespective of whether or not the number of samples required to complete that sample window are achieved - it is not necessary to complete the window.</w:t>
      </w:r>
    </w:p>
    <w:p w14:paraId="43A30D2B" w14:textId="6C60212A" w:rsidR="00B61797" w:rsidRDefault="003D3DA4" w:rsidP="00B61797">
      <w:r w:rsidRPr="005123CF">
        <w:t xml:space="preserve">For game pig and kangaroo, if a positive </w:t>
      </w:r>
      <w:r w:rsidRPr="003D3DA4">
        <w:rPr>
          <w:i/>
          <w:iCs/>
        </w:rPr>
        <w:t>Salmonella</w:t>
      </w:r>
      <w:r w:rsidRPr="005123CF">
        <w:t xml:space="preserve"> detection occurs, normal sampling is to continue at the rate in section </w:t>
      </w:r>
      <w:r>
        <w:t>7.1.6.2</w:t>
      </w:r>
      <w:r w:rsidRPr="005123CF">
        <w:t xml:space="preserve"> and a sample window commences from the positive sample identification (i</w:t>
      </w:r>
      <w:r w:rsidR="00CE2E51">
        <w:t>.</w:t>
      </w:r>
      <w:r w:rsidRPr="005123CF">
        <w:t xml:space="preserve">e. the positive is included in the sample window). In the event that a second positive </w:t>
      </w:r>
      <w:r w:rsidRPr="003D3DA4">
        <w:rPr>
          <w:i/>
          <w:iCs/>
        </w:rPr>
        <w:t>Salmonella</w:t>
      </w:r>
      <w:r w:rsidRPr="005123CF">
        <w:t xml:space="preserve"> detection occurs within the same window of 55 samples, it will be deemed that the ‘window has failed’.</w:t>
      </w:r>
      <w:r w:rsidR="00B61797">
        <w:t xml:space="preserve"> The establishment must investigate to determine the cause of the non-compliance and implement effective corrective/preventive action. The effectiveness of the corrective/preventive action must be verified through enhanced levels of oversight and audit. In the event a processing deviation could not account for the findings, external factors (e</w:t>
      </w:r>
      <w:r w:rsidR="00CE2E51">
        <w:t>.</w:t>
      </w:r>
      <w:r w:rsidR="00B61797">
        <w:t>g</w:t>
      </w:r>
      <w:r w:rsidR="00CE2E51">
        <w:t>.</w:t>
      </w:r>
      <w:r w:rsidR="00B61797">
        <w:t xml:space="preserve"> collection, storage and transportation) should be investigated. Where </w:t>
      </w:r>
      <w:r w:rsidR="00B61797" w:rsidRPr="00B525AF">
        <w:rPr>
          <w:i/>
          <w:iCs/>
        </w:rPr>
        <w:t>Salmonella</w:t>
      </w:r>
      <w:r w:rsidR="00B61797">
        <w:t xml:space="preserve"> </w:t>
      </w:r>
      <w:r w:rsidR="00B61797">
        <w:lastRenderedPageBreak/>
        <w:t>detections exceed the permitted number of positives, sampling is to stop irrespective of whether or not the number of samples required to complete the sample window are achieved and a new window of 55 samples must commence once corrective actions have been taken.</w:t>
      </w:r>
    </w:p>
    <w:p w14:paraId="61736227" w14:textId="5BE29E36" w:rsidR="000F559C" w:rsidRDefault="000F559C" w:rsidP="003D3DA4">
      <w:pPr>
        <w:spacing w:before="0" w:after="0" w:line="240" w:lineRule="auto"/>
        <w:ind w:left="284"/>
      </w:pPr>
      <w:bookmarkStart w:id="202" w:name="_Ref427665721"/>
      <w:r w:rsidRPr="009216A9">
        <w:t xml:space="preserve">Table </w:t>
      </w:r>
      <w:r w:rsidR="000D429D">
        <w:rPr>
          <w:noProof/>
        </w:rPr>
        <w:fldChar w:fldCharType="begin"/>
      </w:r>
      <w:r w:rsidR="000D429D">
        <w:rPr>
          <w:noProof/>
        </w:rPr>
        <w:instrText xml:space="preserve"> SEQ Table \* ARABIC </w:instrText>
      </w:r>
      <w:r w:rsidR="000D429D">
        <w:rPr>
          <w:noProof/>
        </w:rPr>
        <w:fldChar w:fldCharType="separate"/>
      </w:r>
      <w:r w:rsidR="003E61C2">
        <w:rPr>
          <w:noProof/>
        </w:rPr>
        <w:t>5</w:t>
      </w:r>
      <w:r w:rsidR="000D429D">
        <w:rPr>
          <w:noProof/>
        </w:rPr>
        <w:fldChar w:fldCharType="end"/>
      </w:r>
      <w:bookmarkEnd w:id="202"/>
      <w:r w:rsidRPr="009216A9">
        <w:t xml:space="preserve">: </w:t>
      </w:r>
      <w:r w:rsidR="00C871D4">
        <w:tab/>
      </w:r>
      <w:r w:rsidRPr="009216A9">
        <w:rPr>
          <w:i/>
        </w:rPr>
        <w:t>Salmonella</w:t>
      </w:r>
      <w:r w:rsidRPr="009216A9">
        <w:t xml:space="preserve"> </w:t>
      </w:r>
      <w:r w:rsidR="00BB5E14">
        <w:t>p</w:t>
      </w:r>
      <w:r w:rsidRPr="009216A9">
        <w:t xml:space="preserve">erformance </w:t>
      </w:r>
      <w:r w:rsidR="00BB5E14">
        <w:t>s</w:t>
      </w:r>
      <w:r w:rsidRPr="009216A9">
        <w:t xml:space="preserve">tandard for </w:t>
      </w:r>
      <w:r>
        <w:t xml:space="preserve">carcases of </w:t>
      </w:r>
      <w:r w:rsidRPr="009216A9">
        <w:t>various species/categories</w:t>
      </w:r>
    </w:p>
    <w:tbl>
      <w:tblPr>
        <w:tblStyle w:val="TableGrid"/>
        <w:tblW w:w="7797" w:type="dxa"/>
        <w:jc w:val="right"/>
        <w:tblLook w:val="01E0" w:firstRow="1" w:lastRow="1" w:firstColumn="1" w:lastColumn="1" w:noHBand="0" w:noVBand="0"/>
      </w:tblPr>
      <w:tblGrid>
        <w:gridCol w:w="2835"/>
        <w:gridCol w:w="2552"/>
        <w:gridCol w:w="2410"/>
      </w:tblGrid>
      <w:tr w:rsidR="00CF2371" w:rsidRPr="00A83405" w14:paraId="4B06839F" w14:textId="77777777" w:rsidTr="00F65915">
        <w:trPr>
          <w:jc w:val="right"/>
        </w:trPr>
        <w:tc>
          <w:tcPr>
            <w:tcW w:w="2835" w:type="dxa"/>
          </w:tcPr>
          <w:p w14:paraId="22895659" w14:textId="77777777" w:rsidR="00CF2371" w:rsidRPr="00A83405" w:rsidRDefault="00CF2371" w:rsidP="00F65915">
            <w:pPr>
              <w:pStyle w:val="TableParagraph"/>
              <w:rPr>
                <w:b/>
              </w:rPr>
            </w:pPr>
            <w:r w:rsidRPr="00A83405">
              <w:rPr>
                <w:b/>
              </w:rPr>
              <w:t>Slaughter class</w:t>
            </w:r>
          </w:p>
        </w:tc>
        <w:tc>
          <w:tcPr>
            <w:tcW w:w="2552" w:type="dxa"/>
          </w:tcPr>
          <w:p w14:paraId="09C2688E" w14:textId="77777777" w:rsidR="00CF2371" w:rsidRPr="00A83405" w:rsidRDefault="00CF2371" w:rsidP="00F65915">
            <w:pPr>
              <w:pStyle w:val="TableParagraph"/>
              <w:rPr>
                <w:b/>
              </w:rPr>
            </w:pPr>
            <w:r w:rsidRPr="00A83405">
              <w:rPr>
                <w:b/>
              </w:rPr>
              <w:t>Number (n) of samples in a window</w:t>
            </w:r>
          </w:p>
        </w:tc>
        <w:tc>
          <w:tcPr>
            <w:tcW w:w="2410" w:type="dxa"/>
          </w:tcPr>
          <w:p w14:paraId="0231C95C" w14:textId="77777777" w:rsidR="00CF2371" w:rsidRPr="00A83405" w:rsidRDefault="00CF2371" w:rsidP="00F65915">
            <w:pPr>
              <w:pStyle w:val="TableParagraph"/>
              <w:rPr>
                <w:b/>
              </w:rPr>
            </w:pPr>
            <w:r w:rsidRPr="00A83405">
              <w:rPr>
                <w:b/>
              </w:rPr>
              <w:t>Number (c) of allowed positive results #</w:t>
            </w:r>
          </w:p>
        </w:tc>
      </w:tr>
      <w:tr w:rsidR="00CF2371" w:rsidRPr="00CF2371" w14:paraId="158C3B65" w14:textId="77777777" w:rsidTr="00F65915">
        <w:trPr>
          <w:jc w:val="right"/>
        </w:trPr>
        <w:tc>
          <w:tcPr>
            <w:tcW w:w="2835" w:type="dxa"/>
          </w:tcPr>
          <w:p w14:paraId="53F44341" w14:textId="77777777" w:rsidR="00CF2371" w:rsidRPr="00CF2371" w:rsidRDefault="00CF2371" w:rsidP="00F65915">
            <w:pPr>
              <w:pStyle w:val="TableParagraph"/>
            </w:pPr>
            <w:r w:rsidRPr="00CF2371">
              <w:t>Steer/</w:t>
            </w:r>
            <w:r w:rsidR="0048579F">
              <w:t>H</w:t>
            </w:r>
            <w:r w:rsidRPr="00CF2371">
              <w:t xml:space="preserve">eifer </w:t>
            </w:r>
          </w:p>
        </w:tc>
        <w:tc>
          <w:tcPr>
            <w:tcW w:w="2552" w:type="dxa"/>
          </w:tcPr>
          <w:p w14:paraId="5CC4F2F2" w14:textId="77777777" w:rsidR="00CF2371" w:rsidRPr="00CF2371" w:rsidRDefault="00CF2371" w:rsidP="00F65915">
            <w:pPr>
              <w:pStyle w:val="TableParagraph"/>
            </w:pPr>
            <w:r w:rsidRPr="00CF2371">
              <w:t>82</w:t>
            </w:r>
          </w:p>
        </w:tc>
        <w:tc>
          <w:tcPr>
            <w:tcW w:w="2410" w:type="dxa"/>
          </w:tcPr>
          <w:p w14:paraId="0AA9220E" w14:textId="77777777" w:rsidR="00CF2371" w:rsidRPr="00CF2371" w:rsidRDefault="00CF2371" w:rsidP="00F65915">
            <w:pPr>
              <w:pStyle w:val="TableParagraph"/>
            </w:pPr>
            <w:r w:rsidRPr="00CF2371">
              <w:t>1</w:t>
            </w:r>
          </w:p>
        </w:tc>
      </w:tr>
      <w:tr w:rsidR="00CF2371" w:rsidRPr="00CF2371" w14:paraId="67ED9AD7" w14:textId="77777777" w:rsidTr="00F65915">
        <w:trPr>
          <w:jc w:val="right"/>
        </w:trPr>
        <w:tc>
          <w:tcPr>
            <w:tcW w:w="2835" w:type="dxa"/>
          </w:tcPr>
          <w:p w14:paraId="3FCF5008" w14:textId="77777777" w:rsidR="00CF2371" w:rsidRPr="00CF2371" w:rsidRDefault="00CF2371" w:rsidP="00F65915">
            <w:pPr>
              <w:pStyle w:val="TableParagraph"/>
            </w:pPr>
            <w:r w:rsidRPr="00CF2371">
              <w:t>Cow/</w:t>
            </w:r>
            <w:r w:rsidR="0048579F">
              <w:t>B</w:t>
            </w:r>
            <w:r w:rsidRPr="00CF2371">
              <w:t>ull</w:t>
            </w:r>
          </w:p>
        </w:tc>
        <w:tc>
          <w:tcPr>
            <w:tcW w:w="2552" w:type="dxa"/>
          </w:tcPr>
          <w:p w14:paraId="0F3E218B" w14:textId="77777777" w:rsidR="00CF2371" w:rsidRPr="00CF2371" w:rsidRDefault="00CF2371" w:rsidP="00F65915">
            <w:pPr>
              <w:pStyle w:val="TableParagraph"/>
            </w:pPr>
            <w:r w:rsidRPr="00CF2371">
              <w:t>58</w:t>
            </w:r>
          </w:p>
        </w:tc>
        <w:tc>
          <w:tcPr>
            <w:tcW w:w="2410" w:type="dxa"/>
          </w:tcPr>
          <w:p w14:paraId="5D9994C8" w14:textId="77777777" w:rsidR="00CF2371" w:rsidRPr="00CF2371" w:rsidRDefault="00CF2371" w:rsidP="00F65915">
            <w:pPr>
              <w:pStyle w:val="TableParagraph"/>
            </w:pPr>
            <w:r w:rsidRPr="00CF2371">
              <w:t>2</w:t>
            </w:r>
          </w:p>
        </w:tc>
      </w:tr>
      <w:tr w:rsidR="00CF2371" w:rsidRPr="00CF2371" w14:paraId="08AA10C9" w14:textId="77777777" w:rsidTr="00F65915">
        <w:trPr>
          <w:jc w:val="right"/>
        </w:trPr>
        <w:tc>
          <w:tcPr>
            <w:tcW w:w="2835" w:type="dxa"/>
          </w:tcPr>
          <w:p w14:paraId="215A104F" w14:textId="77777777" w:rsidR="00CF2371" w:rsidRPr="00CF2371" w:rsidRDefault="00C729D1" w:rsidP="00F65915">
            <w:pPr>
              <w:pStyle w:val="TableParagraph"/>
            </w:pPr>
            <w:r w:rsidRPr="007E535A">
              <w:t>Horse/</w:t>
            </w:r>
            <w:r w:rsidR="0048579F" w:rsidRPr="007E535A">
              <w:t>M</w:t>
            </w:r>
            <w:r w:rsidR="00E04DF4" w:rsidRPr="007E535A">
              <w:t>ule</w:t>
            </w:r>
            <w:r w:rsidR="0048579F" w:rsidRPr="007E535A">
              <w:t>/Donkey</w:t>
            </w:r>
          </w:p>
        </w:tc>
        <w:tc>
          <w:tcPr>
            <w:tcW w:w="2552" w:type="dxa"/>
          </w:tcPr>
          <w:p w14:paraId="17307740" w14:textId="77777777" w:rsidR="00CF2371" w:rsidRPr="00CF2371" w:rsidRDefault="00CF2371" w:rsidP="00F65915">
            <w:pPr>
              <w:pStyle w:val="TableParagraph"/>
            </w:pPr>
            <w:r w:rsidRPr="00CF2371">
              <w:t>58</w:t>
            </w:r>
          </w:p>
        </w:tc>
        <w:tc>
          <w:tcPr>
            <w:tcW w:w="2410" w:type="dxa"/>
          </w:tcPr>
          <w:p w14:paraId="395B8FD7" w14:textId="77777777" w:rsidR="00CF2371" w:rsidRPr="00CF2371" w:rsidRDefault="00CF2371" w:rsidP="00F65915">
            <w:pPr>
              <w:pStyle w:val="TableParagraph"/>
            </w:pPr>
            <w:r w:rsidRPr="00CF2371">
              <w:t>2</w:t>
            </w:r>
          </w:p>
        </w:tc>
      </w:tr>
      <w:tr w:rsidR="00C729D1" w:rsidRPr="00CF2371" w14:paraId="79A78270" w14:textId="77777777" w:rsidTr="00F65915">
        <w:trPr>
          <w:jc w:val="right"/>
        </w:trPr>
        <w:tc>
          <w:tcPr>
            <w:tcW w:w="2835" w:type="dxa"/>
          </w:tcPr>
          <w:p w14:paraId="7F52B526" w14:textId="77777777" w:rsidR="00C729D1" w:rsidRDefault="00C729D1" w:rsidP="00F65915">
            <w:pPr>
              <w:pStyle w:val="TableParagraph"/>
            </w:pPr>
            <w:r>
              <w:t>Camel</w:t>
            </w:r>
          </w:p>
        </w:tc>
        <w:tc>
          <w:tcPr>
            <w:tcW w:w="2552" w:type="dxa"/>
          </w:tcPr>
          <w:p w14:paraId="22FC739C" w14:textId="77777777" w:rsidR="00C729D1" w:rsidRPr="00CF2371" w:rsidRDefault="00C729D1" w:rsidP="00F65915">
            <w:pPr>
              <w:pStyle w:val="TableParagraph"/>
            </w:pPr>
            <w:r w:rsidRPr="00CF2371">
              <w:t>58</w:t>
            </w:r>
          </w:p>
        </w:tc>
        <w:tc>
          <w:tcPr>
            <w:tcW w:w="2410" w:type="dxa"/>
          </w:tcPr>
          <w:p w14:paraId="49EBE470" w14:textId="77777777" w:rsidR="00C729D1" w:rsidRPr="00CF2371" w:rsidRDefault="00C729D1" w:rsidP="00F65915">
            <w:pPr>
              <w:pStyle w:val="TableParagraph"/>
            </w:pPr>
            <w:r w:rsidRPr="00CF2371">
              <w:t>2</w:t>
            </w:r>
          </w:p>
        </w:tc>
      </w:tr>
      <w:tr w:rsidR="00C729D1" w:rsidRPr="00CF2371" w14:paraId="1B48917A" w14:textId="77777777" w:rsidTr="00F65915">
        <w:trPr>
          <w:jc w:val="right"/>
        </w:trPr>
        <w:tc>
          <w:tcPr>
            <w:tcW w:w="2835" w:type="dxa"/>
          </w:tcPr>
          <w:p w14:paraId="2A43F627" w14:textId="77777777" w:rsidR="00C729D1" w:rsidRPr="00CF2371" w:rsidRDefault="00C729D1" w:rsidP="00F65915">
            <w:pPr>
              <w:pStyle w:val="TableParagraph"/>
            </w:pPr>
            <w:r>
              <w:t>Skin-on and skin-off pig, sheep, lamb, calf and d</w:t>
            </w:r>
            <w:r w:rsidRPr="00CF2371">
              <w:t xml:space="preserve">eer </w:t>
            </w:r>
          </w:p>
        </w:tc>
        <w:tc>
          <w:tcPr>
            <w:tcW w:w="2552" w:type="dxa"/>
          </w:tcPr>
          <w:p w14:paraId="0C470C90" w14:textId="77777777" w:rsidR="00C729D1" w:rsidRPr="00CF2371" w:rsidRDefault="00C729D1" w:rsidP="00F65915">
            <w:pPr>
              <w:pStyle w:val="TableParagraph"/>
            </w:pPr>
            <w:r w:rsidRPr="00CF2371">
              <w:t>55</w:t>
            </w:r>
          </w:p>
        </w:tc>
        <w:tc>
          <w:tcPr>
            <w:tcW w:w="2410" w:type="dxa"/>
          </w:tcPr>
          <w:p w14:paraId="1CB9B45A" w14:textId="77777777" w:rsidR="00C729D1" w:rsidRPr="00CF2371" w:rsidRDefault="00C729D1" w:rsidP="00F65915">
            <w:pPr>
              <w:pStyle w:val="TableParagraph"/>
            </w:pPr>
            <w:r w:rsidRPr="00CF2371">
              <w:t>6</w:t>
            </w:r>
          </w:p>
        </w:tc>
      </w:tr>
      <w:tr w:rsidR="00C729D1" w:rsidRPr="00CF2371" w14:paraId="6714B155" w14:textId="77777777" w:rsidTr="00F65915">
        <w:trPr>
          <w:jc w:val="right"/>
        </w:trPr>
        <w:tc>
          <w:tcPr>
            <w:tcW w:w="2835" w:type="dxa"/>
          </w:tcPr>
          <w:p w14:paraId="4A01B250" w14:textId="77777777" w:rsidR="00C729D1" w:rsidRPr="00CF2371" w:rsidRDefault="00C729D1" w:rsidP="00F65915">
            <w:pPr>
              <w:pStyle w:val="TableParagraph"/>
            </w:pPr>
            <w:r>
              <w:t>Skin-on &amp; skin-off goat</w:t>
            </w:r>
          </w:p>
        </w:tc>
        <w:tc>
          <w:tcPr>
            <w:tcW w:w="2552" w:type="dxa"/>
          </w:tcPr>
          <w:p w14:paraId="3E227B5B" w14:textId="77777777" w:rsidR="00C729D1" w:rsidRPr="00CF2371" w:rsidRDefault="00C729D1" w:rsidP="00F65915">
            <w:pPr>
              <w:pStyle w:val="TableParagraph"/>
            </w:pPr>
            <w:r w:rsidRPr="00CF2371">
              <w:t>51</w:t>
            </w:r>
          </w:p>
        </w:tc>
        <w:tc>
          <w:tcPr>
            <w:tcW w:w="2410" w:type="dxa"/>
          </w:tcPr>
          <w:p w14:paraId="4BE33929" w14:textId="77777777" w:rsidR="00C729D1" w:rsidRPr="00CF2371" w:rsidRDefault="00C729D1" w:rsidP="00F65915">
            <w:pPr>
              <w:pStyle w:val="TableParagraph"/>
            </w:pPr>
            <w:r>
              <w:t>12</w:t>
            </w:r>
          </w:p>
        </w:tc>
      </w:tr>
      <w:tr w:rsidR="00C729D1" w:rsidRPr="00CF2371" w14:paraId="3DF0C360" w14:textId="77777777" w:rsidTr="00F65915">
        <w:trPr>
          <w:jc w:val="right"/>
        </w:trPr>
        <w:tc>
          <w:tcPr>
            <w:tcW w:w="2835" w:type="dxa"/>
          </w:tcPr>
          <w:p w14:paraId="1FE4091C" w14:textId="77777777" w:rsidR="00C729D1" w:rsidRPr="00CF2371" w:rsidRDefault="00C729D1" w:rsidP="00F65915">
            <w:pPr>
              <w:pStyle w:val="TableParagraph"/>
            </w:pPr>
            <w:r w:rsidRPr="00CF2371">
              <w:t>Kangaroo</w:t>
            </w:r>
          </w:p>
        </w:tc>
        <w:tc>
          <w:tcPr>
            <w:tcW w:w="2552" w:type="dxa"/>
          </w:tcPr>
          <w:p w14:paraId="0A3E3AFC" w14:textId="77777777" w:rsidR="00C729D1" w:rsidRPr="00CF2371" w:rsidRDefault="00C729D1" w:rsidP="00F65915">
            <w:pPr>
              <w:pStyle w:val="TableParagraph"/>
            </w:pPr>
            <w:r w:rsidRPr="00CF2371">
              <w:t>55</w:t>
            </w:r>
          </w:p>
        </w:tc>
        <w:tc>
          <w:tcPr>
            <w:tcW w:w="2410" w:type="dxa"/>
          </w:tcPr>
          <w:p w14:paraId="106997C9" w14:textId="77777777" w:rsidR="00C729D1" w:rsidRPr="00CF2371" w:rsidRDefault="00C729D1" w:rsidP="00F65915">
            <w:pPr>
              <w:pStyle w:val="TableParagraph"/>
            </w:pPr>
            <w:r w:rsidRPr="00CF2371">
              <w:t>1</w:t>
            </w:r>
          </w:p>
        </w:tc>
      </w:tr>
      <w:tr w:rsidR="00C729D1" w:rsidRPr="00CF2371" w14:paraId="6E75B420" w14:textId="77777777" w:rsidTr="00F65915">
        <w:trPr>
          <w:jc w:val="right"/>
        </w:trPr>
        <w:tc>
          <w:tcPr>
            <w:tcW w:w="2835" w:type="dxa"/>
          </w:tcPr>
          <w:p w14:paraId="58840D0B" w14:textId="77777777" w:rsidR="00C729D1" w:rsidRPr="00CF2371" w:rsidRDefault="00C729D1" w:rsidP="00F65915">
            <w:pPr>
              <w:pStyle w:val="TableParagraph"/>
            </w:pPr>
            <w:r w:rsidRPr="00CF2371">
              <w:t xml:space="preserve">Wild Boar </w:t>
            </w:r>
          </w:p>
        </w:tc>
        <w:tc>
          <w:tcPr>
            <w:tcW w:w="2552" w:type="dxa"/>
          </w:tcPr>
          <w:p w14:paraId="5CF550A9" w14:textId="77777777" w:rsidR="00C729D1" w:rsidRPr="00CF2371" w:rsidRDefault="00C729D1" w:rsidP="00F65915">
            <w:pPr>
              <w:pStyle w:val="TableParagraph"/>
            </w:pPr>
            <w:r w:rsidRPr="00CF2371">
              <w:t>55</w:t>
            </w:r>
          </w:p>
        </w:tc>
        <w:tc>
          <w:tcPr>
            <w:tcW w:w="2410" w:type="dxa"/>
          </w:tcPr>
          <w:p w14:paraId="4A24524A" w14:textId="77777777" w:rsidR="00C729D1" w:rsidRPr="00CF2371" w:rsidRDefault="00C729D1" w:rsidP="00F65915">
            <w:pPr>
              <w:pStyle w:val="TableParagraph"/>
            </w:pPr>
            <w:r w:rsidRPr="00CF2371">
              <w:t>1</w:t>
            </w:r>
          </w:p>
        </w:tc>
      </w:tr>
      <w:tr w:rsidR="00C729D1" w:rsidRPr="00CF2371" w14:paraId="4D74FA31" w14:textId="77777777" w:rsidTr="0030431D">
        <w:trPr>
          <w:jc w:val="right"/>
        </w:trPr>
        <w:tc>
          <w:tcPr>
            <w:tcW w:w="2835" w:type="dxa"/>
            <w:tcBorders>
              <w:bottom w:val="single" w:sz="4" w:space="0" w:color="auto"/>
            </w:tcBorders>
          </w:tcPr>
          <w:p w14:paraId="348C2843" w14:textId="77777777" w:rsidR="00C729D1" w:rsidRPr="00CF2371" w:rsidRDefault="00C729D1" w:rsidP="00F65915">
            <w:pPr>
              <w:pStyle w:val="TableParagraph"/>
              <w:rPr>
                <w:highlight w:val="yellow"/>
              </w:rPr>
            </w:pPr>
            <w:r w:rsidRPr="00CF2371">
              <w:t>Ratite</w:t>
            </w:r>
          </w:p>
        </w:tc>
        <w:tc>
          <w:tcPr>
            <w:tcW w:w="2552" w:type="dxa"/>
            <w:tcBorders>
              <w:bottom w:val="single" w:sz="4" w:space="0" w:color="auto"/>
            </w:tcBorders>
          </w:tcPr>
          <w:p w14:paraId="7FF156E5" w14:textId="77777777" w:rsidR="00C729D1" w:rsidRPr="00CF2371" w:rsidRDefault="00C729D1" w:rsidP="00F65915">
            <w:pPr>
              <w:pStyle w:val="TableParagraph"/>
            </w:pPr>
            <w:r w:rsidRPr="00CF2371">
              <w:t>55</w:t>
            </w:r>
          </w:p>
        </w:tc>
        <w:tc>
          <w:tcPr>
            <w:tcW w:w="2410" w:type="dxa"/>
            <w:tcBorders>
              <w:bottom w:val="single" w:sz="4" w:space="0" w:color="auto"/>
            </w:tcBorders>
          </w:tcPr>
          <w:p w14:paraId="689F971C" w14:textId="77777777" w:rsidR="00C729D1" w:rsidRPr="00CF2371" w:rsidRDefault="00C729D1" w:rsidP="00F65915">
            <w:pPr>
              <w:pStyle w:val="TableParagraph"/>
            </w:pPr>
            <w:r w:rsidRPr="00CF2371">
              <w:t>2</w:t>
            </w:r>
          </w:p>
        </w:tc>
      </w:tr>
      <w:tr w:rsidR="00C729D1" w:rsidRPr="009D663E" w14:paraId="25D2093E" w14:textId="77777777" w:rsidTr="0030431D">
        <w:trPr>
          <w:jc w:val="right"/>
        </w:trPr>
        <w:tc>
          <w:tcPr>
            <w:tcW w:w="7797" w:type="dxa"/>
            <w:gridSpan w:val="3"/>
            <w:tcBorders>
              <w:left w:val="nil"/>
              <w:bottom w:val="nil"/>
              <w:right w:val="nil"/>
            </w:tcBorders>
          </w:tcPr>
          <w:p w14:paraId="1BAF0EA8" w14:textId="77777777" w:rsidR="00C729D1" w:rsidRPr="009216A9" w:rsidRDefault="00C729D1" w:rsidP="00F65915">
            <w:pPr>
              <w:pStyle w:val="Footer2"/>
            </w:pPr>
            <w:r w:rsidRPr="009216A9">
              <w:t xml:space="preserve"># The maximum number of positives acceptable in a window of n samples based on national prevalence data for </w:t>
            </w:r>
            <w:r w:rsidRPr="009216A9">
              <w:rPr>
                <w:i/>
              </w:rPr>
              <w:t>Salmonella</w:t>
            </w:r>
            <w:r w:rsidRPr="009216A9">
              <w:t xml:space="preserve"> on carcases from the indicated species</w:t>
            </w:r>
          </w:p>
        </w:tc>
      </w:tr>
    </w:tbl>
    <w:p w14:paraId="05B94A92" w14:textId="26EAE6ED" w:rsidR="00C91D35" w:rsidRDefault="00C91D35" w:rsidP="009E77BF">
      <w:pPr>
        <w:pStyle w:val="Heading6"/>
      </w:pPr>
      <w:r>
        <w:t>Failure to meet Salmonella Performan</w:t>
      </w:r>
      <w:r w:rsidR="0074359B">
        <w:t>c</w:t>
      </w:r>
      <w:r>
        <w:t>e Standard</w:t>
      </w:r>
    </w:p>
    <w:p w14:paraId="306E7B9C" w14:textId="77777777" w:rsidR="0002006B" w:rsidRPr="002719F1" w:rsidRDefault="0002006B" w:rsidP="00F65915">
      <w:r>
        <w:t xml:space="preserve">The </w:t>
      </w:r>
      <w:r w:rsidR="00C460B5">
        <w:t>e</w:t>
      </w:r>
      <w:r>
        <w:t>stablishment</w:t>
      </w:r>
      <w:r w:rsidR="003E4C7C">
        <w:t>, within 10 working days</w:t>
      </w:r>
      <w:r>
        <w:t xml:space="preserve"> must investigate possible causes of any failure to meet the </w:t>
      </w:r>
      <w:r w:rsidR="00181B96" w:rsidRPr="002719F1">
        <w:rPr>
          <w:i/>
        </w:rPr>
        <w:t>Salmonella</w:t>
      </w:r>
      <w:r>
        <w:t xml:space="preserve"> performance standard. </w:t>
      </w:r>
      <w:r w:rsidRPr="00B50A52">
        <w:t>Should evidence of poor hygiene or sanitary dressing be obtained, corrective and preventive action must be taken. The effectiveness of corrective action is to be verified through increased oversight and audits</w:t>
      </w:r>
      <w:r>
        <w:t xml:space="preserve">. </w:t>
      </w:r>
      <w:r w:rsidRPr="00B50A52">
        <w:t>In the event a processing deviation does not account for the findings, pre-slaughter factors</w:t>
      </w:r>
      <w:r w:rsidR="00875E40">
        <w:t>,</w:t>
      </w:r>
      <w:r w:rsidRPr="00B50A52">
        <w:t xml:space="preserve"> e.g. cleanliness of livestock and transport or </w:t>
      </w:r>
      <w:r>
        <w:t xml:space="preserve">animal </w:t>
      </w:r>
      <w:r w:rsidRPr="00B50A52">
        <w:t>stress</w:t>
      </w:r>
      <w:r>
        <w:t xml:space="preserve"> (including </w:t>
      </w:r>
      <w:r w:rsidRPr="002719F1">
        <w:t>feeding practices), should be investigated.</w:t>
      </w:r>
    </w:p>
    <w:p w14:paraId="1988EED5" w14:textId="77777777" w:rsidR="0047193F" w:rsidRPr="002719F1" w:rsidRDefault="00C6567F" w:rsidP="006165D5">
      <w:r w:rsidRPr="002719F1">
        <w:t xml:space="preserve">Once the establishment has completed an investigation and implemented corrective actions that have been verified by the department as satisfactory, </w:t>
      </w:r>
      <w:r w:rsidR="00882053" w:rsidRPr="002719F1">
        <w:t xml:space="preserve">the establishment will commence a second window </w:t>
      </w:r>
      <w:r w:rsidR="000238BC" w:rsidRPr="002719F1">
        <w:t xml:space="preserve">as per </w:t>
      </w:r>
      <w:r w:rsidRPr="002719F1">
        <w:t>the performance criteria specified in</w:t>
      </w:r>
      <w:r w:rsidR="0047193F" w:rsidRPr="002719F1">
        <w:t xml:space="preserve"> </w:t>
      </w:r>
      <w:r w:rsidR="006165D5">
        <w:t>Table 5</w:t>
      </w:r>
      <w:r w:rsidR="003E4C7C" w:rsidRPr="002719F1">
        <w:t>.</w:t>
      </w:r>
    </w:p>
    <w:p w14:paraId="353F2F15" w14:textId="77777777" w:rsidR="0047193F" w:rsidRPr="002719F1" w:rsidRDefault="000238BC" w:rsidP="007D51AD">
      <w:r w:rsidRPr="002719F1">
        <w:t xml:space="preserve">If the establishment fails to meet the performance standard on the second window for that class of product, the establishment shall re-assess its HACCP plan for that product and take appropriate corrective action. The establishment will start the third sample window </w:t>
      </w:r>
    </w:p>
    <w:p w14:paraId="516B618E" w14:textId="33E7732E" w:rsidR="007D51AD" w:rsidRPr="00BE679F" w:rsidRDefault="007D51AD" w:rsidP="00BE679F">
      <w:pPr>
        <w:rPr>
          <w:rFonts w:cs="Calibri"/>
          <w:color w:val="000000"/>
          <w:szCs w:val="22"/>
        </w:rPr>
      </w:pPr>
      <w:r w:rsidRPr="00986E49">
        <w:t xml:space="preserve">Failure of a third consecutive </w:t>
      </w:r>
      <w:r w:rsidRPr="00986E49">
        <w:rPr>
          <w:i/>
        </w:rPr>
        <w:t>Salmonella</w:t>
      </w:r>
      <w:r w:rsidRPr="00986E49">
        <w:t xml:space="preserve"> window coupled with an unsatisfactory establishment investigation and corrective action will result in</w:t>
      </w:r>
      <w:r w:rsidR="002719F1">
        <w:t xml:space="preserve"> a</w:t>
      </w:r>
      <w:r w:rsidRPr="00986E49">
        <w:t xml:space="preserve"> Cr</w:t>
      </w:r>
      <w:r w:rsidR="002719F1">
        <w:t>i</w:t>
      </w:r>
      <w:r w:rsidRPr="00986E49">
        <w:t xml:space="preserve">tical </w:t>
      </w:r>
      <w:r w:rsidR="002719F1">
        <w:t>I</w:t>
      </w:r>
      <w:r w:rsidRPr="00986E49">
        <w:t>ncident</w:t>
      </w:r>
      <w:r w:rsidRPr="00986E49">
        <w:rPr>
          <w:rFonts w:cs="Calibri"/>
          <w:color w:val="000000"/>
          <w:szCs w:val="22"/>
        </w:rPr>
        <w:t xml:space="preserve"> </w:t>
      </w:r>
      <w:r w:rsidR="002719F1">
        <w:t>R</w:t>
      </w:r>
      <w:r w:rsidRPr="00986E49">
        <w:t xml:space="preserve">eponse </w:t>
      </w:r>
      <w:r w:rsidR="002719F1">
        <w:t>A</w:t>
      </w:r>
      <w:r w:rsidRPr="00986E49">
        <w:t>udit as de</w:t>
      </w:r>
      <w:r w:rsidR="00986E49">
        <w:t>t</w:t>
      </w:r>
      <w:r w:rsidRPr="00986E49">
        <w:t>ailed in the</w:t>
      </w:r>
      <w:r w:rsidRPr="00986E49">
        <w:rPr>
          <w:rFonts w:cs="Calibri"/>
          <w:color w:val="000000"/>
          <w:szCs w:val="22"/>
        </w:rPr>
        <w:t xml:space="preserve"> </w:t>
      </w:r>
      <w:hyperlink r:id="rId35" w:history="1">
        <w:r w:rsidRPr="00986E49">
          <w:rPr>
            <w:rStyle w:val="Hyperlink"/>
            <w:rFonts w:cs="Calibri"/>
            <w:sz w:val="22"/>
            <w:szCs w:val="22"/>
          </w:rPr>
          <w:t>Cr</w:t>
        </w:r>
        <w:r w:rsidR="002719F1">
          <w:rPr>
            <w:rStyle w:val="Hyperlink"/>
            <w:rFonts w:cs="Calibri"/>
            <w:sz w:val="22"/>
            <w:szCs w:val="22"/>
          </w:rPr>
          <w:t>i</w:t>
        </w:r>
        <w:r w:rsidRPr="00986E49">
          <w:rPr>
            <w:rStyle w:val="Hyperlink"/>
            <w:rFonts w:cs="Calibri"/>
            <w:sz w:val="22"/>
            <w:szCs w:val="22"/>
          </w:rPr>
          <w:t xml:space="preserve">tical </w:t>
        </w:r>
        <w:r w:rsidR="002719F1">
          <w:rPr>
            <w:rStyle w:val="Hyperlink"/>
            <w:rFonts w:cs="Calibri"/>
            <w:sz w:val="22"/>
            <w:szCs w:val="22"/>
          </w:rPr>
          <w:t>I</w:t>
        </w:r>
        <w:r w:rsidRPr="00986E49">
          <w:rPr>
            <w:rStyle w:val="Hyperlink"/>
            <w:rFonts w:cs="Calibri"/>
            <w:sz w:val="22"/>
            <w:szCs w:val="22"/>
          </w:rPr>
          <w:t xml:space="preserve">ncident </w:t>
        </w:r>
        <w:r w:rsidR="002719F1">
          <w:rPr>
            <w:rStyle w:val="Hyperlink"/>
            <w:rFonts w:cs="Calibri"/>
            <w:sz w:val="22"/>
            <w:szCs w:val="22"/>
          </w:rPr>
          <w:t>R</w:t>
        </w:r>
        <w:r w:rsidRPr="00986E49">
          <w:rPr>
            <w:rStyle w:val="Hyperlink"/>
            <w:rFonts w:cs="Calibri"/>
            <w:sz w:val="22"/>
            <w:szCs w:val="22"/>
          </w:rPr>
          <w:t xml:space="preserve">esponse </w:t>
        </w:r>
        <w:r w:rsidR="002719F1">
          <w:rPr>
            <w:rStyle w:val="Hyperlink"/>
            <w:rFonts w:cs="Calibri"/>
            <w:sz w:val="22"/>
            <w:szCs w:val="22"/>
          </w:rPr>
          <w:t>G</w:t>
        </w:r>
        <w:r w:rsidRPr="00986E49">
          <w:rPr>
            <w:rStyle w:val="Hyperlink"/>
            <w:rFonts w:cs="Calibri"/>
            <w:sz w:val="22"/>
            <w:szCs w:val="22"/>
          </w:rPr>
          <w:t>uidelines</w:t>
        </w:r>
      </w:hyperlink>
      <w:r w:rsidRPr="00986E49">
        <w:rPr>
          <w:rFonts w:cs="Calibri"/>
          <w:color w:val="000000"/>
          <w:szCs w:val="22"/>
        </w:rPr>
        <w:t xml:space="preserve">. </w:t>
      </w:r>
    </w:p>
    <w:p w14:paraId="1F8A62D9" w14:textId="77777777" w:rsidR="00C91D35" w:rsidRDefault="00C91D35" w:rsidP="009E77BF">
      <w:pPr>
        <w:pStyle w:val="Heading6"/>
      </w:pPr>
      <w:r>
        <w:lastRenderedPageBreak/>
        <w:t>Salmonella serotyping</w:t>
      </w:r>
    </w:p>
    <w:p w14:paraId="1AFEE5A4" w14:textId="6BDA6703" w:rsidR="00C91D35" w:rsidRDefault="00727907" w:rsidP="00F65915">
      <w:r w:rsidRPr="003C5D96">
        <w:t xml:space="preserve">All </w:t>
      </w:r>
      <w:r w:rsidRPr="003C5D96">
        <w:rPr>
          <w:i/>
        </w:rPr>
        <w:t>Salmonella</w:t>
      </w:r>
      <w:r w:rsidRPr="003C5D96">
        <w:t xml:space="preserve"> isolates obtained under this program must be sent to a </w:t>
      </w:r>
      <w:r w:rsidRPr="003C5D96">
        <w:rPr>
          <w:i/>
        </w:rPr>
        <w:t xml:space="preserve">Salmonella </w:t>
      </w:r>
      <w:r w:rsidRPr="003C5D96">
        <w:t>reference laboratory for typing</w:t>
      </w:r>
      <w:r>
        <w:t>. Results of typing must be reported to the department once received by the testing laboratory.</w:t>
      </w:r>
      <w:r w:rsidR="001F6419">
        <w:t xml:space="preserve"> </w:t>
      </w:r>
      <w:bookmarkStart w:id="203" w:name="_Toc457204225"/>
      <w:r w:rsidR="00006C42">
        <w:t xml:space="preserve">The contact details for reference laboratories are available from the department </w:t>
      </w:r>
      <w:r w:rsidR="00361D38">
        <w:t>by emailing Micro_Program@</w:t>
      </w:r>
      <w:r w:rsidR="00023451">
        <w:t>aff</w:t>
      </w:r>
      <w:r w:rsidR="00361D38">
        <w:t>.gov.au</w:t>
      </w:r>
      <w:r w:rsidR="00006C42">
        <w:t>.</w:t>
      </w:r>
    </w:p>
    <w:p w14:paraId="3FBC9101" w14:textId="77777777" w:rsidR="0047193F" w:rsidRPr="00445377" w:rsidRDefault="0047193F" w:rsidP="009E77BF">
      <w:pPr>
        <w:pStyle w:val="Heading4"/>
      </w:pPr>
      <w:bookmarkStart w:id="204" w:name="_Toc147241624"/>
      <w:r w:rsidRPr="00445377">
        <w:t>Wild Game Pre-dressing Microbiology</w:t>
      </w:r>
      <w:bookmarkEnd w:id="203"/>
      <w:bookmarkEnd w:id="204"/>
    </w:p>
    <w:p w14:paraId="4013B7B1" w14:textId="77777777" w:rsidR="00E57B09" w:rsidRDefault="0047193F" w:rsidP="00F65915">
      <w:r>
        <w:t>Pre-dressing sampling results are to be recorded on-plant and used by processors as an additional verification of field dressing hygiene and cold chain practices</w:t>
      </w:r>
      <w:r w:rsidR="00C36F3C">
        <w:t xml:space="preserve">. </w:t>
      </w:r>
      <w:r w:rsidR="00154FA5">
        <w:t>Acceptance</w:t>
      </w:r>
      <w:r w:rsidR="00295A6B">
        <w:t xml:space="preserve"> criteria should be </w:t>
      </w:r>
      <w:r w:rsidR="00154FA5">
        <w:t>developed</w:t>
      </w:r>
      <w:r w:rsidR="00295A6B">
        <w:t xml:space="preserve"> by the </w:t>
      </w:r>
      <w:r w:rsidR="00C460B5">
        <w:t>e</w:t>
      </w:r>
      <w:r w:rsidR="00154FA5">
        <w:t>stablishment</w:t>
      </w:r>
      <w:r w:rsidR="00295A6B">
        <w:t xml:space="preserve"> and u</w:t>
      </w:r>
      <w:r>
        <w:t>nacceptable results</w:t>
      </w:r>
      <w:r w:rsidR="00C36F3C">
        <w:t xml:space="preserve"> should be </w:t>
      </w:r>
      <w:r>
        <w:t xml:space="preserve">used as a tool to improve harvester/field depot practices. Records of </w:t>
      </w:r>
      <w:r w:rsidR="00154FA5">
        <w:t>results and any actions taken</w:t>
      </w:r>
      <w:r>
        <w:t xml:space="preserve"> must be provided to </w:t>
      </w:r>
      <w:r w:rsidR="00C36F3C">
        <w:t>the department</w:t>
      </w:r>
      <w:r>
        <w:t xml:space="preserve"> for audit purposes. </w:t>
      </w:r>
    </w:p>
    <w:p w14:paraId="4F7AE375" w14:textId="77777777" w:rsidR="00CC064E" w:rsidRPr="00B50A52" w:rsidRDefault="007E5D67" w:rsidP="009E77BF">
      <w:pPr>
        <w:pStyle w:val="Heading3"/>
      </w:pPr>
      <w:bookmarkStart w:id="205" w:name="_Toc421483975"/>
      <w:bookmarkStart w:id="206" w:name="_Toc420841796"/>
      <w:bookmarkStart w:id="207" w:name="_Toc420841797"/>
      <w:bookmarkStart w:id="208" w:name="_Toc420841798"/>
      <w:bookmarkStart w:id="209" w:name="_Toc420841799"/>
      <w:bookmarkStart w:id="210" w:name="_Toc420841800"/>
      <w:bookmarkStart w:id="211" w:name="_Toc420841801"/>
      <w:bookmarkStart w:id="212" w:name="_Toc381260651"/>
      <w:bookmarkStart w:id="213" w:name="_Toc406077012"/>
      <w:bookmarkStart w:id="214" w:name="_Toc421490804"/>
      <w:bookmarkStart w:id="215" w:name="_Toc457204226"/>
      <w:bookmarkStart w:id="216" w:name="_Toc463946507"/>
      <w:bookmarkStart w:id="217" w:name="_Toc147241625"/>
      <w:bookmarkEnd w:id="205"/>
      <w:bookmarkEnd w:id="206"/>
      <w:bookmarkEnd w:id="207"/>
      <w:bookmarkEnd w:id="208"/>
      <w:bookmarkEnd w:id="209"/>
      <w:bookmarkEnd w:id="210"/>
      <w:bookmarkEnd w:id="211"/>
      <w:r>
        <w:t xml:space="preserve">National </w:t>
      </w:r>
      <w:r w:rsidR="00CC064E" w:rsidRPr="00B50A52">
        <w:t>Carton Meat Microbiology Testing Program</w:t>
      </w:r>
      <w:bookmarkEnd w:id="212"/>
      <w:bookmarkEnd w:id="213"/>
      <w:bookmarkEnd w:id="214"/>
      <w:bookmarkEnd w:id="215"/>
      <w:bookmarkEnd w:id="216"/>
      <w:bookmarkEnd w:id="217"/>
    </w:p>
    <w:p w14:paraId="3874D765" w14:textId="77777777" w:rsidR="00371F94" w:rsidRPr="009216A9" w:rsidRDefault="00181B96" w:rsidP="00F65915">
      <w:pPr>
        <w:rPr>
          <w:rFonts w:asciiTheme="majorHAnsi" w:hAnsiTheme="majorHAnsi"/>
        </w:rPr>
      </w:pPr>
      <w:r w:rsidRPr="009216A9">
        <w:rPr>
          <w:rFonts w:asciiTheme="majorHAnsi" w:hAnsiTheme="majorHAnsi"/>
        </w:rPr>
        <w:t>All establishments producing carton or bulk packed meat for export must collect and analyse tissue samples from final product for APC. This includes all game establishments. The procedure for collecting and analysing samples must be included in the establishment</w:t>
      </w:r>
      <w:r w:rsidRPr="009216A9">
        <w:rPr>
          <w:rFonts w:asciiTheme="majorHAnsi" w:hAnsiTheme="majorHAnsi" w:hint="eastAsia"/>
        </w:rPr>
        <w:t>’</w:t>
      </w:r>
      <w:r w:rsidRPr="009216A9">
        <w:rPr>
          <w:rFonts w:asciiTheme="majorHAnsi" w:hAnsiTheme="majorHAnsi"/>
        </w:rPr>
        <w:t xml:space="preserve">s </w:t>
      </w:r>
      <w:r w:rsidR="009C5B72">
        <w:rPr>
          <w:rFonts w:asciiTheme="majorHAnsi" w:hAnsiTheme="majorHAnsi"/>
        </w:rPr>
        <w:t>AA</w:t>
      </w:r>
      <w:r w:rsidRPr="009216A9">
        <w:rPr>
          <w:rFonts w:asciiTheme="majorHAnsi" w:hAnsiTheme="majorHAnsi"/>
        </w:rPr>
        <w:t xml:space="preserve">. Test results for APC </w:t>
      </w:r>
      <w:r w:rsidR="008527F3">
        <w:rPr>
          <w:rFonts w:asciiTheme="majorHAnsi" w:hAnsiTheme="majorHAnsi"/>
        </w:rPr>
        <w:t>must</w:t>
      </w:r>
      <w:r w:rsidR="00143680" w:rsidRPr="009216A9">
        <w:rPr>
          <w:rFonts w:asciiTheme="majorHAnsi" w:hAnsiTheme="majorHAnsi"/>
        </w:rPr>
        <w:t xml:space="preserve"> </w:t>
      </w:r>
      <w:r w:rsidRPr="009216A9">
        <w:rPr>
          <w:rFonts w:asciiTheme="majorHAnsi" w:hAnsiTheme="majorHAnsi"/>
        </w:rPr>
        <w:t xml:space="preserve">be reported in the </w:t>
      </w:r>
      <w:r w:rsidR="00294B01">
        <w:rPr>
          <w:rFonts w:asciiTheme="majorHAnsi" w:hAnsiTheme="majorHAnsi"/>
        </w:rPr>
        <w:t xml:space="preserve">PHI database </w:t>
      </w:r>
      <w:r w:rsidR="00C9771A">
        <w:rPr>
          <w:rFonts w:asciiTheme="majorHAnsi" w:hAnsiTheme="majorHAnsi"/>
        </w:rPr>
        <w:t>in</w:t>
      </w:r>
      <w:r w:rsidR="004C0F85">
        <w:rPr>
          <w:rFonts w:asciiTheme="majorHAnsi" w:hAnsiTheme="majorHAnsi"/>
        </w:rPr>
        <w:t xml:space="preserve"> </w:t>
      </w:r>
      <w:r w:rsidR="00940CBA">
        <w:rPr>
          <w:rFonts w:asciiTheme="majorHAnsi" w:hAnsiTheme="majorHAnsi"/>
        </w:rPr>
        <w:t>MEDC</w:t>
      </w:r>
      <w:r w:rsidRPr="009216A9">
        <w:rPr>
          <w:rFonts w:asciiTheme="majorHAnsi" w:hAnsiTheme="majorHAnsi"/>
        </w:rPr>
        <w:t>.</w:t>
      </w:r>
      <w:r w:rsidR="008527F3">
        <w:rPr>
          <w:rFonts w:asciiTheme="majorHAnsi" w:hAnsiTheme="majorHAnsi"/>
        </w:rPr>
        <w:t xml:space="preserve"> </w:t>
      </w:r>
      <w:r w:rsidR="009B0BDE">
        <w:rPr>
          <w:rFonts w:asciiTheme="majorHAnsi" w:hAnsiTheme="majorHAnsi"/>
        </w:rPr>
        <w:t xml:space="preserve">If results for coliforms are generated voluntarily, they </w:t>
      </w:r>
      <w:r w:rsidR="008527F3">
        <w:rPr>
          <w:rFonts w:asciiTheme="majorHAnsi" w:hAnsiTheme="majorHAnsi"/>
        </w:rPr>
        <w:t>can be entered into MEDC if establishments choose.</w:t>
      </w:r>
      <w:r w:rsidR="009B0BDE">
        <w:rPr>
          <w:rFonts w:asciiTheme="majorHAnsi" w:hAnsiTheme="majorHAnsi"/>
        </w:rPr>
        <w:t xml:space="preserve"> Results for coliforms do not contribute to PHI index score.</w:t>
      </w:r>
    </w:p>
    <w:p w14:paraId="75781A00" w14:textId="77777777" w:rsidR="00CC064E" w:rsidRPr="00445377" w:rsidRDefault="00CC064E" w:rsidP="009E77BF">
      <w:pPr>
        <w:pStyle w:val="Heading4"/>
      </w:pPr>
      <w:bookmarkStart w:id="218" w:name="_Toc381260652"/>
      <w:bookmarkStart w:id="219" w:name="_Toc406077013"/>
      <w:bookmarkStart w:id="220" w:name="_Toc421490805"/>
      <w:bookmarkStart w:id="221" w:name="_Toc457204227"/>
      <w:bookmarkStart w:id="222" w:name="_Toc147241626"/>
      <w:r w:rsidRPr="00445377">
        <w:t>Selection of cartons for sampling</w:t>
      </w:r>
      <w:bookmarkEnd w:id="218"/>
      <w:bookmarkEnd w:id="219"/>
      <w:bookmarkEnd w:id="220"/>
      <w:bookmarkEnd w:id="221"/>
      <w:bookmarkEnd w:id="222"/>
    </w:p>
    <w:p w14:paraId="1B8A69D0" w14:textId="77777777" w:rsidR="00CC064E" w:rsidRPr="00B50A52" w:rsidRDefault="00510A2B" w:rsidP="00F65915">
      <w:r w:rsidRPr="00B50A52">
        <w:t>Samples must be collected as close to final carton closure as possible</w:t>
      </w:r>
      <w:r>
        <w:t xml:space="preserve">. </w:t>
      </w:r>
      <w:r w:rsidR="00CC064E" w:rsidRPr="00B50A52">
        <w:t xml:space="preserve">Where </w:t>
      </w:r>
      <w:r w:rsidR="009C424D">
        <w:t>boned product is</w:t>
      </w:r>
      <w:r w:rsidR="00CC064E" w:rsidRPr="00B50A52">
        <w:t xml:space="preserve"> produced </w:t>
      </w:r>
      <w:r w:rsidR="009C424D">
        <w:t>in other than a carton</w:t>
      </w:r>
      <w:r w:rsidR="002F19F9">
        <w:t xml:space="preserve"> (e.g. production of ‘combos’ for export)</w:t>
      </w:r>
      <w:r w:rsidR="009C424D">
        <w:t xml:space="preserve">, </w:t>
      </w:r>
      <w:r w:rsidR="00CC064E" w:rsidRPr="00B50A52">
        <w:t xml:space="preserve">equivalent arrangements with regards to the testing of final product must be undertaken and approved by the </w:t>
      </w:r>
      <w:r>
        <w:t>d</w:t>
      </w:r>
      <w:r w:rsidR="00CC064E" w:rsidRPr="00B50A52">
        <w:t>epartment.</w:t>
      </w:r>
      <w:r>
        <w:t xml:space="preserve"> When selecting cartons for sampling the following conditions apply</w:t>
      </w:r>
      <w:r w:rsidR="009216A9">
        <w:t>:</w:t>
      </w:r>
    </w:p>
    <w:p w14:paraId="280A1520" w14:textId="77777777" w:rsidR="00371F94" w:rsidRPr="00B50A52" w:rsidRDefault="00CC064E" w:rsidP="00F65915">
      <w:pPr>
        <w:pStyle w:val="ListParagraph"/>
      </w:pPr>
      <w:r w:rsidRPr="00B50A52">
        <w:t xml:space="preserve">Cartons from different shifts, boning and/or species must be sampled and tested independently </w:t>
      </w:r>
    </w:p>
    <w:p w14:paraId="25D927D2" w14:textId="77777777" w:rsidR="00CC064E" w:rsidRPr="00B50A52" w:rsidRDefault="00CC064E" w:rsidP="00F65915">
      <w:pPr>
        <w:pStyle w:val="ListParagraph"/>
      </w:pPr>
      <w:r w:rsidRPr="00B50A52">
        <w:t xml:space="preserve">Cartons must be selected randomly from those available for testing as defined above. </w:t>
      </w:r>
    </w:p>
    <w:p w14:paraId="16D969CD" w14:textId="77777777" w:rsidR="00CC064E" w:rsidRPr="00445377" w:rsidRDefault="00CC064E" w:rsidP="009E77BF">
      <w:pPr>
        <w:pStyle w:val="Heading4"/>
      </w:pPr>
      <w:bookmarkStart w:id="223" w:name="_Ref366058293"/>
      <w:bookmarkStart w:id="224" w:name="_Toc381260653"/>
      <w:bookmarkStart w:id="225" w:name="_Toc406077014"/>
      <w:bookmarkStart w:id="226" w:name="_Toc421490806"/>
      <w:bookmarkStart w:id="227" w:name="_Toc457204228"/>
      <w:bookmarkStart w:id="228" w:name="_Toc147241627"/>
      <w:r w:rsidRPr="00445377">
        <w:t xml:space="preserve">Sampling </w:t>
      </w:r>
      <w:r w:rsidRPr="00C91D35">
        <w:t>procedure</w:t>
      </w:r>
      <w:r w:rsidRPr="00445377">
        <w:t xml:space="preserve"> and frequency</w:t>
      </w:r>
      <w:bookmarkEnd w:id="223"/>
      <w:bookmarkEnd w:id="224"/>
      <w:bookmarkEnd w:id="225"/>
      <w:bookmarkEnd w:id="226"/>
      <w:bookmarkEnd w:id="227"/>
      <w:bookmarkEnd w:id="228"/>
    </w:p>
    <w:p w14:paraId="2DBC8E07" w14:textId="55CA9363" w:rsidR="00371F94" w:rsidRPr="00B50A52" w:rsidRDefault="00CC064E" w:rsidP="00F65915">
      <w:pPr>
        <w:pStyle w:val="ListParagraph"/>
      </w:pPr>
      <w:r w:rsidRPr="00B50A52">
        <w:t>The intent of this program is that each slaughter establishment</w:t>
      </w:r>
      <w:r w:rsidR="00B83B94">
        <w:t>,</w:t>
      </w:r>
      <w:r w:rsidRPr="00B50A52">
        <w:t xml:space="preserve"> independent boning room </w:t>
      </w:r>
      <w:r w:rsidR="00B83B94">
        <w:t xml:space="preserve">or wild game processing establishment </w:t>
      </w:r>
      <w:r w:rsidR="009D77C8">
        <w:t>should</w:t>
      </w:r>
      <w:r w:rsidRPr="00B50A52">
        <w:t xml:space="preserve"> be collecting at least one sample per day</w:t>
      </w:r>
    </w:p>
    <w:p w14:paraId="35A170FE" w14:textId="77777777" w:rsidR="00371F94" w:rsidRPr="00B50A52" w:rsidRDefault="00CC064E" w:rsidP="00F65915">
      <w:pPr>
        <w:pStyle w:val="ListParagraph"/>
      </w:pPr>
      <w:r w:rsidRPr="00B50A52">
        <w:t xml:space="preserve">At slaughter establishments, samples are to be collected from carton meat (bulk packed trim or similar product) at the same frequency </w:t>
      </w:r>
      <w:r w:rsidRPr="00610193">
        <w:t xml:space="preserve">as </w:t>
      </w:r>
      <w:r w:rsidR="00510A2B" w:rsidRPr="00610193">
        <w:t>APC/</w:t>
      </w:r>
      <w:r w:rsidR="00181B96" w:rsidRPr="00610193">
        <w:rPr>
          <w:i/>
        </w:rPr>
        <w:t>E. coli</w:t>
      </w:r>
      <w:r w:rsidRPr="00610193">
        <w:t xml:space="preserve"> carcase</w:t>
      </w:r>
      <w:r w:rsidRPr="00B50A52">
        <w:t xml:space="preserve"> samples i.e. if three </w:t>
      </w:r>
      <w:r w:rsidR="00405BB0" w:rsidRPr="00610193">
        <w:t xml:space="preserve">carcase </w:t>
      </w:r>
      <w:r w:rsidR="00510A2B" w:rsidRPr="00610193">
        <w:t>APC/</w:t>
      </w:r>
      <w:r w:rsidR="00181B96" w:rsidRPr="00610193">
        <w:rPr>
          <w:i/>
        </w:rPr>
        <w:t>E. coli</w:t>
      </w:r>
      <w:r w:rsidRPr="00610193">
        <w:t xml:space="preserve"> samples</w:t>
      </w:r>
      <w:r w:rsidRPr="00B50A52">
        <w:t xml:space="preserve"> are collected daily then three carton meat samples should be collected and analysed daily</w:t>
      </w:r>
      <w:r w:rsidR="00A7690F">
        <w:t xml:space="preserve"> as well</w:t>
      </w:r>
    </w:p>
    <w:p w14:paraId="0D78A0EF" w14:textId="77777777" w:rsidR="00044143" w:rsidRDefault="00CC064E" w:rsidP="00F65915">
      <w:pPr>
        <w:pStyle w:val="ListParagraph"/>
      </w:pPr>
      <w:r w:rsidRPr="00B50A52">
        <w:lastRenderedPageBreak/>
        <w:t>Where an establishment is an independent boning room and does not conduct carcase swabbing then carton samples must be collected according to the carcase equivalents processed daily. For the purpose of this program carcases equivalen</w:t>
      </w:r>
      <w:r w:rsidR="00B730E3">
        <w:t>ts</w:t>
      </w:r>
      <w:r w:rsidRPr="00B50A52">
        <w:t xml:space="preserve"> are defined as follows:</w:t>
      </w:r>
    </w:p>
    <w:p w14:paraId="67C2B070" w14:textId="2E511E84" w:rsidR="00F2114F" w:rsidRDefault="009C424D" w:rsidP="00F65915">
      <w:pPr>
        <w:pStyle w:val="ListPara2"/>
      </w:pPr>
      <w:r>
        <w:t xml:space="preserve">For </w:t>
      </w:r>
      <w:r w:rsidRPr="006F362C">
        <w:t>bovines</w:t>
      </w:r>
      <w:r>
        <w:t xml:space="preserve">: </w:t>
      </w:r>
      <w:r w:rsidR="008D4FB5">
        <w:t>E</w:t>
      </w:r>
      <w:r w:rsidR="008D4FB5" w:rsidRPr="00B50A52">
        <w:t xml:space="preserve">ight cartons are </w:t>
      </w:r>
      <w:r w:rsidR="008D4FB5">
        <w:t xml:space="preserve">assumed to be </w:t>
      </w:r>
      <w:r w:rsidR="008D4FB5" w:rsidRPr="00B50A52">
        <w:t>equivalent to one large stock carcase</w:t>
      </w:r>
      <w:r w:rsidR="00F2114F">
        <w:t xml:space="preserve"> and the </w:t>
      </w:r>
      <w:r w:rsidR="0029755B">
        <w:t xml:space="preserve">NCMMP </w:t>
      </w:r>
      <w:r w:rsidR="008D4FB5">
        <w:t>sampling rate</w:t>
      </w:r>
      <w:r w:rsidR="00F2114F">
        <w:t xml:space="preserve"> for bovine</w:t>
      </w:r>
      <w:r w:rsidR="001E4769">
        <w:t>s</w:t>
      </w:r>
      <w:r w:rsidR="008D4FB5">
        <w:t xml:space="preserve"> is </w:t>
      </w:r>
      <w:r w:rsidR="007504CE">
        <w:t>one</w:t>
      </w:r>
      <w:r w:rsidR="008D4FB5">
        <w:t xml:space="preserve"> swab per 300 carcases</w:t>
      </w:r>
      <w:r w:rsidR="007504CE">
        <w:t>.  Therefore</w:t>
      </w:r>
      <w:r w:rsidR="008D4FB5">
        <w:t xml:space="preserve">, </w:t>
      </w:r>
      <w:r w:rsidR="007504CE">
        <w:t>one</w:t>
      </w:r>
      <w:r w:rsidR="008D4FB5">
        <w:t xml:space="preserve"> carton should </w:t>
      </w:r>
      <w:r w:rsidR="007B6876">
        <w:t>be sampled</w:t>
      </w:r>
      <w:r w:rsidR="008D4FB5">
        <w:t xml:space="preserve"> for every 2400 ca</w:t>
      </w:r>
      <w:r w:rsidR="007504CE">
        <w:t>r</w:t>
      </w:r>
      <w:r w:rsidR="008D4FB5">
        <w:t xml:space="preserve">tons </w:t>
      </w:r>
      <w:r w:rsidR="007B6876">
        <w:t xml:space="preserve">produced. </w:t>
      </w:r>
      <w:r>
        <w:t>Where establishments produce multiples of 2400 cartons of beef</w:t>
      </w:r>
      <w:r w:rsidR="00DC7000">
        <w:t xml:space="preserve"> per day</w:t>
      </w:r>
      <w:r>
        <w:t>, e.g. 7200 cartons, they are required to col</w:t>
      </w:r>
      <w:r w:rsidR="00F34581">
        <w:t xml:space="preserve">lect three samples for that day; and </w:t>
      </w:r>
    </w:p>
    <w:p w14:paraId="32F79AB2" w14:textId="790C7D4D" w:rsidR="00E537DB" w:rsidRDefault="00F2114F" w:rsidP="00F65915">
      <w:pPr>
        <w:pStyle w:val="ListPara2"/>
      </w:pPr>
      <w:r>
        <w:t>F</w:t>
      </w:r>
      <w:r w:rsidR="00A83405">
        <w:t>or ovine</w:t>
      </w:r>
      <w:r w:rsidR="001E4769">
        <w:t>s</w:t>
      </w:r>
      <w:r w:rsidR="009C424D">
        <w:t xml:space="preserve">: </w:t>
      </w:r>
      <w:r w:rsidR="008D4FB5">
        <w:t>o</w:t>
      </w:r>
      <w:r w:rsidR="008D4FB5" w:rsidRPr="00B50A52">
        <w:t xml:space="preserve">ne carton is </w:t>
      </w:r>
      <w:r w:rsidR="008D4FB5">
        <w:t xml:space="preserve">assumed to be </w:t>
      </w:r>
      <w:r w:rsidR="008D4FB5" w:rsidRPr="00B50A52">
        <w:t>equivalent to one small stock carcase</w:t>
      </w:r>
      <w:r w:rsidR="008D4FB5">
        <w:t xml:space="preserve"> and the </w:t>
      </w:r>
      <w:r w:rsidR="0029755B">
        <w:t xml:space="preserve">NCMMP </w:t>
      </w:r>
      <w:r w:rsidR="008D4FB5">
        <w:t xml:space="preserve">sampling rate for sheep is </w:t>
      </w:r>
      <w:r w:rsidR="007504CE">
        <w:t>one</w:t>
      </w:r>
      <w:r w:rsidR="008D4FB5">
        <w:t xml:space="preserve"> swab per 1000 carcases</w:t>
      </w:r>
      <w:r w:rsidR="00927492">
        <w:t xml:space="preserve">.  </w:t>
      </w:r>
      <w:r w:rsidR="007504CE">
        <w:t>Therefore,</w:t>
      </w:r>
      <w:r w:rsidR="008D4FB5">
        <w:t xml:space="preserve"> </w:t>
      </w:r>
      <w:r w:rsidR="009C424D" w:rsidRPr="00B50A52">
        <w:t>if producing 1000 cartons of sheep meat a day the requirement is to collect</w:t>
      </w:r>
      <w:r w:rsidR="00DD4784">
        <w:t xml:space="preserve"> one carton meat sample per day</w:t>
      </w:r>
    </w:p>
    <w:p w14:paraId="3AF704FF" w14:textId="4F6775F5" w:rsidR="00447F7C" w:rsidRPr="00A11259" w:rsidRDefault="00181B96" w:rsidP="00F65915">
      <w:pPr>
        <w:pStyle w:val="ListParagraph"/>
        <w:rPr>
          <w:rFonts w:asciiTheme="majorHAnsi" w:hAnsiTheme="majorHAnsi"/>
        </w:rPr>
      </w:pPr>
      <w:r w:rsidRPr="008D4FB5">
        <w:rPr>
          <w:rFonts w:asciiTheme="majorHAnsi" w:hAnsiTheme="majorHAnsi"/>
        </w:rPr>
        <w:t>Sampling is by surface slices or small grab pieces of meat originating from the surface of the carcase and weighing approximat</w:t>
      </w:r>
      <w:r w:rsidR="001A1880">
        <w:rPr>
          <w:rFonts w:asciiTheme="majorHAnsi" w:hAnsiTheme="majorHAnsi"/>
        </w:rPr>
        <w:t xml:space="preserve">ely 5-10 </w:t>
      </w:r>
      <w:r w:rsidRPr="00F2114F">
        <w:rPr>
          <w:rFonts w:asciiTheme="majorHAnsi" w:hAnsiTheme="majorHAnsi"/>
        </w:rPr>
        <w:t>g.  The pieces of meat are selected such that a minimum of five 5-10</w:t>
      </w:r>
      <w:r w:rsidR="001A1880">
        <w:rPr>
          <w:rFonts w:asciiTheme="majorHAnsi" w:hAnsiTheme="majorHAnsi"/>
        </w:rPr>
        <w:t xml:space="preserve"> </w:t>
      </w:r>
      <w:r w:rsidRPr="00F2114F">
        <w:rPr>
          <w:rFonts w:asciiTheme="majorHAnsi" w:hAnsiTheme="majorHAnsi"/>
        </w:rPr>
        <w:t>g pieces are collected from individual cartons. Where this is not practical</w:t>
      </w:r>
      <w:r w:rsidR="00325213" w:rsidRPr="00F2114F">
        <w:rPr>
          <w:rFonts w:asciiTheme="majorHAnsi" w:hAnsiTheme="majorHAnsi"/>
        </w:rPr>
        <w:t>,</w:t>
      </w:r>
      <w:r w:rsidRPr="00F2114F">
        <w:rPr>
          <w:rFonts w:asciiTheme="majorHAnsi" w:hAnsiTheme="majorHAnsi"/>
        </w:rPr>
        <w:t xml:space="preserve"> i.e. trim is not produced on the day, whole muscle product should be sampled. In this case a surface slice weighing approximately 25 g and no more than 5 mm thick i</w:t>
      </w:r>
      <w:r w:rsidRPr="00A11259">
        <w:rPr>
          <w:rFonts w:asciiTheme="majorHAnsi" w:hAnsiTheme="majorHAnsi"/>
        </w:rPr>
        <w:t xml:space="preserve">s to be collected and analysed. </w:t>
      </w:r>
    </w:p>
    <w:p w14:paraId="0B1859F5" w14:textId="77777777" w:rsidR="00CC064E" w:rsidRPr="00445377" w:rsidRDefault="00CC064E" w:rsidP="009E77BF">
      <w:pPr>
        <w:pStyle w:val="Heading4"/>
      </w:pPr>
      <w:bookmarkStart w:id="229" w:name="_Toc381260654"/>
      <w:bookmarkStart w:id="230" w:name="_Toc406077015"/>
      <w:bookmarkStart w:id="231" w:name="_Toc421490807"/>
      <w:bookmarkStart w:id="232" w:name="_Toc457204229"/>
      <w:bookmarkStart w:id="233" w:name="_Toc147241628"/>
      <w:r w:rsidRPr="00C91D35">
        <w:t>Sample</w:t>
      </w:r>
      <w:r w:rsidRPr="00445377">
        <w:t xml:space="preserve"> </w:t>
      </w:r>
      <w:bookmarkEnd w:id="229"/>
      <w:bookmarkEnd w:id="230"/>
      <w:r w:rsidR="00373466" w:rsidRPr="00445377">
        <w:t>Analysis</w:t>
      </w:r>
      <w:bookmarkEnd w:id="231"/>
      <w:bookmarkEnd w:id="232"/>
      <w:bookmarkEnd w:id="233"/>
    </w:p>
    <w:p w14:paraId="403FB657" w14:textId="77777777" w:rsidR="00044143" w:rsidRDefault="00373466" w:rsidP="009E77BF">
      <w:pPr>
        <w:pStyle w:val="Heading5"/>
      </w:pPr>
      <w:r w:rsidRPr="00B50A52">
        <w:t xml:space="preserve">Laboratory </w:t>
      </w:r>
      <w:r w:rsidRPr="00C91D35">
        <w:t>requirements</w:t>
      </w:r>
    </w:p>
    <w:p w14:paraId="6742F322" w14:textId="656CBA25" w:rsidR="00373466" w:rsidRPr="0069656C" w:rsidRDefault="00181B96" w:rsidP="00F65915">
      <w:pPr>
        <w:rPr>
          <w:rFonts w:asciiTheme="majorHAnsi" w:hAnsiTheme="majorHAnsi"/>
        </w:rPr>
      </w:pPr>
      <w:r w:rsidRPr="0069656C">
        <w:rPr>
          <w:rFonts w:asciiTheme="majorHAnsi" w:hAnsiTheme="majorHAnsi"/>
        </w:rPr>
        <w:t xml:space="preserve">All testing must be carried out at a department approved laboratory. Requirements of department approval are identified under Section </w:t>
      </w:r>
      <w:r w:rsidRPr="0069656C">
        <w:rPr>
          <w:rFonts w:asciiTheme="majorHAnsi" w:hAnsiTheme="majorHAnsi"/>
        </w:rPr>
        <w:fldChar w:fldCharType="begin"/>
      </w:r>
      <w:r w:rsidRPr="0069656C">
        <w:rPr>
          <w:rFonts w:asciiTheme="majorHAnsi" w:hAnsiTheme="majorHAnsi"/>
        </w:rPr>
        <w:instrText xml:space="preserve"> REF _Ref427322413 \r \h </w:instrText>
      </w:r>
      <w:r w:rsidR="00716B9C">
        <w:rPr>
          <w:rFonts w:asciiTheme="majorHAnsi" w:hAnsiTheme="majorHAnsi"/>
        </w:rPr>
        <w:instrText xml:space="preserve"> \* MERGEFORMAT </w:instrText>
      </w:r>
      <w:r w:rsidRPr="0069656C">
        <w:rPr>
          <w:rFonts w:asciiTheme="majorHAnsi" w:hAnsiTheme="majorHAnsi"/>
        </w:rPr>
      </w:r>
      <w:r w:rsidRPr="0069656C">
        <w:rPr>
          <w:rFonts w:asciiTheme="majorHAnsi" w:hAnsiTheme="majorHAnsi"/>
        </w:rPr>
        <w:fldChar w:fldCharType="separate"/>
      </w:r>
      <w:r w:rsidR="003E61C2">
        <w:rPr>
          <w:rFonts w:asciiTheme="majorHAnsi" w:hAnsiTheme="majorHAnsi"/>
        </w:rPr>
        <w:t>5</w:t>
      </w:r>
      <w:r w:rsidRPr="0069656C">
        <w:rPr>
          <w:rFonts w:asciiTheme="majorHAnsi" w:hAnsiTheme="majorHAnsi"/>
        </w:rPr>
        <w:fldChar w:fldCharType="end"/>
      </w:r>
      <w:r w:rsidRPr="0069656C">
        <w:rPr>
          <w:rFonts w:asciiTheme="majorHAnsi" w:hAnsiTheme="majorHAnsi"/>
        </w:rPr>
        <w:t xml:space="preserve"> of this manual. </w:t>
      </w:r>
    </w:p>
    <w:p w14:paraId="0E763CCA" w14:textId="77777777" w:rsidR="00373466" w:rsidRDefault="00181B96" w:rsidP="009E77BF">
      <w:pPr>
        <w:pStyle w:val="Heading5"/>
      </w:pPr>
      <w:r w:rsidRPr="001E78FD">
        <w:t xml:space="preserve">Test </w:t>
      </w:r>
      <w:r w:rsidRPr="00C91D35">
        <w:t>methods</w:t>
      </w:r>
    </w:p>
    <w:p w14:paraId="6906D843" w14:textId="77777777" w:rsidR="006A40B3" w:rsidRPr="006A40B3" w:rsidRDefault="006A40B3" w:rsidP="00F65915">
      <w:pPr>
        <w:rPr>
          <w:lang w:eastAsia="en-US"/>
        </w:rPr>
      </w:pPr>
      <w:r w:rsidRPr="006A40B3">
        <w:rPr>
          <w:lang w:eastAsia="en-US"/>
        </w:rPr>
        <w:t xml:space="preserve">All methods used for the analysis of samples defined under this </w:t>
      </w:r>
      <w:r w:rsidR="0093124C">
        <w:rPr>
          <w:lang w:eastAsia="en-US"/>
        </w:rPr>
        <w:t>manual</w:t>
      </w:r>
      <w:r w:rsidRPr="006A40B3">
        <w:rPr>
          <w:lang w:eastAsia="en-US"/>
        </w:rPr>
        <w:t xml:space="preserve"> must be approved by the department for the specific purpose. A list of </w:t>
      </w:r>
      <w:hyperlink r:id="rId36" w:history="1">
        <w:r w:rsidRPr="006A40B3">
          <w:rPr>
            <w:rStyle w:val="Hyperlink"/>
            <w:sz w:val="22"/>
            <w:lang w:eastAsia="en-US"/>
          </w:rPr>
          <w:t>approved methods</w:t>
        </w:r>
      </w:hyperlink>
      <w:r w:rsidRPr="006A40B3">
        <w:rPr>
          <w:lang w:eastAsia="en-US"/>
        </w:rPr>
        <w:t xml:space="preserve"> is available on the department website. Test methods have been approved based on performance and ease of use as well as acceptability by markets (where this is relevant).</w:t>
      </w:r>
    </w:p>
    <w:p w14:paraId="46A37C19" w14:textId="77777777" w:rsidR="00627C64" w:rsidRDefault="00187C5C" w:rsidP="009E77BF">
      <w:pPr>
        <w:pStyle w:val="Heading5"/>
      </w:pPr>
      <w:r w:rsidRPr="00C91D35">
        <w:t>Testing</w:t>
      </w:r>
      <w:r w:rsidRPr="00B50A52">
        <w:t xml:space="preserve"> requirements</w:t>
      </w:r>
    </w:p>
    <w:p w14:paraId="08DCAB4B" w14:textId="77777777" w:rsidR="00373466" w:rsidRPr="00B50A52" w:rsidRDefault="00181B96" w:rsidP="00F65915">
      <w:r w:rsidRPr="001E78FD">
        <w:rPr>
          <w:rFonts w:asciiTheme="majorHAnsi" w:hAnsiTheme="majorHAnsi"/>
          <w:szCs w:val="22"/>
        </w:rPr>
        <w:t>A 25 g test sample is homogenised in 225 mL of diluent (i.e. BPW, peptone salt solution, Butterfield</w:t>
      </w:r>
      <w:r w:rsidRPr="001E78FD">
        <w:rPr>
          <w:rFonts w:asciiTheme="majorHAnsi" w:hAnsiTheme="majorHAnsi" w:hint="eastAsia"/>
          <w:szCs w:val="22"/>
        </w:rPr>
        <w:t>’</w:t>
      </w:r>
      <w:r w:rsidRPr="001E78FD">
        <w:rPr>
          <w:rFonts w:asciiTheme="majorHAnsi" w:hAnsiTheme="majorHAnsi"/>
          <w:szCs w:val="22"/>
        </w:rPr>
        <w:t>s diluent or similar diluent as recommended in the method) and analysed for APC</w:t>
      </w:r>
      <w:r w:rsidRPr="001E78FD">
        <w:rPr>
          <w:rFonts w:asciiTheme="majorHAnsi" w:hAnsiTheme="majorHAnsi"/>
        </w:rPr>
        <w:t xml:space="preserve">. The laboratory must be instructed to analyse sufficient dilutions to ensure that a count is obtained for each sample. The number of dilutions used can be reduced once a history of results is obtained and the laboratory is confident that the dilutions used will provide a count. Where counts are outside the countable range of </w:t>
      </w:r>
      <w:r w:rsidRPr="001E78FD">
        <w:rPr>
          <w:rFonts w:asciiTheme="majorHAnsi" w:hAnsiTheme="majorHAnsi"/>
        </w:rPr>
        <w:lastRenderedPageBreak/>
        <w:t>the test being performed an estimate of the count (where obtainable) is to be reported.</w:t>
      </w:r>
    </w:p>
    <w:p w14:paraId="14A4186B" w14:textId="77777777" w:rsidR="00627C64" w:rsidRDefault="00D77BC1" w:rsidP="009E77BF">
      <w:pPr>
        <w:pStyle w:val="Heading5"/>
      </w:pPr>
      <w:bookmarkStart w:id="234" w:name="_Toc421483980"/>
      <w:bookmarkStart w:id="235" w:name="_Toc420841807"/>
      <w:bookmarkStart w:id="236" w:name="_Toc420841809"/>
      <w:bookmarkStart w:id="237" w:name="_Toc420841810"/>
      <w:bookmarkStart w:id="238" w:name="_Toc421483985"/>
      <w:bookmarkStart w:id="239" w:name="_Toc421483987"/>
      <w:bookmarkStart w:id="240" w:name="_Toc421483988"/>
      <w:bookmarkStart w:id="241" w:name="_Toc421483990"/>
      <w:bookmarkStart w:id="242" w:name="_Toc421483996"/>
      <w:bookmarkStart w:id="243" w:name="_Toc421483997"/>
      <w:bookmarkStart w:id="244" w:name="_Toc421484000"/>
      <w:bookmarkStart w:id="245" w:name="_Toc421484001"/>
      <w:bookmarkStart w:id="246" w:name="_Toc356986506"/>
      <w:bookmarkStart w:id="247" w:name="_Toc357084019"/>
      <w:bookmarkStart w:id="248" w:name="_Toc381260662"/>
      <w:bookmarkStart w:id="249" w:name="_Toc406077027"/>
      <w:bookmarkStart w:id="250" w:name="_Toc421490808"/>
      <w:bookmarkEnd w:id="234"/>
      <w:bookmarkEnd w:id="235"/>
      <w:bookmarkEnd w:id="236"/>
      <w:bookmarkEnd w:id="237"/>
      <w:bookmarkEnd w:id="238"/>
      <w:bookmarkEnd w:id="239"/>
      <w:bookmarkEnd w:id="240"/>
      <w:bookmarkEnd w:id="241"/>
      <w:bookmarkEnd w:id="242"/>
      <w:bookmarkEnd w:id="243"/>
      <w:bookmarkEnd w:id="244"/>
      <w:bookmarkEnd w:id="245"/>
      <w:r>
        <w:t>Calculation of Test Results</w:t>
      </w:r>
    </w:p>
    <w:bookmarkEnd w:id="246"/>
    <w:bookmarkEnd w:id="247"/>
    <w:bookmarkEnd w:id="248"/>
    <w:bookmarkEnd w:id="249"/>
    <w:bookmarkEnd w:id="250"/>
    <w:p w14:paraId="76496EE0" w14:textId="77777777" w:rsidR="00373466" w:rsidRPr="001E78FD" w:rsidRDefault="00181B96" w:rsidP="00F65915">
      <w:pPr>
        <w:rPr>
          <w:rFonts w:asciiTheme="majorHAnsi" w:hAnsiTheme="majorHAnsi"/>
        </w:rPr>
      </w:pPr>
      <w:r w:rsidRPr="001E78FD">
        <w:rPr>
          <w:rFonts w:asciiTheme="majorHAnsi" w:hAnsiTheme="majorHAnsi"/>
        </w:rPr>
        <w:t>Carton sample results must be reported as CFU/g of meat. Examples of calculations of different type of samples are provided in Appendix 2.</w:t>
      </w:r>
    </w:p>
    <w:p w14:paraId="7A2F7571" w14:textId="77777777" w:rsidR="00B50264" w:rsidRPr="001E78FD" w:rsidRDefault="00181B96" w:rsidP="009E77BF">
      <w:pPr>
        <w:pStyle w:val="Heading5"/>
      </w:pPr>
      <w:bookmarkStart w:id="251" w:name="_Toc421490809"/>
      <w:r w:rsidRPr="001E78FD">
        <w:t>Reporting of Test Results</w:t>
      </w:r>
      <w:bookmarkEnd w:id="251"/>
    </w:p>
    <w:p w14:paraId="09B969D0" w14:textId="77777777" w:rsidR="00B50264" w:rsidRPr="001E78FD" w:rsidRDefault="00181B96" w:rsidP="00F65915">
      <w:pPr>
        <w:rPr>
          <w:rFonts w:asciiTheme="majorHAnsi" w:hAnsiTheme="majorHAnsi"/>
        </w:rPr>
      </w:pPr>
      <w:r w:rsidRPr="001E78FD">
        <w:rPr>
          <w:rFonts w:asciiTheme="majorHAnsi" w:hAnsiTheme="majorHAnsi"/>
        </w:rPr>
        <w:t xml:space="preserve">Results for carton testing (including all country specific testing) must be reported to the on-plant supervisor (i.e. on-plant veterinarian) at the same time that they are reported to plant management. All results must be captured nationally in </w:t>
      </w:r>
      <w:r w:rsidR="00294B01">
        <w:rPr>
          <w:rFonts w:asciiTheme="majorHAnsi" w:hAnsiTheme="majorHAnsi"/>
        </w:rPr>
        <w:t>MEDC</w:t>
      </w:r>
      <w:r w:rsidRPr="001E78FD">
        <w:rPr>
          <w:rFonts w:asciiTheme="majorHAnsi" w:hAnsiTheme="majorHAnsi"/>
        </w:rPr>
        <w:t xml:space="preserve">. </w:t>
      </w:r>
    </w:p>
    <w:p w14:paraId="291D0A7C" w14:textId="77777777" w:rsidR="00B50264" w:rsidRPr="00445377" w:rsidRDefault="00B50264" w:rsidP="009E77BF">
      <w:pPr>
        <w:pStyle w:val="Heading3"/>
      </w:pPr>
      <w:bookmarkStart w:id="252" w:name="_Toc421490810"/>
      <w:bookmarkStart w:id="253" w:name="_Toc457204230"/>
      <w:bookmarkStart w:id="254" w:name="_Toc463946508"/>
      <w:bookmarkStart w:id="255" w:name="_Toc147241629"/>
      <w:r w:rsidRPr="00445377">
        <w:t>Interpretation of Test Results</w:t>
      </w:r>
      <w:bookmarkEnd w:id="252"/>
      <w:bookmarkEnd w:id="253"/>
      <w:bookmarkEnd w:id="254"/>
      <w:bookmarkEnd w:id="255"/>
    </w:p>
    <w:p w14:paraId="5A27FA2E" w14:textId="77777777" w:rsidR="00B50264" w:rsidRPr="001E78FD" w:rsidRDefault="00181B96" w:rsidP="00F65915">
      <w:pPr>
        <w:rPr>
          <w:rFonts w:asciiTheme="majorHAnsi" w:hAnsiTheme="majorHAnsi"/>
        </w:rPr>
      </w:pPr>
      <w:r w:rsidRPr="001E78FD">
        <w:rPr>
          <w:rFonts w:asciiTheme="majorHAnsi" w:hAnsiTheme="majorHAnsi"/>
        </w:rPr>
        <w:t>Interpretation of results is based on national tercile values obtained from industry norms. These values are applied in the PHI.</w:t>
      </w:r>
    </w:p>
    <w:p w14:paraId="36C7113C" w14:textId="77777777" w:rsidR="00984732" w:rsidRPr="00B50A52" w:rsidRDefault="00984732" w:rsidP="009E77BF">
      <w:pPr>
        <w:pStyle w:val="Heading3"/>
      </w:pPr>
      <w:bookmarkStart w:id="256" w:name="_Toc421484005"/>
      <w:bookmarkStart w:id="257" w:name="_Ref420863552"/>
      <w:bookmarkStart w:id="258" w:name="_Toc421490811"/>
      <w:bookmarkStart w:id="259" w:name="_Toc457204231"/>
      <w:bookmarkStart w:id="260" w:name="_Toc463946509"/>
      <w:bookmarkStart w:id="261" w:name="_Toc147241630"/>
      <w:bookmarkEnd w:id="256"/>
      <w:r w:rsidRPr="00B50A52">
        <w:t>Microbiological</w:t>
      </w:r>
      <w:r w:rsidR="00C26DA8">
        <w:t xml:space="preserve"> </w:t>
      </w:r>
      <w:r w:rsidRPr="00B50A52">
        <w:t>Testing of Ready-To-Eat meat products and Processing Environments</w:t>
      </w:r>
      <w:bookmarkEnd w:id="257"/>
      <w:bookmarkEnd w:id="258"/>
      <w:bookmarkEnd w:id="259"/>
      <w:bookmarkEnd w:id="260"/>
      <w:bookmarkEnd w:id="261"/>
    </w:p>
    <w:p w14:paraId="0DECFA99" w14:textId="77777777" w:rsidR="00984732" w:rsidRPr="00445377" w:rsidRDefault="00984732" w:rsidP="009E77BF">
      <w:pPr>
        <w:pStyle w:val="Heading4"/>
      </w:pPr>
      <w:bookmarkStart w:id="262" w:name="_Toc421490812"/>
      <w:bookmarkStart w:id="263" w:name="_Toc457204232"/>
      <w:bookmarkStart w:id="264" w:name="_Toc147241631"/>
      <w:r w:rsidRPr="00C91D35">
        <w:t>Background</w:t>
      </w:r>
      <w:bookmarkEnd w:id="262"/>
      <w:bookmarkEnd w:id="263"/>
      <w:bookmarkEnd w:id="264"/>
    </w:p>
    <w:p w14:paraId="57568437" w14:textId="77777777" w:rsidR="00984732" w:rsidRPr="001E78FD" w:rsidRDefault="00181B96" w:rsidP="00F65915">
      <w:pPr>
        <w:rPr>
          <w:rFonts w:asciiTheme="majorHAnsi" w:hAnsiTheme="majorHAnsi"/>
        </w:rPr>
      </w:pPr>
      <w:r w:rsidRPr="0069656C">
        <w:rPr>
          <w:rFonts w:asciiTheme="majorHAnsi" w:hAnsiTheme="majorHAnsi"/>
          <w:i/>
        </w:rPr>
        <w:t>Listeria monocytogenes</w:t>
      </w:r>
      <w:r w:rsidRPr="0069656C">
        <w:rPr>
          <w:rFonts w:asciiTheme="majorHAnsi" w:hAnsiTheme="majorHAnsi"/>
        </w:rPr>
        <w:t xml:space="preserve"> is found throughout the environment and has been isolated from domestic and wild animals, birds, soil, vegetation, fodder, water and from floors, drains and wet areas of food processing establishments. It can cause illness in people when consumed in large numbers especially when consumed by pregnant women, the very young, the elderly, and immunocompromised. Businesses producing RTE meat products are required to manage food safety hazards such as </w:t>
      </w:r>
      <w:r w:rsidRPr="0069656C">
        <w:rPr>
          <w:rFonts w:asciiTheme="majorHAnsi" w:hAnsiTheme="majorHAnsi"/>
          <w:i/>
        </w:rPr>
        <w:t>Listeria</w:t>
      </w:r>
      <w:r w:rsidRPr="0069656C">
        <w:rPr>
          <w:rFonts w:asciiTheme="majorHAnsi" w:hAnsiTheme="majorHAnsi"/>
        </w:rPr>
        <w:t xml:space="preserve"> and validate their processes for manufacturing packaged RTE meats. They must be licensed with the relevant state government food safety agency and manufacture product in accordance with the </w:t>
      </w:r>
      <w:r w:rsidR="00761A92" w:rsidRPr="0004171E">
        <w:rPr>
          <w:rFonts w:asciiTheme="majorHAnsi" w:hAnsiTheme="majorHAnsi"/>
          <w:i/>
        </w:rPr>
        <w:t>Australia New Zealand Food Standards Code</w:t>
      </w:r>
      <w:r w:rsidR="00761A92">
        <w:rPr>
          <w:rFonts w:asciiTheme="majorHAnsi" w:hAnsiTheme="majorHAnsi"/>
          <w:i/>
        </w:rPr>
        <w:t xml:space="preserve"> </w:t>
      </w:r>
      <w:r w:rsidR="00761A92">
        <w:rPr>
          <w:rFonts w:asciiTheme="majorHAnsi" w:hAnsiTheme="majorHAnsi"/>
        </w:rPr>
        <w:t>(</w:t>
      </w:r>
      <w:r w:rsidR="00A3377D">
        <w:rPr>
          <w:rFonts w:asciiTheme="majorHAnsi" w:hAnsiTheme="majorHAnsi"/>
        </w:rPr>
        <w:t xml:space="preserve">the </w:t>
      </w:r>
      <w:r w:rsidR="00761A92">
        <w:rPr>
          <w:rFonts w:asciiTheme="majorHAnsi" w:hAnsiTheme="majorHAnsi"/>
        </w:rPr>
        <w:t>Food Standards Code)</w:t>
      </w:r>
      <w:r w:rsidRPr="0069656C">
        <w:rPr>
          <w:rFonts w:asciiTheme="majorHAnsi" w:hAnsiTheme="majorHAnsi"/>
        </w:rPr>
        <w:t xml:space="preserve">. </w:t>
      </w:r>
    </w:p>
    <w:p w14:paraId="2D1B1A82" w14:textId="77777777" w:rsidR="00984732" w:rsidRPr="001E78FD" w:rsidRDefault="00181B96" w:rsidP="00F65915">
      <w:pPr>
        <w:rPr>
          <w:rFonts w:asciiTheme="majorHAnsi" w:hAnsiTheme="majorHAnsi"/>
        </w:rPr>
      </w:pPr>
      <w:r w:rsidRPr="001E78FD">
        <w:rPr>
          <w:rFonts w:asciiTheme="majorHAnsi" w:hAnsiTheme="majorHAnsi"/>
        </w:rPr>
        <w:t xml:space="preserve">The </w:t>
      </w:r>
      <w:r w:rsidRPr="00761A92">
        <w:rPr>
          <w:rFonts w:asciiTheme="majorHAnsi" w:hAnsiTheme="majorHAnsi"/>
        </w:rPr>
        <w:t>Food Standards Code:</w:t>
      </w:r>
      <w:r w:rsidRPr="001E78FD">
        <w:rPr>
          <w:rFonts w:asciiTheme="majorHAnsi" w:hAnsiTheme="majorHAnsi"/>
        </w:rPr>
        <w:t xml:space="preserve"> Standard 1.6.1: </w:t>
      </w:r>
      <w:r w:rsidRPr="001E78FD">
        <w:rPr>
          <w:rFonts w:asciiTheme="majorHAnsi" w:hAnsiTheme="majorHAnsi" w:hint="eastAsia"/>
        </w:rPr>
        <w:t>“</w:t>
      </w:r>
      <w:r w:rsidRPr="001E78FD">
        <w:rPr>
          <w:rFonts w:asciiTheme="majorHAnsi" w:hAnsiTheme="majorHAnsi"/>
        </w:rPr>
        <w:t>Microbiological Limits for Food</w:t>
      </w:r>
      <w:r w:rsidRPr="001E78FD">
        <w:rPr>
          <w:rFonts w:asciiTheme="majorHAnsi" w:hAnsiTheme="majorHAnsi" w:hint="eastAsia"/>
        </w:rPr>
        <w:t>”</w:t>
      </w:r>
      <w:r w:rsidRPr="001E78FD">
        <w:rPr>
          <w:rFonts w:asciiTheme="majorHAnsi" w:hAnsiTheme="majorHAnsi"/>
        </w:rPr>
        <w:t xml:space="preserve"> identifies RTE foods and the microbiological criteria that apply. The </w:t>
      </w:r>
      <w:r w:rsidR="00441AD2">
        <w:rPr>
          <w:rFonts w:asciiTheme="majorHAnsi" w:hAnsiTheme="majorHAnsi"/>
        </w:rPr>
        <w:t>Food Standards c</w:t>
      </w:r>
      <w:r w:rsidRPr="001E78FD">
        <w:rPr>
          <w:rFonts w:asciiTheme="majorHAnsi" w:hAnsiTheme="majorHAnsi"/>
        </w:rPr>
        <w:t>ode should be read in conjunction with the relevant Australian Meat Standard and guideline documents provided by FSANZ or the Meat Standards Committee.</w:t>
      </w:r>
    </w:p>
    <w:p w14:paraId="03D4AF9E" w14:textId="77777777" w:rsidR="00984732" w:rsidRPr="00445377" w:rsidRDefault="00984732" w:rsidP="009E77BF">
      <w:pPr>
        <w:pStyle w:val="Heading4"/>
      </w:pPr>
      <w:bookmarkStart w:id="265" w:name="_Toc421490813"/>
      <w:bookmarkStart w:id="266" w:name="_Toc457204233"/>
      <w:bookmarkStart w:id="267" w:name="_Toc147241632"/>
      <w:r w:rsidRPr="00C91D35">
        <w:t>Scope</w:t>
      </w:r>
      <w:bookmarkEnd w:id="265"/>
      <w:bookmarkEnd w:id="266"/>
      <w:bookmarkEnd w:id="267"/>
    </w:p>
    <w:p w14:paraId="1161F154" w14:textId="5C8AD343" w:rsidR="00984732" w:rsidRPr="001E78FD" w:rsidRDefault="00181B96" w:rsidP="00F65915">
      <w:pPr>
        <w:rPr>
          <w:rFonts w:asciiTheme="majorHAnsi" w:hAnsiTheme="majorHAnsi"/>
        </w:rPr>
      </w:pPr>
      <w:r w:rsidRPr="001E78FD">
        <w:rPr>
          <w:rFonts w:asciiTheme="majorHAnsi" w:hAnsiTheme="majorHAnsi"/>
        </w:rPr>
        <w:t xml:space="preserve">This section applies to ALL export registered establishments producing packaged ready-to-eat (RTE) meat and poultry products. Specific country requirements are summarised in Section </w:t>
      </w:r>
      <w:r w:rsidRPr="001E78FD">
        <w:rPr>
          <w:rFonts w:asciiTheme="majorHAnsi" w:hAnsiTheme="majorHAnsi"/>
        </w:rPr>
        <w:fldChar w:fldCharType="begin"/>
      </w:r>
      <w:r w:rsidRPr="001E78FD">
        <w:rPr>
          <w:rFonts w:asciiTheme="majorHAnsi" w:hAnsiTheme="majorHAnsi"/>
        </w:rPr>
        <w:instrText xml:space="preserve"> REF _Ref394646827 \r \h  \* MERGEFORMAT </w:instrText>
      </w:r>
      <w:r w:rsidRPr="001E78FD">
        <w:rPr>
          <w:rFonts w:asciiTheme="majorHAnsi" w:hAnsiTheme="majorHAnsi"/>
        </w:rPr>
      </w:r>
      <w:r w:rsidRPr="001E78FD">
        <w:rPr>
          <w:rFonts w:asciiTheme="majorHAnsi" w:hAnsiTheme="majorHAnsi"/>
        </w:rPr>
        <w:fldChar w:fldCharType="separate"/>
      </w:r>
      <w:r w:rsidR="003E61C2">
        <w:rPr>
          <w:rFonts w:asciiTheme="majorHAnsi" w:hAnsiTheme="majorHAnsi"/>
        </w:rPr>
        <w:t>8.4</w:t>
      </w:r>
      <w:r w:rsidRPr="001E78FD">
        <w:rPr>
          <w:rFonts w:asciiTheme="majorHAnsi" w:hAnsiTheme="majorHAnsi"/>
        </w:rPr>
        <w:fldChar w:fldCharType="end"/>
      </w:r>
      <w:r w:rsidRPr="001E78FD">
        <w:rPr>
          <w:rFonts w:asciiTheme="majorHAnsi" w:hAnsiTheme="majorHAnsi"/>
        </w:rPr>
        <w:t>.</w:t>
      </w:r>
    </w:p>
    <w:p w14:paraId="7573EE71" w14:textId="77777777" w:rsidR="00984732" w:rsidRPr="00445377" w:rsidRDefault="00984732" w:rsidP="009E77BF">
      <w:pPr>
        <w:pStyle w:val="Heading4"/>
      </w:pPr>
      <w:bookmarkStart w:id="268" w:name="_Toc457204234"/>
      <w:bookmarkStart w:id="269" w:name="_Toc147241633"/>
      <w:r w:rsidRPr="00C91D35">
        <w:lastRenderedPageBreak/>
        <w:t>Purpose</w:t>
      </w:r>
      <w:bookmarkEnd w:id="268"/>
      <w:bookmarkEnd w:id="269"/>
    </w:p>
    <w:p w14:paraId="7B8F5777" w14:textId="77777777" w:rsidR="00984732" w:rsidRPr="001E78FD" w:rsidRDefault="00181B96" w:rsidP="00F65915">
      <w:pPr>
        <w:rPr>
          <w:rFonts w:asciiTheme="majorHAnsi" w:hAnsiTheme="majorHAnsi"/>
        </w:rPr>
      </w:pPr>
      <w:r w:rsidRPr="001E78FD">
        <w:rPr>
          <w:rFonts w:asciiTheme="majorHAnsi" w:hAnsiTheme="majorHAnsi"/>
        </w:rPr>
        <w:t xml:space="preserve">For the purpose of </w:t>
      </w:r>
      <w:r w:rsidR="0093124C">
        <w:rPr>
          <w:rFonts w:asciiTheme="majorHAnsi" w:hAnsiTheme="majorHAnsi"/>
        </w:rPr>
        <w:t>this manual</w:t>
      </w:r>
      <w:r w:rsidRPr="001E78FD">
        <w:rPr>
          <w:rFonts w:asciiTheme="majorHAnsi" w:hAnsiTheme="majorHAnsi"/>
        </w:rPr>
        <w:t xml:space="preserve"> a RTE meat product is defined as a product that is edible without additional preparation to achieve food safety but may receive additional preparation for palatability or aesthetic, epicurean, gastronomic or culinary purposes</w:t>
      </w:r>
      <w:r w:rsidR="00441AD2">
        <w:rPr>
          <w:rFonts w:asciiTheme="majorHAnsi" w:hAnsiTheme="majorHAnsi"/>
        </w:rPr>
        <w:t>.</w:t>
      </w:r>
    </w:p>
    <w:p w14:paraId="451B5828" w14:textId="4556E256" w:rsidR="00984732" w:rsidRPr="001E78FD" w:rsidRDefault="0093124C" w:rsidP="00F65915">
      <w:pPr>
        <w:rPr>
          <w:rFonts w:asciiTheme="majorHAnsi" w:hAnsiTheme="majorHAnsi"/>
        </w:rPr>
      </w:pPr>
      <w:r>
        <w:rPr>
          <w:rFonts w:asciiTheme="majorHAnsi" w:hAnsiTheme="majorHAnsi"/>
        </w:rPr>
        <w:t>This manual</w:t>
      </w:r>
      <w:r w:rsidR="00181B96" w:rsidRPr="001E78FD">
        <w:rPr>
          <w:rFonts w:asciiTheme="majorHAnsi" w:hAnsiTheme="majorHAnsi"/>
        </w:rPr>
        <w:t xml:space="preserve"> summarise</w:t>
      </w:r>
      <w:r w:rsidR="006A54E4">
        <w:rPr>
          <w:rFonts w:asciiTheme="majorHAnsi" w:hAnsiTheme="majorHAnsi"/>
        </w:rPr>
        <w:t>s</w:t>
      </w:r>
      <w:r w:rsidR="00181B96" w:rsidRPr="001E78FD">
        <w:rPr>
          <w:rFonts w:asciiTheme="majorHAnsi" w:hAnsiTheme="majorHAnsi"/>
        </w:rPr>
        <w:t xml:space="preserve"> the Meat Standards Committee </w:t>
      </w:r>
      <w:r w:rsidR="00181B96" w:rsidRPr="001E78FD">
        <w:rPr>
          <w:rFonts w:asciiTheme="majorHAnsi" w:hAnsiTheme="majorHAnsi" w:hint="eastAsia"/>
        </w:rPr>
        <w:t>“</w:t>
      </w:r>
      <w:r w:rsidR="00181B96" w:rsidRPr="001E78FD">
        <w:rPr>
          <w:rFonts w:asciiTheme="majorHAnsi" w:hAnsiTheme="majorHAnsi"/>
        </w:rPr>
        <w:t xml:space="preserve">Regulatory guidelines for the control of </w:t>
      </w:r>
      <w:r w:rsidR="00181B96" w:rsidRPr="001E78FD">
        <w:rPr>
          <w:rFonts w:asciiTheme="majorHAnsi" w:hAnsiTheme="majorHAnsi"/>
          <w:i/>
        </w:rPr>
        <w:t>Listeria</w:t>
      </w:r>
      <w:r w:rsidR="00181B96" w:rsidRPr="001E78FD">
        <w:rPr>
          <w:rFonts w:asciiTheme="majorHAnsi" w:hAnsiTheme="majorHAnsi" w:hint="eastAsia"/>
        </w:rPr>
        <w:t>”</w:t>
      </w:r>
      <w:r w:rsidR="00181B96" w:rsidRPr="001E78FD">
        <w:rPr>
          <w:rFonts w:asciiTheme="majorHAnsi" w:hAnsiTheme="majorHAnsi"/>
        </w:rPr>
        <w:t xml:space="preserve"> and </w:t>
      </w:r>
      <w:r w:rsidR="0074180A">
        <w:rPr>
          <w:rFonts w:asciiTheme="majorHAnsi" w:hAnsiTheme="majorHAnsi"/>
        </w:rPr>
        <w:t>specific</w:t>
      </w:r>
      <w:r w:rsidR="0074180A" w:rsidRPr="001E78FD">
        <w:rPr>
          <w:rFonts w:asciiTheme="majorHAnsi" w:hAnsiTheme="majorHAnsi"/>
        </w:rPr>
        <w:t xml:space="preserve"> </w:t>
      </w:r>
      <w:r w:rsidR="00181B96" w:rsidRPr="001E78FD">
        <w:rPr>
          <w:rFonts w:asciiTheme="majorHAnsi" w:hAnsiTheme="majorHAnsi"/>
        </w:rPr>
        <w:t xml:space="preserve">requirements of the Food Standards </w:t>
      </w:r>
      <w:r w:rsidR="00761A92">
        <w:rPr>
          <w:rFonts w:asciiTheme="majorHAnsi" w:hAnsiTheme="majorHAnsi"/>
        </w:rPr>
        <w:t>C</w:t>
      </w:r>
      <w:r w:rsidR="00181B96" w:rsidRPr="001E78FD">
        <w:rPr>
          <w:rFonts w:asciiTheme="majorHAnsi" w:hAnsiTheme="majorHAnsi"/>
        </w:rPr>
        <w:t xml:space="preserve">ode. They do not replace </w:t>
      </w:r>
      <w:r>
        <w:rPr>
          <w:rFonts w:asciiTheme="majorHAnsi" w:hAnsiTheme="majorHAnsi"/>
        </w:rPr>
        <w:t>this manual</w:t>
      </w:r>
      <w:r w:rsidR="00181B96" w:rsidRPr="001E78FD">
        <w:rPr>
          <w:rFonts w:asciiTheme="majorHAnsi" w:hAnsiTheme="majorHAnsi"/>
        </w:rPr>
        <w:t xml:space="preserve"> and should not be applied without consideration of the MSC guidelines and the Food Standards Code.</w:t>
      </w:r>
    </w:p>
    <w:p w14:paraId="5717A252" w14:textId="6E6E68BE" w:rsidR="003F4B46" w:rsidRDefault="00181B96" w:rsidP="00BE679F">
      <w:pPr>
        <w:rPr>
          <w:rFonts w:asciiTheme="majorHAnsi" w:hAnsiTheme="majorHAnsi"/>
        </w:rPr>
      </w:pPr>
      <w:r w:rsidRPr="001E78FD">
        <w:rPr>
          <w:rFonts w:asciiTheme="majorHAnsi" w:hAnsiTheme="majorHAnsi"/>
        </w:rPr>
        <w:t xml:space="preserve">Only department </w:t>
      </w:r>
      <w:r w:rsidR="001E78FD">
        <w:rPr>
          <w:rFonts w:asciiTheme="majorHAnsi" w:hAnsiTheme="majorHAnsi"/>
        </w:rPr>
        <w:t>approved m</w:t>
      </w:r>
      <w:r w:rsidRPr="001E78FD">
        <w:rPr>
          <w:rFonts w:asciiTheme="majorHAnsi" w:hAnsiTheme="majorHAnsi"/>
        </w:rPr>
        <w:t xml:space="preserve">ethods can be used to test environment and product samples described in </w:t>
      </w:r>
      <w:r w:rsidR="0093124C">
        <w:rPr>
          <w:rFonts w:asciiTheme="majorHAnsi" w:hAnsiTheme="majorHAnsi"/>
        </w:rPr>
        <w:t>this manual</w:t>
      </w:r>
      <w:r w:rsidR="00CA3AC0">
        <w:rPr>
          <w:rFonts w:asciiTheme="majorHAnsi" w:hAnsiTheme="majorHAnsi"/>
        </w:rPr>
        <w:t>.</w:t>
      </w:r>
    </w:p>
    <w:p w14:paraId="40BB0DF6" w14:textId="77777777" w:rsidR="00984732" w:rsidRPr="00445377" w:rsidRDefault="00984732" w:rsidP="009E77BF">
      <w:pPr>
        <w:pStyle w:val="Heading4"/>
      </w:pPr>
      <w:bookmarkStart w:id="270" w:name="_Toc394574301"/>
      <w:bookmarkStart w:id="271" w:name="_Ref427586887"/>
      <w:bookmarkStart w:id="272" w:name="_Toc457204235"/>
      <w:bookmarkStart w:id="273" w:name="_Toc147241634"/>
      <w:r w:rsidRPr="00C91D35">
        <w:t>Definitions</w:t>
      </w:r>
      <w:bookmarkEnd w:id="270"/>
      <w:bookmarkEnd w:id="271"/>
      <w:bookmarkEnd w:id="272"/>
      <w:bookmarkEnd w:id="273"/>
    </w:p>
    <w:p w14:paraId="63137EF7" w14:textId="77777777" w:rsidR="00984732" w:rsidRPr="001E78FD" w:rsidRDefault="00181B96" w:rsidP="00F65915">
      <w:pPr>
        <w:rPr>
          <w:rFonts w:asciiTheme="majorHAnsi" w:hAnsiTheme="majorHAnsi"/>
          <w:lang w:eastAsia="en-US"/>
        </w:rPr>
      </w:pPr>
      <w:r w:rsidRPr="001E78FD">
        <w:rPr>
          <w:rFonts w:asciiTheme="majorHAnsi" w:hAnsiTheme="majorHAnsi"/>
          <w:lang w:eastAsia="en-US"/>
        </w:rPr>
        <w:t>For the purposes of this Section:</w:t>
      </w:r>
    </w:p>
    <w:p w14:paraId="7DFAB972" w14:textId="77777777" w:rsidR="00984732" w:rsidRPr="000F559C" w:rsidRDefault="00181B96" w:rsidP="00F65915">
      <w:pPr>
        <w:rPr>
          <w:rFonts w:asciiTheme="majorHAnsi" w:hAnsiTheme="majorHAnsi"/>
        </w:rPr>
      </w:pPr>
      <w:r w:rsidRPr="000F559C">
        <w:rPr>
          <w:rFonts w:asciiTheme="majorHAnsi" w:hAnsiTheme="majorHAnsi"/>
          <w:b/>
        </w:rPr>
        <w:t>Antimicrobial agent</w:t>
      </w:r>
      <w:r w:rsidRPr="000F559C">
        <w:rPr>
          <w:rFonts w:asciiTheme="majorHAnsi" w:hAnsiTheme="majorHAnsi"/>
        </w:rPr>
        <w:t xml:space="preserve"> is defined as a substance in or added to a RTE product that has the effect of controlling, reducing or eliminating a microorganism, including pathogens such as </w:t>
      </w:r>
      <w:r w:rsidRPr="000F559C">
        <w:rPr>
          <w:rFonts w:asciiTheme="majorHAnsi" w:hAnsiTheme="majorHAnsi"/>
          <w:i/>
        </w:rPr>
        <w:t>L. monocytogenes</w:t>
      </w:r>
      <w:r w:rsidRPr="000F559C">
        <w:rPr>
          <w:rFonts w:asciiTheme="majorHAnsi" w:hAnsiTheme="majorHAnsi"/>
        </w:rPr>
        <w:t xml:space="preserve">. To be considered effective against </w:t>
      </w:r>
      <w:r w:rsidR="00E744ED">
        <w:rPr>
          <w:rFonts w:asciiTheme="majorHAnsi" w:hAnsiTheme="majorHAnsi"/>
        </w:rPr>
        <w:br/>
      </w:r>
      <w:r w:rsidRPr="000F559C">
        <w:rPr>
          <w:rFonts w:asciiTheme="majorHAnsi" w:hAnsiTheme="majorHAnsi"/>
          <w:i/>
        </w:rPr>
        <w:t>L. monocytogenes</w:t>
      </w:r>
      <w:r w:rsidRPr="000F559C">
        <w:rPr>
          <w:rFonts w:asciiTheme="majorHAnsi" w:hAnsiTheme="majorHAnsi"/>
        </w:rPr>
        <w:t xml:space="preserve"> an antimicrobial agent should allow no more than a 2 log</w:t>
      </w:r>
      <w:r w:rsidRPr="000F559C">
        <w:rPr>
          <w:rFonts w:asciiTheme="majorHAnsi" w:hAnsiTheme="majorHAnsi"/>
          <w:vertAlign w:val="subscript"/>
        </w:rPr>
        <w:t>10</w:t>
      </w:r>
      <w:r w:rsidRPr="000F559C">
        <w:rPr>
          <w:rFonts w:asciiTheme="majorHAnsi" w:hAnsiTheme="majorHAnsi"/>
          <w:position w:val="-6"/>
        </w:rPr>
        <w:t xml:space="preserve"> </w:t>
      </w:r>
      <w:r w:rsidRPr="000F559C">
        <w:rPr>
          <w:rFonts w:asciiTheme="majorHAnsi" w:hAnsiTheme="majorHAnsi"/>
        </w:rPr>
        <w:t xml:space="preserve">(100 fold) increase in numbers of </w:t>
      </w:r>
      <w:r w:rsidRPr="000F559C">
        <w:rPr>
          <w:rFonts w:asciiTheme="majorHAnsi" w:hAnsiTheme="majorHAnsi"/>
          <w:i/>
        </w:rPr>
        <w:t>L. monocytogenes</w:t>
      </w:r>
      <w:r w:rsidRPr="000F559C">
        <w:rPr>
          <w:rFonts w:asciiTheme="majorHAnsi" w:hAnsiTheme="majorHAnsi"/>
        </w:rPr>
        <w:t xml:space="preserve"> over the shelf-life of the product.</w:t>
      </w:r>
    </w:p>
    <w:p w14:paraId="16A943F3" w14:textId="77777777" w:rsidR="00984732" w:rsidRPr="000F559C" w:rsidRDefault="00181B96" w:rsidP="00F65915">
      <w:pPr>
        <w:rPr>
          <w:rFonts w:asciiTheme="majorHAnsi" w:hAnsiTheme="majorHAnsi"/>
        </w:rPr>
      </w:pPr>
      <w:r w:rsidRPr="000F559C">
        <w:rPr>
          <w:rFonts w:asciiTheme="majorHAnsi" w:hAnsiTheme="majorHAnsi"/>
          <w:b/>
        </w:rPr>
        <w:t>Antimicrobial Process</w:t>
      </w:r>
      <w:r w:rsidRPr="000F559C">
        <w:rPr>
          <w:rFonts w:asciiTheme="majorHAnsi" w:hAnsiTheme="majorHAnsi"/>
        </w:rPr>
        <w:t xml:space="preserve"> is an operation, such as freezing or drying, which is applied to a RTE product that has the effect of suppressing or limiting the growth of pathogens.</w:t>
      </w:r>
    </w:p>
    <w:p w14:paraId="76A08CBA" w14:textId="77777777" w:rsidR="00984732" w:rsidRPr="000F559C" w:rsidRDefault="00181B96" w:rsidP="00F65915">
      <w:pPr>
        <w:rPr>
          <w:rFonts w:asciiTheme="majorHAnsi" w:hAnsiTheme="majorHAnsi"/>
        </w:rPr>
      </w:pPr>
      <w:r w:rsidRPr="000F559C">
        <w:rPr>
          <w:rFonts w:asciiTheme="majorHAnsi" w:eastAsia="Arial Unicode MS" w:hAnsiTheme="majorHAnsi"/>
          <w:b/>
        </w:rPr>
        <w:t>Lethality Treatment</w:t>
      </w:r>
      <w:r w:rsidRPr="000F559C">
        <w:rPr>
          <w:rFonts w:asciiTheme="majorHAnsi" w:hAnsiTheme="majorHAnsi"/>
        </w:rPr>
        <w:t xml:space="preserve"> is a process or treatment that eliminates or reduces the number of pathogenic microorganisms on or in a RTE </w:t>
      </w:r>
      <w:r w:rsidR="00043B1A">
        <w:rPr>
          <w:rFonts w:asciiTheme="majorHAnsi" w:hAnsiTheme="majorHAnsi"/>
        </w:rPr>
        <w:t xml:space="preserve">product </w:t>
      </w:r>
      <w:r w:rsidRPr="000F559C">
        <w:rPr>
          <w:rFonts w:asciiTheme="majorHAnsi" w:hAnsiTheme="majorHAnsi"/>
        </w:rPr>
        <w:t xml:space="preserve">to a level that is considered safe. Levels that are considered safe for human consumption are those that meet the microbiological criteria specified in </w:t>
      </w:r>
      <w:r w:rsidRPr="00761A92">
        <w:rPr>
          <w:rFonts w:asciiTheme="majorHAnsi" w:hAnsiTheme="majorHAnsi"/>
        </w:rPr>
        <w:t>the</w:t>
      </w:r>
      <w:r w:rsidRPr="0004171E">
        <w:rPr>
          <w:rFonts w:asciiTheme="majorHAnsi" w:hAnsiTheme="majorHAnsi"/>
          <w:i/>
        </w:rPr>
        <w:t xml:space="preserve"> Australia</w:t>
      </w:r>
      <w:r w:rsidR="00761A92" w:rsidRPr="0004171E">
        <w:rPr>
          <w:rFonts w:asciiTheme="majorHAnsi" w:hAnsiTheme="majorHAnsi"/>
          <w:i/>
        </w:rPr>
        <w:t xml:space="preserve"> New Zealand</w:t>
      </w:r>
      <w:r w:rsidRPr="0004171E">
        <w:rPr>
          <w:rFonts w:asciiTheme="majorHAnsi" w:hAnsiTheme="majorHAnsi"/>
          <w:i/>
        </w:rPr>
        <w:t xml:space="preserve"> Food Standards Code</w:t>
      </w:r>
      <w:r w:rsidRPr="000F559C">
        <w:rPr>
          <w:rFonts w:asciiTheme="majorHAnsi" w:hAnsiTheme="majorHAnsi"/>
        </w:rPr>
        <w:t>.</w:t>
      </w:r>
    </w:p>
    <w:p w14:paraId="0843B868" w14:textId="77777777" w:rsidR="00984732" w:rsidRPr="000F559C" w:rsidRDefault="00181B96" w:rsidP="00F65915">
      <w:pPr>
        <w:rPr>
          <w:rFonts w:asciiTheme="majorHAnsi" w:hAnsiTheme="majorHAnsi"/>
        </w:rPr>
      </w:pPr>
      <w:r w:rsidRPr="000F559C">
        <w:rPr>
          <w:rFonts w:asciiTheme="majorHAnsi" w:hAnsiTheme="majorHAnsi"/>
          <w:b/>
        </w:rPr>
        <w:t>Post-lethality processing environment</w:t>
      </w:r>
      <w:r w:rsidRPr="000F559C">
        <w:rPr>
          <w:rFonts w:asciiTheme="majorHAnsi" w:hAnsiTheme="majorHAnsi"/>
        </w:rPr>
        <w:t xml:space="preserve"> is the area in an establishment into which or through which product is moved, after having been subjected to a lethality treatment.</w:t>
      </w:r>
    </w:p>
    <w:p w14:paraId="29061293" w14:textId="77777777" w:rsidR="00984732" w:rsidRPr="000F559C" w:rsidRDefault="00181B96" w:rsidP="00F65915">
      <w:pPr>
        <w:rPr>
          <w:rFonts w:asciiTheme="majorHAnsi" w:hAnsiTheme="majorHAnsi"/>
        </w:rPr>
      </w:pPr>
      <w:r w:rsidRPr="000F559C">
        <w:rPr>
          <w:rFonts w:asciiTheme="majorHAnsi" w:hAnsiTheme="majorHAnsi"/>
          <w:b/>
        </w:rPr>
        <w:t>Post-lethality exposed product</w:t>
      </w:r>
      <w:r w:rsidRPr="000F559C">
        <w:rPr>
          <w:rFonts w:asciiTheme="majorHAnsi" w:hAnsiTheme="majorHAnsi"/>
        </w:rPr>
        <w:t xml:space="preserve"> is unpackaged RTE product that comes into direct contact with untreated product or a food contact surface in the post-lethality processing environment.</w:t>
      </w:r>
    </w:p>
    <w:p w14:paraId="69034BFE" w14:textId="77777777" w:rsidR="00984732" w:rsidRPr="000F559C" w:rsidRDefault="00181B96" w:rsidP="00F65915">
      <w:pPr>
        <w:rPr>
          <w:rFonts w:asciiTheme="majorHAnsi" w:hAnsiTheme="majorHAnsi"/>
        </w:rPr>
      </w:pPr>
      <w:r w:rsidRPr="000F559C">
        <w:rPr>
          <w:rFonts w:asciiTheme="majorHAnsi" w:hAnsiTheme="majorHAnsi"/>
          <w:b/>
        </w:rPr>
        <w:t>Post-lethality Treatment</w:t>
      </w:r>
      <w:r w:rsidRPr="000F559C">
        <w:rPr>
          <w:rFonts w:asciiTheme="majorHAnsi" w:hAnsiTheme="majorHAnsi"/>
        </w:rPr>
        <w:t xml:space="preserve"> is a lethality treatment that is applied to the product or becomes effective after post-lethality exposure. A post-lethality treatment is considered to be effective if it can be shown to achieve at least a one-log</w:t>
      </w:r>
      <w:r w:rsidRPr="000F559C">
        <w:rPr>
          <w:rFonts w:asciiTheme="majorHAnsi" w:hAnsiTheme="majorHAnsi"/>
          <w:vertAlign w:val="subscript"/>
        </w:rPr>
        <w:t>10</w:t>
      </w:r>
      <w:r w:rsidRPr="000F559C">
        <w:rPr>
          <w:rFonts w:asciiTheme="majorHAnsi" w:hAnsiTheme="majorHAnsi"/>
          <w:position w:val="-6"/>
        </w:rPr>
        <w:t xml:space="preserve"> </w:t>
      </w:r>
      <w:r w:rsidRPr="000F559C">
        <w:rPr>
          <w:rFonts w:asciiTheme="majorHAnsi" w:hAnsiTheme="majorHAnsi"/>
        </w:rPr>
        <w:t xml:space="preserve">(10-fold) reduction of </w:t>
      </w:r>
      <w:r w:rsidRPr="000F559C">
        <w:rPr>
          <w:rFonts w:asciiTheme="majorHAnsi" w:hAnsiTheme="majorHAnsi"/>
          <w:i/>
        </w:rPr>
        <w:t>L. monocytogenes</w:t>
      </w:r>
      <w:r w:rsidRPr="000F559C">
        <w:rPr>
          <w:rFonts w:asciiTheme="majorHAnsi" w:hAnsiTheme="majorHAnsi"/>
        </w:rPr>
        <w:t>.</w:t>
      </w:r>
    </w:p>
    <w:p w14:paraId="3E875120" w14:textId="77777777" w:rsidR="00984732" w:rsidRPr="000F559C" w:rsidRDefault="00181B96" w:rsidP="00F65915">
      <w:pPr>
        <w:rPr>
          <w:rFonts w:asciiTheme="majorHAnsi" w:hAnsiTheme="majorHAnsi"/>
          <w:b/>
          <w:bCs/>
        </w:rPr>
      </w:pPr>
      <w:r w:rsidRPr="000F559C">
        <w:rPr>
          <w:rFonts w:asciiTheme="majorHAnsi" w:hAnsiTheme="majorHAnsi"/>
          <w:b/>
        </w:rPr>
        <w:t>Ready-to-eat</w:t>
      </w:r>
      <w:r w:rsidRPr="000F559C">
        <w:rPr>
          <w:rFonts w:asciiTheme="majorHAnsi" w:hAnsiTheme="majorHAnsi"/>
        </w:rPr>
        <w:t xml:space="preserve"> in relation to meat products means products that are ordinarily consumed in the same state as that in which they are sold and do not require further processing (such as cooking), but may be defrosted, reheated or portioned before consumption.</w:t>
      </w:r>
    </w:p>
    <w:p w14:paraId="68400A25" w14:textId="77777777" w:rsidR="00984732" w:rsidRPr="00445377" w:rsidRDefault="00984732" w:rsidP="009E77BF">
      <w:pPr>
        <w:pStyle w:val="Heading4"/>
      </w:pPr>
      <w:bookmarkStart w:id="274" w:name="_Ref394567594"/>
      <w:bookmarkStart w:id="275" w:name="_Ref394567768"/>
      <w:bookmarkStart w:id="276" w:name="_Toc394574302"/>
      <w:bookmarkStart w:id="277" w:name="_Toc457204236"/>
      <w:bookmarkStart w:id="278" w:name="_Toc147241635"/>
      <w:r w:rsidRPr="00445377">
        <w:lastRenderedPageBreak/>
        <w:t xml:space="preserve">Environmental </w:t>
      </w:r>
      <w:r w:rsidRPr="00C91D35">
        <w:t>Monitoring</w:t>
      </w:r>
      <w:r w:rsidRPr="00445377">
        <w:t xml:space="preserve"> for </w:t>
      </w:r>
      <w:r w:rsidR="00181B96" w:rsidRPr="001E78FD">
        <w:rPr>
          <w:i/>
        </w:rPr>
        <w:t>Listeria</w:t>
      </w:r>
      <w:r w:rsidRPr="00445377">
        <w:t xml:space="preserve"> spp.</w:t>
      </w:r>
      <w:bookmarkEnd w:id="274"/>
      <w:bookmarkEnd w:id="275"/>
      <w:bookmarkEnd w:id="276"/>
      <w:bookmarkEnd w:id="277"/>
      <w:bookmarkEnd w:id="278"/>
    </w:p>
    <w:p w14:paraId="4705FD72" w14:textId="1CB52E59" w:rsidR="003F4B46" w:rsidRDefault="00181B96" w:rsidP="00BE679F">
      <w:pPr>
        <w:rPr>
          <w:rFonts w:asciiTheme="majorHAnsi" w:hAnsiTheme="majorHAnsi"/>
          <w:lang w:eastAsia="en-US"/>
        </w:rPr>
      </w:pPr>
      <w:r w:rsidRPr="001E78FD">
        <w:rPr>
          <w:rFonts w:asciiTheme="majorHAnsi" w:hAnsiTheme="majorHAnsi"/>
          <w:lang w:eastAsia="en-US"/>
        </w:rPr>
        <w:t>All RTE export establishment</w:t>
      </w:r>
      <w:r w:rsidR="00043B1A">
        <w:rPr>
          <w:rFonts w:asciiTheme="majorHAnsi" w:hAnsiTheme="majorHAnsi"/>
          <w:lang w:eastAsia="en-US"/>
        </w:rPr>
        <w:t>s</w:t>
      </w:r>
      <w:r w:rsidRPr="001E78FD">
        <w:rPr>
          <w:rFonts w:asciiTheme="majorHAnsi" w:hAnsiTheme="majorHAnsi"/>
          <w:lang w:eastAsia="en-US"/>
        </w:rPr>
        <w:t xml:space="preserve"> must test their processing environment for the presence of </w:t>
      </w:r>
      <w:r w:rsidRPr="001E78FD">
        <w:rPr>
          <w:rFonts w:asciiTheme="majorHAnsi" w:hAnsiTheme="majorHAnsi"/>
          <w:i/>
          <w:lang w:eastAsia="en-US"/>
        </w:rPr>
        <w:t>Listeria</w:t>
      </w:r>
      <w:r w:rsidRPr="001E78FD">
        <w:rPr>
          <w:rFonts w:asciiTheme="majorHAnsi" w:hAnsiTheme="majorHAnsi"/>
          <w:lang w:eastAsia="en-US"/>
        </w:rPr>
        <w:t xml:space="preserve"> spp. It has been shown that environmental monitoring in conjunction with product testing is the most effective way to control </w:t>
      </w:r>
      <w:r w:rsidRPr="001E78FD">
        <w:rPr>
          <w:rFonts w:asciiTheme="majorHAnsi" w:hAnsiTheme="majorHAnsi"/>
          <w:i/>
          <w:lang w:eastAsia="en-US"/>
        </w:rPr>
        <w:t>Listeria</w:t>
      </w:r>
      <w:r w:rsidRPr="001E78FD">
        <w:rPr>
          <w:rFonts w:asciiTheme="majorHAnsi" w:hAnsiTheme="majorHAnsi"/>
          <w:lang w:eastAsia="en-US"/>
        </w:rPr>
        <w:t xml:space="preserve"> on product. This monitoring is not a replacement for normal contact surface monitoring that is carried out to verify cleaning at the establishment.</w:t>
      </w:r>
    </w:p>
    <w:p w14:paraId="4BD8C991" w14:textId="77777777" w:rsidR="00627C64" w:rsidRDefault="00984732" w:rsidP="009E77BF">
      <w:pPr>
        <w:pStyle w:val="Heading5"/>
      </w:pPr>
      <w:bookmarkStart w:id="279" w:name="_Ref427587296"/>
      <w:r w:rsidRPr="00D87A16">
        <w:t xml:space="preserve">Selection of </w:t>
      </w:r>
      <w:r w:rsidRPr="00C91D35">
        <w:t>sample</w:t>
      </w:r>
      <w:r w:rsidRPr="00D87A16">
        <w:t xml:space="preserve"> sites</w:t>
      </w:r>
      <w:bookmarkEnd w:id="279"/>
    </w:p>
    <w:p w14:paraId="56B9A0A2" w14:textId="77777777" w:rsidR="00CB7FB0" w:rsidRDefault="00181B96" w:rsidP="00F65915">
      <w:pPr>
        <w:rPr>
          <w:rFonts w:asciiTheme="majorHAnsi" w:hAnsiTheme="majorHAnsi"/>
        </w:rPr>
      </w:pPr>
      <w:r w:rsidRPr="001E78FD">
        <w:rPr>
          <w:rFonts w:asciiTheme="majorHAnsi" w:hAnsiTheme="majorHAnsi"/>
        </w:rPr>
        <w:t>The choice of sites must be justified and documented in the establishment</w:t>
      </w:r>
      <w:r w:rsidR="00D4027B">
        <w:rPr>
          <w:rFonts w:asciiTheme="majorHAnsi" w:hAnsiTheme="majorHAnsi"/>
        </w:rPr>
        <w:t>’</w:t>
      </w:r>
      <w:r w:rsidRPr="001E78FD">
        <w:rPr>
          <w:rFonts w:asciiTheme="majorHAnsi" w:hAnsiTheme="majorHAnsi"/>
        </w:rPr>
        <w:t xml:space="preserve">s </w:t>
      </w:r>
      <w:r w:rsidR="00CB7FB0">
        <w:rPr>
          <w:rFonts w:asciiTheme="majorHAnsi" w:hAnsiTheme="majorHAnsi"/>
        </w:rPr>
        <w:t>AA</w:t>
      </w:r>
      <w:r w:rsidRPr="001E78FD">
        <w:rPr>
          <w:rFonts w:asciiTheme="majorHAnsi" w:hAnsiTheme="majorHAnsi"/>
        </w:rPr>
        <w:t>.</w:t>
      </w:r>
    </w:p>
    <w:p w14:paraId="2A544257" w14:textId="77777777" w:rsidR="00984732" w:rsidRPr="001E78FD" w:rsidRDefault="00181B96" w:rsidP="00F65915">
      <w:pPr>
        <w:rPr>
          <w:rFonts w:asciiTheme="majorHAnsi" w:hAnsiTheme="majorHAnsi"/>
        </w:rPr>
      </w:pPr>
      <w:r w:rsidRPr="001E78FD">
        <w:rPr>
          <w:rFonts w:asciiTheme="majorHAnsi" w:hAnsiTheme="majorHAnsi"/>
        </w:rPr>
        <w:t xml:space="preserve"> </w:t>
      </w:r>
      <w:r w:rsidRPr="00BB1C43">
        <w:rPr>
          <w:rFonts w:asciiTheme="majorHAnsi" w:hAnsiTheme="majorHAnsi"/>
          <w:b/>
        </w:rPr>
        <w:t>Zone 1</w:t>
      </w:r>
      <w:r w:rsidRPr="001E78FD">
        <w:rPr>
          <w:rFonts w:asciiTheme="majorHAnsi" w:hAnsiTheme="majorHAnsi"/>
        </w:rPr>
        <w:t xml:space="preserve"> sites are those typically contaminated with </w:t>
      </w:r>
      <w:r w:rsidRPr="001E78FD">
        <w:rPr>
          <w:rFonts w:asciiTheme="majorHAnsi" w:hAnsiTheme="majorHAnsi"/>
          <w:i/>
        </w:rPr>
        <w:t>Listeria</w:t>
      </w:r>
      <w:r w:rsidRPr="001E78FD">
        <w:rPr>
          <w:rFonts w:asciiTheme="majorHAnsi" w:hAnsiTheme="majorHAnsi"/>
        </w:rPr>
        <w:t xml:space="preserve"> while </w:t>
      </w:r>
      <w:r w:rsidRPr="00270022">
        <w:rPr>
          <w:rFonts w:asciiTheme="majorHAnsi" w:hAnsiTheme="majorHAnsi"/>
          <w:b/>
        </w:rPr>
        <w:t>Zone 2</w:t>
      </w:r>
      <w:r w:rsidRPr="001E78FD">
        <w:rPr>
          <w:rFonts w:asciiTheme="majorHAnsi" w:hAnsiTheme="majorHAnsi"/>
        </w:rPr>
        <w:t xml:space="preserve"> sites are those that are known to harbour </w:t>
      </w:r>
      <w:r w:rsidRPr="001E78FD">
        <w:rPr>
          <w:rFonts w:asciiTheme="majorHAnsi" w:hAnsiTheme="majorHAnsi"/>
          <w:i/>
        </w:rPr>
        <w:t>Listeria</w:t>
      </w:r>
      <w:r w:rsidRPr="001E78FD">
        <w:rPr>
          <w:rFonts w:asciiTheme="majorHAnsi" w:hAnsiTheme="majorHAnsi"/>
        </w:rPr>
        <w:t xml:space="preserve"> in the RTE processing environment.</w:t>
      </w:r>
    </w:p>
    <w:p w14:paraId="7D81D520" w14:textId="354CA215" w:rsidR="00984732" w:rsidRDefault="00984732" w:rsidP="00F65915">
      <w:pPr>
        <w:pStyle w:val="Tableheading"/>
      </w:pPr>
      <w:r w:rsidRPr="002F305E">
        <w:t xml:space="preserve">Table </w:t>
      </w:r>
      <w:r w:rsidR="000D429D">
        <w:rPr>
          <w:noProof/>
        </w:rPr>
        <w:fldChar w:fldCharType="begin"/>
      </w:r>
      <w:r w:rsidR="000D429D">
        <w:rPr>
          <w:noProof/>
        </w:rPr>
        <w:instrText xml:space="preserve"> SEQ Table \* ARABIC </w:instrText>
      </w:r>
      <w:r w:rsidR="000D429D">
        <w:rPr>
          <w:noProof/>
        </w:rPr>
        <w:fldChar w:fldCharType="separate"/>
      </w:r>
      <w:r w:rsidR="003E61C2">
        <w:rPr>
          <w:noProof/>
        </w:rPr>
        <w:t>6</w:t>
      </w:r>
      <w:r w:rsidR="000D429D">
        <w:rPr>
          <w:noProof/>
        </w:rPr>
        <w:fldChar w:fldCharType="end"/>
      </w:r>
      <w:r w:rsidR="00181B96" w:rsidRPr="001E78FD">
        <w:t xml:space="preserve">: </w:t>
      </w:r>
      <w:r w:rsidR="00181B96" w:rsidRPr="001E78FD">
        <w:tab/>
        <w:t xml:space="preserve">Classification of environmental sampling sites as part of a </w:t>
      </w:r>
      <w:r w:rsidR="00181B96" w:rsidRPr="001E78FD">
        <w:rPr>
          <w:i/>
        </w:rPr>
        <w:t>Listeria</w:t>
      </w:r>
      <w:r w:rsidR="00181B96" w:rsidRPr="001E78FD">
        <w:t xml:space="preserve"> sampling plan (M</w:t>
      </w:r>
      <w:r w:rsidR="002F305E">
        <w:t>SC</w:t>
      </w:r>
      <w:r w:rsidRPr="002F305E">
        <w:t xml:space="preserve"> Guideline</w:t>
      </w:r>
      <w:r w:rsidR="002F305E">
        <w:t>,</w:t>
      </w:r>
      <w:r w:rsidRPr="002F305E">
        <w:t xml:space="preserve"> 2008)</w:t>
      </w:r>
    </w:p>
    <w:tbl>
      <w:tblPr>
        <w:tblStyle w:val="TableGrid"/>
        <w:tblW w:w="0" w:type="auto"/>
        <w:jc w:val="center"/>
        <w:tblLook w:val="04A0" w:firstRow="1" w:lastRow="0" w:firstColumn="1" w:lastColumn="0" w:noHBand="0" w:noVBand="1"/>
      </w:tblPr>
      <w:tblGrid>
        <w:gridCol w:w="1577"/>
        <w:gridCol w:w="5803"/>
      </w:tblGrid>
      <w:tr w:rsidR="00CF2371" w:rsidRPr="00A83405" w14:paraId="2D99B844" w14:textId="77777777" w:rsidTr="00F65915">
        <w:trPr>
          <w:jc w:val="center"/>
        </w:trPr>
        <w:tc>
          <w:tcPr>
            <w:tcW w:w="1577" w:type="dxa"/>
          </w:tcPr>
          <w:p w14:paraId="78DA1E70" w14:textId="77777777" w:rsidR="00CF2371" w:rsidRPr="00A83405" w:rsidRDefault="00CF2371" w:rsidP="00F65915">
            <w:pPr>
              <w:pStyle w:val="TableParagraph"/>
              <w:rPr>
                <w:b/>
              </w:rPr>
            </w:pPr>
            <w:r w:rsidRPr="00A83405">
              <w:rPr>
                <w:b/>
              </w:rPr>
              <w:t>Priority</w:t>
            </w:r>
          </w:p>
        </w:tc>
        <w:tc>
          <w:tcPr>
            <w:tcW w:w="5803" w:type="dxa"/>
          </w:tcPr>
          <w:p w14:paraId="62CEAB97" w14:textId="77777777" w:rsidR="00CF2371" w:rsidRPr="00A83405" w:rsidRDefault="00CF2371" w:rsidP="00F65915">
            <w:pPr>
              <w:pStyle w:val="TableParagraph"/>
              <w:rPr>
                <w:b/>
              </w:rPr>
            </w:pPr>
            <w:r w:rsidRPr="00A83405">
              <w:rPr>
                <w:b/>
              </w:rPr>
              <w:t>Examples of sampling sites</w:t>
            </w:r>
          </w:p>
        </w:tc>
      </w:tr>
      <w:tr w:rsidR="00CF2371" w:rsidRPr="002F305E" w14:paraId="01961EE2" w14:textId="77777777" w:rsidTr="00F65915">
        <w:trPr>
          <w:jc w:val="center"/>
        </w:trPr>
        <w:tc>
          <w:tcPr>
            <w:tcW w:w="1577" w:type="dxa"/>
          </w:tcPr>
          <w:p w14:paraId="7D3EDE91" w14:textId="77777777" w:rsidR="00CF2371" w:rsidRPr="002F305E" w:rsidRDefault="00CF2371" w:rsidP="00F65915">
            <w:pPr>
              <w:pStyle w:val="TableParagraph"/>
            </w:pPr>
            <w:r w:rsidRPr="002F305E">
              <w:t>Zone 1</w:t>
            </w:r>
          </w:p>
        </w:tc>
        <w:tc>
          <w:tcPr>
            <w:tcW w:w="5803" w:type="dxa"/>
          </w:tcPr>
          <w:p w14:paraId="6FED6705" w14:textId="77777777" w:rsidR="00CF2371" w:rsidRPr="002F305E" w:rsidRDefault="00CF2371" w:rsidP="00F65915">
            <w:pPr>
              <w:pStyle w:val="TableParagraph"/>
            </w:pPr>
            <w:r w:rsidRPr="002F305E">
              <w:t>Equipment that comes into direct contact with product after the lethality treatment (e.g. slicers, dicers, tables</w:t>
            </w:r>
            <w:r w:rsidR="00DA0620">
              <w:t>,</w:t>
            </w:r>
            <w:r w:rsidRPr="002F305E">
              <w:t xml:space="preserve"> etc</w:t>
            </w:r>
            <w:r w:rsidR="00DA0620">
              <w:t>.</w:t>
            </w:r>
            <w:r w:rsidRPr="002F305E">
              <w:t>)</w:t>
            </w:r>
          </w:p>
        </w:tc>
      </w:tr>
      <w:tr w:rsidR="00CF2371" w:rsidRPr="002F305E" w14:paraId="38D2AF48" w14:textId="77777777" w:rsidTr="00F65915">
        <w:trPr>
          <w:jc w:val="center"/>
        </w:trPr>
        <w:tc>
          <w:tcPr>
            <w:tcW w:w="1577" w:type="dxa"/>
          </w:tcPr>
          <w:p w14:paraId="772B8583" w14:textId="77777777" w:rsidR="00CF2371" w:rsidRPr="002F305E" w:rsidRDefault="00CF2371" w:rsidP="00F65915">
            <w:pPr>
              <w:pStyle w:val="TableParagraph"/>
            </w:pPr>
            <w:r w:rsidRPr="002F305E">
              <w:t>Zone 2</w:t>
            </w:r>
          </w:p>
        </w:tc>
        <w:tc>
          <w:tcPr>
            <w:tcW w:w="5803" w:type="dxa"/>
          </w:tcPr>
          <w:p w14:paraId="5BADE262" w14:textId="77777777" w:rsidR="00CF2371" w:rsidRPr="002F305E" w:rsidRDefault="00CF2371" w:rsidP="00F65915">
            <w:pPr>
              <w:pStyle w:val="TableParagraph"/>
            </w:pPr>
            <w:r w:rsidRPr="002F305E">
              <w:t>Floors, walls, ceilings, drain outlets, pools of water (e.g. on the floors of a manufacturing area or cold room), chiller doors, switches, floor joints/crevices</w:t>
            </w:r>
          </w:p>
        </w:tc>
      </w:tr>
    </w:tbl>
    <w:p w14:paraId="059B234B" w14:textId="77777777" w:rsidR="00984732" w:rsidRPr="001E78FD" w:rsidRDefault="00181B96" w:rsidP="00F65915">
      <w:pPr>
        <w:rPr>
          <w:rFonts w:asciiTheme="majorHAnsi" w:hAnsiTheme="majorHAnsi"/>
        </w:rPr>
      </w:pPr>
      <w:r w:rsidRPr="001E78FD">
        <w:rPr>
          <w:rFonts w:asciiTheme="majorHAnsi" w:hAnsiTheme="majorHAnsi"/>
        </w:rPr>
        <w:t xml:space="preserve">A minimum of five environmental sites must be sampled for </w:t>
      </w:r>
      <w:r w:rsidRPr="001E78FD">
        <w:rPr>
          <w:rFonts w:asciiTheme="majorHAnsi" w:hAnsiTheme="majorHAnsi"/>
          <w:i/>
        </w:rPr>
        <w:t>Listeria</w:t>
      </w:r>
      <w:r w:rsidRPr="001E78FD">
        <w:rPr>
          <w:rFonts w:asciiTheme="majorHAnsi" w:hAnsiTheme="majorHAnsi"/>
        </w:rPr>
        <w:t xml:space="preserve"> spp. monthly (i.e. four Zone 1 and one Zone 2 site). Testing should include both samples collected before operations commence and samples collected during operation. The surface area swabbed should be ≥ 30 cm</w:t>
      </w:r>
      <w:r w:rsidRPr="001E78FD">
        <w:rPr>
          <w:rFonts w:asciiTheme="majorHAnsi" w:hAnsiTheme="majorHAnsi"/>
          <w:vertAlign w:val="superscript"/>
        </w:rPr>
        <w:t>2</w:t>
      </w:r>
      <w:r w:rsidRPr="001E78FD">
        <w:rPr>
          <w:rFonts w:asciiTheme="majorHAnsi" w:hAnsiTheme="majorHAnsi"/>
        </w:rPr>
        <w:t xml:space="preserve"> if possible.</w:t>
      </w:r>
    </w:p>
    <w:p w14:paraId="2BA5A853" w14:textId="77777777" w:rsidR="00984732" w:rsidRPr="00026B55" w:rsidRDefault="00181B96" w:rsidP="00F65915">
      <w:pPr>
        <w:rPr>
          <w:rFonts w:asciiTheme="majorHAnsi" w:hAnsiTheme="majorHAnsi"/>
        </w:rPr>
      </w:pPr>
      <w:r w:rsidRPr="001E78FD">
        <w:rPr>
          <w:rFonts w:asciiTheme="majorHAnsi" w:hAnsiTheme="majorHAnsi"/>
        </w:rPr>
        <w:t xml:space="preserve">In the event of a positive detection on a Zone 1 or Zone 2 surface the establishment must immediately investigate the possible cause of the problem and initiate corrective action in accordance with </w:t>
      </w:r>
      <w:r w:rsidR="002F305E">
        <w:rPr>
          <w:rFonts w:asciiTheme="majorHAnsi" w:hAnsiTheme="majorHAnsi"/>
        </w:rPr>
        <w:t>their</w:t>
      </w:r>
      <w:r w:rsidRPr="001E78FD">
        <w:rPr>
          <w:rFonts w:asciiTheme="majorHAnsi" w:hAnsiTheme="majorHAnsi"/>
        </w:rPr>
        <w:t xml:space="preserve"> </w:t>
      </w:r>
      <w:r w:rsidR="009C5B72">
        <w:rPr>
          <w:rFonts w:asciiTheme="majorHAnsi" w:hAnsiTheme="majorHAnsi"/>
        </w:rPr>
        <w:t>AA</w:t>
      </w:r>
      <w:r w:rsidRPr="001E78FD">
        <w:rPr>
          <w:rFonts w:asciiTheme="majorHAnsi" w:hAnsiTheme="majorHAnsi"/>
        </w:rPr>
        <w:t xml:space="preserve">. Further, the establishment must increase </w:t>
      </w:r>
      <w:r w:rsidR="002F305E">
        <w:rPr>
          <w:rFonts w:asciiTheme="majorHAnsi" w:hAnsiTheme="majorHAnsi"/>
        </w:rPr>
        <w:t xml:space="preserve">the </w:t>
      </w:r>
      <w:r w:rsidR="002F305E" w:rsidRPr="002F305E">
        <w:rPr>
          <w:rFonts w:asciiTheme="majorHAnsi" w:hAnsiTheme="majorHAnsi"/>
        </w:rPr>
        <w:t xml:space="preserve">frequency </w:t>
      </w:r>
      <w:r w:rsidR="002F305E">
        <w:rPr>
          <w:rFonts w:asciiTheme="majorHAnsi" w:hAnsiTheme="majorHAnsi"/>
        </w:rPr>
        <w:t xml:space="preserve">of </w:t>
      </w:r>
      <w:r w:rsidRPr="00026B55">
        <w:rPr>
          <w:rFonts w:asciiTheme="majorHAnsi" w:hAnsiTheme="majorHAnsi"/>
        </w:rPr>
        <w:t>environmental monitoring to weekly until three consecutive negative samples for the implicated area have been obtained.</w:t>
      </w:r>
    </w:p>
    <w:p w14:paraId="0D3734D9" w14:textId="77777777" w:rsidR="00984732" w:rsidRPr="00026B55" w:rsidRDefault="00181B96" w:rsidP="00F65915">
      <w:pPr>
        <w:rPr>
          <w:rFonts w:asciiTheme="majorHAnsi" w:hAnsiTheme="majorHAnsi"/>
        </w:rPr>
      </w:pPr>
      <w:r w:rsidRPr="00026B55">
        <w:rPr>
          <w:rFonts w:asciiTheme="majorHAnsi" w:hAnsiTheme="majorHAnsi"/>
        </w:rPr>
        <w:t xml:space="preserve">In addition, where a Zone 1 positive result is obtained the isolate must be identified to species level. If the species detected is </w:t>
      </w:r>
      <w:r w:rsidRPr="00026B55">
        <w:rPr>
          <w:rFonts w:asciiTheme="majorHAnsi" w:hAnsiTheme="majorHAnsi"/>
          <w:i/>
        </w:rPr>
        <w:t>L. monocytogenes</w:t>
      </w:r>
      <w:r w:rsidRPr="00026B55">
        <w:rPr>
          <w:rFonts w:asciiTheme="majorHAnsi" w:hAnsiTheme="majorHAnsi"/>
        </w:rPr>
        <w:t xml:space="preserve"> then the establishment must test and hold product batches from the day of the first Zone 1 positive result. The establishment must test all implicated batches for </w:t>
      </w:r>
      <w:r w:rsidR="00E96896">
        <w:rPr>
          <w:rFonts w:asciiTheme="majorHAnsi" w:hAnsiTheme="majorHAnsi"/>
        </w:rPr>
        <w:br/>
      </w:r>
      <w:r w:rsidRPr="00026B55">
        <w:rPr>
          <w:rFonts w:asciiTheme="majorHAnsi" w:hAnsiTheme="majorHAnsi"/>
          <w:i/>
        </w:rPr>
        <w:t>L. monocytogenes</w:t>
      </w:r>
      <w:r w:rsidRPr="00026B55">
        <w:rPr>
          <w:rFonts w:asciiTheme="majorHAnsi" w:hAnsiTheme="majorHAnsi"/>
        </w:rPr>
        <w:t xml:space="preserve"> until the site</w:t>
      </w:r>
      <w:r w:rsidR="00C87877">
        <w:rPr>
          <w:rFonts w:asciiTheme="majorHAnsi" w:hAnsiTheme="majorHAnsi"/>
        </w:rPr>
        <w:t xml:space="preserve"> has been cleared</w:t>
      </w:r>
      <w:r w:rsidRPr="00026B55">
        <w:rPr>
          <w:rFonts w:asciiTheme="majorHAnsi" w:hAnsiTheme="majorHAnsi"/>
        </w:rPr>
        <w:t xml:space="preserve">. Product batches are to be tested by analysing </w:t>
      </w:r>
      <w:r w:rsidR="00E96896">
        <w:rPr>
          <w:rFonts w:asciiTheme="majorHAnsi" w:hAnsiTheme="majorHAnsi"/>
        </w:rPr>
        <w:t>five</w:t>
      </w:r>
      <w:r w:rsidR="00E96896" w:rsidRPr="00026B55">
        <w:rPr>
          <w:rFonts w:asciiTheme="majorHAnsi" w:hAnsiTheme="majorHAnsi"/>
        </w:rPr>
        <w:t xml:space="preserve"> </w:t>
      </w:r>
      <w:r w:rsidRPr="00026B55">
        <w:rPr>
          <w:rFonts w:asciiTheme="majorHAnsi" w:hAnsiTheme="majorHAnsi"/>
        </w:rPr>
        <w:t xml:space="preserve">samples each of 25 g per batch. Composite testing </w:t>
      </w:r>
      <w:r w:rsidR="002F305E" w:rsidRPr="002F305E">
        <w:rPr>
          <w:rFonts w:asciiTheme="majorHAnsi" w:hAnsiTheme="majorHAnsi"/>
        </w:rPr>
        <w:t xml:space="preserve">of these five samples </w:t>
      </w:r>
      <w:r w:rsidRPr="00026B55">
        <w:rPr>
          <w:rFonts w:asciiTheme="majorHAnsi" w:hAnsiTheme="majorHAnsi"/>
        </w:rPr>
        <w:t>is permitted at the laboratory</w:t>
      </w:r>
      <w:r w:rsidR="002F305E" w:rsidRPr="002F305E">
        <w:rPr>
          <w:rFonts w:asciiTheme="majorHAnsi" w:hAnsiTheme="majorHAnsi"/>
        </w:rPr>
        <w:t xml:space="preserve"> provided compositing is allowed in the method used</w:t>
      </w:r>
      <w:r w:rsidRPr="00026B55">
        <w:rPr>
          <w:rFonts w:asciiTheme="majorHAnsi" w:hAnsiTheme="majorHAnsi"/>
        </w:rPr>
        <w:t>.</w:t>
      </w:r>
    </w:p>
    <w:p w14:paraId="19F32141" w14:textId="77777777" w:rsidR="00984732" w:rsidRPr="00445377" w:rsidRDefault="00984732" w:rsidP="009E77BF">
      <w:pPr>
        <w:pStyle w:val="Heading4"/>
      </w:pPr>
      <w:bookmarkStart w:id="280" w:name="_Ref394568017"/>
      <w:bookmarkStart w:id="281" w:name="_Toc394574303"/>
      <w:bookmarkStart w:id="282" w:name="_Ref394648853"/>
      <w:bookmarkStart w:id="283" w:name="_Toc457204237"/>
      <w:bookmarkStart w:id="284" w:name="_Toc147241636"/>
      <w:r w:rsidRPr="00445377">
        <w:lastRenderedPageBreak/>
        <w:t>Product Testing</w:t>
      </w:r>
      <w:bookmarkEnd w:id="280"/>
      <w:bookmarkEnd w:id="281"/>
      <w:r w:rsidRPr="00445377">
        <w:t xml:space="preserve"> for </w:t>
      </w:r>
      <w:r w:rsidR="00181B96" w:rsidRPr="0052535D">
        <w:t xml:space="preserve">Listeria </w:t>
      </w:r>
      <w:r w:rsidR="00181B96" w:rsidRPr="00C91D35">
        <w:t>monocytogenes</w:t>
      </w:r>
      <w:bookmarkEnd w:id="282"/>
      <w:bookmarkEnd w:id="283"/>
      <w:bookmarkEnd w:id="284"/>
    </w:p>
    <w:p w14:paraId="1F4F8BD6" w14:textId="77777777" w:rsidR="00984732" w:rsidRDefault="00984732" w:rsidP="00F65915">
      <w:pPr>
        <w:overflowPunct w:val="0"/>
        <w:autoSpaceDE w:val="0"/>
        <w:autoSpaceDN w:val="0"/>
        <w:adjustRightInd w:val="0"/>
        <w:spacing w:before="120" w:after="120"/>
        <w:textAlignment w:val="baseline"/>
      </w:pPr>
      <w:r>
        <w:t>Finished packaged RTE products must be tested to verify good manufacturing practices.</w:t>
      </w:r>
      <w:r w:rsidR="006C4549">
        <w:t xml:space="preserve">  </w:t>
      </w:r>
      <w:r>
        <w:t xml:space="preserve">Packaged RTE products must be sampled at a minimum of once every three months. </w:t>
      </w:r>
    </w:p>
    <w:p w14:paraId="49B466AF" w14:textId="77777777" w:rsidR="00984732" w:rsidRPr="004A3699" w:rsidRDefault="00984732" w:rsidP="00F65915">
      <w:pPr>
        <w:pStyle w:val="ListParagraph"/>
      </w:pPr>
      <w:r>
        <w:t xml:space="preserve">Where the </w:t>
      </w:r>
      <w:r w:rsidRPr="004A3699">
        <w:t>establishment produces various types of RTE products on a single production line only one sample of product needs to be submitt</w:t>
      </w:r>
      <w:r w:rsidR="00DD4784">
        <w:t>ed for analysis</w:t>
      </w:r>
    </w:p>
    <w:p w14:paraId="28D42E87" w14:textId="77777777" w:rsidR="00984732" w:rsidRDefault="00984732" w:rsidP="00F65915">
      <w:pPr>
        <w:pStyle w:val="ListParagraph"/>
      </w:pPr>
      <w:r w:rsidRPr="004A3699">
        <w:t xml:space="preserve">Where RTE products are produced on various production lines, a sample of each product type </w:t>
      </w:r>
      <w:r w:rsidR="002F305E" w:rsidRPr="004A3699">
        <w:t>(representing</w:t>
      </w:r>
      <w:r w:rsidR="002F305E">
        <w:t xml:space="preserve"> each production line) </w:t>
      </w:r>
      <w:r>
        <w:t>shall be submitted.</w:t>
      </w:r>
    </w:p>
    <w:p w14:paraId="6F09BA8C" w14:textId="77777777" w:rsidR="00984732" w:rsidRDefault="00984732" w:rsidP="00F65915">
      <w:pPr>
        <w:overflowPunct w:val="0"/>
        <w:autoSpaceDE w:val="0"/>
        <w:autoSpaceDN w:val="0"/>
        <w:adjustRightInd w:val="0"/>
        <w:spacing w:before="120" w:after="120"/>
        <w:textAlignment w:val="baseline"/>
      </w:pPr>
      <w:r>
        <w:t>Unless otherwise specified for particular markets the following conditions shall apply;</w:t>
      </w:r>
    </w:p>
    <w:p w14:paraId="63466DF7" w14:textId="77777777" w:rsidR="00984732" w:rsidRPr="004A3699" w:rsidRDefault="00984732" w:rsidP="00F65915">
      <w:pPr>
        <w:pStyle w:val="ListParagraph"/>
      </w:pPr>
      <w:r>
        <w:t xml:space="preserve">Department approved </w:t>
      </w:r>
      <w:r w:rsidRPr="004A3699">
        <w:t>methods must be used for the analysis of samples</w:t>
      </w:r>
    </w:p>
    <w:p w14:paraId="1FF58628" w14:textId="77777777" w:rsidR="00984732" w:rsidRPr="004A3699" w:rsidRDefault="00984732" w:rsidP="00F65915">
      <w:pPr>
        <w:pStyle w:val="ListParagraph"/>
      </w:pPr>
      <w:r w:rsidRPr="004A3699">
        <w:t>A minimum of 25g of product must be analysed</w:t>
      </w:r>
    </w:p>
    <w:p w14:paraId="292875D0" w14:textId="77777777" w:rsidR="002F305E" w:rsidRPr="004A3699" w:rsidRDefault="00984732" w:rsidP="00F65915">
      <w:pPr>
        <w:pStyle w:val="ListParagraph"/>
      </w:pPr>
      <w:r w:rsidRPr="004A3699">
        <w:t xml:space="preserve">Quantitative determinations should be carried out on foods that do not support the growth </w:t>
      </w:r>
      <w:r w:rsidR="00181B96" w:rsidRPr="004A3699">
        <w:t xml:space="preserve">of </w:t>
      </w:r>
      <w:r w:rsidR="00181B96" w:rsidRPr="0004171E">
        <w:rPr>
          <w:i/>
        </w:rPr>
        <w:t>Listeria</w:t>
      </w:r>
      <w:r w:rsidR="00181B96" w:rsidRPr="004A3699">
        <w:t xml:space="preserve"> spp. </w:t>
      </w:r>
    </w:p>
    <w:p w14:paraId="103C78C5" w14:textId="77777777" w:rsidR="00044143" w:rsidRPr="00026B55" w:rsidRDefault="00181B96" w:rsidP="00F65915">
      <w:pPr>
        <w:pStyle w:val="Note"/>
      </w:pPr>
      <w:r w:rsidRPr="00C871D4">
        <w:rPr>
          <w:b/>
        </w:rPr>
        <w:t>Note</w:t>
      </w:r>
      <w:r w:rsidRPr="00026B55">
        <w:t xml:space="preserve">: </w:t>
      </w:r>
      <w:r w:rsidR="00C871D4">
        <w:tab/>
      </w:r>
      <w:r w:rsidR="008D5AE9">
        <w:t>Peer-reviewed p</w:t>
      </w:r>
      <w:r w:rsidRPr="00026B55">
        <w:t xml:space="preserve">redictive models may be used to determine if growth of </w:t>
      </w:r>
      <w:r w:rsidRPr="00026B55">
        <w:rPr>
          <w:i/>
        </w:rPr>
        <w:t>Listeria</w:t>
      </w:r>
      <w:r w:rsidRPr="00026B55">
        <w:t xml:space="preserve"> spp. is likely to occur during the shelf-life of the product.</w:t>
      </w:r>
    </w:p>
    <w:p w14:paraId="7AF1C6A0" w14:textId="77777777" w:rsidR="00044143" w:rsidRDefault="00984732" w:rsidP="009E77BF">
      <w:pPr>
        <w:pStyle w:val="Heading5"/>
      </w:pPr>
      <w:r w:rsidRPr="00D87A16">
        <w:t xml:space="preserve">Positive </w:t>
      </w:r>
      <w:r w:rsidRPr="00C91D35">
        <w:t>results</w:t>
      </w:r>
    </w:p>
    <w:p w14:paraId="285DD6A5" w14:textId="77777777" w:rsidR="00984732" w:rsidRPr="00026B55" w:rsidRDefault="00181B96" w:rsidP="00F65915">
      <w:pPr>
        <w:tabs>
          <w:tab w:val="left" w:pos="851"/>
        </w:tabs>
        <w:autoSpaceDE w:val="0"/>
        <w:autoSpaceDN w:val="0"/>
        <w:adjustRightInd w:val="0"/>
        <w:spacing w:before="120" w:after="120"/>
        <w:rPr>
          <w:rFonts w:asciiTheme="majorHAnsi" w:hAnsiTheme="majorHAnsi"/>
        </w:rPr>
      </w:pPr>
      <w:r w:rsidRPr="00026B55">
        <w:rPr>
          <w:rFonts w:asciiTheme="majorHAnsi" w:hAnsiTheme="majorHAnsi"/>
        </w:rPr>
        <w:t xml:space="preserve">The department and the applicable State Food Authority must be notified within 24h of a RTE product testing positive for </w:t>
      </w:r>
      <w:r w:rsidRPr="00026B55">
        <w:rPr>
          <w:rFonts w:asciiTheme="majorHAnsi" w:hAnsiTheme="majorHAnsi"/>
          <w:i/>
        </w:rPr>
        <w:t>L. monocytogenes</w:t>
      </w:r>
      <w:r w:rsidRPr="00026B55">
        <w:rPr>
          <w:rFonts w:asciiTheme="majorHAnsi" w:hAnsiTheme="majorHAnsi"/>
        </w:rPr>
        <w:t>.</w:t>
      </w:r>
    </w:p>
    <w:p w14:paraId="33004EC9" w14:textId="77777777" w:rsidR="00984732" w:rsidRPr="00026B55" w:rsidRDefault="004A3699" w:rsidP="00F65915">
      <w:pPr>
        <w:pStyle w:val="Note"/>
      </w:pPr>
      <w:r w:rsidRPr="00C871D4">
        <w:rPr>
          <w:b/>
        </w:rPr>
        <w:t>Note</w:t>
      </w:r>
      <w:r>
        <w:t xml:space="preserve">: </w:t>
      </w:r>
      <w:r w:rsidR="00C871D4">
        <w:tab/>
      </w:r>
      <w:r w:rsidR="00181B96" w:rsidRPr="00026B55">
        <w:t xml:space="preserve">RTE products that test positive for </w:t>
      </w:r>
      <w:r w:rsidR="00181B96" w:rsidRPr="0052535D">
        <w:rPr>
          <w:i/>
        </w:rPr>
        <w:t>L. monocytogenes</w:t>
      </w:r>
      <w:r w:rsidR="00181B96" w:rsidRPr="00026B55">
        <w:t xml:space="preserve"> but do not support its growth may be eligible for release to markets that recognise a limit of &lt;100 </w:t>
      </w:r>
      <w:r w:rsidR="00181B96" w:rsidRPr="0052535D">
        <w:rPr>
          <w:i/>
        </w:rPr>
        <w:t>L. monocytogenes</w:t>
      </w:r>
      <w:r w:rsidR="00181B96" w:rsidRPr="00026B55">
        <w:t xml:space="preserve"> per g of product, at the time of consumption.</w:t>
      </w:r>
    </w:p>
    <w:p w14:paraId="2DDB3C81" w14:textId="77777777" w:rsidR="00984732" w:rsidRPr="00026B55" w:rsidRDefault="00181B96" w:rsidP="00F65915">
      <w:pPr>
        <w:tabs>
          <w:tab w:val="left" w:pos="851"/>
        </w:tabs>
        <w:autoSpaceDE w:val="0"/>
        <w:autoSpaceDN w:val="0"/>
        <w:adjustRightInd w:val="0"/>
        <w:spacing w:before="120" w:after="120"/>
        <w:rPr>
          <w:rFonts w:asciiTheme="majorHAnsi" w:hAnsiTheme="majorHAnsi"/>
        </w:rPr>
      </w:pPr>
      <w:r w:rsidRPr="00026B55">
        <w:rPr>
          <w:rFonts w:asciiTheme="majorHAnsi" w:hAnsiTheme="majorHAnsi"/>
        </w:rPr>
        <w:t>All product implicated by the positive result must be retained/recalled by the company. A test and hold clearance program must be implement</w:t>
      </w:r>
      <w:r w:rsidR="00112674">
        <w:rPr>
          <w:rFonts w:asciiTheme="majorHAnsi" w:hAnsiTheme="majorHAnsi"/>
        </w:rPr>
        <w:t>ed</w:t>
      </w:r>
      <w:r w:rsidRPr="00026B55">
        <w:rPr>
          <w:rFonts w:asciiTheme="majorHAnsi" w:hAnsiTheme="majorHAnsi"/>
        </w:rPr>
        <w:t xml:space="preserve"> for batches of RTE produced on the implicated line until acceptable results are obtained for three consecutive batches</w:t>
      </w:r>
    </w:p>
    <w:p w14:paraId="4EACDF47" w14:textId="77777777" w:rsidR="00984732" w:rsidRPr="00026B55" w:rsidRDefault="00181B96" w:rsidP="00F65915">
      <w:pPr>
        <w:tabs>
          <w:tab w:val="left" w:pos="851"/>
        </w:tabs>
        <w:autoSpaceDE w:val="0"/>
        <w:autoSpaceDN w:val="0"/>
        <w:adjustRightInd w:val="0"/>
        <w:spacing w:before="120" w:after="120"/>
        <w:rPr>
          <w:rFonts w:asciiTheme="majorHAnsi" w:hAnsiTheme="majorHAnsi"/>
        </w:rPr>
      </w:pPr>
      <w:r w:rsidRPr="00026B55">
        <w:rPr>
          <w:rFonts w:asciiTheme="majorHAnsi" w:hAnsiTheme="majorHAnsi"/>
        </w:rPr>
        <w:t xml:space="preserve">On obtaining a positive RTE result the </w:t>
      </w:r>
      <w:r w:rsidR="00C460B5">
        <w:rPr>
          <w:rFonts w:asciiTheme="majorHAnsi" w:hAnsiTheme="majorHAnsi"/>
        </w:rPr>
        <w:t>e</w:t>
      </w:r>
      <w:r w:rsidRPr="00026B55">
        <w:rPr>
          <w:rFonts w:asciiTheme="majorHAnsi" w:hAnsiTheme="majorHAnsi"/>
        </w:rPr>
        <w:t xml:space="preserve">stablishment should undertake a thorough review of its </w:t>
      </w:r>
      <w:r w:rsidRPr="00026B55">
        <w:rPr>
          <w:rFonts w:asciiTheme="majorHAnsi" w:hAnsiTheme="majorHAnsi"/>
          <w:i/>
        </w:rPr>
        <w:t>Listeria</w:t>
      </w:r>
      <w:r w:rsidRPr="00026B55">
        <w:rPr>
          <w:rFonts w:asciiTheme="majorHAnsi" w:hAnsiTheme="majorHAnsi"/>
        </w:rPr>
        <w:t xml:space="preserve"> control program and initiate appropriate corrective actions</w:t>
      </w:r>
      <w:r w:rsidR="00057B42" w:rsidRPr="00057B42">
        <w:rPr>
          <w:rFonts w:asciiTheme="majorHAnsi" w:hAnsiTheme="majorHAnsi"/>
        </w:rPr>
        <w:t>.</w:t>
      </w:r>
    </w:p>
    <w:p w14:paraId="58FE8C65" w14:textId="77777777" w:rsidR="00627C64" w:rsidRPr="00026B55" w:rsidRDefault="00181B96" w:rsidP="009E77BF">
      <w:pPr>
        <w:pStyle w:val="Heading5"/>
      </w:pPr>
      <w:bookmarkStart w:id="285" w:name="_Toc421490814"/>
      <w:r w:rsidRPr="00C91D35">
        <w:t>Microbiological</w:t>
      </w:r>
      <w:r w:rsidRPr="00026B55">
        <w:t xml:space="preserve"> criteria for </w:t>
      </w:r>
      <w:r w:rsidRPr="00026B55">
        <w:rPr>
          <w:i/>
        </w:rPr>
        <w:t>Listeria monocytogenes</w:t>
      </w:r>
      <w:r w:rsidRPr="00026B55">
        <w:t xml:space="preserve"> in RTE meat products</w:t>
      </w:r>
      <w:bookmarkEnd w:id="285"/>
    </w:p>
    <w:p w14:paraId="385CE438" w14:textId="36B2187B" w:rsidR="00984732" w:rsidRPr="00026B55" w:rsidRDefault="00181B96" w:rsidP="00F65915">
      <w:r w:rsidRPr="00026B55">
        <w:t xml:space="preserve">The microbiological criteria for </w:t>
      </w:r>
      <w:r w:rsidRPr="00026B55">
        <w:rPr>
          <w:i/>
        </w:rPr>
        <w:t>Listeria</w:t>
      </w:r>
      <w:r w:rsidRPr="00026B55">
        <w:t xml:space="preserve"> in ready-to-eat foods in the Food </w:t>
      </w:r>
      <w:r w:rsidR="00761A92">
        <w:t>Standards C</w:t>
      </w:r>
      <w:r w:rsidRPr="00026B55">
        <w:t>ode are summarised in</w:t>
      </w:r>
      <w:r w:rsidR="00B21164">
        <w:t xml:space="preserve"> Table 7</w:t>
      </w:r>
      <w:r w:rsidRPr="00026B55">
        <w:t xml:space="preserve"> below.</w:t>
      </w:r>
    </w:p>
    <w:p w14:paraId="5EAC16E7" w14:textId="7E257882" w:rsidR="00984732" w:rsidRDefault="00181B96" w:rsidP="00F65915">
      <w:pPr>
        <w:pStyle w:val="Tableheading"/>
      </w:pPr>
      <w:bookmarkStart w:id="286" w:name="_Ref421488208"/>
      <w:bookmarkStart w:id="287" w:name="_Ref421488198"/>
      <w:r w:rsidRPr="00026B55">
        <w:t xml:space="preserve">Table </w:t>
      </w:r>
      <w:r w:rsidR="000D429D">
        <w:rPr>
          <w:noProof/>
        </w:rPr>
        <w:fldChar w:fldCharType="begin"/>
      </w:r>
      <w:r w:rsidR="000D429D">
        <w:rPr>
          <w:noProof/>
        </w:rPr>
        <w:instrText xml:space="preserve"> SEQ Table \* ARABIC </w:instrText>
      </w:r>
      <w:r w:rsidR="000D429D">
        <w:rPr>
          <w:noProof/>
        </w:rPr>
        <w:fldChar w:fldCharType="separate"/>
      </w:r>
      <w:r w:rsidR="003E61C2">
        <w:rPr>
          <w:noProof/>
        </w:rPr>
        <w:t>7</w:t>
      </w:r>
      <w:r w:rsidR="000D429D">
        <w:rPr>
          <w:noProof/>
        </w:rPr>
        <w:fldChar w:fldCharType="end"/>
      </w:r>
      <w:bookmarkEnd w:id="286"/>
      <w:r w:rsidRPr="00026B55">
        <w:t>: Excerpt from Schedule of Standard 1.6.1</w:t>
      </w:r>
      <w:bookmarkEnd w:id="287"/>
    </w:p>
    <w:tbl>
      <w:tblPr>
        <w:tblStyle w:val="TableGrid"/>
        <w:tblW w:w="7230" w:type="dxa"/>
        <w:jc w:val="center"/>
        <w:tblLayout w:type="fixed"/>
        <w:tblLook w:val="0000" w:firstRow="0" w:lastRow="0" w:firstColumn="0" w:lastColumn="0" w:noHBand="0" w:noVBand="0"/>
      </w:tblPr>
      <w:tblGrid>
        <w:gridCol w:w="2552"/>
        <w:gridCol w:w="1843"/>
        <w:gridCol w:w="845"/>
        <w:gridCol w:w="715"/>
        <w:gridCol w:w="1275"/>
      </w:tblGrid>
      <w:tr w:rsidR="00D90F16" w:rsidRPr="00A83405" w14:paraId="69ED4890" w14:textId="77777777" w:rsidTr="00F65915">
        <w:trPr>
          <w:jc w:val="center"/>
        </w:trPr>
        <w:tc>
          <w:tcPr>
            <w:tcW w:w="2552" w:type="dxa"/>
          </w:tcPr>
          <w:p w14:paraId="0AF77E9A" w14:textId="77777777" w:rsidR="00D90F16" w:rsidRPr="00A83405" w:rsidRDefault="00D90F16" w:rsidP="00F65915">
            <w:pPr>
              <w:pStyle w:val="TableParagraph"/>
              <w:rPr>
                <w:b/>
              </w:rPr>
            </w:pPr>
            <w:r w:rsidRPr="00A83405">
              <w:rPr>
                <w:b/>
              </w:rPr>
              <w:t>Food</w:t>
            </w:r>
          </w:p>
        </w:tc>
        <w:tc>
          <w:tcPr>
            <w:tcW w:w="1843" w:type="dxa"/>
          </w:tcPr>
          <w:p w14:paraId="53C095E3" w14:textId="77777777" w:rsidR="00D90F16" w:rsidRPr="00A83405" w:rsidRDefault="00D90F16" w:rsidP="00F65915">
            <w:pPr>
              <w:pStyle w:val="TableParagraph"/>
              <w:rPr>
                <w:b/>
              </w:rPr>
            </w:pPr>
            <w:r w:rsidRPr="00A83405">
              <w:rPr>
                <w:b/>
              </w:rPr>
              <w:t>Microorganism</w:t>
            </w:r>
          </w:p>
        </w:tc>
        <w:tc>
          <w:tcPr>
            <w:tcW w:w="845" w:type="dxa"/>
          </w:tcPr>
          <w:p w14:paraId="1E430B4B" w14:textId="77777777" w:rsidR="00D90F16" w:rsidRPr="00A83405" w:rsidRDefault="00D90F16" w:rsidP="00F65915">
            <w:pPr>
              <w:pStyle w:val="TableParagraph"/>
              <w:rPr>
                <w:b/>
              </w:rPr>
            </w:pPr>
            <w:r w:rsidRPr="00A83405">
              <w:rPr>
                <w:b/>
              </w:rPr>
              <w:t>n</w:t>
            </w:r>
          </w:p>
        </w:tc>
        <w:tc>
          <w:tcPr>
            <w:tcW w:w="715" w:type="dxa"/>
          </w:tcPr>
          <w:p w14:paraId="0D151052" w14:textId="77777777" w:rsidR="00D90F16" w:rsidRPr="00A83405" w:rsidRDefault="00D90F16" w:rsidP="00F65915">
            <w:pPr>
              <w:pStyle w:val="TableParagraph"/>
              <w:rPr>
                <w:b/>
              </w:rPr>
            </w:pPr>
            <w:r w:rsidRPr="00A83405">
              <w:rPr>
                <w:b/>
              </w:rPr>
              <w:t>c</w:t>
            </w:r>
          </w:p>
        </w:tc>
        <w:tc>
          <w:tcPr>
            <w:tcW w:w="1275" w:type="dxa"/>
          </w:tcPr>
          <w:p w14:paraId="7C1FC59E" w14:textId="77777777" w:rsidR="00D90F16" w:rsidRPr="00A83405" w:rsidRDefault="00D90F16" w:rsidP="00F65915">
            <w:pPr>
              <w:pStyle w:val="TableParagraph"/>
              <w:rPr>
                <w:b/>
              </w:rPr>
            </w:pPr>
            <w:r w:rsidRPr="00A83405">
              <w:rPr>
                <w:b/>
              </w:rPr>
              <w:t>m</w:t>
            </w:r>
          </w:p>
        </w:tc>
      </w:tr>
      <w:tr w:rsidR="00D90F16" w:rsidRPr="00D90F16" w14:paraId="76A519D3" w14:textId="77777777" w:rsidTr="00F65915">
        <w:trPr>
          <w:jc w:val="center"/>
        </w:trPr>
        <w:tc>
          <w:tcPr>
            <w:tcW w:w="2552" w:type="dxa"/>
          </w:tcPr>
          <w:p w14:paraId="4F05BA6B" w14:textId="77777777" w:rsidR="00D90F16" w:rsidRPr="00D90F16" w:rsidRDefault="00D90F16" w:rsidP="00F65915">
            <w:pPr>
              <w:pStyle w:val="TableParagraph"/>
            </w:pPr>
            <w:r w:rsidRPr="00D90F16">
              <w:t xml:space="preserve">Ready-to-eat food in which growth of </w:t>
            </w:r>
            <w:r w:rsidRPr="00D90F16">
              <w:rPr>
                <w:i/>
              </w:rPr>
              <w:t>Listeria monocytogenes</w:t>
            </w:r>
            <w:r w:rsidRPr="00D90F16">
              <w:t xml:space="preserve"> will not occur</w:t>
            </w:r>
          </w:p>
        </w:tc>
        <w:tc>
          <w:tcPr>
            <w:tcW w:w="1843" w:type="dxa"/>
          </w:tcPr>
          <w:p w14:paraId="29CD693F" w14:textId="77777777" w:rsidR="00D90F16" w:rsidRPr="00D90F16" w:rsidRDefault="00D90F16" w:rsidP="00F65915">
            <w:pPr>
              <w:pStyle w:val="TableParagraph"/>
            </w:pPr>
            <w:r w:rsidRPr="00D90F16">
              <w:rPr>
                <w:i/>
              </w:rPr>
              <w:t>Listeria</w:t>
            </w:r>
            <w:r w:rsidRPr="00D90F16">
              <w:t xml:space="preserve"> </w:t>
            </w:r>
            <w:r w:rsidRPr="00D90F16">
              <w:rPr>
                <w:i/>
              </w:rPr>
              <w:t>monocytogenes</w:t>
            </w:r>
          </w:p>
        </w:tc>
        <w:tc>
          <w:tcPr>
            <w:tcW w:w="845" w:type="dxa"/>
          </w:tcPr>
          <w:p w14:paraId="484B6F93" w14:textId="77777777" w:rsidR="00D90F16" w:rsidRPr="00D90F16" w:rsidRDefault="00D90F16" w:rsidP="00F65915">
            <w:pPr>
              <w:pStyle w:val="TableParagraph"/>
            </w:pPr>
            <w:r w:rsidRPr="00D90F16">
              <w:t>5</w:t>
            </w:r>
          </w:p>
        </w:tc>
        <w:tc>
          <w:tcPr>
            <w:tcW w:w="715" w:type="dxa"/>
          </w:tcPr>
          <w:p w14:paraId="11044481" w14:textId="77777777" w:rsidR="00D90F16" w:rsidRPr="00D90F16" w:rsidRDefault="00D90F16" w:rsidP="00F65915">
            <w:pPr>
              <w:pStyle w:val="TableParagraph"/>
            </w:pPr>
            <w:r w:rsidRPr="00D90F16">
              <w:t>0</w:t>
            </w:r>
          </w:p>
        </w:tc>
        <w:tc>
          <w:tcPr>
            <w:tcW w:w="1275" w:type="dxa"/>
          </w:tcPr>
          <w:p w14:paraId="6BC4C421" w14:textId="77777777" w:rsidR="00D90F16" w:rsidRPr="00D90F16" w:rsidRDefault="00D90F16" w:rsidP="00F65915">
            <w:pPr>
              <w:pStyle w:val="TableParagraph"/>
            </w:pPr>
            <w:r w:rsidRPr="00D90F16">
              <w:t>100 cfu/g</w:t>
            </w:r>
          </w:p>
        </w:tc>
      </w:tr>
      <w:tr w:rsidR="00D90F16" w:rsidRPr="00D90F16" w14:paraId="177E16BB" w14:textId="77777777" w:rsidTr="00F65915">
        <w:trPr>
          <w:jc w:val="center"/>
        </w:trPr>
        <w:tc>
          <w:tcPr>
            <w:tcW w:w="2552" w:type="dxa"/>
          </w:tcPr>
          <w:p w14:paraId="36DCACF6" w14:textId="77777777" w:rsidR="00D90F16" w:rsidRPr="00D90F16" w:rsidRDefault="00D90F16" w:rsidP="00F65915">
            <w:pPr>
              <w:pStyle w:val="TableParagraph"/>
            </w:pPr>
            <w:r w:rsidRPr="00D90F16">
              <w:t xml:space="preserve">Ready-to-eat food in </w:t>
            </w:r>
            <w:r w:rsidRPr="00D90F16">
              <w:lastRenderedPageBreak/>
              <w:t xml:space="preserve">which growth of </w:t>
            </w:r>
            <w:r w:rsidRPr="00D90F16">
              <w:rPr>
                <w:i/>
              </w:rPr>
              <w:t>Listeria monocytogenes</w:t>
            </w:r>
            <w:r w:rsidRPr="00D90F16">
              <w:t xml:space="preserve"> can occur</w:t>
            </w:r>
          </w:p>
        </w:tc>
        <w:tc>
          <w:tcPr>
            <w:tcW w:w="1843" w:type="dxa"/>
          </w:tcPr>
          <w:p w14:paraId="4AE43634" w14:textId="77777777" w:rsidR="00D90F16" w:rsidRPr="00D90F16" w:rsidRDefault="00D90F16" w:rsidP="00F65915">
            <w:pPr>
              <w:pStyle w:val="TableParagraph"/>
            </w:pPr>
            <w:r w:rsidRPr="00D90F16">
              <w:rPr>
                <w:i/>
              </w:rPr>
              <w:lastRenderedPageBreak/>
              <w:t>Listeria</w:t>
            </w:r>
            <w:r w:rsidRPr="00D90F16">
              <w:t xml:space="preserve"> </w:t>
            </w:r>
            <w:r w:rsidRPr="00D90F16">
              <w:rPr>
                <w:i/>
              </w:rPr>
              <w:lastRenderedPageBreak/>
              <w:t>monocytogenes</w:t>
            </w:r>
          </w:p>
        </w:tc>
        <w:tc>
          <w:tcPr>
            <w:tcW w:w="845" w:type="dxa"/>
          </w:tcPr>
          <w:p w14:paraId="300044C1" w14:textId="77777777" w:rsidR="00D90F16" w:rsidRPr="00D90F16" w:rsidRDefault="00D90F16" w:rsidP="00F65915">
            <w:pPr>
              <w:pStyle w:val="TableParagraph"/>
            </w:pPr>
            <w:r w:rsidRPr="00D90F16">
              <w:lastRenderedPageBreak/>
              <w:t>5</w:t>
            </w:r>
          </w:p>
        </w:tc>
        <w:tc>
          <w:tcPr>
            <w:tcW w:w="715" w:type="dxa"/>
          </w:tcPr>
          <w:p w14:paraId="155A6E1E" w14:textId="77777777" w:rsidR="00D90F16" w:rsidRPr="00D90F16" w:rsidRDefault="00D90F16" w:rsidP="00F65915">
            <w:pPr>
              <w:pStyle w:val="TableParagraph"/>
            </w:pPr>
            <w:r w:rsidRPr="00D90F16">
              <w:t>0</w:t>
            </w:r>
          </w:p>
        </w:tc>
        <w:tc>
          <w:tcPr>
            <w:tcW w:w="1275" w:type="dxa"/>
          </w:tcPr>
          <w:p w14:paraId="493F2BBF" w14:textId="77777777" w:rsidR="00D90F16" w:rsidRPr="00D90F16" w:rsidRDefault="00D90F16" w:rsidP="00F65915">
            <w:pPr>
              <w:pStyle w:val="TableParagraph"/>
            </w:pPr>
            <w:r w:rsidRPr="00D90F16">
              <w:t xml:space="preserve">not </w:t>
            </w:r>
            <w:r w:rsidRPr="00D90F16">
              <w:lastRenderedPageBreak/>
              <w:t>detected in 25 g</w:t>
            </w:r>
          </w:p>
        </w:tc>
      </w:tr>
    </w:tbl>
    <w:p w14:paraId="5B3ABD54" w14:textId="77777777" w:rsidR="00984732" w:rsidRPr="00026B55" w:rsidRDefault="00181B96" w:rsidP="00F65915">
      <w:pPr>
        <w:rPr>
          <w:rFonts w:asciiTheme="majorHAnsi" w:hAnsiTheme="majorHAnsi"/>
        </w:rPr>
      </w:pPr>
      <w:r w:rsidRPr="00026B55">
        <w:rPr>
          <w:rFonts w:asciiTheme="majorHAnsi" w:hAnsiTheme="majorHAnsi"/>
        </w:rPr>
        <w:lastRenderedPageBreak/>
        <w:t xml:space="preserve">A </w:t>
      </w:r>
      <w:r w:rsidRPr="00026B55">
        <w:rPr>
          <w:rFonts w:asciiTheme="majorHAnsi" w:hAnsiTheme="majorHAnsi" w:hint="eastAsia"/>
        </w:rPr>
        <w:t>“</w:t>
      </w:r>
      <w:r w:rsidRPr="00026B55">
        <w:rPr>
          <w:rFonts w:asciiTheme="majorHAnsi" w:hAnsiTheme="majorHAnsi"/>
        </w:rPr>
        <w:t>lot</w:t>
      </w:r>
      <w:r w:rsidRPr="00026B55">
        <w:rPr>
          <w:rFonts w:asciiTheme="majorHAnsi" w:hAnsiTheme="majorHAnsi" w:hint="eastAsia"/>
        </w:rPr>
        <w:t>”</w:t>
      </w:r>
      <w:r w:rsidRPr="00026B55">
        <w:rPr>
          <w:rFonts w:asciiTheme="majorHAnsi" w:hAnsiTheme="majorHAnsi"/>
        </w:rPr>
        <w:t xml:space="preserve"> of a food fails to comply with the Standard if the number of defective sample units is greater than c </w:t>
      </w:r>
      <w:r w:rsidR="002E3798">
        <w:rPr>
          <w:rFonts w:asciiTheme="majorHAnsi" w:hAnsiTheme="majorHAnsi"/>
        </w:rPr>
        <w:t>(i.e. any positives detected)</w:t>
      </w:r>
      <w:r w:rsidR="0052535D">
        <w:rPr>
          <w:rFonts w:asciiTheme="majorHAnsi" w:hAnsiTheme="majorHAnsi"/>
        </w:rPr>
        <w:t xml:space="preserve"> </w:t>
      </w:r>
      <w:r w:rsidRPr="00026B55">
        <w:rPr>
          <w:rFonts w:asciiTheme="majorHAnsi" w:hAnsiTheme="majorHAnsi"/>
        </w:rPr>
        <w:t xml:space="preserve">and the level of </w:t>
      </w:r>
      <w:r w:rsidRPr="00026B55">
        <w:rPr>
          <w:rFonts w:asciiTheme="majorHAnsi" w:hAnsiTheme="majorHAnsi"/>
          <w:i/>
        </w:rPr>
        <w:t>Listeria monocytogenes</w:t>
      </w:r>
      <w:r w:rsidRPr="00026B55">
        <w:rPr>
          <w:rFonts w:asciiTheme="majorHAnsi" w:hAnsiTheme="majorHAnsi"/>
        </w:rPr>
        <w:t xml:space="preserve"> in a food in any one of the sample units </w:t>
      </w:r>
      <w:r w:rsidRPr="00026B55">
        <w:rPr>
          <w:rFonts w:asciiTheme="majorHAnsi" w:hAnsiTheme="majorHAnsi" w:cs="Arial"/>
          <w:iCs/>
        </w:rPr>
        <w:t xml:space="preserve">is more than </w:t>
      </w:r>
      <w:r w:rsidRPr="00026B55">
        <w:rPr>
          <w:rFonts w:asciiTheme="majorHAnsi" w:hAnsiTheme="majorHAnsi"/>
        </w:rPr>
        <w:t>m.</w:t>
      </w:r>
    </w:p>
    <w:p w14:paraId="777E1E99" w14:textId="77777777" w:rsidR="00627C64" w:rsidRPr="00026B55" w:rsidRDefault="00181B96" w:rsidP="009E77BF">
      <w:pPr>
        <w:pStyle w:val="Heading5"/>
      </w:pPr>
      <w:bookmarkStart w:id="288" w:name="_Toc421490815"/>
      <w:r w:rsidRPr="00C91D35">
        <w:t>Validation</w:t>
      </w:r>
      <w:bookmarkEnd w:id="288"/>
    </w:p>
    <w:p w14:paraId="3C68C0AE" w14:textId="77777777" w:rsidR="00984732" w:rsidRPr="00026B55" w:rsidRDefault="00181B96" w:rsidP="00F65915">
      <w:pPr>
        <w:rPr>
          <w:rFonts w:asciiTheme="majorHAnsi" w:hAnsiTheme="majorHAnsi"/>
        </w:rPr>
      </w:pPr>
      <w:r w:rsidRPr="00026B55">
        <w:rPr>
          <w:rFonts w:asciiTheme="majorHAnsi" w:hAnsiTheme="majorHAnsi"/>
        </w:rPr>
        <w:t>Establishments producing RTE product are required to manage food safety hazards and validate their processes for the manufactur</w:t>
      </w:r>
      <w:r w:rsidR="00680940">
        <w:rPr>
          <w:rFonts w:asciiTheme="majorHAnsi" w:hAnsiTheme="majorHAnsi"/>
        </w:rPr>
        <w:t>e</w:t>
      </w:r>
      <w:r w:rsidRPr="00026B55">
        <w:rPr>
          <w:rFonts w:asciiTheme="majorHAnsi" w:hAnsiTheme="majorHAnsi"/>
        </w:rPr>
        <w:t xml:space="preserve"> of RTE foods. </w:t>
      </w:r>
      <w:r w:rsidR="002E3798">
        <w:rPr>
          <w:rFonts w:asciiTheme="majorHAnsi" w:hAnsiTheme="majorHAnsi"/>
        </w:rPr>
        <w:t>If applicable, v</w:t>
      </w:r>
      <w:r w:rsidRPr="00026B55">
        <w:rPr>
          <w:rFonts w:asciiTheme="majorHAnsi" w:hAnsiTheme="majorHAnsi"/>
        </w:rPr>
        <w:t xml:space="preserve">alidation documentation should provide the objective evidence that shows that the product does not support the growth of </w:t>
      </w:r>
      <w:r w:rsidRPr="00026B55">
        <w:rPr>
          <w:rFonts w:asciiTheme="majorHAnsi" w:hAnsiTheme="majorHAnsi"/>
          <w:i/>
        </w:rPr>
        <w:t>L. monocytogenes</w:t>
      </w:r>
      <w:r w:rsidRPr="00026B55">
        <w:rPr>
          <w:rFonts w:asciiTheme="majorHAnsi" w:hAnsiTheme="majorHAnsi"/>
        </w:rPr>
        <w:t xml:space="preserve"> or that growth is limited (&lt;100 cfu/g) under reasonably foreseeable conditions of distribution, storage, retail and use.</w:t>
      </w:r>
    </w:p>
    <w:p w14:paraId="19B498AC" w14:textId="77777777" w:rsidR="00984732" w:rsidRPr="00026B55" w:rsidRDefault="00181B96" w:rsidP="00F65915">
      <w:pPr>
        <w:rPr>
          <w:rFonts w:asciiTheme="majorHAnsi" w:hAnsiTheme="majorHAnsi"/>
        </w:rPr>
      </w:pPr>
      <w:r w:rsidRPr="00026B55">
        <w:rPr>
          <w:rFonts w:asciiTheme="majorHAnsi" w:hAnsiTheme="majorHAnsi"/>
        </w:rPr>
        <w:t xml:space="preserve">Validation information/documentation should be kept for each procedure and should be reviewed as required to ensure that it is current and continues to validate the process. </w:t>
      </w:r>
    </w:p>
    <w:p w14:paraId="4051C092" w14:textId="77777777" w:rsidR="00627C64" w:rsidRDefault="00984732" w:rsidP="009E77BF">
      <w:pPr>
        <w:pStyle w:val="Heading5"/>
      </w:pPr>
      <w:bookmarkStart w:id="289" w:name="_Toc421490816"/>
      <w:r w:rsidRPr="00C91D35">
        <w:t>Verification</w:t>
      </w:r>
      <w:bookmarkEnd w:id="289"/>
      <w:r w:rsidR="002E3798">
        <w:t xml:space="preserve"> -</w:t>
      </w:r>
      <w:r w:rsidR="002E3798" w:rsidRPr="002E3798">
        <w:t xml:space="preserve"> Product Sampling and Analysis</w:t>
      </w:r>
    </w:p>
    <w:p w14:paraId="1B5582D3" w14:textId="77777777" w:rsidR="00984732" w:rsidRPr="00026B55" w:rsidRDefault="00181B96" w:rsidP="00F65915">
      <w:pPr>
        <w:rPr>
          <w:rFonts w:asciiTheme="majorHAnsi" w:hAnsiTheme="majorHAnsi"/>
        </w:rPr>
      </w:pPr>
      <w:r w:rsidRPr="00026B55">
        <w:rPr>
          <w:rFonts w:asciiTheme="majorHAnsi" w:hAnsiTheme="majorHAnsi"/>
        </w:rPr>
        <w:t xml:space="preserve">Testing of finished, packaged RTE products is used to verify good manufacturing practices and should be conducted at a frequency to show the effectiveness of the establishment control of </w:t>
      </w:r>
      <w:r w:rsidRPr="00026B55">
        <w:rPr>
          <w:rFonts w:asciiTheme="majorHAnsi" w:hAnsiTheme="majorHAnsi"/>
          <w:i/>
        </w:rPr>
        <w:t>Listeria</w:t>
      </w:r>
      <w:r w:rsidRPr="00026B55">
        <w:rPr>
          <w:rFonts w:asciiTheme="majorHAnsi" w:hAnsiTheme="majorHAnsi"/>
        </w:rPr>
        <w:t xml:space="preserve">. The Meat Standards Committee </w:t>
      </w:r>
      <w:r w:rsidRPr="00026B55">
        <w:rPr>
          <w:rFonts w:asciiTheme="majorHAnsi" w:hAnsiTheme="majorHAnsi" w:hint="eastAsia"/>
        </w:rPr>
        <w:t>“</w:t>
      </w:r>
      <w:r w:rsidRPr="00026B55">
        <w:rPr>
          <w:rFonts w:asciiTheme="majorHAnsi" w:hAnsiTheme="majorHAnsi"/>
        </w:rPr>
        <w:t xml:space="preserve">Regulatory Guidelines for the control of </w:t>
      </w:r>
      <w:r w:rsidRPr="00026B55">
        <w:rPr>
          <w:rFonts w:asciiTheme="majorHAnsi" w:hAnsiTheme="majorHAnsi"/>
          <w:i/>
        </w:rPr>
        <w:t>Listeria</w:t>
      </w:r>
      <w:r w:rsidRPr="00026B55">
        <w:rPr>
          <w:rFonts w:asciiTheme="majorHAnsi" w:hAnsiTheme="majorHAnsi" w:hint="eastAsia"/>
        </w:rPr>
        <w:t>”</w:t>
      </w:r>
      <w:r w:rsidRPr="00026B55">
        <w:rPr>
          <w:rFonts w:asciiTheme="majorHAnsi" w:hAnsiTheme="majorHAnsi"/>
        </w:rPr>
        <w:t xml:space="preserve"> requires the establishment to test more frequently when implementing a new process. They may then reduce testing frequency depending on the effectiveness of the process in controlling </w:t>
      </w:r>
      <w:r w:rsidRPr="00026B55">
        <w:rPr>
          <w:rFonts w:asciiTheme="majorHAnsi" w:hAnsiTheme="majorHAnsi"/>
          <w:i/>
        </w:rPr>
        <w:t>Listeria</w:t>
      </w:r>
      <w:r w:rsidRPr="00026B55">
        <w:rPr>
          <w:rFonts w:asciiTheme="majorHAnsi" w:hAnsiTheme="majorHAnsi"/>
        </w:rPr>
        <w:t xml:space="preserve">. </w:t>
      </w:r>
    </w:p>
    <w:p w14:paraId="3A888DB4" w14:textId="77777777" w:rsidR="00984732" w:rsidRPr="00026B55" w:rsidRDefault="00181B96" w:rsidP="00F65915">
      <w:pPr>
        <w:rPr>
          <w:rFonts w:asciiTheme="majorHAnsi" w:hAnsiTheme="majorHAnsi"/>
        </w:rPr>
      </w:pPr>
      <w:r w:rsidRPr="00026B55">
        <w:rPr>
          <w:rFonts w:asciiTheme="majorHAnsi" w:hAnsiTheme="majorHAnsi"/>
        </w:rPr>
        <w:t xml:space="preserve">Prior to submitting samples for analysis, consideration needs to be given to which limit should apply and, therefore, whether enrichment (detection) and/or a </w:t>
      </w:r>
      <w:r w:rsidR="002E3798">
        <w:rPr>
          <w:rFonts w:asciiTheme="majorHAnsi" w:hAnsiTheme="majorHAnsi"/>
        </w:rPr>
        <w:t xml:space="preserve">quantitative </w:t>
      </w:r>
      <w:r w:rsidRPr="00026B55">
        <w:rPr>
          <w:rFonts w:asciiTheme="majorHAnsi" w:hAnsiTheme="majorHAnsi"/>
        </w:rPr>
        <w:t xml:space="preserve">method is to be used; as well as the time taken for testing (which may have implications for when a lot is released to the market). Food businesses must develop procedures for sampling and analysis, including details on any hold and test procedures and corrective actions and incorporate these into their </w:t>
      </w:r>
      <w:r w:rsidR="009C5B72">
        <w:rPr>
          <w:rFonts w:asciiTheme="majorHAnsi" w:hAnsiTheme="majorHAnsi"/>
        </w:rPr>
        <w:t>AA</w:t>
      </w:r>
      <w:r w:rsidRPr="00026B55">
        <w:rPr>
          <w:rFonts w:asciiTheme="majorHAnsi" w:hAnsiTheme="majorHAnsi"/>
        </w:rPr>
        <w:t>.</w:t>
      </w:r>
    </w:p>
    <w:p w14:paraId="57E49F7D" w14:textId="3AACEB22" w:rsidR="00B07F4C" w:rsidRPr="00026B55" w:rsidRDefault="00181B96" w:rsidP="00F65915">
      <w:pPr>
        <w:rPr>
          <w:rFonts w:asciiTheme="majorHAnsi" w:hAnsiTheme="majorHAnsi"/>
        </w:rPr>
      </w:pPr>
      <w:r w:rsidRPr="00026B55">
        <w:rPr>
          <w:rFonts w:asciiTheme="majorHAnsi" w:hAnsiTheme="majorHAnsi"/>
        </w:rPr>
        <w:t>A guidance document (</w:t>
      </w:r>
      <w:r w:rsidRPr="00026B55">
        <w:rPr>
          <w:rFonts w:asciiTheme="majorHAnsi" w:hAnsiTheme="majorHAnsi" w:hint="eastAsia"/>
        </w:rPr>
        <w:t>“</w:t>
      </w:r>
      <w:r w:rsidRPr="00026B55">
        <w:rPr>
          <w:rFonts w:asciiTheme="majorHAnsi" w:hAnsiTheme="majorHAnsi"/>
        </w:rPr>
        <w:t xml:space="preserve">Guidance on the application of microbiological criteria for </w:t>
      </w:r>
      <w:r w:rsidRPr="00026B55">
        <w:rPr>
          <w:rFonts w:asciiTheme="majorHAnsi" w:hAnsiTheme="majorHAnsi"/>
          <w:i/>
          <w:iCs/>
        </w:rPr>
        <w:t xml:space="preserve">Listeria monocytogenes </w:t>
      </w:r>
      <w:r w:rsidRPr="00026B55">
        <w:rPr>
          <w:rFonts w:asciiTheme="majorHAnsi" w:hAnsiTheme="majorHAnsi"/>
        </w:rPr>
        <w:t>in RTE food</w:t>
      </w:r>
      <w:r w:rsidRPr="00026B55">
        <w:rPr>
          <w:rFonts w:asciiTheme="majorHAnsi" w:hAnsiTheme="majorHAnsi" w:hint="eastAsia"/>
        </w:rPr>
        <w:t>”</w:t>
      </w:r>
      <w:r w:rsidRPr="00026B55">
        <w:rPr>
          <w:rFonts w:asciiTheme="majorHAnsi" w:hAnsiTheme="majorHAnsi"/>
        </w:rPr>
        <w:t xml:space="preserve">) providing information on the interpretation of the Food Standards </w:t>
      </w:r>
      <w:r w:rsidR="00761A92">
        <w:rPr>
          <w:rFonts w:asciiTheme="majorHAnsi" w:hAnsiTheme="majorHAnsi"/>
        </w:rPr>
        <w:t>C</w:t>
      </w:r>
      <w:r w:rsidRPr="00026B55">
        <w:rPr>
          <w:rFonts w:asciiTheme="majorHAnsi" w:hAnsiTheme="majorHAnsi"/>
        </w:rPr>
        <w:t xml:space="preserve">ode in relation to </w:t>
      </w:r>
      <w:r w:rsidRPr="00026B55">
        <w:rPr>
          <w:rFonts w:asciiTheme="majorHAnsi" w:hAnsiTheme="majorHAnsi"/>
          <w:i/>
        </w:rPr>
        <w:t>L</w:t>
      </w:r>
      <w:r w:rsidR="005773F2">
        <w:rPr>
          <w:rFonts w:asciiTheme="majorHAnsi" w:hAnsiTheme="majorHAnsi"/>
          <w:i/>
        </w:rPr>
        <w:t>.</w:t>
      </w:r>
      <w:r w:rsidRPr="00026B55">
        <w:rPr>
          <w:rFonts w:asciiTheme="majorHAnsi" w:hAnsiTheme="majorHAnsi"/>
          <w:i/>
        </w:rPr>
        <w:t xml:space="preserve"> monocytogenes</w:t>
      </w:r>
      <w:r w:rsidRPr="00026B55">
        <w:rPr>
          <w:rFonts w:asciiTheme="majorHAnsi" w:hAnsiTheme="majorHAnsi"/>
        </w:rPr>
        <w:t xml:space="preserve"> may be found on the </w:t>
      </w:r>
      <w:hyperlink r:id="rId37" w:history="1">
        <w:r w:rsidRPr="0093124C">
          <w:rPr>
            <w:rStyle w:val="Hyperlink"/>
            <w:rFonts w:asciiTheme="majorHAnsi" w:hAnsiTheme="majorHAnsi"/>
            <w:sz w:val="22"/>
            <w:szCs w:val="22"/>
          </w:rPr>
          <w:t>FSANZ website</w:t>
        </w:r>
      </w:hyperlink>
      <w:r w:rsidRPr="0093124C">
        <w:rPr>
          <w:rFonts w:asciiTheme="majorHAnsi" w:hAnsiTheme="majorHAnsi"/>
          <w:szCs w:val="22"/>
        </w:rPr>
        <w:t>.</w:t>
      </w:r>
    </w:p>
    <w:p w14:paraId="78C75480" w14:textId="77777777" w:rsidR="00867B39" w:rsidRPr="00026B55" w:rsidRDefault="00181B96" w:rsidP="009E77BF">
      <w:pPr>
        <w:pStyle w:val="Heading2"/>
      </w:pPr>
      <w:bookmarkStart w:id="290" w:name="_Toc406077037"/>
      <w:bookmarkStart w:id="291" w:name="_Toc421490818"/>
      <w:bookmarkStart w:id="292" w:name="_Toc457204238"/>
      <w:bookmarkStart w:id="293" w:name="_Toc463946510"/>
      <w:bookmarkStart w:id="294" w:name="_Toc147241637"/>
      <w:r w:rsidRPr="00026B55">
        <w:t>Microbiological Testing to Satisfy Specific market Requirements</w:t>
      </w:r>
      <w:bookmarkEnd w:id="290"/>
      <w:bookmarkEnd w:id="291"/>
      <w:bookmarkEnd w:id="292"/>
      <w:bookmarkEnd w:id="293"/>
      <w:bookmarkEnd w:id="294"/>
    </w:p>
    <w:p w14:paraId="1201A764" w14:textId="578527F6" w:rsidR="00445377" w:rsidRPr="00026B55" w:rsidRDefault="00181B96" w:rsidP="00F65915">
      <w:pPr>
        <w:rPr>
          <w:rFonts w:asciiTheme="majorHAnsi" w:hAnsiTheme="majorHAnsi"/>
        </w:rPr>
      </w:pPr>
      <w:r w:rsidRPr="00026B55">
        <w:rPr>
          <w:rFonts w:asciiTheme="majorHAnsi" w:hAnsiTheme="majorHAnsi"/>
        </w:rPr>
        <w:t xml:space="preserve">This section provides a summary of known microbiological testing requirements implemented by particular export markets at the time of writing. The programs are </w:t>
      </w:r>
      <w:r w:rsidRPr="00026B55">
        <w:rPr>
          <w:rFonts w:asciiTheme="majorHAnsi" w:hAnsiTheme="majorHAnsi"/>
        </w:rPr>
        <w:lastRenderedPageBreak/>
        <w:t>undertaken at establishments with specific market listing that are producing</w:t>
      </w:r>
      <w:r w:rsidR="00F77D6B">
        <w:rPr>
          <w:rFonts w:asciiTheme="majorHAnsi" w:hAnsiTheme="majorHAnsi"/>
        </w:rPr>
        <w:t>, or intend to produce,</w:t>
      </w:r>
      <w:r w:rsidRPr="00026B55">
        <w:rPr>
          <w:rFonts w:asciiTheme="majorHAnsi" w:hAnsiTheme="majorHAnsi"/>
        </w:rPr>
        <w:t xml:space="preserve"> product covered by the programs detailed below. They should not be used as a definitive reference for all testing requirements for all markets. Establishments must ensure that they are compliant with market requirements prior to exporting using the department</w:t>
      </w:r>
      <w:r w:rsidR="002F31D5">
        <w:rPr>
          <w:rFonts w:asciiTheme="majorHAnsi" w:hAnsiTheme="majorHAnsi"/>
        </w:rPr>
        <w:t xml:space="preserve">’s Manual of Importing Country Requirements </w:t>
      </w:r>
      <w:r w:rsidRPr="00026B55">
        <w:rPr>
          <w:rFonts w:asciiTheme="majorHAnsi" w:hAnsiTheme="majorHAnsi"/>
        </w:rPr>
        <w:t>(</w:t>
      </w:r>
      <w:r w:rsidR="002F31D5">
        <w:rPr>
          <w:rFonts w:asciiTheme="majorHAnsi" w:hAnsiTheme="majorHAnsi"/>
        </w:rPr>
        <w:t>Micor</w:t>
      </w:r>
      <w:r w:rsidRPr="00026B55">
        <w:rPr>
          <w:rFonts w:asciiTheme="majorHAnsi" w:hAnsiTheme="majorHAnsi"/>
        </w:rPr>
        <w:t>) or other departmental references as required (e.g. market access advices, meat notices</w:t>
      </w:r>
      <w:r w:rsidR="00DA0620">
        <w:rPr>
          <w:rFonts w:asciiTheme="majorHAnsi" w:hAnsiTheme="majorHAnsi"/>
        </w:rPr>
        <w:t>,</w:t>
      </w:r>
      <w:r w:rsidRPr="00026B55">
        <w:rPr>
          <w:rFonts w:asciiTheme="majorHAnsi" w:hAnsiTheme="majorHAnsi"/>
        </w:rPr>
        <w:t xml:space="preserve"> etc</w:t>
      </w:r>
      <w:r w:rsidR="0052535D">
        <w:rPr>
          <w:rFonts w:asciiTheme="majorHAnsi" w:hAnsiTheme="majorHAnsi"/>
        </w:rPr>
        <w:t>.</w:t>
      </w:r>
      <w:r w:rsidRPr="00026B55">
        <w:rPr>
          <w:rFonts w:asciiTheme="majorHAnsi" w:hAnsiTheme="majorHAnsi"/>
        </w:rPr>
        <w:t>).</w:t>
      </w:r>
    </w:p>
    <w:p w14:paraId="647F6897" w14:textId="2A5AF0E5" w:rsidR="00867B39" w:rsidRPr="00026B55" w:rsidRDefault="00181B96" w:rsidP="009E77BF">
      <w:pPr>
        <w:pStyle w:val="Heading3"/>
      </w:pPr>
      <w:bookmarkStart w:id="295" w:name="_Toc457204239"/>
      <w:bookmarkStart w:id="296" w:name="_Toc357084035"/>
      <w:bookmarkStart w:id="297" w:name="_Toc381260672"/>
      <w:bookmarkStart w:id="298" w:name="_Toc406077038"/>
      <w:bookmarkStart w:id="299" w:name="_Toc421490819"/>
      <w:bookmarkStart w:id="300" w:name="_Toc463946511"/>
      <w:bookmarkStart w:id="301" w:name="_Toc147241638"/>
      <w:r w:rsidRPr="00026B55">
        <w:t xml:space="preserve">Shiga </w:t>
      </w:r>
      <w:r w:rsidR="0038747E">
        <w:t>t</w:t>
      </w:r>
      <w:r w:rsidRPr="00026B55">
        <w:t>oxi</w:t>
      </w:r>
      <w:r w:rsidR="008B72B8">
        <w:t>n-producing</w:t>
      </w:r>
      <w:r w:rsidRPr="00026B55">
        <w:rPr>
          <w:i/>
        </w:rPr>
        <w:t xml:space="preserve"> Escherichia coli </w:t>
      </w:r>
      <w:r w:rsidR="0028740B">
        <w:t xml:space="preserve">testing of </w:t>
      </w:r>
      <w:r w:rsidRPr="00026B55">
        <w:t>raw ground beef components intended for export to</w:t>
      </w:r>
      <w:r w:rsidR="00130208">
        <w:t xml:space="preserve"> Canada,</w:t>
      </w:r>
      <w:r w:rsidRPr="00026B55">
        <w:t xml:space="preserve"> the United States of America and its territories</w:t>
      </w:r>
      <w:bookmarkEnd w:id="295"/>
      <w:bookmarkEnd w:id="296"/>
      <w:bookmarkEnd w:id="297"/>
      <w:bookmarkEnd w:id="298"/>
      <w:bookmarkEnd w:id="299"/>
      <w:bookmarkEnd w:id="300"/>
      <w:bookmarkEnd w:id="301"/>
    </w:p>
    <w:p w14:paraId="06DC4AB7" w14:textId="6E59E3E0" w:rsidR="007619AD" w:rsidRPr="00ED05BB" w:rsidRDefault="00181B96" w:rsidP="00F65915">
      <w:pPr>
        <w:rPr>
          <w:rFonts w:asciiTheme="majorHAnsi" w:hAnsiTheme="majorHAnsi"/>
          <w:lang w:eastAsia="en-US"/>
        </w:rPr>
      </w:pPr>
      <w:r w:rsidRPr="00ED05BB">
        <w:rPr>
          <w:rFonts w:asciiTheme="majorHAnsi" w:hAnsiTheme="majorHAnsi"/>
          <w:lang w:eastAsia="en-US"/>
        </w:rPr>
        <w:t xml:space="preserve">This is </w:t>
      </w:r>
      <w:r w:rsidR="0052535D" w:rsidRPr="00ED05BB">
        <w:rPr>
          <w:rFonts w:asciiTheme="majorHAnsi" w:hAnsiTheme="majorHAnsi"/>
          <w:lang w:eastAsia="en-US"/>
        </w:rPr>
        <w:t xml:space="preserve">a test </w:t>
      </w:r>
      <w:r w:rsidRPr="00ED05BB">
        <w:rPr>
          <w:rFonts w:asciiTheme="majorHAnsi" w:hAnsiTheme="majorHAnsi"/>
          <w:lang w:eastAsia="en-US"/>
        </w:rPr>
        <w:t>and hold program designed to satisfy the requirements to export raw ground beef components to the USA</w:t>
      </w:r>
      <w:r w:rsidR="002C1E91" w:rsidRPr="00ED05BB">
        <w:rPr>
          <w:rFonts w:asciiTheme="majorHAnsi" w:hAnsiTheme="majorHAnsi"/>
          <w:lang w:eastAsia="en-US"/>
        </w:rPr>
        <w:t xml:space="preserve"> </w:t>
      </w:r>
      <w:r w:rsidR="003F3BCF" w:rsidRPr="00ED05BB">
        <w:rPr>
          <w:rFonts w:asciiTheme="majorHAnsi" w:hAnsiTheme="majorHAnsi"/>
          <w:lang w:eastAsia="en-US"/>
        </w:rPr>
        <w:t xml:space="preserve">and Canada </w:t>
      </w:r>
      <w:r w:rsidR="002C1E91" w:rsidRPr="00ED05BB">
        <w:rPr>
          <w:rFonts w:asciiTheme="majorHAnsi" w:hAnsiTheme="majorHAnsi"/>
          <w:lang w:eastAsia="en-US"/>
        </w:rPr>
        <w:t xml:space="preserve">and other markets where </w:t>
      </w:r>
      <w:r w:rsidR="00840281">
        <w:rPr>
          <w:rFonts w:asciiTheme="majorHAnsi" w:hAnsiTheme="majorHAnsi"/>
          <w:lang w:eastAsia="en-US"/>
        </w:rPr>
        <w:t xml:space="preserve">Shiga toxin-producing </w:t>
      </w:r>
      <w:r w:rsidR="00840281" w:rsidRPr="00840281">
        <w:rPr>
          <w:rFonts w:asciiTheme="majorHAnsi" w:hAnsiTheme="majorHAnsi"/>
          <w:i/>
          <w:iCs/>
          <w:lang w:eastAsia="en-US"/>
        </w:rPr>
        <w:t>E. coli</w:t>
      </w:r>
      <w:r w:rsidR="00840281">
        <w:rPr>
          <w:rFonts w:asciiTheme="majorHAnsi" w:hAnsiTheme="majorHAnsi"/>
          <w:lang w:eastAsia="en-US"/>
        </w:rPr>
        <w:t xml:space="preserve"> (</w:t>
      </w:r>
      <w:r w:rsidR="002C1E91" w:rsidRPr="00ED05BB">
        <w:rPr>
          <w:rFonts w:asciiTheme="majorHAnsi" w:hAnsiTheme="majorHAnsi"/>
          <w:lang w:eastAsia="en-US"/>
        </w:rPr>
        <w:t>STEC</w:t>
      </w:r>
      <w:r w:rsidR="00840281">
        <w:rPr>
          <w:rFonts w:asciiTheme="majorHAnsi" w:hAnsiTheme="majorHAnsi"/>
          <w:lang w:eastAsia="en-US"/>
        </w:rPr>
        <w:t>)</w:t>
      </w:r>
      <w:r w:rsidR="002C1E91" w:rsidRPr="00ED05BB">
        <w:rPr>
          <w:rFonts w:asciiTheme="majorHAnsi" w:hAnsiTheme="majorHAnsi"/>
          <w:lang w:eastAsia="en-US"/>
        </w:rPr>
        <w:t xml:space="preserve"> testing is a </w:t>
      </w:r>
      <w:r w:rsidR="00F053B3" w:rsidRPr="00ED05BB">
        <w:rPr>
          <w:rFonts w:asciiTheme="majorHAnsi" w:hAnsiTheme="majorHAnsi"/>
          <w:lang w:eastAsia="en-US"/>
        </w:rPr>
        <w:t xml:space="preserve">requirement </w:t>
      </w:r>
      <w:r w:rsidR="002C1E91" w:rsidRPr="00ED05BB">
        <w:rPr>
          <w:rFonts w:asciiTheme="majorHAnsi" w:hAnsiTheme="majorHAnsi"/>
          <w:lang w:eastAsia="en-US"/>
        </w:rPr>
        <w:t xml:space="preserve"> of export</w:t>
      </w:r>
      <w:r w:rsidRPr="00ED05BB">
        <w:rPr>
          <w:rFonts w:asciiTheme="majorHAnsi" w:hAnsiTheme="majorHAnsi"/>
          <w:lang w:eastAsia="en-US"/>
        </w:rPr>
        <w:t xml:space="preserve">. </w:t>
      </w:r>
      <w:r w:rsidR="00F00EC5" w:rsidRPr="00ED05BB">
        <w:rPr>
          <w:rFonts w:asciiTheme="majorHAnsi" w:hAnsiTheme="majorHAnsi"/>
          <w:lang w:eastAsia="en-US"/>
        </w:rPr>
        <w:t xml:space="preserve">Product must remain under the control of the establishment (able to be recalled) </w:t>
      </w:r>
      <w:r w:rsidRPr="00ED05BB">
        <w:rPr>
          <w:rFonts w:asciiTheme="majorHAnsi" w:hAnsiTheme="majorHAnsi"/>
          <w:lang w:eastAsia="en-US"/>
        </w:rPr>
        <w:t>until the result of any testing under this program is known to be negative. All confirmed positive or deemed positive results must be notified to the department and a disposition applied.</w:t>
      </w:r>
    </w:p>
    <w:p w14:paraId="4C2B0A7F" w14:textId="77777777" w:rsidR="001547AA" w:rsidRPr="00ED05BB" w:rsidRDefault="00181B96" w:rsidP="009E77BF">
      <w:pPr>
        <w:pStyle w:val="Heading4"/>
      </w:pPr>
      <w:bookmarkStart w:id="302" w:name="_Toc381260673"/>
      <w:bookmarkStart w:id="303" w:name="_Toc457204240"/>
      <w:bookmarkStart w:id="304" w:name="_Toc147241639"/>
      <w:bookmarkStart w:id="305" w:name="_Toc381260674"/>
      <w:bookmarkStart w:id="306" w:name="_Toc406077039"/>
      <w:bookmarkStart w:id="307" w:name="_Toc421490820"/>
      <w:bookmarkEnd w:id="302"/>
      <w:r w:rsidRPr="00ED05BB">
        <w:t>Purpose</w:t>
      </w:r>
      <w:bookmarkEnd w:id="303"/>
      <w:bookmarkEnd w:id="304"/>
    </w:p>
    <w:p w14:paraId="2A3E96EF" w14:textId="1FE96DBA" w:rsidR="006D2083" w:rsidRPr="00ED05BB" w:rsidRDefault="00181B96" w:rsidP="00F65915">
      <w:pPr>
        <w:rPr>
          <w:rFonts w:asciiTheme="majorHAnsi" w:hAnsiTheme="majorHAnsi"/>
        </w:rPr>
      </w:pPr>
      <w:r w:rsidRPr="00ED05BB">
        <w:rPr>
          <w:rFonts w:asciiTheme="majorHAnsi" w:hAnsiTheme="majorHAnsi"/>
        </w:rPr>
        <w:t>To advise Australian export registered slaughter</w:t>
      </w:r>
      <w:r w:rsidR="001149B1">
        <w:rPr>
          <w:rFonts w:asciiTheme="majorHAnsi" w:hAnsiTheme="majorHAnsi"/>
        </w:rPr>
        <w:t xml:space="preserve">, </w:t>
      </w:r>
      <w:r w:rsidRPr="00ED05BB">
        <w:rPr>
          <w:rFonts w:asciiTheme="majorHAnsi" w:hAnsiTheme="majorHAnsi"/>
        </w:rPr>
        <w:t xml:space="preserve">boning establishments </w:t>
      </w:r>
      <w:r w:rsidR="001149B1">
        <w:rPr>
          <w:rFonts w:asciiTheme="majorHAnsi" w:hAnsiTheme="majorHAnsi"/>
        </w:rPr>
        <w:t>and independent cold</w:t>
      </w:r>
      <w:r w:rsidR="00FA7793">
        <w:rPr>
          <w:rFonts w:asciiTheme="majorHAnsi" w:hAnsiTheme="majorHAnsi"/>
        </w:rPr>
        <w:t xml:space="preserve"> </w:t>
      </w:r>
      <w:r w:rsidR="001149B1">
        <w:rPr>
          <w:rFonts w:asciiTheme="majorHAnsi" w:hAnsiTheme="majorHAnsi"/>
        </w:rPr>
        <w:t xml:space="preserve">stores </w:t>
      </w:r>
      <w:r w:rsidR="00840281">
        <w:rPr>
          <w:rFonts w:asciiTheme="majorHAnsi" w:hAnsiTheme="majorHAnsi"/>
        </w:rPr>
        <w:t xml:space="preserve">listed to export raw ground beef components to the USA </w:t>
      </w:r>
      <w:r w:rsidR="00FF23D6">
        <w:rPr>
          <w:rFonts w:asciiTheme="majorHAnsi" w:hAnsiTheme="majorHAnsi"/>
        </w:rPr>
        <w:t xml:space="preserve">(USBG) </w:t>
      </w:r>
      <w:r w:rsidR="00840281">
        <w:rPr>
          <w:rFonts w:asciiTheme="majorHAnsi" w:hAnsiTheme="majorHAnsi"/>
        </w:rPr>
        <w:t xml:space="preserve">and/or Canada </w:t>
      </w:r>
      <w:r w:rsidR="00FF23D6">
        <w:rPr>
          <w:rFonts w:asciiTheme="majorHAnsi" w:hAnsiTheme="majorHAnsi"/>
        </w:rPr>
        <w:t xml:space="preserve">(CABG) </w:t>
      </w:r>
      <w:r w:rsidRPr="00ED05BB">
        <w:rPr>
          <w:rFonts w:asciiTheme="majorHAnsi" w:hAnsiTheme="majorHAnsi"/>
        </w:rPr>
        <w:t>of the</w:t>
      </w:r>
      <w:r w:rsidR="006D2083" w:rsidRPr="00ED05BB">
        <w:rPr>
          <w:rFonts w:asciiTheme="majorHAnsi" w:hAnsiTheme="majorHAnsi"/>
        </w:rPr>
        <w:t>:</w:t>
      </w:r>
    </w:p>
    <w:p w14:paraId="3E311EC6" w14:textId="607203B6" w:rsidR="006D2083" w:rsidRPr="00ED05BB" w:rsidRDefault="004C349F" w:rsidP="00F65915">
      <w:pPr>
        <w:pStyle w:val="ListParagraph"/>
      </w:pPr>
      <w:r w:rsidRPr="00ED05BB">
        <w:t>P</w:t>
      </w:r>
      <w:r w:rsidR="006D2083" w:rsidRPr="00ED05BB">
        <w:t xml:space="preserve">re-export </w:t>
      </w:r>
      <w:r w:rsidR="00181B96" w:rsidRPr="00ED05BB">
        <w:t>requirement</w:t>
      </w:r>
      <w:r w:rsidR="006D2083" w:rsidRPr="00ED05BB">
        <w:t>s</w:t>
      </w:r>
      <w:r w:rsidR="00181B96" w:rsidRPr="00ED05BB">
        <w:t xml:space="preserve"> to test raw ground beef components for </w:t>
      </w:r>
      <w:r w:rsidR="00181B96" w:rsidRPr="00ED05BB">
        <w:rPr>
          <w:i/>
        </w:rPr>
        <w:t>E. coli</w:t>
      </w:r>
      <w:r w:rsidR="00181B96" w:rsidRPr="00ED05BB">
        <w:t xml:space="preserve"> O157</w:t>
      </w:r>
      <w:r w:rsidR="006D2083" w:rsidRPr="00ED05BB">
        <w:t xml:space="preserve"> and </w:t>
      </w:r>
      <w:r w:rsidR="007C2930" w:rsidRPr="00ED05BB">
        <w:t xml:space="preserve">if applicable, </w:t>
      </w:r>
      <w:r w:rsidR="006D2083" w:rsidRPr="00ED05BB">
        <w:t>six additional STEC</w:t>
      </w:r>
      <w:r w:rsidR="00840281">
        <w:t xml:space="preserve"> serotypes</w:t>
      </w:r>
    </w:p>
    <w:p w14:paraId="7D76647F" w14:textId="77777777" w:rsidR="006D2083" w:rsidRPr="00ED05BB" w:rsidRDefault="006D2083" w:rsidP="00F65915">
      <w:pPr>
        <w:pStyle w:val="ListParagraph"/>
      </w:pPr>
      <w:r w:rsidRPr="00ED05BB">
        <w:t>US</w:t>
      </w:r>
      <w:r w:rsidR="00AF3B6E" w:rsidRPr="00ED05BB">
        <w:t>A</w:t>
      </w:r>
      <w:r w:rsidRPr="00ED05BB">
        <w:t xml:space="preserve"> </w:t>
      </w:r>
      <w:r w:rsidR="003F3BCF" w:rsidRPr="00ED05BB">
        <w:t xml:space="preserve">and Canada </w:t>
      </w:r>
      <w:r w:rsidRPr="00ED05BB">
        <w:t>port-of-entry testing requirements for STEC testing</w:t>
      </w:r>
      <w:r w:rsidR="00181B96" w:rsidRPr="00ED05BB">
        <w:t xml:space="preserve">. </w:t>
      </w:r>
    </w:p>
    <w:p w14:paraId="41FA62C8" w14:textId="1261AC6D" w:rsidR="001547AA" w:rsidRPr="00ED05BB" w:rsidRDefault="00181B96" w:rsidP="00F65915">
      <w:r w:rsidRPr="00ED05BB">
        <w:t>The program defined in this section has been written to include testing for STEC serotypes to ensure compliance with US</w:t>
      </w:r>
      <w:r w:rsidR="00AF3B6E" w:rsidRPr="00ED05BB">
        <w:t>A</w:t>
      </w:r>
      <w:r w:rsidRPr="00ED05BB">
        <w:t xml:space="preserve"> </w:t>
      </w:r>
      <w:r w:rsidR="0095552C" w:rsidRPr="00ED05BB">
        <w:t xml:space="preserve">and Canadian </w:t>
      </w:r>
      <w:r w:rsidRPr="00ED05BB">
        <w:t>requirements</w:t>
      </w:r>
      <w:r w:rsidR="005B0543">
        <w:t>.</w:t>
      </w:r>
    </w:p>
    <w:p w14:paraId="3DAC7C3B" w14:textId="77777777" w:rsidR="00C11C08" w:rsidRPr="00ED05BB" w:rsidRDefault="00C11C08" w:rsidP="00F65915">
      <w:pPr>
        <w:pStyle w:val="Note"/>
        <w:rPr>
          <w:lang w:eastAsia="en-US"/>
        </w:rPr>
      </w:pPr>
      <w:r w:rsidRPr="00ED05BB">
        <w:t xml:space="preserve">Note: Specific serotypes </w:t>
      </w:r>
      <w:r w:rsidR="003C0D41" w:rsidRPr="00ED05BB">
        <w:t>targeted</w:t>
      </w:r>
      <w:r w:rsidR="00DF6D21" w:rsidRPr="00ED05BB">
        <w:t xml:space="preserve"> may vary between countries</w:t>
      </w:r>
    </w:p>
    <w:p w14:paraId="1D26BAA7" w14:textId="77777777" w:rsidR="00867B39" w:rsidRPr="00ED05BB" w:rsidRDefault="00181B96" w:rsidP="009E77BF">
      <w:pPr>
        <w:pStyle w:val="Heading4"/>
      </w:pPr>
      <w:bookmarkStart w:id="308" w:name="_Toc457204241"/>
      <w:bookmarkStart w:id="309" w:name="_Toc147241640"/>
      <w:r w:rsidRPr="00ED05BB">
        <w:t>Scope</w:t>
      </w:r>
      <w:bookmarkEnd w:id="305"/>
      <w:bookmarkEnd w:id="306"/>
      <w:bookmarkEnd w:id="307"/>
      <w:bookmarkEnd w:id="308"/>
      <w:bookmarkEnd w:id="309"/>
    </w:p>
    <w:p w14:paraId="286EB01A" w14:textId="623C222D" w:rsidR="00B54BD8" w:rsidRDefault="00A14F7A" w:rsidP="007A6168">
      <w:pPr>
        <w:rPr>
          <w:rFonts w:asciiTheme="minorHAnsi" w:hAnsiTheme="minorHAnsi"/>
          <w:b/>
          <w:bCs/>
          <w:noProof/>
          <w:spacing w:val="10"/>
          <w:sz w:val="26"/>
          <w:lang w:eastAsia="en-US"/>
        </w:rPr>
      </w:pPr>
      <w:r w:rsidRPr="00ED05BB">
        <w:rPr>
          <w:rFonts w:asciiTheme="majorHAnsi" w:hAnsiTheme="majorHAnsi"/>
        </w:rPr>
        <w:t>All Australian export registered establishments with single or dual listing to produce raw ground beef components that are intended for export or are exported to Canada, the USA or its territories.</w:t>
      </w:r>
      <w:bookmarkStart w:id="310" w:name="_Toc357084038"/>
      <w:bookmarkStart w:id="311" w:name="_Toc381260675"/>
      <w:bookmarkStart w:id="312" w:name="_Toc406077040"/>
      <w:bookmarkStart w:id="313" w:name="_Ref420842045"/>
      <w:bookmarkStart w:id="314" w:name="_Toc421490821"/>
      <w:bookmarkStart w:id="315" w:name="_Toc457204242"/>
    </w:p>
    <w:p w14:paraId="0110A706" w14:textId="47587AE0" w:rsidR="00867B39" w:rsidRPr="00026B55" w:rsidRDefault="00181B96" w:rsidP="009E77BF">
      <w:pPr>
        <w:pStyle w:val="Heading4"/>
      </w:pPr>
      <w:bookmarkStart w:id="316" w:name="_Definitions"/>
      <w:bookmarkStart w:id="317" w:name="_Toc147241641"/>
      <w:bookmarkEnd w:id="316"/>
      <w:r w:rsidRPr="00C91D35">
        <w:t>Definitions</w:t>
      </w:r>
      <w:bookmarkEnd w:id="310"/>
      <w:bookmarkEnd w:id="311"/>
      <w:bookmarkEnd w:id="312"/>
      <w:bookmarkEnd w:id="313"/>
      <w:bookmarkEnd w:id="314"/>
      <w:bookmarkEnd w:id="315"/>
      <w:bookmarkEnd w:id="317"/>
    </w:p>
    <w:p w14:paraId="76E44CAB" w14:textId="09119FF5" w:rsidR="000321DF" w:rsidRPr="00026B55" w:rsidRDefault="00181B96" w:rsidP="00F65915">
      <w:pPr>
        <w:rPr>
          <w:rFonts w:asciiTheme="majorHAnsi" w:hAnsiTheme="majorHAnsi"/>
        </w:rPr>
      </w:pPr>
      <w:bookmarkStart w:id="318" w:name="_Toc381260676"/>
      <w:r w:rsidRPr="00026B55">
        <w:rPr>
          <w:rFonts w:asciiTheme="majorHAnsi" w:hAnsiTheme="majorHAnsi"/>
        </w:rPr>
        <w:t xml:space="preserve">For the purposes of section 8.1 of the </w:t>
      </w:r>
      <w:r w:rsidR="005558BF">
        <w:rPr>
          <w:rFonts w:asciiTheme="majorHAnsi" w:hAnsiTheme="majorHAnsi"/>
        </w:rPr>
        <w:t>m</w:t>
      </w:r>
      <w:r w:rsidRPr="00026B55">
        <w:rPr>
          <w:rFonts w:asciiTheme="majorHAnsi" w:hAnsiTheme="majorHAnsi"/>
        </w:rPr>
        <w:t>anual, the following definitions apply:</w:t>
      </w:r>
    </w:p>
    <w:p w14:paraId="2F5E44DE" w14:textId="77777777" w:rsidR="00867B39" w:rsidRPr="00026B55" w:rsidRDefault="00181B96" w:rsidP="00F65915">
      <w:pPr>
        <w:rPr>
          <w:rFonts w:asciiTheme="majorHAnsi" w:hAnsiTheme="majorHAnsi"/>
        </w:rPr>
      </w:pPr>
      <w:r w:rsidRPr="00026B55">
        <w:rPr>
          <w:rFonts w:asciiTheme="majorHAnsi" w:hAnsiTheme="majorHAnsi"/>
          <w:b/>
        </w:rPr>
        <w:lastRenderedPageBreak/>
        <w:t xml:space="preserve">Confirmed </w:t>
      </w:r>
      <w:r w:rsidR="00C11C08">
        <w:rPr>
          <w:rFonts w:asciiTheme="majorHAnsi" w:hAnsiTheme="majorHAnsi"/>
          <w:b/>
        </w:rPr>
        <w:t>P</w:t>
      </w:r>
      <w:r w:rsidRPr="00026B55">
        <w:rPr>
          <w:rFonts w:asciiTheme="majorHAnsi" w:hAnsiTheme="majorHAnsi"/>
          <w:b/>
        </w:rPr>
        <w:t xml:space="preserve">ositive: </w:t>
      </w:r>
      <w:r w:rsidRPr="00026B55">
        <w:rPr>
          <w:rFonts w:asciiTheme="majorHAnsi" w:hAnsiTheme="majorHAnsi"/>
        </w:rPr>
        <w:t xml:space="preserve">A test result indicating that an isolate obtained from a </w:t>
      </w:r>
      <w:r w:rsidR="00C11C08">
        <w:rPr>
          <w:rFonts w:asciiTheme="majorHAnsi" w:hAnsiTheme="majorHAnsi"/>
        </w:rPr>
        <w:t>potential</w:t>
      </w:r>
      <w:r w:rsidRPr="00026B55">
        <w:rPr>
          <w:rFonts w:asciiTheme="majorHAnsi" w:hAnsiTheme="majorHAnsi"/>
        </w:rPr>
        <w:t xml:space="preserve"> positive sample has been purified and confirmed as one of the seven STEC identified in this </w:t>
      </w:r>
      <w:r w:rsidR="0093124C">
        <w:rPr>
          <w:rFonts w:asciiTheme="majorHAnsi" w:hAnsiTheme="majorHAnsi"/>
        </w:rPr>
        <w:t>manual</w:t>
      </w:r>
      <w:r w:rsidRPr="00026B55">
        <w:rPr>
          <w:rFonts w:asciiTheme="majorHAnsi" w:hAnsiTheme="majorHAnsi"/>
        </w:rPr>
        <w:t>.</w:t>
      </w:r>
    </w:p>
    <w:p w14:paraId="4E84CAB2" w14:textId="50D89FF4" w:rsidR="00867B39" w:rsidRPr="00026B55" w:rsidRDefault="00181B96" w:rsidP="00F65915">
      <w:pPr>
        <w:rPr>
          <w:rFonts w:asciiTheme="majorHAnsi" w:hAnsiTheme="majorHAnsi"/>
        </w:rPr>
      </w:pPr>
      <w:r w:rsidRPr="00026B55">
        <w:rPr>
          <w:rFonts w:asciiTheme="majorHAnsi" w:hAnsiTheme="majorHAnsi"/>
          <w:b/>
        </w:rPr>
        <w:t xml:space="preserve">Deemed Positive: </w:t>
      </w:r>
      <w:r w:rsidRPr="00026B55">
        <w:rPr>
          <w:rFonts w:asciiTheme="majorHAnsi" w:hAnsiTheme="majorHAnsi"/>
        </w:rPr>
        <w:t xml:space="preserve">A sample </w:t>
      </w:r>
      <w:r w:rsidR="00B730FF">
        <w:rPr>
          <w:rFonts w:asciiTheme="majorHAnsi" w:hAnsiTheme="majorHAnsi"/>
        </w:rPr>
        <w:t xml:space="preserve">that </w:t>
      </w:r>
      <w:r w:rsidRPr="00026B55">
        <w:rPr>
          <w:rFonts w:asciiTheme="majorHAnsi" w:hAnsiTheme="majorHAnsi"/>
        </w:rPr>
        <w:t xml:space="preserve">has returned a potential or presumptive positive result and has not been tested further to confirm the testing result as </w:t>
      </w:r>
      <w:r w:rsidRPr="00026B55">
        <w:rPr>
          <w:rFonts w:asciiTheme="majorHAnsi" w:hAnsiTheme="majorHAnsi" w:hint="eastAsia"/>
        </w:rPr>
        <w:t>“</w:t>
      </w:r>
      <w:r w:rsidRPr="00026B55">
        <w:rPr>
          <w:rFonts w:asciiTheme="majorHAnsi" w:hAnsiTheme="majorHAnsi"/>
        </w:rPr>
        <w:t>test positive</w:t>
      </w:r>
      <w:r w:rsidRPr="00026B55">
        <w:rPr>
          <w:rFonts w:asciiTheme="majorHAnsi" w:hAnsiTheme="majorHAnsi" w:hint="eastAsia"/>
        </w:rPr>
        <w:t>”</w:t>
      </w:r>
      <w:r w:rsidRPr="00026B55">
        <w:rPr>
          <w:rFonts w:asciiTheme="majorHAnsi" w:hAnsiTheme="majorHAnsi"/>
        </w:rPr>
        <w:t xml:space="preserve"> or </w:t>
      </w:r>
      <w:r w:rsidRPr="00026B55">
        <w:rPr>
          <w:rFonts w:asciiTheme="majorHAnsi" w:hAnsiTheme="majorHAnsi" w:hint="eastAsia"/>
        </w:rPr>
        <w:t>“</w:t>
      </w:r>
      <w:r w:rsidRPr="00026B55">
        <w:rPr>
          <w:rFonts w:asciiTheme="majorHAnsi" w:hAnsiTheme="majorHAnsi"/>
        </w:rPr>
        <w:t>test negative</w:t>
      </w:r>
      <w:r w:rsidRPr="00026B55">
        <w:rPr>
          <w:rFonts w:asciiTheme="majorHAnsi" w:hAnsiTheme="majorHAnsi" w:hint="eastAsia"/>
        </w:rPr>
        <w:t>”</w:t>
      </w:r>
      <w:r w:rsidRPr="00026B55">
        <w:rPr>
          <w:rFonts w:asciiTheme="majorHAnsi" w:hAnsiTheme="majorHAnsi"/>
        </w:rPr>
        <w:t>. Product exported without testing when testing was required</w:t>
      </w:r>
      <w:r w:rsidR="00B730FF">
        <w:rPr>
          <w:rFonts w:asciiTheme="majorHAnsi" w:hAnsiTheme="majorHAnsi"/>
        </w:rPr>
        <w:t xml:space="preserve">, </w:t>
      </w:r>
      <w:r w:rsidR="001A7CFB">
        <w:rPr>
          <w:rFonts w:asciiTheme="majorHAnsi" w:hAnsiTheme="majorHAnsi"/>
        </w:rPr>
        <w:t>or</w:t>
      </w:r>
      <w:r w:rsidR="00B730FF">
        <w:rPr>
          <w:rFonts w:asciiTheme="majorHAnsi" w:hAnsiTheme="majorHAnsi"/>
        </w:rPr>
        <w:t xml:space="preserve"> </w:t>
      </w:r>
      <w:r w:rsidRPr="00026B55">
        <w:rPr>
          <w:rFonts w:asciiTheme="majorHAnsi" w:hAnsiTheme="majorHAnsi"/>
        </w:rPr>
        <w:t xml:space="preserve"> </w:t>
      </w:r>
      <w:r w:rsidR="00B730FF">
        <w:rPr>
          <w:rFonts w:asciiTheme="majorHAnsi" w:hAnsiTheme="majorHAnsi"/>
        </w:rPr>
        <w:t xml:space="preserve">product found to be potential positive </w:t>
      </w:r>
      <w:r w:rsidR="001A7CFB">
        <w:rPr>
          <w:rFonts w:asciiTheme="majorHAnsi" w:hAnsiTheme="majorHAnsi"/>
        </w:rPr>
        <w:t>but</w:t>
      </w:r>
      <w:r w:rsidR="00B730FF">
        <w:rPr>
          <w:rFonts w:asciiTheme="majorHAnsi" w:hAnsiTheme="majorHAnsi"/>
        </w:rPr>
        <w:t xml:space="preserve"> where confirmation testing was not conducted, will</w:t>
      </w:r>
      <w:r w:rsidRPr="00026B55">
        <w:rPr>
          <w:rFonts w:asciiTheme="majorHAnsi" w:hAnsiTheme="majorHAnsi"/>
        </w:rPr>
        <w:t xml:space="preserve"> be deemed positive for the purposes of disposition.</w:t>
      </w:r>
    </w:p>
    <w:p w14:paraId="5760E488" w14:textId="519FC259" w:rsidR="0020655B" w:rsidRDefault="000E73DF" w:rsidP="00F65915">
      <w:r w:rsidRPr="000E73DF">
        <w:rPr>
          <w:rFonts w:asciiTheme="majorHAnsi" w:hAnsiTheme="majorHAnsi"/>
          <w:b/>
          <w:i/>
        </w:rPr>
        <w:t>E. coli</w:t>
      </w:r>
      <w:r w:rsidRPr="000E73DF">
        <w:rPr>
          <w:rFonts w:asciiTheme="majorHAnsi" w:hAnsiTheme="majorHAnsi"/>
          <w:b/>
        </w:rPr>
        <w:t xml:space="preserve"> O157:</w:t>
      </w:r>
      <w:r w:rsidRPr="000E73DF">
        <w:rPr>
          <w:rFonts w:asciiTheme="majorHAnsi" w:hAnsiTheme="majorHAnsi"/>
        </w:rPr>
        <w:t xml:space="preserve"> </w:t>
      </w:r>
      <w:r w:rsidR="00C0116B">
        <w:rPr>
          <w:rFonts w:asciiTheme="majorHAnsi" w:hAnsiTheme="majorHAnsi"/>
        </w:rPr>
        <w:t>A</w:t>
      </w:r>
      <w:r w:rsidR="00C0116B">
        <w:t xml:space="preserve">n organism which gives a positive test for detection of </w:t>
      </w:r>
      <w:r w:rsidR="00C0116B">
        <w:rPr>
          <w:i/>
        </w:rPr>
        <w:t>E. coli</w:t>
      </w:r>
      <w:r w:rsidR="00C0116B">
        <w:t xml:space="preserve"> serotype O157 from an enrichment broth, and a pure isola</w:t>
      </w:r>
      <w:r w:rsidR="0020655B">
        <w:t>te from the enrichment broth is:</w:t>
      </w:r>
    </w:p>
    <w:p w14:paraId="3B2C1564" w14:textId="1BB6F832" w:rsidR="0020655B" w:rsidRDefault="004C349F" w:rsidP="00F65915">
      <w:pPr>
        <w:pStyle w:val="ListParagraph"/>
        <w:numPr>
          <w:ilvl w:val="0"/>
          <w:numId w:val="36"/>
        </w:numPr>
        <w:ind w:left="1560" w:hanging="426"/>
      </w:pPr>
      <w:r>
        <w:t>C</w:t>
      </w:r>
      <w:r w:rsidR="00C0116B">
        <w:t xml:space="preserve">onfirmed with biochemical and serological tests as </w:t>
      </w:r>
      <w:r w:rsidR="00C0116B" w:rsidRPr="0020655B">
        <w:rPr>
          <w:i/>
        </w:rPr>
        <w:t>E. coli</w:t>
      </w:r>
      <w:r w:rsidR="0020655B">
        <w:t xml:space="preserve"> O157</w:t>
      </w:r>
      <w:r w:rsidR="003A7B08">
        <w:t>, and</w:t>
      </w:r>
    </w:p>
    <w:p w14:paraId="253D6AF5" w14:textId="1EBD5A8F" w:rsidR="0020655B" w:rsidRDefault="004C349F" w:rsidP="00F65915">
      <w:pPr>
        <w:pStyle w:val="ListParagraph"/>
        <w:numPr>
          <w:ilvl w:val="0"/>
          <w:numId w:val="36"/>
        </w:numPr>
        <w:ind w:left="1560" w:hanging="426"/>
      </w:pPr>
      <w:r>
        <w:t>C</w:t>
      </w:r>
      <w:r w:rsidR="0020655B">
        <w:t xml:space="preserve">onfirmed to </w:t>
      </w:r>
      <w:r w:rsidR="003A7B08">
        <w:t xml:space="preserve">contain </w:t>
      </w:r>
      <w:r w:rsidR="00C0116B">
        <w:t>one or more of the Shiga toxin genes</w:t>
      </w:r>
      <w:r w:rsidR="003A7B08">
        <w:t xml:space="preserve"> (</w:t>
      </w:r>
      <w:r w:rsidR="003A7B08" w:rsidRPr="003A7B08">
        <w:rPr>
          <w:i/>
          <w:iCs/>
        </w:rPr>
        <w:t>stx</w:t>
      </w:r>
      <w:r w:rsidR="003A7B08">
        <w:t xml:space="preserve">1/2) and the </w:t>
      </w:r>
      <w:r w:rsidR="003A7B08" w:rsidRPr="003A7B08">
        <w:rPr>
          <w:i/>
          <w:iCs/>
        </w:rPr>
        <w:t>eae</w:t>
      </w:r>
      <w:r w:rsidR="003A7B08">
        <w:t xml:space="preserve"> gene.</w:t>
      </w:r>
    </w:p>
    <w:p w14:paraId="403CF360" w14:textId="043227CA" w:rsidR="001547AA" w:rsidRPr="00026B55" w:rsidRDefault="00C871D4" w:rsidP="00F65915">
      <w:pPr>
        <w:rPr>
          <w:rFonts w:asciiTheme="majorHAnsi" w:hAnsiTheme="majorHAnsi"/>
        </w:rPr>
      </w:pPr>
      <w:bookmarkStart w:id="319" w:name="_Hlk112667353"/>
      <w:r>
        <w:rPr>
          <w:rFonts w:asciiTheme="majorHAnsi" w:hAnsiTheme="majorHAnsi"/>
          <w:b/>
        </w:rPr>
        <w:t>Lot</w:t>
      </w:r>
      <w:r w:rsidR="000321DF" w:rsidRPr="000E73DF">
        <w:rPr>
          <w:rFonts w:asciiTheme="majorHAnsi" w:hAnsiTheme="majorHAnsi"/>
          <w:b/>
        </w:rPr>
        <w:t xml:space="preserve">: </w:t>
      </w:r>
      <w:r w:rsidR="00867B39" w:rsidRPr="000E73DF">
        <w:rPr>
          <w:rFonts w:asciiTheme="majorHAnsi" w:hAnsiTheme="majorHAnsi"/>
        </w:rPr>
        <w:t xml:space="preserve">All cartons, packages, or containers </w:t>
      </w:r>
      <w:r w:rsidR="00181B96" w:rsidRPr="00026B55">
        <w:rPr>
          <w:rFonts w:asciiTheme="majorHAnsi" w:hAnsiTheme="majorHAnsi"/>
        </w:rPr>
        <w:t>represented by the tested sample a</w:t>
      </w:r>
      <w:r w:rsidR="00E0741A">
        <w:rPr>
          <w:rFonts w:asciiTheme="majorHAnsi" w:hAnsiTheme="majorHAnsi"/>
        </w:rPr>
        <w:t>nd</w:t>
      </w:r>
      <w:r w:rsidR="00181B96" w:rsidRPr="00026B55">
        <w:rPr>
          <w:rFonts w:asciiTheme="majorHAnsi" w:hAnsiTheme="majorHAnsi"/>
        </w:rPr>
        <w:t xml:space="preserve"> identified by the establishment as microbiologically independent from other lots based on a scientific, statistically based sampling program. This program should consider the possible connections between lots including lots produced from the same source material (source lots) and must:</w:t>
      </w:r>
    </w:p>
    <w:p w14:paraId="7D517074" w14:textId="77777777" w:rsidR="001547AA" w:rsidRPr="000F559C" w:rsidRDefault="004C349F" w:rsidP="00F65915">
      <w:pPr>
        <w:pStyle w:val="ListParagraph"/>
      </w:pPr>
      <w:r>
        <w:t>N</w:t>
      </w:r>
      <w:r w:rsidR="00181B96" w:rsidRPr="00026B55">
        <w:t xml:space="preserve">ot </w:t>
      </w:r>
      <w:r w:rsidR="00181B96" w:rsidRPr="000F559C">
        <w:t>exceed 700 cartons (or equivalent)</w:t>
      </w:r>
    </w:p>
    <w:p w14:paraId="38541664" w14:textId="77777777" w:rsidR="003C1944" w:rsidRPr="000F559C" w:rsidRDefault="004C349F" w:rsidP="00F65915">
      <w:pPr>
        <w:pStyle w:val="ListParagraph"/>
      </w:pPr>
      <w:r>
        <w:t>B</w:t>
      </w:r>
      <w:r w:rsidR="00181B96" w:rsidRPr="000F559C">
        <w:t xml:space="preserve">e sampled using a robust n=60 sampling plan as described in this Section </w:t>
      </w:r>
    </w:p>
    <w:p w14:paraId="0CEBC4BC" w14:textId="77777777" w:rsidR="003C1944" w:rsidRPr="000F559C" w:rsidRDefault="00181B96" w:rsidP="00F65915">
      <w:pPr>
        <w:pStyle w:val="ListParagraph"/>
      </w:pPr>
      <w:r w:rsidRPr="000F559C">
        <w:t>Only originate from a single packing establishment</w:t>
      </w:r>
    </w:p>
    <w:p w14:paraId="4BE721EF" w14:textId="77777777" w:rsidR="003C1944" w:rsidRPr="000F559C" w:rsidRDefault="00181B96" w:rsidP="00F65915">
      <w:pPr>
        <w:pStyle w:val="ListParagraph"/>
      </w:pPr>
      <w:r w:rsidRPr="000F559C">
        <w:t xml:space="preserve">Be identified with a single port mark (or equivalent as defined in the </w:t>
      </w:r>
      <w:r w:rsidR="009C5B72">
        <w:t>AA</w:t>
      </w:r>
      <w:r w:rsidRPr="000F559C">
        <w:t>)</w:t>
      </w:r>
    </w:p>
    <w:p w14:paraId="7D0DAC28" w14:textId="77777777" w:rsidR="003C1944" w:rsidRPr="000F559C" w:rsidRDefault="00181B96" w:rsidP="00F65915">
      <w:pPr>
        <w:pStyle w:val="ListParagraph"/>
      </w:pPr>
      <w:r w:rsidRPr="000F559C">
        <w:t>Not be redefined after sampling and testing</w:t>
      </w:r>
    </w:p>
    <w:p w14:paraId="10926EAC" w14:textId="77777777" w:rsidR="003C1944" w:rsidRPr="000F559C" w:rsidRDefault="00181B96" w:rsidP="00F65915">
      <w:pPr>
        <w:pStyle w:val="ListParagraph"/>
      </w:pPr>
      <w:r w:rsidRPr="000F559C">
        <w:t>Must not be retested to change the disposition of the lot</w:t>
      </w:r>
    </w:p>
    <w:p w14:paraId="5CAC84F0" w14:textId="77777777" w:rsidR="003C1944" w:rsidRPr="00026B55" w:rsidRDefault="00181B96" w:rsidP="00F65915">
      <w:pPr>
        <w:pStyle w:val="ListParagraph"/>
      </w:pPr>
      <w:r w:rsidRPr="000F559C">
        <w:t>Only be loaded</w:t>
      </w:r>
      <w:r w:rsidRPr="00026B55">
        <w:t xml:space="preserve"> in a single shipping container</w:t>
      </w:r>
      <w:r w:rsidR="00DD4784">
        <w:t>.</w:t>
      </w:r>
    </w:p>
    <w:bookmarkEnd w:id="319"/>
    <w:p w14:paraId="6174DDD3" w14:textId="77777777" w:rsidR="000321DF" w:rsidRPr="00026B55" w:rsidRDefault="00181B96" w:rsidP="00F65915">
      <w:pPr>
        <w:rPr>
          <w:rFonts w:asciiTheme="majorHAnsi" w:hAnsiTheme="majorHAnsi"/>
          <w:sz w:val="23"/>
          <w:szCs w:val="23"/>
        </w:rPr>
      </w:pPr>
      <w:r w:rsidRPr="00026B55">
        <w:rPr>
          <w:rFonts w:asciiTheme="majorHAnsi" w:hAnsiTheme="majorHAnsi"/>
          <w:b/>
        </w:rPr>
        <w:t xml:space="preserve">Microbiological independence: </w:t>
      </w:r>
      <w:r w:rsidRPr="00026B55">
        <w:rPr>
          <w:rFonts w:asciiTheme="majorHAnsi" w:hAnsiTheme="majorHAnsi"/>
        </w:rPr>
        <w:t>For the purpose of this program, the microbiological independence of a sampled lot is an indication of the separateness of one sampled and tested lot from another. In determining the independence of a lot the establishment should consider the formation of the lot, the robustness of the sampling regime(s) applied to the lot and other factors that assist in identifying one lot as distinct from another. It is the responsibility of the establishment to identify in the establishment</w:t>
      </w:r>
      <w:r w:rsidR="00115C40">
        <w:rPr>
          <w:rFonts w:asciiTheme="majorHAnsi" w:hAnsiTheme="majorHAnsi"/>
        </w:rPr>
        <w:t>'s</w:t>
      </w:r>
      <w:r w:rsidRPr="00026B55">
        <w:rPr>
          <w:rFonts w:asciiTheme="majorHAnsi" w:hAnsiTheme="majorHAnsi"/>
        </w:rPr>
        <w:t xml:space="preserve"> </w:t>
      </w:r>
      <w:r w:rsidR="009C5B72">
        <w:rPr>
          <w:rFonts w:asciiTheme="majorHAnsi" w:hAnsiTheme="majorHAnsi"/>
        </w:rPr>
        <w:t>AA</w:t>
      </w:r>
      <w:r w:rsidRPr="00026B55">
        <w:rPr>
          <w:rFonts w:asciiTheme="majorHAnsi" w:hAnsiTheme="majorHAnsi"/>
        </w:rPr>
        <w:t xml:space="preserve"> how the microbiological independence of a sampled lot is determined and maintained.</w:t>
      </w:r>
    </w:p>
    <w:p w14:paraId="5B6EE468" w14:textId="77777777" w:rsidR="00867B39" w:rsidRPr="00026B55" w:rsidRDefault="00181B96" w:rsidP="00F65915">
      <w:pPr>
        <w:rPr>
          <w:rFonts w:asciiTheme="majorHAnsi" w:hAnsiTheme="majorHAnsi"/>
        </w:rPr>
      </w:pPr>
      <w:r w:rsidRPr="00026B55">
        <w:rPr>
          <w:rFonts w:asciiTheme="majorHAnsi" w:hAnsiTheme="majorHAnsi"/>
          <w:b/>
        </w:rPr>
        <w:t xml:space="preserve">Potential positive: </w:t>
      </w:r>
      <w:r w:rsidRPr="00026B55">
        <w:rPr>
          <w:rFonts w:asciiTheme="majorHAnsi" w:hAnsiTheme="majorHAnsi"/>
        </w:rPr>
        <w:t>A positive result for a screening test for STEC.</w:t>
      </w:r>
    </w:p>
    <w:p w14:paraId="483D542E" w14:textId="70AF15A1" w:rsidR="00867B39" w:rsidRPr="00ED05BB" w:rsidRDefault="00181B96" w:rsidP="00F65915">
      <w:pPr>
        <w:rPr>
          <w:rFonts w:asciiTheme="majorHAnsi" w:hAnsiTheme="majorHAnsi"/>
        </w:rPr>
      </w:pPr>
      <w:r w:rsidRPr="00026B55">
        <w:rPr>
          <w:rFonts w:asciiTheme="majorHAnsi" w:hAnsiTheme="majorHAnsi"/>
          <w:b/>
        </w:rPr>
        <w:t>Raw ground beef components</w:t>
      </w:r>
      <w:bookmarkEnd w:id="318"/>
      <w:r w:rsidRPr="00026B55">
        <w:rPr>
          <w:rFonts w:asciiTheme="majorHAnsi" w:hAnsiTheme="majorHAnsi"/>
          <w:b/>
        </w:rPr>
        <w:t xml:space="preserve">: </w:t>
      </w:r>
      <w:r w:rsidRPr="00026B55">
        <w:rPr>
          <w:rFonts w:asciiTheme="majorHAnsi" w:hAnsiTheme="majorHAnsi"/>
        </w:rPr>
        <w:t xml:space="preserve">Raw ground beef components include all beef and veal bulk packed manufacturing trimmings and other </w:t>
      </w:r>
      <w:r w:rsidRPr="00ED05BB">
        <w:rPr>
          <w:rFonts w:asciiTheme="majorHAnsi" w:hAnsiTheme="majorHAnsi"/>
        </w:rPr>
        <w:t xml:space="preserve">beef and veal components such as primal cuts, sub primal cuts, head meat, cheek meat, oesophagus meat, </w:t>
      </w:r>
      <w:r w:rsidR="007D3DCD">
        <w:rPr>
          <w:rFonts w:asciiTheme="majorHAnsi" w:hAnsiTheme="majorHAnsi"/>
        </w:rPr>
        <w:t xml:space="preserve">heart meat </w:t>
      </w:r>
      <w:r w:rsidRPr="00ED05BB">
        <w:rPr>
          <w:rFonts w:asciiTheme="majorHAnsi" w:hAnsiTheme="majorHAnsi"/>
        </w:rPr>
        <w:t>and advanced meat recovery product intended for grinding in the USA</w:t>
      </w:r>
      <w:r w:rsidR="003F3BCF" w:rsidRPr="00ED05BB">
        <w:rPr>
          <w:rFonts w:asciiTheme="majorHAnsi" w:hAnsiTheme="majorHAnsi"/>
        </w:rPr>
        <w:t xml:space="preserve"> and</w:t>
      </w:r>
      <w:r w:rsidR="009E0CBB" w:rsidRPr="00ED05BB">
        <w:rPr>
          <w:rFonts w:asciiTheme="majorHAnsi" w:hAnsiTheme="majorHAnsi"/>
        </w:rPr>
        <w:t>/or</w:t>
      </w:r>
      <w:r w:rsidR="003F3BCF" w:rsidRPr="00ED05BB">
        <w:rPr>
          <w:rFonts w:asciiTheme="majorHAnsi" w:hAnsiTheme="majorHAnsi"/>
        </w:rPr>
        <w:t xml:space="preserve"> Canada</w:t>
      </w:r>
      <w:r w:rsidRPr="00ED05BB">
        <w:rPr>
          <w:rFonts w:asciiTheme="majorHAnsi" w:hAnsiTheme="majorHAnsi"/>
        </w:rPr>
        <w:t>.</w:t>
      </w:r>
    </w:p>
    <w:p w14:paraId="73D33FDA" w14:textId="62003F7D" w:rsidR="00867B39" w:rsidRPr="00026B55" w:rsidRDefault="00181B96" w:rsidP="00F65915">
      <w:bookmarkStart w:id="320" w:name="_Toc381260677"/>
      <w:r w:rsidRPr="00ED05BB">
        <w:rPr>
          <w:rFonts w:asciiTheme="majorHAnsi" w:hAnsiTheme="majorHAnsi"/>
          <w:b/>
        </w:rPr>
        <w:lastRenderedPageBreak/>
        <w:t xml:space="preserve">Shiga </w:t>
      </w:r>
      <w:r w:rsidR="00061284" w:rsidRPr="00ED05BB">
        <w:rPr>
          <w:rFonts w:asciiTheme="majorHAnsi" w:hAnsiTheme="majorHAnsi"/>
          <w:b/>
        </w:rPr>
        <w:t>t</w:t>
      </w:r>
      <w:r w:rsidRPr="00ED05BB">
        <w:rPr>
          <w:rFonts w:asciiTheme="majorHAnsi" w:hAnsiTheme="majorHAnsi"/>
          <w:b/>
        </w:rPr>
        <w:t>oxi</w:t>
      </w:r>
      <w:r w:rsidR="008B72B8">
        <w:rPr>
          <w:rFonts w:asciiTheme="majorHAnsi" w:hAnsiTheme="majorHAnsi"/>
          <w:b/>
        </w:rPr>
        <w:t>n-producing</w:t>
      </w:r>
      <w:r w:rsidRPr="00ED05BB">
        <w:rPr>
          <w:rFonts w:asciiTheme="majorHAnsi" w:hAnsiTheme="majorHAnsi"/>
          <w:b/>
        </w:rPr>
        <w:t xml:space="preserve"> </w:t>
      </w:r>
      <w:r w:rsidRPr="00ED05BB">
        <w:rPr>
          <w:rFonts w:asciiTheme="majorHAnsi" w:hAnsiTheme="majorHAnsi"/>
          <w:b/>
          <w:i/>
        </w:rPr>
        <w:t>E. coli</w:t>
      </w:r>
      <w:r w:rsidRPr="00ED05BB">
        <w:rPr>
          <w:rFonts w:asciiTheme="majorHAnsi" w:hAnsiTheme="majorHAnsi"/>
          <w:b/>
        </w:rPr>
        <w:t xml:space="preserve"> (STEC)</w:t>
      </w:r>
      <w:bookmarkEnd w:id="320"/>
      <w:r w:rsidRPr="00ED05BB">
        <w:rPr>
          <w:rFonts w:asciiTheme="majorHAnsi" w:hAnsiTheme="majorHAnsi"/>
          <w:b/>
        </w:rPr>
        <w:t xml:space="preserve">: </w:t>
      </w:r>
      <w:r w:rsidRPr="00ED05BB">
        <w:rPr>
          <w:rFonts w:asciiTheme="majorHAnsi" w:hAnsiTheme="majorHAnsi"/>
        </w:rPr>
        <w:t>For the purpose of this section and US</w:t>
      </w:r>
      <w:r w:rsidR="00AF3B6E" w:rsidRPr="00ED05BB">
        <w:rPr>
          <w:rFonts w:asciiTheme="majorHAnsi" w:hAnsiTheme="majorHAnsi"/>
        </w:rPr>
        <w:t>A</w:t>
      </w:r>
      <w:r w:rsidRPr="00ED05BB">
        <w:rPr>
          <w:rFonts w:asciiTheme="majorHAnsi" w:hAnsiTheme="majorHAnsi"/>
        </w:rPr>
        <w:t xml:space="preserve"> </w:t>
      </w:r>
      <w:r w:rsidR="003F3BCF" w:rsidRPr="00ED05BB">
        <w:rPr>
          <w:rFonts w:asciiTheme="majorHAnsi" w:hAnsiTheme="majorHAnsi"/>
        </w:rPr>
        <w:t>and Canadian</w:t>
      </w:r>
      <w:r w:rsidR="003F3BCF">
        <w:rPr>
          <w:rFonts w:asciiTheme="majorHAnsi" w:hAnsiTheme="majorHAnsi"/>
        </w:rPr>
        <w:t xml:space="preserve"> </w:t>
      </w:r>
      <w:r w:rsidRPr="00026B55">
        <w:rPr>
          <w:rFonts w:asciiTheme="majorHAnsi" w:hAnsiTheme="majorHAnsi"/>
        </w:rPr>
        <w:t xml:space="preserve">market access requirements, STEC </w:t>
      </w:r>
      <w:r w:rsidR="00622B20">
        <w:rPr>
          <w:rFonts w:asciiTheme="majorHAnsi" w:hAnsiTheme="majorHAnsi"/>
        </w:rPr>
        <w:t>comprise</w:t>
      </w:r>
      <w:r w:rsidRPr="00026B55">
        <w:rPr>
          <w:rFonts w:asciiTheme="majorHAnsi" w:hAnsiTheme="majorHAnsi"/>
        </w:rPr>
        <w:t xml:space="preserve"> serotypes O157, O26, O45, O103, O111, O121 and O145. The organism isolated from an enrichment broth must be:</w:t>
      </w:r>
    </w:p>
    <w:p w14:paraId="26761E77" w14:textId="5DF5DA8A" w:rsidR="000527C5" w:rsidRDefault="000527C5" w:rsidP="000527C5">
      <w:pPr>
        <w:pStyle w:val="ListParagraph"/>
      </w:pPr>
      <w:r>
        <w:t xml:space="preserve">Confirmed with biochemical and serological tests as </w:t>
      </w:r>
      <w:r w:rsidRPr="0020655B">
        <w:rPr>
          <w:i/>
        </w:rPr>
        <w:t>E. coli</w:t>
      </w:r>
      <w:r>
        <w:t xml:space="preserve"> O157,</w:t>
      </w:r>
      <w:r w:rsidRPr="000527C5">
        <w:rPr>
          <w:rFonts w:asciiTheme="majorHAnsi" w:hAnsiTheme="majorHAnsi"/>
        </w:rPr>
        <w:t xml:space="preserve"> </w:t>
      </w:r>
      <w:r w:rsidRPr="00026B55">
        <w:rPr>
          <w:rFonts w:asciiTheme="majorHAnsi" w:hAnsiTheme="majorHAnsi"/>
        </w:rPr>
        <w:t xml:space="preserve">O26, O45, O103, O111, O121 </w:t>
      </w:r>
      <w:r>
        <w:rPr>
          <w:rFonts w:asciiTheme="majorHAnsi" w:hAnsiTheme="majorHAnsi"/>
        </w:rPr>
        <w:t>or</w:t>
      </w:r>
      <w:r w:rsidRPr="00026B55">
        <w:rPr>
          <w:rFonts w:asciiTheme="majorHAnsi" w:hAnsiTheme="majorHAnsi"/>
        </w:rPr>
        <w:t xml:space="preserve"> O145</w:t>
      </w:r>
      <w:r>
        <w:rPr>
          <w:rFonts w:asciiTheme="majorHAnsi" w:hAnsiTheme="majorHAnsi"/>
        </w:rPr>
        <w:t>,</w:t>
      </w:r>
      <w:r>
        <w:t xml:space="preserve"> and</w:t>
      </w:r>
    </w:p>
    <w:p w14:paraId="6DA2E94E" w14:textId="3CB53E82" w:rsidR="0020655B" w:rsidRDefault="000527C5" w:rsidP="00BE679F">
      <w:pPr>
        <w:pStyle w:val="ListParagraph"/>
      </w:pPr>
      <w:r>
        <w:t>Confirmed to contain one or more of the Shiga toxin genes (</w:t>
      </w:r>
      <w:r w:rsidRPr="003A7B08">
        <w:rPr>
          <w:i/>
          <w:iCs/>
        </w:rPr>
        <w:t>stx</w:t>
      </w:r>
      <w:r>
        <w:t xml:space="preserve">1/2) and the </w:t>
      </w:r>
      <w:r w:rsidRPr="003A7B08">
        <w:rPr>
          <w:i/>
          <w:iCs/>
        </w:rPr>
        <w:t>eae</w:t>
      </w:r>
      <w:r>
        <w:t xml:space="preserve"> gene.</w:t>
      </w:r>
    </w:p>
    <w:p w14:paraId="4F1EC131" w14:textId="77777777" w:rsidR="00867B39" w:rsidRPr="00026B55" w:rsidRDefault="00181B96" w:rsidP="009E77BF">
      <w:pPr>
        <w:pStyle w:val="Heading4"/>
      </w:pPr>
      <w:bookmarkStart w:id="321" w:name="_Toc381260684"/>
      <w:bookmarkStart w:id="322" w:name="_Toc406077041"/>
      <w:bookmarkStart w:id="323" w:name="_Ref420842569"/>
      <w:bookmarkStart w:id="324" w:name="_Toc421490822"/>
      <w:bookmarkStart w:id="325" w:name="_Toc457204243"/>
      <w:bookmarkStart w:id="326" w:name="_Toc147241642"/>
      <w:bookmarkStart w:id="327" w:name="_Toc356986531"/>
      <w:bookmarkStart w:id="328" w:name="_Toc357084060"/>
      <w:r w:rsidRPr="00026B55">
        <w:t xml:space="preserve">Lot </w:t>
      </w:r>
      <w:r w:rsidRPr="00C91D35">
        <w:t>identification</w:t>
      </w:r>
      <w:r w:rsidRPr="00026B55">
        <w:t xml:space="preserve"> and traceability</w:t>
      </w:r>
      <w:bookmarkEnd w:id="321"/>
      <w:bookmarkEnd w:id="322"/>
      <w:bookmarkEnd w:id="323"/>
      <w:bookmarkEnd w:id="324"/>
      <w:bookmarkEnd w:id="325"/>
      <w:bookmarkEnd w:id="326"/>
    </w:p>
    <w:p w14:paraId="69E65A8D" w14:textId="77777777" w:rsidR="00867B39" w:rsidRPr="00026B55" w:rsidRDefault="00181B96" w:rsidP="00F65915">
      <w:pPr>
        <w:rPr>
          <w:rFonts w:asciiTheme="majorHAnsi" w:hAnsiTheme="majorHAnsi"/>
        </w:rPr>
      </w:pPr>
      <w:r w:rsidRPr="00026B55">
        <w:rPr>
          <w:rFonts w:asciiTheme="majorHAnsi" w:hAnsiTheme="majorHAnsi"/>
        </w:rPr>
        <w:t xml:space="preserve">When a lot has been defined, the establishment must allocate a unique test lot identifier to all cartons, pallecons or other containers forming the lot to ensure that the lot identity can be maintained, controlled and traced at all times. </w:t>
      </w:r>
    </w:p>
    <w:p w14:paraId="452CC6B0" w14:textId="66646320" w:rsidR="00867B39" w:rsidRPr="00026B55" w:rsidRDefault="00181B96" w:rsidP="00F65915">
      <w:pPr>
        <w:rPr>
          <w:rFonts w:asciiTheme="majorHAnsi" w:hAnsiTheme="majorHAnsi"/>
        </w:rPr>
      </w:pPr>
      <w:r w:rsidRPr="00026B55">
        <w:rPr>
          <w:rFonts w:asciiTheme="majorHAnsi" w:hAnsiTheme="majorHAnsi"/>
        </w:rPr>
        <w:t xml:space="preserve">When a lot is placed into a container as a sampled </w:t>
      </w:r>
      <w:r w:rsidR="00567254">
        <w:rPr>
          <w:rFonts w:asciiTheme="majorHAnsi" w:hAnsiTheme="majorHAnsi"/>
        </w:rPr>
        <w:t xml:space="preserve">lot </w:t>
      </w:r>
      <w:r w:rsidRPr="00026B55">
        <w:rPr>
          <w:rFonts w:asciiTheme="majorHAnsi" w:hAnsiTheme="majorHAnsi"/>
        </w:rPr>
        <w:t>and test</w:t>
      </w:r>
      <w:r w:rsidR="00567254">
        <w:rPr>
          <w:rFonts w:asciiTheme="majorHAnsi" w:hAnsiTheme="majorHAnsi"/>
        </w:rPr>
        <w:t>s</w:t>
      </w:r>
      <w:r w:rsidRPr="00026B55">
        <w:rPr>
          <w:rFonts w:asciiTheme="majorHAnsi" w:hAnsiTheme="majorHAnsi"/>
        </w:rPr>
        <w:t xml:space="preserve"> negative for export to the </w:t>
      </w:r>
      <w:r w:rsidRPr="00ED05BB">
        <w:rPr>
          <w:rFonts w:asciiTheme="majorHAnsi" w:hAnsiTheme="majorHAnsi"/>
        </w:rPr>
        <w:t>USA</w:t>
      </w:r>
      <w:r w:rsidR="003F3BCF" w:rsidRPr="00ED05BB">
        <w:rPr>
          <w:rFonts w:asciiTheme="majorHAnsi" w:hAnsiTheme="majorHAnsi"/>
        </w:rPr>
        <w:t xml:space="preserve"> </w:t>
      </w:r>
      <w:r w:rsidR="009E0CBB" w:rsidRPr="00ED05BB">
        <w:rPr>
          <w:rFonts w:asciiTheme="majorHAnsi" w:hAnsiTheme="majorHAnsi"/>
        </w:rPr>
        <w:t xml:space="preserve">or </w:t>
      </w:r>
      <w:r w:rsidR="003F3BCF" w:rsidRPr="00ED05BB">
        <w:rPr>
          <w:rFonts w:asciiTheme="majorHAnsi" w:hAnsiTheme="majorHAnsi"/>
        </w:rPr>
        <w:t>Canada</w:t>
      </w:r>
      <w:r w:rsidRPr="00ED05BB">
        <w:rPr>
          <w:rFonts w:asciiTheme="majorHAnsi" w:hAnsiTheme="majorHAnsi"/>
        </w:rPr>
        <w:t>:</w:t>
      </w:r>
    </w:p>
    <w:p w14:paraId="61CF2441" w14:textId="102BC497" w:rsidR="00867B39" w:rsidRPr="000F559C" w:rsidRDefault="00181B96" w:rsidP="00F65915">
      <w:pPr>
        <w:pStyle w:val="ListParagraph"/>
      </w:pPr>
      <w:r w:rsidRPr="00026B55">
        <w:t xml:space="preserve">The </w:t>
      </w:r>
      <w:r w:rsidRPr="000F559C">
        <w:t xml:space="preserve">sampled lot must be exported in its entirety and in a single container </w:t>
      </w:r>
    </w:p>
    <w:p w14:paraId="62AEB50B" w14:textId="7A2193A4" w:rsidR="00867B39" w:rsidRPr="000F559C" w:rsidRDefault="00181B96" w:rsidP="00F65915">
      <w:pPr>
        <w:pStyle w:val="Note"/>
      </w:pPr>
      <w:r w:rsidRPr="00C871D4">
        <w:rPr>
          <w:b/>
        </w:rPr>
        <w:t>Note</w:t>
      </w:r>
      <w:r w:rsidRPr="000F559C">
        <w:t>:</w:t>
      </w:r>
      <w:r w:rsidR="00DF6D21" w:rsidRPr="000F559C">
        <w:t xml:space="preserve"> </w:t>
      </w:r>
      <w:r w:rsidR="00C871D4">
        <w:tab/>
      </w:r>
      <w:r w:rsidRPr="000F559C">
        <w:t xml:space="preserve">Where a sampled lot cannot be exported in its entirety that part of the lot that is not in the first container is no longer eligible for export </w:t>
      </w:r>
      <w:r w:rsidRPr="00ED05BB">
        <w:t xml:space="preserve">to the USA </w:t>
      </w:r>
      <w:r w:rsidR="009E0CBB" w:rsidRPr="00ED05BB">
        <w:t>or</w:t>
      </w:r>
      <w:r w:rsidR="003F3BCF" w:rsidRPr="00ED05BB">
        <w:t xml:space="preserve"> Canada </w:t>
      </w:r>
      <w:r w:rsidRPr="00ED05BB">
        <w:t>and</w:t>
      </w:r>
      <w:r w:rsidRPr="000F559C">
        <w:t xml:space="preserve"> further testing will not make it eligible for export to that market.</w:t>
      </w:r>
    </w:p>
    <w:p w14:paraId="63644242" w14:textId="77777777" w:rsidR="00867B39" w:rsidRPr="000F559C" w:rsidRDefault="00181B96" w:rsidP="00F65915">
      <w:pPr>
        <w:pStyle w:val="ListParagraph"/>
      </w:pPr>
      <w:r w:rsidRPr="000F559C">
        <w:t>The lot must be identifiable to an individual shipping mark (port mark)</w:t>
      </w:r>
    </w:p>
    <w:p w14:paraId="184EC0F6" w14:textId="77777777" w:rsidR="00867B39" w:rsidRPr="000F559C" w:rsidRDefault="00181B96" w:rsidP="00F65915">
      <w:pPr>
        <w:pStyle w:val="ListParagraph"/>
      </w:pPr>
      <w:r w:rsidRPr="000F559C">
        <w:t xml:space="preserve">More than one sampled lot can be shipped under a single shipping mark, but a sampled lot must not be split between shipping marks </w:t>
      </w:r>
    </w:p>
    <w:p w14:paraId="204D4ED2" w14:textId="77777777" w:rsidR="00867B39" w:rsidRPr="000F559C" w:rsidRDefault="00181B96" w:rsidP="00F65915">
      <w:pPr>
        <w:pStyle w:val="ListParagraph"/>
      </w:pPr>
      <w:r w:rsidRPr="000F559C">
        <w:t>There must be traceability from the test result to the sample, to the sampled lot identifier and to the shipping mark</w:t>
      </w:r>
    </w:p>
    <w:p w14:paraId="50D5A3A2" w14:textId="3672E140" w:rsidR="009E77BF" w:rsidRDefault="00181B96" w:rsidP="004E2F18">
      <w:pPr>
        <w:pStyle w:val="ListParagraph"/>
        <w:rPr>
          <w:rFonts w:asciiTheme="majorHAnsi" w:hAnsiTheme="majorHAnsi"/>
        </w:rPr>
      </w:pPr>
      <w:r w:rsidRPr="00ED05BB">
        <w:t xml:space="preserve">The establishment is responsible for maintaining control of all sampled lots that test negative and that are eligible for export to </w:t>
      </w:r>
      <w:r w:rsidR="000D2A36" w:rsidRPr="00ED05BB">
        <w:t xml:space="preserve">Canada or </w:t>
      </w:r>
      <w:r w:rsidRPr="00ED05BB">
        <w:t>the US or its territories until that sampled lot is presented at port</w:t>
      </w:r>
      <w:r w:rsidR="00DF6D21" w:rsidRPr="00ED05BB">
        <w:t>-</w:t>
      </w:r>
      <w:r w:rsidRPr="00ED05BB">
        <w:t>of</w:t>
      </w:r>
      <w:r w:rsidR="00DF6D21" w:rsidRPr="00ED05BB">
        <w:t>-</w:t>
      </w:r>
      <w:r w:rsidRPr="00ED05BB">
        <w:t xml:space="preserve">entry for inspection by the </w:t>
      </w:r>
      <w:r w:rsidR="00F053B3" w:rsidRPr="00ED05BB">
        <w:t>importing country competent authority.</w:t>
      </w:r>
      <w:r w:rsidR="00F053B3" w:rsidRPr="00ED05BB" w:rsidDel="00F053B3">
        <w:t xml:space="preserve"> </w:t>
      </w:r>
      <w:r w:rsidRPr="00ED05BB">
        <w:rPr>
          <w:rFonts w:asciiTheme="majorHAnsi" w:hAnsiTheme="majorHAnsi"/>
        </w:rPr>
        <w:t>Raw ground beef component consignments transferred between registered export establishments must have their US</w:t>
      </w:r>
      <w:r w:rsidR="00AF3B6E" w:rsidRPr="00ED05BB">
        <w:rPr>
          <w:rFonts w:asciiTheme="majorHAnsi" w:hAnsiTheme="majorHAnsi"/>
        </w:rPr>
        <w:t>A</w:t>
      </w:r>
      <w:r w:rsidR="00386852" w:rsidRPr="00ED05BB">
        <w:rPr>
          <w:rFonts w:asciiTheme="majorHAnsi" w:hAnsiTheme="majorHAnsi"/>
          <w:strike/>
        </w:rPr>
        <w:t xml:space="preserve"> </w:t>
      </w:r>
      <w:r w:rsidR="009E0CBB" w:rsidRPr="00ED05BB">
        <w:rPr>
          <w:rFonts w:asciiTheme="majorHAnsi" w:hAnsiTheme="majorHAnsi"/>
        </w:rPr>
        <w:t>/</w:t>
      </w:r>
      <w:r w:rsidR="00386852" w:rsidRPr="00ED05BB">
        <w:rPr>
          <w:rFonts w:asciiTheme="majorHAnsi" w:hAnsiTheme="majorHAnsi"/>
        </w:rPr>
        <w:t>Canada</w:t>
      </w:r>
      <w:r w:rsidRPr="00ED05BB">
        <w:rPr>
          <w:rFonts w:asciiTheme="majorHAnsi" w:hAnsiTheme="majorHAnsi"/>
        </w:rPr>
        <w:t xml:space="preserve"> </w:t>
      </w:r>
      <w:r w:rsidR="009D4756" w:rsidRPr="009D4756">
        <w:rPr>
          <w:rFonts w:asciiTheme="majorHAnsi" w:hAnsiTheme="majorHAnsi"/>
          <w:iCs/>
        </w:rPr>
        <w:t>STEC</w:t>
      </w:r>
      <w:r w:rsidRPr="00026B55">
        <w:rPr>
          <w:rFonts w:asciiTheme="majorHAnsi" w:hAnsiTheme="majorHAnsi"/>
        </w:rPr>
        <w:t xml:space="preserve"> test status referenced on the meat transfer certificate (MTC) and be able to be linked to the MTC.  </w:t>
      </w:r>
      <w:r w:rsidR="00BC3799">
        <w:rPr>
          <w:rFonts w:asciiTheme="majorHAnsi" w:hAnsiTheme="majorHAnsi"/>
        </w:rPr>
        <w:t>T</w:t>
      </w:r>
      <w:r w:rsidRPr="00026B55">
        <w:rPr>
          <w:rFonts w:asciiTheme="majorHAnsi" w:hAnsiTheme="majorHAnsi"/>
        </w:rPr>
        <w:t>he MTC endorsement require</w:t>
      </w:r>
      <w:r w:rsidR="00BC3799">
        <w:rPr>
          <w:rFonts w:asciiTheme="majorHAnsi" w:hAnsiTheme="majorHAnsi"/>
        </w:rPr>
        <w:t>ments</w:t>
      </w:r>
      <w:r w:rsidRPr="00026B55">
        <w:rPr>
          <w:rFonts w:asciiTheme="majorHAnsi" w:hAnsiTheme="majorHAnsi"/>
        </w:rPr>
        <w:t xml:space="preserve"> for different </w:t>
      </w:r>
      <w:r w:rsidR="009D4756" w:rsidRPr="009D4756">
        <w:rPr>
          <w:rFonts w:asciiTheme="majorHAnsi" w:hAnsiTheme="majorHAnsi"/>
          <w:iCs/>
        </w:rPr>
        <w:t>STEC</w:t>
      </w:r>
      <w:r w:rsidRPr="00026B55">
        <w:rPr>
          <w:rFonts w:asciiTheme="majorHAnsi" w:hAnsiTheme="majorHAnsi"/>
        </w:rPr>
        <w:t xml:space="preserve"> test statuses</w:t>
      </w:r>
      <w:r w:rsidR="00BC3799">
        <w:rPr>
          <w:rFonts w:asciiTheme="majorHAnsi" w:hAnsiTheme="majorHAnsi"/>
        </w:rPr>
        <w:t xml:space="preserve"> are given in</w:t>
      </w:r>
      <w:r w:rsidR="006F00B6">
        <w:rPr>
          <w:rFonts w:asciiTheme="majorHAnsi" w:hAnsiTheme="majorHAnsi"/>
        </w:rPr>
        <w:t xml:space="preserve"> Table 8</w:t>
      </w:r>
      <w:r w:rsidR="00BC3799">
        <w:rPr>
          <w:rFonts w:asciiTheme="majorHAnsi" w:hAnsiTheme="majorHAnsi"/>
        </w:rPr>
        <w:t>.</w:t>
      </w:r>
    </w:p>
    <w:p w14:paraId="703834E8" w14:textId="77777777" w:rsidR="009E77BF" w:rsidRDefault="009E77BF">
      <w:pPr>
        <w:spacing w:before="0" w:after="0" w:line="240" w:lineRule="auto"/>
        <w:ind w:left="284"/>
        <w:rPr>
          <w:rFonts w:asciiTheme="majorHAnsi" w:hAnsiTheme="majorHAnsi"/>
          <w:szCs w:val="22"/>
        </w:rPr>
      </w:pPr>
      <w:r>
        <w:rPr>
          <w:rFonts w:asciiTheme="majorHAnsi" w:hAnsiTheme="majorHAnsi"/>
        </w:rPr>
        <w:br w:type="page"/>
      </w:r>
    </w:p>
    <w:p w14:paraId="2EF3536C" w14:textId="5F853AEF" w:rsidR="00044143" w:rsidRDefault="008804EA" w:rsidP="00F65915">
      <w:pPr>
        <w:pStyle w:val="Tableheading"/>
      </w:pPr>
      <w:bookmarkStart w:id="329" w:name="_Ref427737069"/>
      <w:r w:rsidRPr="00115C40">
        <w:lastRenderedPageBreak/>
        <w:t xml:space="preserve">Table </w:t>
      </w:r>
      <w:r w:rsidR="000D429D">
        <w:rPr>
          <w:noProof/>
        </w:rPr>
        <w:fldChar w:fldCharType="begin"/>
      </w:r>
      <w:r w:rsidR="000D429D">
        <w:rPr>
          <w:noProof/>
        </w:rPr>
        <w:instrText xml:space="preserve"> SEQ Table \* ARABIC </w:instrText>
      </w:r>
      <w:r w:rsidR="000D429D">
        <w:rPr>
          <w:noProof/>
        </w:rPr>
        <w:fldChar w:fldCharType="separate"/>
      </w:r>
      <w:r w:rsidR="003E61C2">
        <w:rPr>
          <w:noProof/>
        </w:rPr>
        <w:t>8</w:t>
      </w:r>
      <w:r w:rsidR="000D429D">
        <w:rPr>
          <w:noProof/>
        </w:rPr>
        <w:fldChar w:fldCharType="end"/>
      </w:r>
      <w:bookmarkEnd w:id="329"/>
      <w:r w:rsidR="00181B96" w:rsidRPr="00026B55">
        <w:t xml:space="preserve">: </w:t>
      </w:r>
      <w:r w:rsidR="00BC3799">
        <w:tab/>
      </w:r>
      <w:r w:rsidRPr="00115C40">
        <w:t>MTC endorsement require</w:t>
      </w:r>
      <w:r w:rsidR="00BC3799">
        <w:t>ments</w:t>
      </w:r>
      <w:r w:rsidRPr="00115C40">
        <w:t xml:space="preserve"> for various </w:t>
      </w:r>
      <w:r w:rsidR="009D4756">
        <w:rPr>
          <w:iCs/>
        </w:rPr>
        <w:t>STEC</w:t>
      </w:r>
      <w:r w:rsidRPr="00115C40">
        <w:t xml:space="preserve"> test statuses</w:t>
      </w:r>
      <w:r w:rsidR="009D4756">
        <w:t xml:space="preserve"> for raw ground beef component exports to USA/Canada</w:t>
      </w:r>
      <w:r w:rsidRPr="00115C40">
        <w:t>.</w:t>
      </w:r>
    </w:p>
    <w:tbl>
      <w:tblPr>
        <w:tblStyle w:val="TableGrid"/>
        <w:tblW w:w="8227" w:type="dxa"/>
        <w:jc w:val="right"/>
        <w:tblLook w:val="01E0" w:firstRow="1" w:lastRow="1" w:firstColumn="1" w:lastColumn="1" w:noHBand="0" w:noVBand="0"/>
      </w:tblPr>
      <w:tblGrid>
        <w:gridCol w:w="1937"/>
        <w:gridCol w:w="1896"/>
        <w:gridCol w:w="2211"/>
        <w:gridCol w:w="2183"/>
      </w:tblGrid>
      <w:tr w:rsidR="008804EA" w:rsidRPr="00A83405" w14:paraId="75933A33" w14:textId="77777777" w:rsidTr="00F65915">
        <w:trPr>
          <w:jc w:val="right"/>
        </w:trPr>
        <w:tc>
          <w:tcPr>
            <w:tcW w:w="1937" w:type="dxa"/>
            <w:hideMark/>
          </w:tcPr>
          <w:p w14:paraId="47D41A58" w14:textId="77777777" w:rsidR="008804EA" w:rsidRPr="00A83405" w:rsidRDefault="008804EA" w:rsidP="00F65915">
            <w:pPr>
              <w:pStyle w:val="TableParagraph"/>
              <w:rPr>
                <w:b/>
              </w:rPr>
            </w:pPr>
            <w:r w:rsidRPr="00A83405">
              <w:rPr>
                <w:b/>
              </w:rPr>
              <w:t>Sampled</w:t>
            </w:r>
          </w:p>
        </w:tc>
        <w:tc>
          <w:tcPr>
            <w:tcW w:w="1896" w:type="dxa"/>
            <w:hideMark/>
          </w:tcPr>
          <w:p w14:paraId="2F038014" w14:textId="77777777" w:rsidR="008804EA" w:rsidRPr="00A83405" w:rsidRDefault="008804EA" w:rsidP="00F65915">
            <w:pPr>
              <w:pStyle w:val="TableParagraph"/>
              <w:rPr>
                <w:b/>
              </w:rPr>
            </w:pPr>
            <w:r w:rsidRPr="00A83405">
              <w:rPr>
                <w:b/>
              </w:rPr>
              <w:t>Test status</w:t>
            </w:r>
          </w:p>
        </w:tc>
        <w:tc>
          <w:tcPr>
            <w:tcW w:w="2211" w:type="dxa"/>
            <w:hideMark/>
          </w:tcPr>
          <w:p w14:paraId="34555E80" w14:textId="77777777" w:rsidR="008804EA" w:rsidRPr="00ED05BB" w:rsidRDefault="008804EA" w:rsidP="00F65915">
            <w:pPr>
              <w:pStyle w:val="TableParagraph"/>
              <w:rPr>
                <w:b/>
              </w:rPr>
            </w:pPr>
            <w:r w:rsidRPr="00ED05BB">
              <w:rPr>
                <w:b/>
              </w:rPr>
              <w:t>US</w:t>
            </w:r>
            <w:r w:rsidR="00AF3B6E" w:rsidRPr="00ED05BB">
              <w:rPr>
                <w:b/>
              </w:rPr>
              <w:t>A</w:t>
            </w:r>
            <w:r w:rsidR="003F3BCF" w:rsidRPr="00ED05BB">
              <w:rPr>
                <w:b/>
              </w:rPr>
              <w:t>/Canada</w:t>
            </w:r>
            <w:r w:rsidRPr="00ED05BB">
              <w:rPr>
                <w:b/>
              </w:rPr>
              <w:t xml:space="preserve"> eligibility</w:t>
            </w:r>
          </w:p>
        </w:tc>
        <w:tc>
          <w:tcPr>
            <w:tcW w:w="2183" w:type="dxa"/>
            <w:hideMark/>
          </w:tcPr>
          <w:p w14:paraId="4A17292B" w14:textId="77777777" w:rsidR="008804EA" w:rsidRPr="00ED05BB" w:rsidRDefault="008804EA" w:rsidP="00F65915">
            <w:pPr>
              <w:pStyle w:val="TableParagraph"/>
              <w:rPr>
                <w:b/>
              </w:rPr>
            </w:pPr>
            <w:r w:rsidRPr="00ED05BB">
              <w:rPr>
                <w:b/>
              </w:rPr>
              <w:t>MTC endorsement</w:t>
            </w:r>
          </w:p>
        </w:tc>
      </w:tr>
      <w:tr w:rsidR="008804EA" w:rsidRPr="00A83405" w14:paraId="78587415" w14:textId="77777777" w:rsidTr="00F65915">
        <w:trPr>
          <w:jc w:val="right"/>
        </w:trPr>
        <w:tc>
          <w:tcPr>
            <w:tcW w:w="1937" w:type="dxa"/>
            <w:hideMark/>
          </w:tcPr>
          <w:p w14:paraId="2C2C9FBA" w14:textId="77777777" w:rsidR="008804EA" w:rsidRPr="00A83405" w:rsidRDefault="008804EA" w:rsidP="00F65915">
            <w:pPr>
              <w:pStyle w:val="TableParagraph"/>
            </w:pPr>
            <w:r w:rsidRPr="00A83405">
              <w:t>Yes</w:t>
            </w:r>
          </w:p>
        </w:tc>
        <w:tc>
          <w:tcPr>
            <w:tcW w:w="1896" w:type="dxa"/>
            <w:hideMark/>
          </w:tcPr>
          <w:p w14:paraId="46F87D4F" w14:textId="77777777" w:rsidR="008804EA" w:rsidRPr="00A83405" w:rsidRDefault="008804EA" w:rsidP="00F65915">
            <w:pPr>
              <w:pStyle w:val="TableParagraph"/>
            </w:pPr>
            <w:r w:rsidRPr="00A83405">
              <w:t>Negative</w:t>
            </w:r>
          </w:p>
        </w:tc>
        <w:tc>
          <w:tcPr>
            <w:tcW w:w="2211" w:type="dxa"/>
            <w:hideMark/>
          </w:tcPr>
          <w:p w14:paraId="45EC1844" w14:textId="77777777" w:rsidR="008804EA" w:rsidRPr="00ED05BB" w:rsidRDefault="008804EA" w:rsidP="00F65915">
            <w:pPr>
              <w:pStyle w:val="TableParagraph"/>
            </w:pPr>
            <w:r w:rsidRPr="00ED05BB">
              <w:t>Eligible</w:t>
            </w:r>
          </w:p>
        </w:tc>
        <w:tc>
          <w:tcPr>
            <w:tcW w:w="2183" w:type="dxa"/>
            <w:hideMark/>
          </w:tcPr>
          <w:p w14:paraId="0D6BB702" w14:textId="77777777" w:rsidR="008804EA" w:rsidRPr="00ED05BB" w:rsidRDefault="008804EA" w:rsidP="00F65915">
            <w:pPr>
              <w:pStyle w:val="TableParagraph"/>
            </w:pPr>
            <w:r w:rsidRPr="00ED05BB">
              <w:t>Eligible for the USA</w:t>
            </w:r>
            <w:r w:rsidR="003F3BCF" w:rsidRPr="00ED05BB">
              <w:t xml:space="preserve"> and Canada</w:t>
            </w:r>
          </w:p>
        </w:tc>
      </w:tr>
      <w:tr w:rsidR="008804EA" w:rsidRPr="00A83405" w14:paraId="46B81A20" w14:textId="77777777" w:rsidTr="00F65915">
        <w:trPr>
          <w:jc w:val="right"/>
        </w:trPr>
        <w:tc>
          <w:tcPr>
            <w:tcW w:w="1937" w:type="dxa"/>
            <w:hideMark/>
          </w:tcPr>
          <w:p w14:paraId="746A37D8" w14:textId="77777777" w:rsidR="008804EA" w:rsidRPr="00A83405" w:rsidRDefault="008804EA" w:rsidP="00F65915">
            <w:pPr>
              <w:pStyle w:val="TableParagraph"/>
            </w:pPr>
            <w:r w:rsidRPr="00A83405">
              <w:t>Yes</w:t>
            </w:r>
          </w:p>
        </w:tc>
        <w:tc>
          <w:tcPr>
            <w:tcW w:w="1896" w:type="dxa"/>
            <w:hideMark/>
          </w:tcPr>
          <w:p w14:paraId="29ED612A" w14:textId="77777777" w:rsidR="008804EA" w:rsidRPr="00A83405" w:rsidRDefault="008804EA" w:rsidP="00F65915">
            <w:pPr>
              <w:pStyle w:val="TableParagraph"/>
            </w:pPr>
            <w:r w:rsidRPr="00A83405">
              <w:t>Result not yet available</w:t>
            </w:r>
          </w:p>
        </w:tc>
        <w:tc>
          <w:tcPr>
            <w:tcW w:w="2211" w:type="dxa"/>
            <w:hideMark/>
          </w:tcPr>
          <w:p w14:paraId="12B5604D" w14:textId="77777777" w:rsidR="008804EA" w:rsidRPr="00ED05BB" w:rsidRDefault="008804EA" w:rsidP="00F65915">
            <w:pPr>
              <w:pStyle w:val="TableParagraph"/>
            </w:pPr>
            <w:r w:rsidRPr="00ED05BB">
              <w:t>Eligible pending test result</w:t>
            </w:r>
          </w:p>
        </w:tc>
        <w:tc>
          <w:tcPr>
            <w:tcW w:w="2183" w:type="dxa"/>
            <w:hideMark/>
          </w:tcPr>
          <w:p w14:paraId="533C2DDB" w14:textId="3E4150AE" w:rsidR="008804EA" w:rsidRPr="00ED05BB" w:rsidRDefault="008804EA" w:rsidP="00F65915">
            <w:pPr>
              <w:pStyle w:val="TableParagraph"/>
            </w:pPr>
            <w:r w:rsidRPr="00ED05BB">
              <w:t>US</w:t>
            </w:r>
            <w:r w:rsidR="00AF3B6E" w:rsidRPr="00ED05BB">
              <w:t>A</w:t>
            </w:r>
            <w:r w:rsidRPr="00ED05BB">
              <w:t xml:space="preserve"> </w:t>
            </w:r>
            <w:r w:rsidR="00386852" w:rsidRPr="00ED05BB">
              <w:t xml:space="preserve">and Canada </w:t>
            </w:r>
            <w:r w:rsidRPr="00ED05BB">
              <w:t xml:space="preserve">eligible subject to receipt of </w:t>
            </w:r>
            <w:r w:rsidR="00884E57">
              <w:t>STEC</w:t>
            </w:r>
            <w:r w:rsidR="00884E57" w:rsidRPr="00ED05BB">
              <w:t xml:space="preserve"> </w:t>
            </w:r>
            <w:r w:rsidRPr="00ED05BB">
              <w:t>test result</w:t>
            </w:r>
          </w:p>
        </w:tc>
      </w:tr>
      <w:tr w:rsidR="008804EA" w:rsidRPr="00A83405" w14:paraId="601EBA4D" w14:textId="77777777" w:rsidTr="00F65915">
        <w:trPr>
          <w:jc w:val="right"/>
        </w:trPr>
        <w:tc>
          <w:tcPr>
            <w:tcW w:w="1937" w:type="dxa"/>
            <w:hideMark/>
          </w:tcPr>
          <w:p w14:paraId="1FCF2939" w14:textId="77777777" w:rsidR="008804EA" w:rsidRPr="00A83405" w:rsidRDefault="008804EA" w:rsidP="00F65915">
            <w:pPr>
              <w:pStyle w:val="TableParagraph"/>
            </w:pPr>
            <w:r w:rsidRPr="00A83405">
              <w:t>No</w:t>
            </w:r>
          </w:p>
        </w:tc>
        <w:tc>
          <w:tcPr>
            <w:tcW w:w="1896" w:type="dxa"/>
            <w:hideMark/>
          </w:tcPr>
          <w:p w14:paraId="696D4340" w14:textId="139C9CCB" w:rsidR="008804EA" w:rsidRPr="00A83405" w:rsidRDefault="003D72C1" w:rsidP="00F65915">
            <w:pPr>
              <w:pStyle w:val="TableParagraph"/>
            </w:pPr>
            <w:r>
              <w:t>Not applicable</w:t>
            </w:r>
          </w:p>
        </w:tc>
        <w:tc>
          <w:tcPr>
            <w:tcW w:w="2211" w:type="dxa"/>
            <w:hideMark/>
          </w:tcPr>
          <w:p w14:paraId="1FB9DC66" w14:textId="4A417068" w:rsidR="008804EA" w:rsidRPr="00ED05BB" w:rsidRDefault="008804EA" w:rsidP="00F65915">
            <w:pPr>
              <w:pStyle w:val="TableParagraph"/>
            </w:pPr>
            <w:r w:rsidRPr="00ED05BB">
              <w:t>Eligible subject to testing</w:t>
            </w:r>
          </w:p>
        </w:tc>
        <w:tc>
          <w:tcPr>
            <w:tcW w:w="2183" w:type="dxa"/>
            <w:hideMark/>
          </w:tcPr>
          <w:p w14:paraId="3848E8FB" w14:textId="5B57192C" w:rsidR="008804EA" w:rsidRPr="00ED05BB" w:rsidRDefault="008804EA" w:rsidP="00547CEF">
            <w:pPr>
              <w:pStyle w:val="TableParagraph"/>
            </w:pPr>
            <w:r w:rsidRPr="00ED05BB">
              <w:t>US</w:t>
            </w:r>
            <w:r w:rsidR="00AF3B6E" w:rsidRPr="00ED05BB">
              <w:t>A</w:t>
            </w:r>
            <w:r w:rsidRPr="00ED05BB">
              <w:t xml:space="preserve"> </w:t>
            </w:r>
            <w:r w:rsidR="00386852" w:rsidRPr="00ED05BB">
              <w:t xml:space="preserve">and Canada </w:t>
            </w:r>
            <w:r w:rsidRPr="00ED05BB">
              <w:t>eligible subject to testing</w:t>
            </w:r>
          </w:p>
        </w:tc>
      </w:tr>
      <w:tr w:rsidR="008804EA" w:rsidRPr="00A83405" w14:paraId="7904C9F4" w14:textId="77777777" w:rsidTr="00F65915">
        <w:trPr>
          <w:jc w:val="right"/>
        </w:trPr>
        <w:tc>
          <w:tcPr>
            <w:tcW w:w="1937" w:type="dxa"/>
            <w:hideMark/>
          </w:tcPr>
          <w:p w14:paraId="15DE0301" w14:textId="77777777" w:rsidR="008804EA" w:rsidRPr="00A83405" w:rsidRDefault="008804EA" w:rsidP="00F65915">
            <w:pPr>
              <w:pStyle w:val="TableParagraph"/>
            </w:pPr>
            <w:r w:rsidRPr="00A83405">
              <w:t>Yes</w:t>
            </w:r>
          </w:p>
        </w:tc>
        <w:tc>
          <w:tcPr>
            <w:tcW w:w="1896" w:type="dxa"/>
            <w:hideMark/>
          </w:tcPr>
          <w:p w14:paraId="0125E77A" w14:textId="77777777" w:rsidR="008804EA" w:rsidRPr="00A83405" w:rsidRDefault="008804EA" w:rsidP="00F65915">
            <w:pPr>
              <w:pStyle w:val="TableParagraph"/>
            </w:pPr>
            <w:r w:rsidRPr="00A83405">
              <w:t>Positive (deemed positive)</w:t>
            </w:r>
          </w:p>
        </w:tc>
        <w:tc>
          <w:tcPr>
            <w:tcW w:w="2211" w:type="dxa"/>
            <w:hideMark/>
          </w:tcPr>
          <w:p w14:paraId="262DE9F2" w14:textId="77777777" w:rsidR="008804EA" w:rsidRPr="00ED05BB" w:rsidRDefault="008804EA" w:rsidP="00F65915">
            <w:pPr>
              <w:pStyle w:val="TableParagraph"/>
            </w:pPr>
            <w:r w:rsidRPr="00ED05BB">
              <w:t>Eligible pending heat treatment in Australia</w:t>
            </w:r>
          </w:p>
        </w:tc>
        <w:tc>
          <w:tcPr>
            <w:tcW w:w="2183" w:type="dxa"/>
            <w:hideMark/>
          </w:tcPr>
          <w:p w14:paraId="4A74AC5A" w14:textId="77777777" w:rsidR="008804EA" w:rsidRPr="00ED05BB" w:rsidRDefault="008804EA" w:rsidP="00F65915">
            <w:pPr>
              <w:pStyle w:val="TableParagraph"/>
            </w:pPr>
            <w:r w:rsidRPr="00ED05BB">
              <w:t>Product retained pending heat treatment</w:t>
            </w:r>
          </w:p>
        </w:tc>
      </w:tr>
      <w:tr w:rsidR="008804EA" w:rsidRPr="00A83405" w14:paraId="7BB99923" w14:textId="77777777" w:rsidTr="00F65915">
        <w:trPr>
          <w:jc w:val="right"/>
        </w:trPr>
        <w:tc>
          <w:tcPr>
            <w:tcW w:w="1937" w:type="dxa"/>
            <w:hideMark/>
          </w:tcPr>
          <w:p w14:paraId="47C48249" w14:textId="77777777" w:rsidR="008804EA" w:rsidRPr="00A83405" w:rsidRDefault="008804EA" w:rsidP="00F65915">
            <w:pPr>
              <w:pStyle w:val="TableParagraph"/>
            </w:pPr>
            <w:r w:rsidRPr="00A83405">
              <w:t xml:space="preserve">No - Intention to export to the USA </w:t>
            </w:r>
            <w:r w:rsidR="00386852">
              <w:t xml:space="preserve">or Canada </w:t>
            </w:r>
            <w:r w:rsidRPr="00A83405">
              <w:t>abandoned</w:t>
            </w:r>
          </w:p>
        </w:tc>
        <w:tc>
          <w:tcPr>
            <w:tcW w:w="1896" w:type="dxa"/>
            <w:hideMark/>
          </w:tcPr>
          <w:p w14:paraId="58C7130B" w14:textId="7A37D5DC" w:rsidR="008804EA" w:rsidRPr="00A83405" w:rsidRDefault="003D72C1" w:rsidP="00F65915">
            <w:pPr>
              <w:pStyle w:val="TableParagraph"/>
            </w:pPr>
            <w:r>
              <w:t>Not applicable</w:t>
            </w:r>
          </w:p>
        </w:tc>
        <w:tc>
          <w:tcPr>
            <w:tcW w:w="2211" w:type="dxa"/>
            <w:hideMark/>
          </w:tcPr>
          <w:p w14:paraId="683275BE" w14:textId="77777777" w:rsidR="008804EA" w:rsidRPr="00ED05BB" w:rsidRDefault="008804EA" w:rsidP="00F65915">
            <w:pPr>
              <w:pStyle w:val="TableParagraph"/>
            </w:pPr>
            <w:r w:rsidRPr="00ED05BB">
              <w:t>Ineligible</w:t>
            </w:r>
          </w:p>
        </w:tc>
        <w:tc>
          <w:tcPr>
            <w:tcW w:w="2183" w:type="dxa"/>
            <w:hideMark/>
          </w:tcPr>
          <w:p w14:paraId="72DBF7AD" w14:textId="77777777" w:rsidR="008804EA" w:rsidRPr="00ED05BB" w:rsidRDefault="008804EA" w:rsidP="00F65915">
            <w:pPr>
              <w:pStyle w:val="TableParagraph"/>
            </w:pPr>
            <w:r w:rsidRPr="00ED05BB">
              <w:t>Not eligible for the USA</w:t>
            </w:r>
            <w:r w:rsidR="00386852" w:rsidRPr="00ED05BB">
              <w:t xml:space="preserve"> and Canada</w:t>
            </w:r>
          </w:p>
        </w:tc>
      </w:tr>
      <w:tr w:rsidR="008804EA" w:rsidRPr="00A83405" w14:paraId="0150229B" w14:textId="77777777" w:rsidTr="00F65915">
        <w:trPr>
          <w:jc w:val="right"/>
        </w:trPr>
        <w:tc>
          <w:tcPr>
            <w:tcW w:w="1937" w:type="dxa"/>
            <w:hideMark/>
          </w:tcPr>
          <w:p w14:paraId="1A34C622" w14:textId="77777777" w:rsidR="008804EA" w:rsidRPr="00A83405" w:rsidRDefault="008804EA" w:rsidP="00F65915">
            <w:pPr>
              <w:pStyle w:val="TableParagraph"/>
            </w:pPr>
            <w:r w:rsidRPr="00A83405">
              <w:t>No – Ineligible for other reasons</w:t>
            </w:r>
          </w:p>
        </w:tc>
        <w:tc>
          <w:tcPr>
            <w:tcW w:w="1896" w:type="dxa"/>
            <w:hideMark/>
          </w:tcPr>
          <w:p w14:paraId="75A1C7E9" w14:textId="4B144904" w:rsidR="008804EA" w:rsidRPr="00A83405" w:rsidRDefault="003D72C1" w:rsidP="00F65915">
            <w:pPr>
              <w:pStyle w:val="TableParagraph"/>
            </w:pPr>
            <w:r>
              <w:t>Not applicable</w:t>
            </w:r>
          </w:p>
        </w:tc>
        <w:tc>
          <w:tcPr>
            <w:tcW w:w="2211" w:type="dxa"/>
            <w:hideMark/>
          </w:tcPr>
          <w:p w14:paraId="5A7F335F" w14:textId="77777777" w:rsidR="008804EA" w:rsidRPr="00A83405" w:rsidRDefault="008804EA" w:rsidP="00F65915">
            <w:pPr>
              <w:pStyle w:val="TableParagraph"/>
            </w:pPr>
            <w:r w:rsidRPr="00A83405">
              <w:t>Ineligible</w:t>
            </w:r>
          </w:p>
        </w:tc>
        <w:tc>
          <w:tcPr>
            <w:tcW w:w="2183" w:type="dxa"/>
            <w:hideMark/>
          </w:tcPr>
          <w:p w14:paraId="5CE2BBEC" w14:textId="77777777" w:rsidR="008804EA" w:rsidRPr="00A83405" w:rsidRDefault="008804EA" w:rsidP="00F65915">
            <w:pPr>
              <w:pStyle w:val="TableParagraph"/>
            </w:pPr>
            <w:r w:rsidRPr="00A83405">
              <w:t>Not eligible for the USA</w:t>
            </w:r>
            <w:r w:rsidR="00386852">
              <w:t xml:space="preserve"> and Canada</w:t>
            </w:r>
          </w:p>
        </w:tc>
      </w:tr>
      <w:tr w:rsidR="008804EA" w:rsidRPr="00A83405" w14:paraId="54FD7837" w14:textId="77777777" w:rsidTr="00F65915">
        <w:trPr>
          <w:jc w:val="right"/>
        </w:trPr>
        <w:tc>
          <w:tcPr>
            <w:tcW w:w="1937" w:type="dxa"/>
            <w:hideMark/>
          </w:tcPr>
          <w:p w14:paraId="7A4C4DED" w14:textId="77777777" w:rsidR="008804EA" w:rsidRPr="00A83405" w:rsidRDefault="008804EA" w:rsidP="00F65915">
            <w:pPr>
              <w:pStyle w:val="TableParagraph"/>
            </w:pPr>
            <w:r w:rsidRPr="00A83405">
              <w:t>No – Intention to export abandoned for all markets</w:t>
            </w:r>
          </w:p>
        </w:tc>
        <w:tc>
          <w:tcPr>
            <w:tcW w:w="1896" w:type="dxa"/>
            <w:hideMark/>
          </w:tcPr>
          <w:p w14:paraId="5C567116" w14:textId="6441EE1A" w:rsidR="008804EA" w:rsidRPr="00A83405" w:rsidRDefault="003D72C1" w:rsidP="00F65915">
            <w:pPr>
              <w:pStyle w:val="TableParagraph"/>
            </w:pPr>
            <w:r>
              <w:t>Not applicable</w:t>
            </w:r>
          </w:p>
        </w:tc>
        <w:tc>
          <w:tcPr>
            <w:tcW w:w="2211" w:type="dxa"/>
            <w:hideMark/>
          </w:tcPr>
          <w:p w14:paraId="7B3D4543" w14:textId="50583881" w:rsidR="008804EA" w:rsidRPr="00A83405" w:rsidRDefault="003D72C1" w:rsidP="00F65915">
            <w:pPr>
              <w:pStyle w:val="TableParagraph"/>
            </w:pPr>
            <w:r>
              <w:t>Not applicable</w:t>
            </w:r>
          </w:p>
        </w:tc>
        <w:tc>
          <w:tcPr>
            <w:tcW w:w="2183" w:type="dxa"/>
            <w:hideMark/>
          </w:tcPr>
          <w:p w14:paraId="7897073C" w14:textId="637C9DA1" w:rsidR="008804EA" w:rsidRPr="00A83405" w:rsidRDefault="003D72C1" w:rsidP="00F65915">
            <w:pPr>
              <w:pStyle w:val="TableParagraph"/>
            </w:pPr>
            <w:r>
              <w:t>Not applicable</w:t>
            </w:r>
            <w:r w:rsidR="008804EA" w:rsidRPr="00A83405">
              <w:t xml:space="preserve"> – no MTC required</w:t>
            </w:r>
          </w:p>
        </w:tc>
      </w:tr>
    </w:tbl>
    <w:p w14:paraId="1AF9B3B8" w14:textId="77777777" w:rsidR="002075ED" w:rsidRDefault="002075ED" w:rsidP="009E77BF">
      <w:pPr>
        <w:pStyle w:val="Heading4"/>
      </w:pPr>
      <w:bookmarkStart w:id="330" w:name="_Toc147241643"/>
      <w:bookmarkStart w:id="331" w:name="_Toc381260685"/>
      <w:bookmarkStart w:id="332" w:name="_Toc406077042"/>
      <w:bookmarkStart w:id="333" w:name="_Toc421490823"/>
      <w:bookmarkStart w:id="334" w:name="_Toc457204244"/>
      <w:bookmarkEnd w:id="327"/>
      <w:bookmarkEnd w:id="328"/>
      <w:r>
        <w:t>HACCP reassessment covering STEC control</w:t>
      </w:r>
      <w:bookmarkEnd w:id="330"/>
    </w:p>
    <w:p w14:paraId="7870563C" w14:textId="77E87BAA" w:rsidR="002075ED" w:rsidRPr="00ED05BB" w:rsidRDefault="002075ED" w:rsidP="00F65915">
      <w:pPr>
        <w:rPr>
          <w:rFonts w:asciiTheme="majorHAnsi" w:hAnsiTheme="majorHAnsi"/>
        </w:rPr>
      </w:pPr>
      <w:r w:rsidRPr="00ED05BB">
        <w:rPr>
          <w:rFonts w:asciiTheme="majorHAnsi" w:hAnsiTheme="majorHAnsi"/>
        </w:rPr>
        <w:t>To maintain eligibility for the US</w:t>
      </w:r>
      <w:r w:rsidR="00AF3B6E" w:rsidRPr="00ED05BB">
        <w:rPr>
          <w:rFonts w:asciiTheme="majorHAnsi" w:hAnsiTheme="majorHAnsi"/>
        </w:rPr>
        <w:t>A</w:t>
      </w:r>
      <w:r w:rsidRPr="00ED05BB">
        <w:rPr>
          <w:rFonts w:asciiTheme="majorHAnsi" w:hAnsiTheme="majorHAnsi"/>
        </w:rPr>
        <w:t xml:space="preserve"> </w:t>
      </w:r>
      <w:r w:rsidR="00386852" w:rsidRPr="00ED05BB">
        <w:rPr>
          <w:rFonts w:asciiTheme="majorHAnsi" w:hAnsiTheme="majorHAnsi"/>
        </w:rPr>
        <w:t>and</w:t>
      </w:r>
      <w:r w:rsidR="009E0CBB" w:rsidRPr="00ED05BB">
        <w:rPr>
          <w:rFonts w:asciiTheme="majorHAnsi" w:hAnsiTheme="majorHAnsi"/>
        </w:rPr>
        <w:t>/or</w:t>
      </w:r>
      <w:r w:rsidR="00386852" w:rsidRPr="00ED05BB">
        <w:rPr>
          <w:rFonts w:asciiTheme="majorHAnsi" w:hAnsiTheme="majorHAnsi"/>
        </w:rPr>
        <w:t xml:space="preserve"> Canadian </w:t>
      </w:r>
      <w:r w:rsidRPr="00ED05BB">
        <w:rPr>
          <w:rFonts w:asciiTheme="majorHAnsi" w:hAnsiTheme="majorHAnsi"/>
        </w:rPr>
        <w:t>market</w:t>
      </w:r>
      <w:r w:rsidR="00712F43">
        <w:rPr>
          <w:rFonts w:asciiTheme="majorHAnsi" w:hAnsiTheme="majorHAnsi"/>
        </w:rPr>
        <w:t xml:space="preserve"> for raw ground beef component exports</w:t>
      </w:r>
      <w:r w:rsidRPr="00ED05BB">
        <w:rPr>
          <w:rFonts w:asciiTheme="majorHAnsi" w:hAnsiTheme="majorHAnsi"/>
        </w:rPr>
        <w:t>, establishments must consider the potential hazard of STECs in their HACCP plans.</w:t>
      </w:r>
    </w:p>
    <w:p w14:paraId="08A92513" w14:textId="6AC0FBA0" w:rsidR="002075ED" w:rsidRPr="002075ED" w:rsidRDefault="002075ED" w:rsidP="00F65915">
      <w:pPr>
        <w:rPr>
          <w:rFonts w:asciiTheme="majorHAnsi" w:hAnsiTheme="majorHAnsi"/>
        </w:rPr>
      </w:pPr>
      <w:r w:rsidRPr="00ED05BB">
        <w:rPr>
          <w:rFonts w:asciiTheme="majorHAnsi" w:hAnsiTheme="majorHAnsi"/>
        </w:rPr>
        <w:t xml:space="preserve">Establishments currently </w:t>
      </w:r>
      <w:r w:rsidR="00712F43">
        <w:rPr>
          <w:rFonts w:asciiTheme="majorHAnsi" w:hAnsiTheme="majorHAnsi"/>
        </w:rPr>
        <w:t xml:space="preserve">not listed for </w:t>
      </w:r>
      <w:r w:rsidRPr="00ED05BB">
        <w:rPr>
          <w:rFonts w:asciiTheme="majorHAnsi" w:hAnsiTheme="majorHAnsi"/>
        </w:rPr>
        <w:t xml:space="preserve">exporting </w:t>
      </w:r>
      <w:r w:rsidR="005302EB" w:rsidRPr="00ED05BB">
        <w:rPr>
          <w:rFonts w:asciiTheme="majorHAnsi" w:hAnsiTheme="majorHAnsi"/>
          <w:lang w:eastAsia="en-US"/>
        </w:rPr>
        <w:t>raw ground beef components</w:t>
      </w:r>
      <w:r w:rsidRPr="00ED05BB">
        <w:rPr>
          <w:rFonts w:asciiTheme="majorHAnsi" w:hAnsiTheme="majorHAnsi"/>
        </w:rPr>
        <w:t xml:space="preserve"> to the USA</w:t>
      </w:r>
      <w:r w:rsidR="00386852" w:rsidRPr="00ED05BB">
        <w:rPr>
          <w:rFonts w:asciiTheme="majorHAnsi" w:hAnsiTheme="majorHAnsi"/>
        </w:rPr>
        <w:t xml:space="preserve"> and </w:t>
      </w:r>
      <w:r w:rsidR="007D0337" w:rsidRPr="00ED05BB">
        <w:rPr>
          <w:rFonts w:asciiTheme="majorHAnsi" w:hAnsiTheme="majorHAnsi"/>
        </w:rPr>
        <w:t xml:space="preserve">/or </w:t>
      </w:r>
      <w:r w:rsidR="00386852" w:rsidRPr="00ED05BB">
        <w:rPr>
          <w:rFonts w:asciiTheme="majorHAnsi" w:hAnsiTheme="majorHAnsi"/>
        </w:rPr>
        <w:t>Canada</w:t>
      </w:r>
      <w:r w:rsidRPr="00ED05BB">
        <w:rPr>
          <w:rFonts w:asciiTheme="majorHAnsi" w:hAnsiTheme="majorHAnsi"/>
        </w:rPr>
        <w:t xml:space="preserve">, will have to reassess and validate their HACCP plans before </w:t>
      </w:r>
      <w:r w:rsidR="0029755B">
        <w:rPr>
          <w:rFonts w:asciiTheme="majorHAnsi" w:hAnsiTheme="majorHAnsi"/>
        </w:rPr>
        <w:t xml:space="preserve">starting or </w:t>
      </w:r>
      <w:r w:rsidRPr="00ED05BB">
        <w:rPr>
          <w:rFonts w:asciiTheme="majorHAnsi" w:hAnsiTheme="majorHAnsi"/>
        </w:rPr>
        <w:t xml:space="preserve">recommencing exports of </w:t>
      </w:r>
      <w:r w:rsidR="005302EB" w:rsidRPr="00ED05BB">
        <w:rPr>
          <w:rFonts w:asciiTheme="majorHAnsi" w:hAnsiTheme="majorHAnsi"/>
          <w:lang w:eastAsia="en-US"/>
        </w:rPr>
        <w:t>raw ground beef components</w:t>
      </w:r>
      <w:r w:rsidRPr="00ED05BB">
        <w:rPr>
          <w:rFonts w:asciiTheme="majorHAnsi" w:hAnsiTheme="majorHAnsi"/>
        </w:rPr>
        <w:t xml:space="preserve"> to the USA</w:t>
      </w:r>
      <w:r w:rsidR="00386852" w:rsidRPr="00ED05BB">
        <w:rPr>
          <w:rFonts w:asciiTheme="majorHAnsi" w:hAnsiTheme="majorHAnsi"/>
        </w:rPr>
        <w:t xml:space="preserve"> and</w:t>
      </w:r>
      <w:r w:rsidR="007D0337" w:rsidRPr="00ED05BB">
        <w:rPr>
          <w:rFonts w:asciiTheme="majorHAnsi" w:hAnsiTheme="majorHAnsi"/>
        </w:rPr>
        <w:t xml:space="preserve">/or </w:t>
      </w:r>
      <w:r w:rsidR="00386852" w:rsidRPr="00ED05BB">
        <w:rPr>
          <w:rFonts w:asciiTheme="majorHAnsi" w:hAnsiTheme="majorHAnsi"/>
        </w:rPr>
        <w:t>Canada</w:t>
      </w:r>
      <w:r w:rsidRPr="00ED05BB">
        <w:rPr>
          <w:rFonts w:asciiTheme="majorHAnsi" w:hAnsiTheme="majorHAnsi"/>
        </w:rPr>
        <w:t>. In these cases</w:t>
      </w:r>
      <w:r w:rsidR="005302EB" w:rsidRPr="00ED05BB">
        <w:rPr>
          <w:rFonts w:asciiTheme="majorHAnsi" w:hAnsiTheme="majorHAnsi"/>
        </w:rPr>
        <w:t>, the department</w:t>
      </w:r>
      <w:r w:rsidRPr="00ED05BB">
        <w:rPr>
          <w:rFonts w:asciiTheme="majorHAnsi" w:hAnsiTheme="majorHAnsi"/>
        </w:rPr>
        <w:t xml:space="preserve"> will </w:t>
      </w:r>
      <w:r w:rsidR="007D0337" w:rsidRPr="00ED05BB">
        <w:rPr>
          <w:rFonts w:asciiTheme="majorHAnsi" w:hAnsiTheme="majorHAnsi"/>
        </w:rPr>
        <w:t xml:space="preserve">request the establishment to </w:t>
      </w:r>
      <w:r w:rsidRPr="00ED05BB">
        <w:rPr>
          <w:rFonts w:asciiTheme="majorHAnsi" w:hAnsiTheme="majorHAnsi"/>
        </w:rPr>
        <w:t xml:space="preserve">undertake </w:t>
      </w:r>
      <w:r w:rsidR="005302EB" w:rsidRPr="00ED05BB">
        <w:rPr>
          <w:rFonts w:asciiTheme="majorHAnsi" w:hAnsiTheme="majorHAnsi"/>
        </w:rPr>
        <w:t>enhanced verification testing (</w:t>
      </w:r>
      <w:r w:rsidRPr="00ED05BB">
        <w:rPr>
          <w:rFonts w:asciiTheme="majorHAnsi" w:hAnsiTheme="majorHAnsi"/>
        </w:rPr>
        <w:t xml:space="preserve">a minimum of 15 verification tests) of the establishment product before the establishment </w:t>
      </w:r>
      <w:r w:rsidR="0029755B">
        <w:rPr>
          <w:rFonts w:asciiTheme="majorHAnsi" w:hAnsiTheme="majorHAnsi"/>
        </w:rPr>
        <w:t xml:space="preserve">starts or </w:t>
      </w:r>
      <w:r w:rsidRPr="00ED05BB">
        <w:rPr>
          <w:rFonts w:asciiTheme="majorHAnsi" w:hAnsiTheme="majorHAnsi"/>
        </w:rPr>
        <w:t xml:space="preserve">recommences exporting </w:t>
      </w:r>
      <w:r w:rsidR="005302EB" w:rsidRPr="00ED05BB">
        <w:rPr>
          <w:rFonts w:asciiTheme="majorHAnsi" w:hAnsiTheme="majorHAnsi"/>
          <w:lang w:eastAsia="en-US"/>
        </w:rPr>
        <w:t>raw ground beef components</w:t>
      </w:r>
      <w:r w:rsidR="005302EB" w:rsidRPr="00ED05BB">
        <w:rPr>
          <w:rFonts w:asciiTheme="majorHAnsi" w:hAnsiTheme="majorHAnsi"/>
        </w:rPr>
        <w:t xml:space="preserve"> </w:t>
      </w:r>
      <w:r w:rsidRPr="00ED05BB">
        <w:rPr>
          <w:rFonts w:asciiTheme="majorHAnsi" w:hAnsiTheme="majorHAnsi"/>
        </w:rPr>
        <w:t>to the USA</w:t>
      </w:r>
      <w:r w:rsidR="00386852" w:rsidRPr="00ED05BB">
        <w:rPr>
          <w:rFonts w:asciiTheme="majorHAnsi" w:hAnsiTheme="majorHAnsi"/>
        </w:rPr>
        <w:t xml:space="preserve"> and Canada</w:t>
      </w:r>
      <w:r w:rsidRPr="00ED05BB">
        <w:rPr>
          <w:rFonts w:asciiTheme="majorHAnsi" w:hAnsiTheme="majorHAnsi"/>
        </w:rPr>
        <w:t>.</w:t>
      </w:r>
    </w:p>
    <w:p w14:paraId="5C000552" w14:textId="77777777" w:rsidR="002075ED" w:rsidRPr="002075ED" w:rsidRDefault="002075ED" w:rsidP="00F65915">
      <w:pPr>
        <w:rPr>
          <w:rFonts w:asciiTheme="majorHAnsi" w:hAnsiTheme="majorHAnsi"/>
        </w:rPr>
      </w:pPr>
      <w:r w:rsidRPr="002075ED">
        <w:rPr>
          <w:rFonts w:asciiTheme="majorHAnsi" w:hAnsiTheme="majorHAnsi"/>
        </w:rPr>
        <w:t>It is recommended that as well as the use of observation, the assessment includes microbiological testing of the process</w:t>
      </w:r>
      <w:r w:rsidR="00AE28E1">
        <w:rPr>
          <w:rFonts w:asciiTheme="majorHAnsi" w:hAnsiTheme="majorHAnsi"/>
        </w:rPr>
        <w:t xml:space="preserve"> steps that occur during carcase</w:t>
      </w:r>
      <w:r w:rsidRPr="002075ED">
        <w:rPr>
          <w:rFonts w:asciiTheme="majorHAnsi" w:hAnsiTheme="majorHAnsi"/>
        </w:rPr>
        <w:t xml:space="preserve"> dressing and finished product testing. Testing during the process may assist in the detection of the sources of potential contamination that may not be obvious. It is acceptable to use indicator organisms for this analysis of process.</w:t>
      </w:r>
    </w:p>
    <w:p w14:paraId="07D8F635" w14:textId="77777777" w:rsidR="002075ED" w:rsidRPr="002075ED" w:rsidRDefault="002075ED" w:rsidP="00F65915">
      <w:pPr>
        <w:rPr>
          <w:rFonts w:asciiTheme="majorHAnsi" w:hAnsiTheme="majorHAnsi"/>
        </w:rPr>
      </w:pPr>
      <w:r w:rsidRPr="002075ED">
        <w:rPr>
          <w:rFonts w:asciiTheme="majorHAnsi" w:hAnsiTheme="majorHAnsi"/>
        </w:rPr>
        <w:lastRenderedPageBreak/>
        <w:t>The validation of the system of process control must include testing of finished product for STECs to show the system</w:t>
      </w:r>
      <w:r w:rsidR="00AE28E1">
        <w:rPr>
          <w:rFonts w:asciiTheme="majorHAnsi" w:hAnsiTheme="majorHAnsi"/>
        </w:rPr>
        <w:t>’</w:t>
      </w:r>
      <w:r w:rsidRPr="002075ED">
        <w:rPr>
          <w:rFonts w:asciiTheme="majorHAnsi" w:hAnsiTheme="majorHAnsi"/>
        </w:rPr>
        <w:t>s capability. Testing of end product alone may be acceptable to validate the process if sufficient tests are undertaken to cover variations in incoming stock and seasonality.</w:t>
      </w:r>
    </w:p>
    <w:p w14:paraId="2969F372" w14:textId="77777777" w:rsidR="002075ED" w:rsidRPr="002075ED" w:rsidRDefault="002075ED" w:rsidP="00F65915">
      <w:pPr>
        <w:rPr>
          <w:rFonts w:asciiTheme="majorHAnsi" w:hAnsiTheme="majorHAnsi"/>
        </w:rPr>
      </w:pPr>
      <w:r w:rsidRPr="002075ED">
        <w:rPr>
          <w:rFonts w:asciiTheme="majorHAnsi" w:hAnsiTheme="majorHAnsi"/>
        </w:rPr>
        <w:t>Records must be kept of the rationale and data supporting the reassessment.</w:t>
      </w:r>
    </w:p>
    <w:p w14:paraId="5AB277E3" w14:textId="0FEC8DEA" w:rsidR="002075ED" w:rsidRDefault="002075ED" w:rsidP="00F65915">
      <w:pPr>
        <w:rPr>
          <w:rFonts w:asciiTheme="majorHAnsi" w:hAnsiTheme="majorHAnsi"/>
        </w:rPr>
      </w:pPr>
      <w:r w:rsidRPr="00ED05BB">
        <w:rPr>
          <w:rFonts w:asciiTheme="majorHAnsi" w:hAnsiTheme="majorHAnsi"/>
        </w:rPr>
        <w:t xml:space="preserve">The HACCP </w:t>
      </w:r>
      <w:r w:rsidR="00761723">
        <w:rPr>
          <w:rFonts w:asciiTheme="majorHAnsi" w:hAnsiTheme="majorHAnsi"/>
        </w:rPr>
        <w:t xml:space="preserve">reassessment </w:t>
      </w:r>
      <w:r w:rsidRPr="00ED05BB">
        <w:rPr>
          <w:rFonts w:asciiTheme="majorHAnsi" w:hAnsiTheme="majorHAnsi"/>
        </w:rPr>
        <w:t xml:space="preserve">should identify the predominant STEC serotypes identified in the classes of stock being processed. The HACCP reassessment must determine which STECs will be used to verify process control and used in robust testing of lots. Whether or not testing for the non-O157 STECs continues in loads of </w:t>
      </w:r>
      <w:r w:rsidR="00840281">
        <w:rPr>
          <w:rFonts w:asciiTheme="majorHAnsi" w:hAnsiTheme="majorHAnsi"/>
        </w:rPr>
        <w:t>raw ground beef components</w:t>
      </w:r>
      <w:r w:rsidR="00840281" w:rsidRPr="00ED05BB">
        <w:rPr>
          <w:rFonts w:asciiTheme="majorHAnsi" w:hAnsiTheme="majorHAnsi"/>
        </w:rPr>
        <w:t xml:space="preserve"> </w:t>
      </w:r>
      <w:r w:rsidRPr="00ED05BB">
        <w:rPr>
          <w:rFonts w:asciiTheme="majorHAnsi" w:hAnsiTheme="majorHAnsi"/>
        </w:rPr>
        <w:t>intended for export to the USA</w:t>
      </w:r>
      <w:r w:rsidR="00386852" w:rsidRPr="00ED05BB">
        <w:rPr>
          <w:rFonts w:asciiTheme="majorHAnsi" w:hAnsiTheme="majorHAnsi"/>
        </w:rPr>
        <w:t xml:space="preserve"> and Canada</w:t>
      </w:r>
      <w:r w:rsidRPr="00ED05BB">
        <w:rPr>
          <w:rFonts w:asciiTheme="majorHAnsi" w:hAnsiTheme="majorHAnsi"/>
        </w:rPr>
        <w:t xml:space="preserve"> depends on the outcome</w:t>
      </w:r>
      <w:r w:rsidRPr="002075ED">
        <w:rPr>
          <w:rFonts w:asciiTheme="majorHAnsi" w:hAnsiTheme="majorHAnsi"/>
        </w:rPr>
        <w:t xml:space="preserve"> of the HACCP reassessment.</w:t>
      </w:r>
    </w:p>
    <w:p w14:paraId="1A249A9F" w14:textId="4D1D5284" w:rsidR="00761723" w:rsidRPr="005C5B9E" w:rsidRDefault="00761723" w:rsidP="00BE679F">
      <w:pPr>
        <w:rPr>
          <w:rFonts w:asciiTheme="majorHAnsi" w:hAnsiTheme="majorHAnsi"/>
        </w:rPr>
      </w:pPr>
      <w:r>
        <w:rPr>
          <w:rFonts w:asciiTheme="majorHAnsi" w:hAnsiTheme="majorHAnsi"/>
        </w:rPr>
        <w:t>Following reassessment, e</w:t>
      </w:r>
      <w:r w:rsidRPr="00ED05BB">
        <w:rPr>
          <w:rFonts w:asciiTheme="majorHAnsi" w:hAnsiTheme="majorHAnsi"/>
        </w:rPr>
        <w:t xml:space="preserve">stablishments must continue to test for </w:t>
      </w:r>
      <w:r w:rsidRPr="00ED05BB">
        <w:rPr>
          <w:rFonts w:asciiTheme="majorHAnsi" w:hAnsiTheme="majorHAnsi"/>
          <w:i/>
        </w:rPr>
        <w:t>E. coli</w:t>
      </w:r>
      <w:r w:rsidRPr="00ED05BB">
        <w:rPr>
          <w:rFonts w:asciiTheme="majorHAnsi" w:hAnsiTheme="majorHAnsi"/>
        </w:rPr>
        <w:t xml:space="preserve"> O157</w:t>
      </w:r>
      <w:r>
        <w:rPr>
          <w:rFonts w:asciiTheme="majorHAnsi" w:hAnsiTheme="majorHAnsi"/>
        </w:rPr>
        <w:t xml:space="preserve"> as a minumum</w:t>
      </w:r>
      <w:r w:rsidRPr="00ED05BB">
        <w:rPr>
          <w:rFonts w:asciiTheme="majorHAnsi" w:hAnsiTheme="majorHAnsi"/>
        </w:rPr>
        <w:t xml:space="preserve"> in all lots of raw ground beef components destined for the USA and Canada.</w:t>
      </w:r>
    </w:p>
    <w:p w14:paraId="0BAE2718" w14:textId="77777777" w:rsidR="00867B39" w:rsidRPr="00445377" w:rsidRDefault="00867B39" w:rsidP="009E77BF">
      <w:pPr>
        <w:pStyle w:val="Heading4"/>
      </w:pPr>
      <w:bookmarkStart w:id="335" w:name="_Toc147241644"/>
      <w:r w:rsidRPr="00C91D35">
        <w:t>Sampling</w:t>
      </w:r>
      <w:bookmarkEnd w:id="331"/>
      <w:bookmarkEnd w:id="332"/>
      <w:bookmarkEnd w:id="333"/>
      <w:bookmarkEnd w:id="334"/>
      <w:bookmarkEnd w:id="335"/>
      <w:r w:rsidRPr="00445377">
        <w:t xml:space="preserve"> </w:t>
      </w:r>
    </w:p>
    <w:p w14:paraId="331E7F37" w14:textId="77777777" w:rsidR="00867B39" w:rsidRPr="00B50A52" w:rsidRDefault="00867B39" w:rsidP="00F65915">
      <w:bookmarkStart w:id="336" w:name="_Toc356986532"/>
      <w:bookmarkStart w:id="337" w:name="_Toc357084061"/>
      <w:bookmarkStart w:id="338" w:name="_Toc381260686"/>
      <w:r w:rsidRPr="00B50A52">
        <w:t>General considerations for sampling include:</w:t>
      </w:r>
      <w:bookmarkEnd w:id="336"/>
      <w:bookmarkEnd w:id="337"/>
      <w:bookmarkEnd w:id="338"/>
      <w:r w:rsidRPr="00B50A52">
        <w:t xml:space="preserve"> </w:t>
      </w:r>
    </w:p>
    <w:p w14:paraId="34031D00" w14:textId="77777777" w:rsidR="00867B39" w:rsidRPr="000F559C" w:rsidRDefault="00867B39" w:rsidP="00F65915">
      <w:pPr>
        <w:pStyle w:val="ListParagraph"/>
      </w:pPr>
      <w:r w:rsidRPr="00B50A52">
        <w:t xml:space="preserve">It is </w:t>
      </w:r>
      <w:r w:rsidRPr="000F559C">
        <w:t xml:space="preserve">acceptable for selected cartons to be removed from production and stored under appropriate conditions for later sample collection; however these cartons </w:t>
      </w:r>
      <w:r w:rsidR="003C1944" w:rsidRPr="000F559C">
        <w:t xml:space="preserve">form part of and </w:t>
      </w:r>
      <w:r w:rsidRPr="000F559C">
        <w:t xml:space="preserve">must be returned to the sampled lot </w:t>
      </w:r>
    </w:p>
    <w:p w14:paraId="767C4F6E" w14:textId="77777777" w:rsidR="00867B39" w:rsidRPr="000F559C" w:rsidRDefault="00867B39" w:rsidP="00F65915">
      <w:pPr>
        <w:pStyle w:val="ListParagraph"/>
      </w:pPr>
      <w:r w:rsidRPr="000F559C">
        <w:t xml:space="preserve">Samples collected over a number of production days must be stored frozen until pooled for analysis </w:t>
      </w:r>
    </w:p>
    <w:p w14:paraId="1A002546" w14:textId="77777777" w:rsidR="00867B39" w:rsidRPr="00B50A52" w:rsidRDefault="00867B39" w:rsidP="00F65915">
      <w:pPr>
        <w:pStyle w:val="ListParagraph"/>
      </w:pPr>
      <w:r w:rsidRPr="000F559C">
        <w:t>Where samples are collected at independent cold stores</w:t>
      </w:r>
      <w:r w:rsidR="00404475" w:rsidRPr="000F559C">
        <w:t xml:space="preserve">, lots may </w:t>
      </w:r>
      <w:r w:rsidR="003C1944" w:rsidRPr="000F559C">
        <w:t xml:space="preserve">only </w:t>
      </w:r>
      <w:r w:rsidR="00404475" w:rsidRPr="000F559C">
        <w:t>consist of product from</w:t>
      </w:r>
      <w:r w:rsidR="00404475" w:rsidRPr="00B50A52">
        <w:t xml:space="preserve"> a single source </w:t>
      </w:r>
      <w:r w:rsidR="003C1944">
        <w:t xml:space="preserve">boning </w:t>
      </w:r>
      <w:r w:rsidR="00404475" w:rsidRPr="00B50A52">
        <w:t>establishment</w:t>
      </w:r>
      <w:r w:rsidR="00667D94">
        <w:t>.</w:t>
      </w:r>
      <w:r w:rsidRPr="00B50A52">
        <w:t xml:space="preserve"> </w:t>
      </w:r>
    </w:p>
    <w:p w14:paraId="12A2C114" w14:textId="77777777" w:rsidR="00867B39" w:rsidRPr="00B50A52" w:rsidRDefault="00867B39" w:rsidP="009E77BF">
      <w:pPr>
        <w:pStyle w:val="Heading5"/>
      </w:pPr>
      <w:bookmarkStart w:id="339" w:name="_Toc356986534"/>
      <w:bookmarkStart w:id="340" w:name="_Toc381260688"/>
      <w:r w:rsidRPr="00B50A52">
        <w:t>Sample collection</w:t>
      </w:r>
      <w:bookmarkEnd w:id="339"/>
      <w:bookmarkEnd w:id="340"/>
      <w:r w:rsidRPr="00B50A52">
        <w:t xml:space="preserve"> </w:t>
      </w:r>
    </w:p>
    <w:p w14:paraId="08D5DD28" w14:textId="77777777" w:rsidR="00071030" w:rsidRDefault="00071030" w:rsidP="00F65915">
      <w:r w:rsidRPr="00B50A52">
        <w:t>Samples are collected from a lot based on the establishment</w:t>
      </w:r>
      <w:r w:rsidR="00DB1B79">
        <w:t>’</w:t>
      </w:r>
      <w:r w:rsidRPr="00B50A52">
        <w:t>s sampling program</w:t>
      </w:r>
      <w:r w:rsidR="00667D94">
        <w:t>,</w:t>
      </w:r>
      <w:r w:rsidRPr="00B50A52">
        <w:t xml:space="preserve"> defined in the establishment </w:t>
      </w:r>
      <w:r w:rsidR="009C5B72">
        <w:t>AA</w:t>
      </w:r>
      <w:r>
        <w:t xml:space="preserve">. </w:t>
      </w:r>
      <w:r w:rsidRPr="00B50A52">
        <w:t xml:space="preserve">Sampling may </w:t>
      </w:r>
      <w:r w:rsidR="00667D94">
        <w:t xml:space="preserve">occur </w:t>
      </w:r>
      <w:r w:rsidRPr="00B50A52">
        <w:t xml:space="preserve">either </w:t>
      </w:r>
      <w:r w:rsidR="00667D94">
        <w:t xml:space="preserve">at the time of </w:t>
      </w:r>
      <w:r w:rsidRPr="00B50A52">
        <w:t xml:space="preserve">production or at </w:t>
      </w:r>
      <w:r w:rsidR="00667D94">
        <w:t xml:space="preserve">the </w:t>
      </w:r>
      <w:r w:rsidRPr="00B50A52">
        <w:t>time of consolidation of lots for export</w:t>
      </w:r>
      <w:r>
        <w:t>. Where production based the lot must be clearly identified during the production run.</w:t>
      </w:r>
    </w:p>
    <w:p w14:paraId="0F92068D" w14:textId="77777777" w:rsidR="005F7092" w:rsidRDefault="00071030" w:rsidP="00F65915">
      <w:r w:rsidRPr="00B50A52">
        <w:t xml:space="preserve">The establishment must ensure that the full range </w:t>
      </w:r>
      <w:r w:rsidRPr="00ED05BB">
        <w:t>of the raw beef components intended for grindin</w:t>
      </w:r>
      <w:r w:rsidRPr="00B50A52">
        <w:t xml:space="preserve">g in the </w:t>
      </w:r>
      <w:r w:rsidRPr="00ED05BB">
        <w:t xml:space="preserve">USA </w:t>
      </w:r>
      <w:r w:rsidR="00386852" w:rsidRPr="00ED05BB">
        <w:t xml:space="preserve">and Canada </w:t>
      </w:r>
      <w:r w:rsidRPr="00ED05BB">
        <w:t>have</w:t>
      </w:r>
      <w:r w:rsidRPr="00B50A52">
        <w:t xml:space="preserve"> an equal opportunity to be sampled in the lot. </w:t>
      </w:r>
      <w:r w:rsidR="005F7092">
        <w:t>The sample collected for this program is comprised of at least 60 sub samples (n=60) which must satisfy the following criteria:</w:t>
      </w:r>
    </w:p>
    <w:p w14:paraId="7011F97B" w14:textId="77777777" w:rsidR="00867B39" w:rsidRPr="000F559C" w:rsidRDefault="00867B39" w:rsidP="00F65915">
      <w:pPr>
        <w:pStyle w:val="ListParagraph"/>
      </w:pPr>
      <w:r w:rsidRPr="00B50A52">
        <w:t xml:space="preserve">A </w:t>
      </w:r>
      <w:r w:rsidRPr="000F559C">
        <w:t xml:space="preserve">sample must consist of at least 60 small pieces </w:t>
      </w:r>
      <w:r w:rsidR="005F7092" w:rsidRPr="000F559C">
        <w:t xml:space="preserve">of meat (surface slices or grab samples) </w:t>
      </w:r>
      <w:r w:rsidR="00667D94" w:rsidRPr="000F559C">
        <w:t xml:space="preserve">representing </w:t>
      </w:r>
      <w:r w:rsidR="005F7092" w:rsidRPr="000F559C">
        <w:t xml:space="preserve">the surface of the carcase and weighing between 5-10g </w:t>
      </w:r>
    </w:p>
    <w:p w14:paraId="7C9CCE9A" w14:textId="77777777" w:rsidR="00867B39" w:rsidRPr="000F559C" w:rsidRDefault="00867B39" w:rsidP="00F65915">
      <w:pPr>
        <w:pStyle w:val="ListParagraph"/>
      </w:pPr>
      <w:r w:rsidRPr="000F559C">
        <w:t xml:space="preserve">The pieces of meat are to be selected from a minimum of 12 cartons representing the sampled lot with a minimum of </w:t>
      </w:r>
      <w:r w:rsidR="00D31CD1">
        <w:t>five</w:t>
      </w:r>
      <w:r w:rsidR="00D31CD1" w:rsidRPr="000F559C">
        <w:t xml:space="preserve"> </w:t>
      </w:r>
      <w:r w:rsidRPr="000F559C">
        <w:t>pieces taken from each carton</w:t>
      </w:r>
      <w:r w:rsidR="005F7092" w:rsidRPr="000F559C">
        <w:t xml:space="preserve">. Where the lot is less than 12 cartons in size, then all cartons must be sampled and the total number of sub-samples collected from these cartons must </w:t>
      </w:r>
      <w:r w:rsidR="00667D94" w:rsidRPr="000F559C">
        <w:t>equal</w:t>
      </w:r>
      <w:r w:rsidR="005F7092" w:rsidRPr="000F559C">
        <w:t xml:space="preserve"> 60</w:t>
      </w:r>
    </w:p>
    <w:p w14:paraId="26AEF1F1" w14:textId="77777777" w:rsidR="00867B39" w:rsidRPr="000F559C" w:rsidRDefault="00867B39" w:rsidP="00F65915">
      <w:pPr>
        <w:pStyle w:val="ListParagraph"/>
      </w:pPr>
      <w:r w:rsidRPr="000F559C">
        <w:lastRenderedPageBreak/>
        <w:t>The total number of pieces sampled per lot must be at least 60 (i.e. N=60 sampling)</w:t>
      </w:r>
    </w:p>
    <w:p w14:paraId="2084781B" w14:textId="77777777" w:rsidR="00867B39" w:rsidRPr="000F559C" w:rsidRDefault="00867B39" w:rsidP="00F65915">
      <w:pPr>
        <w:pStyle w:val="ListParagraph"/>
      </w:pPr>
      <w:r w:rsidRPr="000F559C">
        <w:t>The total sample weight collected must be at least 375g</w:t>
      </w:r>
      <w:r w:rsidR="005F7092" w:rsidRPr="000F559C">
        <w:t xml:space="preserve"> ± 37.5g</w:t>
      </w:r>
      <w:r w:rsidRPr="000F559C">
        <w:t xml:space="preserve"> </w:t>
      </w:r>
    </w:p>
    <w:p w14:paraId="15005736" w14:textId="126C719A" w:rsidR="005F7092" w:rsidRDefault="00867B39" w:rsidP="00F65915">
      <w:pPr>
        <w:pStyle w:val="ListParagraph"/>
      </w:pPr>
      <w:r w:rsidRPr="000F559C">
        <w:t>The sample must</w:t>
      </w:r>
      <w:r w:rsidRPr="00B50A52">
        <w:t xml:space="preserve"> be collected using sanitised instrum</w:t>
      </w:r>
      <w:r w:rsidR="00DD4784">
        <w:t xml:space="preserve">ents under sanitary </w:t>
      </w:r>
      <w:r w:rsidR="00DD4784" w:rsidRPr="00ED05BB">
        <w:t>conditions.</w:t>
      </w:r>
    </w:p>
    <w:p w14:paraId="654EEBF2" w14:textId="71146D8D" w:rsidR="00D1264D" w:rsidRPr="00ED05BB" w:rsidRDefault="00D1264D" w:rsidP="00F65915">
      <w:pPr>
        <w:pStyle w:val="ListParagraph"/>
      </w:pPr>
      <w:r>
        <w:t xml:space="preserve">For </w:t>
      </w:r>
      <w:r w:rsidR="006471CE">
        <w:t xml:space="preserve">sample collection from </w:t>
      </w:r>
      <w:r>
        <w:t>frozen trimmings</w:t>
      </w:r>
      <w:r w:rsidR="006471CE">
        <w:t>, samples must be collected from the surface of cartons (e.g. using a spade drill bit or chisel) to a maximum depth of 3 mm.</w:t>
      </w:r>
    </w:p>
    <w:p w14:paraId="491E7D52" w14:textId="77777777" w:rsidR="008432DA" w:rsidRPr="00ED05BB" w:rsidRDefault="008432DA" w:rsidP="00F65915">
      <w:pPr>
        <w:pStyle w:val="ListParagraph"/>
      </w:pPr>
      <w:r w:rsidRPr="00ED05BB">
        <w:t xml:space="preserve">Samples collected from frozen cartons must be kept frozen until dispatched to the laboratory for testing. </w:t>
      </w:r>
    </w:p>
    <w:p w14:paraId="31BA904D" w14:textId="77777777" w:rsidR="00867B39" w:rsidRPr="00B50A52" w:rsidRDefault="00867B39" w:rsidP="009E77BF">
      <w:pPr>
        <w:pStyle w:val="Heading5"/>
      </w:pPr>
      <w:bookmarkStart w:id="341" w:name="_Toc356986535"/>
      <w:bookmarkStart w:id="342" w:name="_Ref369263899"/>
      <w:bookmarkStart w:id="343" w:name="_Toc381260689"/>
      <w:bookmarkStart w:id="344" w:name="_Toc356986541"/>
      <w:bookmarkStart w:id="345" w:name="_Toc357084066"/>
      <w:r w:rsidRPr="00B50A52">
        <w:t xml:space="preserve">Sample </w:t>
      </w:r>
      <w:r w:rsidRPr="00C91D35">
        <w:t>labelling</w:t>
      </w:r>
      <w:bookmarkEnd w:id="341"/>
      <w:bookmarkEnd w:id="342"/>
      <w:bookmarkEnd w:id="343"/>
      <w:r w:rsidRPr="00B50A52">
        <w:t xml:space="preserve"> </w:t>
      </w:r>
    </w:p>
    <w:p w14:paraId="5D3EA7D2" w14:textId="77777777" w:rsidR="00867B39" w:rsidRPr="00B50A52" w:rsidRDefault="00867B39" w:rsidP="00F65915">
      <w:r w:rsidRPr="00B50A52">
        <w:t xml:space="preserve">The sample must be labelled appropriately to ensure the following information aligns with the information provided to the laboratory and appearing on the laboratory report: </w:t>
      </w:r>
    </w:p>
    <w:p w14:paraId="47B918ED" w14:textId="77777777" w:rsidR="00867B39" w:rsidRPr="000F559C" w:rsidRDefault="00867B39" w:rsidP="00F65915">
      <w:pPr>
        <w:pStyle w:val="ListParagraph"/>
      </w:pPr>
      <w:r w:rsidRPr="000F559C">
        <w:t xml:space="preserve">Establishment number (if samples are to be sent to an external laboratory) </w:t>
      </w:r>
    </w:p>
    <w:p w14:paraId="22FE1CAF" w14:textId="77777777" w:rsidR="00867B39" w:rsidRPr="000F559C" w:rsidRDefault="00867B39" w:rsidP="00F65915">
      <w:pPr>
        <w:pStyle w:val="ListParagraph"/>
      </w:pPr>
      <w:r w:rsidRPr="000F559C">
        <w:t xml:space="preserve">Date of sampling </w:t>
      </w:r>
    </w:p>
    <w:p w14:paraId="099F1E39" w14:textId="77777777" w:rsidR="00867B39" w:rsidRPr="000F559C" w:rsidRDefault="00867B39" w:rsidP="00F65915">
      <w:pPr>
        <w:pStyle w:val="ListParagraph"/>
      </w:pPr>
      <w:r w:rsidRPr="000F559C">
        <w:t xml:space="preserve">Packing line (if applicable) </w:t>
      </w:r>
    </w:p>
    <w:p w14:paraId="38573079" w14:textId="77777777" w:rsidR="00867B39" w:rsidRPr="000F559C" w:rsidRDefault="00867B39" w:rsidP="00F65915">
      <w:pPr>
        <w:pStyle w:val="ListParagraph"/>
      </w:pPr>
      <w:r w:rsidRPr="000F559C">
        <w:t xml:space="preserve">Unique identifier of the sampled lot </w:t>
      </w:r>
    </w:p>
    <w:p w14:paraId="03EB5B8A" w14:textId="77777777" w:rsidR="008E7F32" w:rsidRPr="000F559C" w:rsidRDefault="008E7F32" w:rsidP="00F65915">
      <w:pPr>
        <w:pStyle w:val="ListParagraph"/>
      </w:pPr>
      <w:r w:rsidRPr="000F559C">
        <w:t>Product description</w:t>
      </w:r>
    </w:p>
    <w:p w14:paraId="77237ED8" w14:textId="77777777" w:rsidR="00867B39" w:rsidRPr="00B50A52" w:rsidRDefault="00867B39" w:rsidP="00F65915">
      <w:pPr>
        <w:pStyle w:val="ListParagraph"/>
      </w:pPr>
      <w:r w:rsidRPr="000F559C">
        <w:t>The name</w:t>
      </w:r>
      <w:r w:rsidRPr="00B50A52">
        <w:t xml:space="preserve"> of </w:t>
      </w:r>
      <w:r w:rsidR="00DD4784">
        <w:t>the approved testing laboratory.</w:t>
      </w:r>
    </w:p>
    <w:p w14:paraId="27C609C6" w14:textId="77777777" w:rsidR="008E7F32" w:rsidRDefault="008E7F32" w:rsidP="009E77BF">
      <w:pPr>
        <w:pStyle w:val="Heading5"/>
      </w:pPr>
      <w:bookmarkStart w:id="346" w:name="_Toc356986536"/>
      <w:bookmarkStart w:id="347" w:name="_Ref369263979"/>
      <w:bookmarkStart w:id="348" w:name="_Toc381260690"/>
      <w:bookmarkStart w:id="349" w:name="_Ref427591849"/>
      <w:r w:rsidRPr="00C91D35">
        <w:t>Sample</w:t>
      </w:r>
      <w:r>
        <w:t xml:space="preserve"> </w:t>
      </w:r>
      <w:r w:rsidRPr="00B50A52">
        <w:t>storage</w:t>
      </w:r>
    </w:p>
    <w:p w14:paraId="7371BA95" w14:textId="77777777" w:rsidR="008E7F32" w:rsidRDefault="008E7F32" w:rsidP="00F65915">
      <w:r w:rsidRPr="00B50A52">
        <w:t>Analysis of samples must commence on or before the second day following sample collection</w:t>
      </w:r>
      <w:r>
        <w:t xml:space="preserve">. </w:t>
      </w:r>
      <w:r w:rsidRPr="00B50A52">
        <w:t>When testing is not going to commence immediately samples must be held under refrigeration (0°C to ≤7°C)</w:t>
      </w:r>
      <w:r>
        <w:t>.</w:t>
      </w:r>
    </w:p>
    <w:p w14:paraId="6D0FD52C" w14:textId="77777777" w:rsidR="008E7F32" w:rsidRDefault="008E7F32" w:rsidP="00F65915">
      <w:r w:rsidRPr="00B50A52">
        <w:t xml:space="preserve">When sample analysis cannot commence on or before the second day following sample collection, samples must be frozen at the establishment immediately after collection and held frozen until transported to the laboratory for testing. </w:t>
      </w:r>
    </w:p>
    <w:p w14:paraId="1371DA52" w14:textId="77777777" w:rsidR="008E7F32" w:rsidRPr="00B50A52" w:rsidRDefault="008E7F32" w:rsidP="00F65915">
      <w:r w:rsidRPr="00B50A52">
        <w:t>Samples collected from frozen cartons can be kept frozen until dispatched to the laboratory for testing. Frozen samples once thawed cannot be re-frozen</w:t>
      </w:r>
      <w:r w:rsidR="00667D94">
        <w:t>.</w:t>
      </w:r>
    </w:p>
    <w:p w14:paraId="11D12D78" w14:textId="77777777" w:rsidR="00867B39" w:rsidRPr="00B50A52" w:rsidRDefault="00867B39" w:rsidP="009E77BF">
      <w:pPr>
        <w:pStyle w:val="Heading5"/>
      </w:pPr>
      <w:r w:rsidRPr="00B50A52">
        <w:t xml:space="preserve">Sample </w:t>
      </w:r>
      <w:bookmarkEnd w:id="346"/>
      <w:bookmarkEnd w:id="347"/>
      <w:bookmarkEnd w:id="348"/>
      <w:bookmarkEnd w:id="349"/>
      <w:r w:rsidR="008E7F32">
        <w:t>d</w:t>
      </w:r>
      <w:r w:rsidR="00090ED2">
        <w:t>i</w:t>
      </w:r>
      <w:r w:rsidR="008E7F32">
        <w:t>spatch</w:t>
      </w:r>
    </w:p>
    <w:p w14:paraId="20CA187B" w14:textId="56995623" w:rsidR="00867B39" w:rsidRPr="00B50A52" w:rsidRDefault="00A04928" w:rsidP="00F65915">
      <w:r w:rsidRPr="00B50A52">
        <w:t>Where samples are to be transferred to an off-site laboratory for analysis standard procedures for transport must be followed (see Section</w:t>
      </w:r>
      <w:r>
        <w:t xml:space="preserve"> </w:t>
      </w:r>
      <w:r w:rsidR="00181B96">
        <w:fldChar w:fldCharType="begin"/>
      </w:r>
      <w:r>
        <w:instrText xml:space="preserve"> REF _Ref427677783 \r \h </w:instrText>
      </w:r>
      <w:r w:rsidR="00F65915">
        <w:instrText xml:space="preserve"> \* MERGEFORMAT </w:instrText>
      </w:r>
      <w:r w:rsidR="00181B96">
        <w:fldChar w:fldCharType="separate"/>
      </w:r>
      <w:r w:rsidR="003E61C2">
        <w:t>6.3</w:t>
      </w:r>
      <w:r w:rsidR="00181B96">
        <w:fldChar w:fldCharType="end"/>
      </w:r>
      <w:r w:rsidRPr="00B50A52">
        <w:t>)</w:t>
      </w:r>
      <w:r>
        <w:t xml:space="preserve">. </w:t>
      </w:r>
      <w:r w:rsidRPr="00B50A52">
        <w:t xml:space="preserve">The temperature of </w:t>
      </w:r>
      <w:r>
        <w:t>samples</w:t>
      </w:r>
      <w:r w:rsidR="00667D94">
        <w:t xml:space="preserve"> that have</w:t>
      </w:r>
      <w:r>
        <w:t xml:space="preserve"> </w:t>
      </w:r>
      <w:r w:rsidRPr="00B50A52">
        <w:t>thawed during transport must be ≤7°C</w:t>
      </w:r>
      <w:r w:rsidRPr="007619AD">
        <w:t xml:space="preserve"> </w:t>
      </w:r>
      <w:r>
        <w:t>up</w:t>
      </w:r>
      <w:r w:rsidRPr="00B50A52">
        <w:t xml:space="preserve">on arrival at the </w:t>
      </w:r>
      <w:r w:rsidRPr="00ED05BB">
        <w:t>laboratory</w:t>
      </w:r>
      <w:r w:rsidR="003F0DDE" w:rsidRPr="00ED05BB">
        <w:t xml:space="preserve"> (see section 6.3 Samples of frozen meat)</w:t>
      </w:r>
      <w:r w:rsidR="00427DA1" w:rsidRPr="00ED05BB">
        <w:t>.</w:t>
      </w:r>
    </w:p>
    <w:p w14:paraId="0419EFE4" w14:textId="77777777" w:rsidR="00867B39" w:rsidRPr="00B50A52" w:rsidRDefault="00867B39" w:rsidP="009E77BF">
      <w:pPr>
        <w:pStyle w:val="Heading5"/>
      </w:pPr>
      <w:bookmarkStart w:id="350" w:name="_Toc381260691"/>
      <w:bookmarkStart w:id="351" w:name="_Toc406077043"/>
      <w:bookmarkStart w:id="352" w:name="_Toc421490824"/>
      <w:r w:rsidRPr="00B50A52">
        <w:lastRenderedPageBreak/>
        <w:t xml:space="preserve">Sample </w:t>
      </w:r>
      <w:r w:rsidRPr="00C91D35">
        <w:t>Analysis</w:t>
      </w:r>
      <w:bookmarkEnd w:id="350"/>
      <w:bookmarkEnd w:id="351"/>
      <w:bookmarkEnd w:id="352"/>
      <w:r w:rsidRPr="00B50A52">
        <w:t xml:space="preserve"> </w:t>
      </w:r>
    </w:p>
    <w:p w14:paraId="7214C30F" w14:textId="7CA8DCF2" w:rsidR="00867B39" w:rsidRDefault="007619AD" w:rsidP="00F65915">
      <w:r w:rsidRPr="00B50A52">
        <w:t xml:space="preserve">Samples </w:t>
      </w:r>
      <w:r>
        <w:t>may only be tested in a d</w:t>
      </w:r>
      <w:r w:rsidRPr="00B50A52">
        <w:t>epartment approved</w:t>
      </w:r>
      <w:r>
        <w:t xml:space="preserve"> laboratory and analysed using d</w:t>
      </w:r>
      <w:r w:rsidRPr="00B50A52">
        <w:t xml:space="preserve">epartment </w:t>
      </w:r>
      <w:r>
        <w:t>a</w:t>
      </w:r>
      <w:r w:rsidRPr="00B50A52">
        <w:t>pproved methods</w:t>
      </w:r>
      <w:r w:rsidR="00A04928">
        <w:t xml:space="preserve"> (refer </w:t>
      </w:r>
      <w:r w:rsidR="00667D94">
        <w:t xml:space="preserve">to </w:t>
      </w:r>
      <w:r w:rsidR="00A04928">
        <w:t xml:space="preserve">Section </w:t>
      </w:r>
      <w:r w:rsidR="00181B96">
        <w:fldChar w:fldCharType="begin"/>
      </w:r>
      <w:r w:rsidR="00A04928">
        <w:instrText xml:space="preserve"> REF _Ref427322413 \r \h </w:instrText>
      </w:r>
      <w:r w:rsidR="00F65915">
        <w:instrText xml:space="preserve"> \* MERGEFORMAT </w:instrText>
      </w:r>
      <w:r w:rsidR="00181B96">
        <w:fldChar w:fldCharType="separate"/>
      </w:r>
      <w:r w:rsidR="003E61C2">
        <w:t>5</w:t>
      </w:r>
      <w:r w:rsidR="00181B96">
        <w:fldChar w:fldCharType="end"/>
      </w:r>
      <w:r w:rsidR="00A04928">
        <w:t>)</w:t>
      </w:r>
      <w:r>
        <w:t xml:space="preserve">. </w:t>
      </w:r>
      <w:hyperlink r:id="rId38" w:history="1">
        <w:r w:rsidR="00A04928" w:rsidRPr="00A04928">
          <w:rPr>
            <w:rStyle w:val="Hyperlink"/>
            <w:sz w:val="22"/>
          </w:rPr>
          <w:t>Laboratories approved</w:t>
        </w:r>
      </w:hyperlink>
      <w:r w:rsidR="00A04928">
        <w:t xml:space="preserve"> to test for STEC to support certification of</w:t>
      </w:r>
      <w:r w:rsidR="00193BF4">
        <w:t xml:space="preserve"> exported</w:t>
      </w:r>
      <w:r w:rsidR="00A04928">
        <w:t xml:space="preserve"> raw ground beef components are identified on the </w:t>
      </w:r>
      <w:r w:rsidR="00A04928" w:rsidRPr="00A04928">
        <w:t>departmental website</w:t>
      </w:r>
      <w:r w:rsidR="00A04928">
        <w:t xml:space="preserve"> along with the </w:t>
      </w:r>
      <w:hyperlink r:id="rId39" w:history="1">
        <w:r w:rsidR="00A04928" w:rsidRPr="00A04928">
          <w:rPr>
            <w:rStyle w:val="Hyperlink"/>
            <w:sz w:val="22"/>
          </w:rPr>
          <w:t>approved test methods</w:t>
        </w:r>
      </w:hyperlink>
      <w:r w:rsidR="00667D94">
        <w:t xml:space="preserve"> used by that laboratory.</w:t>
      </w:r>
    </w:p>
    <w:p w14:paraId="218C105C" w14:textId="77777777" w:rsidR="00867B39" w:rsidRDefault="00867B39" w:rsidP="00F65915">
      <w:r w:rsidRPr="00B50A52">
        <w:t xml:space="preserve">All samples </w:t>
      </w:r>
      <w:r w:rsidR="00404475" w:rsidRPr="00B50A52">
        <w:t>returning</w:t>
      </w:r>
      <w:r w:rsidRPr="00B50A52">
        <w:t xml:space="preserve"> a positive screening test must either underg</w:t>
      </w:r>
      <w:r w:rsidR="00D7675A" w:rsidRPr="00B50A52">
        <w:t>o further confirmat</w:t>
      </w:r>
      <w:r w:rsidRPr="00B50A52">
        <w:t>o</w:t>
      </w:r>
      <w:r w:rsidR="00D7675A" w:rsidRPr="00B50A52">
        <w:t>ry testing</w:t>
      </w:r>
      <w:r w:rsidRPr="00B50A52">
        <w:t xml:space="preserve"> </w:t>
      </w:r>
      <w:r w:rsidR="00D7675A" w:rsidRPr="00B50A52">
        <w:t>in</w:t>
      </w:r>
      <w:r w:rsidR="00A04928">
        <w:t xml:space="preserve"> a d</w:t>
      </w:r>
      <w:r w:rsidRPr="00B50A52">
        <w:t xml:space="preserve">epartment approved </w:t>
      </w:r>
      <w:r w:rsidR="00D7675A" w:rsidRPr="00B50A52">
        <w:t xml:space="preserve">confirmation </w:t>
      </w:r>
      <w:r w:rsidRPr="00B50A52">
        <w:t xml:space="preserve">laboratory or the product </w:t>
      </w:r>
      <w:r w:rsidR="00D7675A" w:rsidRPr="00B50A52">
        <w:t xml:space="preserve">will be </w:t>
      </w:r>
      <w:r w:rsidRPr="00B50A52">
        <w:t>treated as a confi</w:t>
      </w:r>
      <w:r w:rsidR="00D7675A" w:rsidRPr="00B50A52">
        <w:t>rmed positive (deemed positive) lot</w:t>
      </w:r>
      <w:r w:rsidR="00A04928">
        <w:t>.</w:t>
      </w:r>
    </w:p>
    <w:p w14:paraId="155C6148" w14:textId="1575967C" w:rsidR="005301E1" w:rsidRPr="00ED05BB" w:rsidRDefault="00867B39" w:rsidP="00206263">
      <w:r w:rsidRPr="00B50A52">
        <w:t xml:space="preserve">All confirmation of potential positive samples must be carried out on a </w:t>
      </w:r>
      <w:r w:rsidRPr="00ED05BB">
        <w:t xml:space="preserve">sample of the same enrichment broth from which the potential positive was identified. </w:t>
      </w:r>
      <w:r w:rsidR="005301E1" w:rsidRPr="00ED05BB">
        <w:t>It is strongly recommended that the enriched broth is</w:t>
      </w:r>
      <w:r w:rsidR="00754589">
        <w:t xml:space="preserve"> to</w:t>
      </w:r>
      <w:r w:rsidR="005301E1" w:rsidRPr="00ED05BB">
        <w:t xml:space="preserve"> be analysed for confirmation as soon as possible.  Where immediate analysis is not possible, the enriched broth may be stored under </w:t>
      </w:r>
      <w:r w:rsidR="007B6876" w:rsidRPr="00ED05BB">
        <w:t>refrigeration</w:t>
      </w:r>
      <w:r w:rsidR="005301E1" w:rsidRPr="00ED05BB">
        <w:t xml:space="preserve"> for up to seven days prior to confirmation. </w:t>
      </w:r>
    </w:p>
    <w:p w14:paraId="140CC20E" w14:textId="77777777" w:rsidR="00867B39" w:rsidRDefault="00867B39" w:rsidP="00F65915">
      <w:pPr>
        <w:rPr>
          <w:szCs w:val="22"/>
        </w:rPr>
      </w:pPr>
      <w:r w:rsidRPr="00ED05BB">
        <w:t xml:space="preserve">Confirmation must include an </w:t>
      </w:r>
      <w:r w:rsidR="00D1438F" w:rsidRPr="00ED05BB">
        <w:t>immune-</w:t>
      </w:r>
      <w:r w:rsidRPr="00ED05BB">
        <w:t>magnetic separation (IMS) step</w:t>
      </w:r>
      <w:r w:rsidR="000E73DF" w:rsidRPr="00ED05BB">
        <w:t xml:space="preserve"> for the</w:t>
      </w:r>
      <w:r w:rsidR="000E73DF">
        <w:t xml:space="preserve"> isolation of target STEC serotypes</w:t>
      </w:r>
      <w:r w:rsidRPr="00B50A52">
        <w:t xml:space="preserve">. A confirmed positive is reported when at least one colony </w:t>
      </w:r>
      <w:r w:rsidR="00D7675A" w:rsidRPr="00B50A52">
        <w:t xml:space="preserve">(an isolate) </w:t>
      </w:r>
      <w:r w:rsidRPr="00B50A52">
        <w:t xml:space="preserve">conforms to the definition of STEC or </w:t>
      </w:r>
      <w:r w:rsidR="00C65A75">
        <w:rPr>
          <w:i/>
        </w:rPr>
        <w:t>E. </w:t>
      </w:r>
      <w:r w:rsidRPr="00C65A75">
        <w:rPr>
          <w:i/>
          <w:szCs w:val="22"/>
        </w:rPr>
        <w:t>coli</w:t>
      </w:r>
      <w:r w:rsidR="00C65A75">
        <w:rPr>
          <w:szCs w:val="22"/>
        </w:rPr>
        <w:t> </w:t>
      </w:r>
      <w:r w:rsidRPr="00037EB5">
        <w:rPr>
          <w:szCs w:val="22"/>
        </w:rPr>
        <w:t>O157</w:t>
      </w:r>
      <w:r w:rsidR="00090ED2">
        <w:rPr>
          <w:szCs w:val="22"/>
        </w:rPr>
        <w:t xml:space="preserve"> in this document</w:t>
      </w:r>
      <w:r w:rsidRPr="00037EB5">
        <w:rPr>
          <w:szCs w:val="22"/>
        </w:rPr>
        <w:t>.</w:t>
      </w:r>
    </w:p>
    <w:p w14:paraId="487D3DB8" w14:textId="77777777" w:rsidR="00867B39" w:rsidRPr="00037EB5" w:rsidRDefault="00867B39" w:rsidP="00F65915">
      <w:pPr>
        <w:rPr>
          <w:szCs w:val="22"/>
        </w:rPr>
      </w:pPr>
      <w:r w:rsidRPr="00037EB5">
        <w:rPr>
          <w:szCs w:val="22"/>
        </w:rPr>
        <w:t xml:space="preserve">Laboratories should consult the appropriate regulations when transporting </w:t>
      </w:r>
      <w:r w:rsidR="00D7675A" w:rsidRPr="00037EB5">
        <w:rPr>
          <w:szCs w:val="22"/>
        </w:rPr>
        <w:t>“</w:t>
      </w:r>
      <w:r w:rsidRPr="00037EB5">
        <w:rPr>
          <w:szCs w:val="22"/>
        </w:rPr>
        <w:t>screen</w:t>
      </w:r>
      <w:r w:rsidR="00D7675A" w:rsidRPr="00037EB5">
        <w:rPr>
          <w:szCs w:val="22"/>
        </w:rPr>
        <w:t>-test</w:t>
      </w:r>
      <w:r w:rsidRPr="00037EB5">
        <w:rPr>
          <w:szCs w:val="22"/>
        </w:rPr>
        <w:t xml:space="preserve"> positive</w:t>
      </w:r>
      <w:r w:rsidR="00D7675A" w:rsidRPr="00037EB5">
        <w:rPr>
          <w:szCs w:val="22"/>
        </w:rPr>
        <w:t>”</w:t>
      </w:r>
      <w:r w:rsidRPr="00037EB5">
        <w:rPr>
          <w:szCs w:val="22"/>
        </w:rPr>
        <w:t xml:space="preserve"> enrichment or </w:t>
      </w:r>
      <w:r w:rsidR="00D7675A" w:rsidRPr="00037EB5">
        <w:rPr>
          <w:szCs w:val="22"/>
        </w:rPr>
        <w:t>“</w:t>
      </w:r>
      <w:r w:rsidRPr="00037EB5">
        <w:rPr>
          <w:szCs w:val="22"/>
        </w:rPr>
        <w:t>screen</w:t>
      </w:r>
      <w:r w:rsidR="00D7675A" w:rsidRPr="00037EB5">
        <w:rPr>
          <w:szCs w:val="22"/>
        </w:rPr>
        <w:t>-test</w:t>
      </w:r>
      <w:r w:rsidRPr="00037EB5">
        <w:rPr>
          <w:szCs w:val="22"/>
        </w:rPr>
        <w:t xml:space="preserve"> positive</w:t>
      </w:r>
      <w:r w:rsidR="00D7675A" w:rsidRPr="00037EB5">
        <w:rPr>
          <w:szCs w:val="22"/>
        </w:rPr>
        <w:t>”</w:t>
      </w:r>
      <w:r w:rsidRPr="00037EB5">
        <w:rPr>
          <w:szCs w:val="22"/>
        </w:rPr>
        <w:t xml:space="preserve"> samples (see </w:t>
      </w:r>
      <w:hyperlink r:id="rId40" w:history="1">
        <w:r w:rsidRPr="00037EB5">
          <w:rPr>
            <w:rStyle w:val="Hyperlink"/>
            <w:sz w:val="22"/>
            <w:szCs w:val="22"/>
          </w:rPr>
          <w:t>Australian Government, Department of Infrastructure and Transport</w:t>
        </w:r>
      </w:hyperlink>
      <w:r w:rsidRPr="00037EB5">
        <w:rPr>
          <w:szCs w:val="22"/>
        </w:rPr>
        <w:t xml:space="preserve"> or </w:t>
      </w:r>
      <w:hyperlink r:id="rId41" w:history="1">
        <w:r w:rsidRPr="00037EB5">
          <w:rPr>
            <w:rStyle w:val="Hyperlink"/>
            <w:sz w:val="22"/>
            <w:szCs w:val="22"/>
          </w:rPr>
          <w:t>National Transport Commission</w:t>
        </w:r>
      </w:hyperlink>
      <w:r w:rsidRPr="00037EB5">
        <w:rPr>
          <w:szCs w:val="22"/>
        </w:rPr>
        <w:t>).</w:t>
      </w:r>
    </w:p>
    <w:p w14:paraId="07B5A340" w14:textId="77777777" w:rsidR="00867B39" w:rsidRPr="00B50A52" w:rsidRDefault="00867B39" w:rsidP="009E77BF">
      <w:pPr>
        <w:pStyle w:val="Heading5"/>
      </w:pPr>
      <w:bookmarkStart w:id="353" w:name="_Toc356986538"/>
      <w:bookmarkStart w:id="354" w:name="_Toc357084063"/>
      <w:bookmarkStart w:id="355" w:name="_Toc381260692"/>
      <w:bookmarkStart w:id="356" w:name="_Toc406077044"/>
      <w:bookmarkStart w:id="357" w:name="_Toc421490825"/>
      <w:r w:rsidRPr="00B50A52">
        <w:t>Sampled Lot Retention</w:t>
      </w:r>
      <w:bookmarkEnd w:id="353"/>
      <w:bookmarkEnd w:id="354"/>
      <w:bookmarkEnd w:id="355"/>
      <w:bookmarkEnd w:id="356"/>
      <w:bookmarkEnd w:id="357"/>
      <w:r w:rsidRPr="00B50A52">
        <w:t xml:space="preserve"> </w:t>
      </w:r>
    </w:p>
    <w:p w14:paraId="5E4474D6" w14:textId="77777777" w:rsidR="00867B39" w:rsidRDefault="00867B39" w:rsidP="00F65915">
      <w:r w:rsidRPr="00B50A52">
        <w:t>Th</w:t>
      </w:r>
      <w:r w:rsidR="00A04928">
        <w:t>is is a test and hold program, so th</w:t>
      </w:r>
      <w:r w:rsidRPr="00B50A52">
        <w:t xml:space="preserve">e sampled lot must be </w:t>
      </w:r>
      <w:r w:rsidR="00F1296D">
        <w:t xml:space="preserve">maintained </w:t>
      </w:r>
      <w:r w:rsidRPr="00B50A52">
        <w:t xml:space="preserve">under the control of the establishment </w:t>
      </w:r>
      <w:r w:rsidR="00A04928">
        <w:t>(</w:t>
      </w:r>
      <w:r w:rsidRPr="00B50A52">
        <w:t>i.e. able to be recalled</w:t>
      </w:r>
      <w:r w:rsidR="00A04928">
        <w:t>)</w:t>
      </w:r>
      <w:r w:rsidRPr="00B50A52">
        <w:t xml:space="preserve"> pending </w:t>
      </w:r>
      <w:r w:rsidR="00A04928">
        <w:t xml:space="preserve">the </w:t>
      </w:r>
      <w:r w:rsidRPr="00B50A52">
        <w:t xml:space="preserve">results of the screening test or </w:t>
      </w:r>
      <w:r w:rsidR="00A04928">
        <w:t xml:space="preserve">any </w:t>
      </w:r>
      <w:r w:rsidRPr="00B50A52">
        <w:t>confirmatory test.</w:t>
      </w:r>
    </w:p>
    <w:p w14:paraId="0343247D" w14:textId="77777777" w:rsidR="00867B39" w:rsidRPr="00B50A52" w:rsidRDefault="00867B39" w:rsidP="00F65915">
      <w:r w:rsidRPr="00B50A52">
        <w:t>In the event that a lot is confirmed as being positive or deemed positive for STEC, the lot mus</w:t>
      </w:r>
      <w:r w:rsidR="00071030">
        <w:t>t be retained and placed under d</w:t>
      </w:r>
      <w:r w:rsidRPr="00B50A52">
        <w:t>epartment retention until a disposition is applied.</w:t>
      </w:r>
    </w:p>
    <w:p w14:paraId="41DB94B8" w14:textId="77777777" w:rsidR="00867B39" w:rsidRPr="00445377" w:rsidRDefault="00867B39" w:rsidP="009E77BF">
      <w:pPr>
        <w:pStyle w:val="Heading4"/>
      </w:pPr>
      <w:bookmarkStart w:id="358" w:name="_Toc381260693"/>
      <w:bookmarkStart w:id="359" w:name="_Toc406077045"/>
      <w:bookmarkStart w:id="360" w:name="_Toc421490826"/>
      <w:bookmarkStart w:id="361" w:name="_Toc457204245"/>
      <w:bookmarkStart w:id="362" w:name="_Toc147241645"/>
      <w:bookmarkEnd w:id="344"/>
      <w:bookmarkEnd w:id="345"/>
      <w:r w:rsidRPr="00445377">
        <w:t xml:space="preserve">Department </w:t>
      </w:r>
      <w:r w:rsidRPr="00C91D35">
        <w:t>Verification</w:t>
      </w:r>
      <w:r w:rsidRPr="00445377">
        <w:t xml:space="preserve"> Testing</w:t>
      </w:r>
      <w:bookmarkEnd w:id="358"/>
      <w:bookmarkEnd w:id="359"/>
      <w:bookmarkEnd w:id="360"/>
      <w:bookmarkEnd w:id="361"/>
      <w:bookmarkEnd w:id="362"/>
      <w:r w:rsidRPr="00445377">
        <w:t xml:space="preserve"> </w:t>
      </w:r>
    </w:p>
    <w:p w14:paraId="41EA67C2" w14:textId="03ADBDDB" w:rsidR="00447F7C" w:rsidRDefault="00F1296D" w:rsidP="00F65915">
      <w:r>
        <w:t xml:space="preserve">All establishments </w:t>
      </w:r>
      <w:r w:rsidRPr="00ED05BB">
        <w:t>with US</w:t>
      </w:r>
      <w:r w:rsidR="00AF3B6E" w:rsidRPr="00ED05BB">
        <w:t>A</w:t>
      </w:r>
      <w:r w:rsidRPr="00ED05BB">
        <w:t xml:space="preserve"> </w:t>
      </w:r>
      <w:r w:rsidR="00B156CA" w:rsidRPr="00ED05BB">
        <w:t xml:space="preserve">and Canada </w:t>
      </w:r>
      <w:r w:rsidRPr="00ED05BB">
        <w:t xml:space="preserve">listing for the production of export raw ground beef components </w:t>
      </w:r>
      <w:r w:rsidR="007E6848" w:rsidRPr="00ED05BB">
        <w:t xml:space="preserve">must participate in the departmental verification testing program. </w:t>
      </w:r>
    </w:p>
    <w:p w14:paraId="1FE5315D" w14:textId="786B27FF" w:rsidR="00F1296D" w:rsidRPr="00ED05BB" w:rsidRDefault="007E6848" w:rsidP="00F65915">
      <w:r w:rsidRPr="00ED05BB">
        <w:t>Where establishments with such a listing choose not to retain that listing or do not wish to participate in departmental verification testing, they:</w:t>
      </w:r>
    </w:p>
    <w:p w14:paraId="36A37116" w14:textId="77777777" w:rsidR="007E6848" w:rsidRPr="00ED05BB" w:rsidRDefault="007E6848" w:rsidP="00F65915">
      <w:pPr>
        <w:pStyle w:val="ListParagraph"/>
      </w:pPr>
      <w:r w:rsidRPr="00ED05BB">
        <w:t xml:space="preserve">Must amend their </w:t>
      </w:r>
      <w:r w:rsidR="009C5B72" w:rsidRPr="00ED05BB">
        <w:t>AA</w:t>
      </w:r>
      <w:r w:rsidRPr="00ED05BB">
        <w:t xml:space="preserve"> to reflect this; and</w:t>
      </w:r>
    </w:p>
    <w:p w14:paraId="37362A97" w14:textId="77777777" w:rsidR="007E6848" w:rsidRPr="00ED05BB" w:rsidRDefault="007E6848" w:rsidP="00F65915">
      <w:pPr>
        <w:pStyle w:val="ListParagraph"/>
      </w:pPr>
      <w:r w:rsidRPr="00ED05BB">
        <w:t>Must relinquish their listing for access to the US</w:t>
      </w:r>
      <w:r w:rsidR="00AF3B6E" w:rsidRPr="00ED05BB">
        <w:t>A</w:t>
      </w:r>
      <w:r w:rsidRPr="00ED05BB">
        <w:t xml:space="preserve"> </w:t>
      </w:r>
      <w:r w:rsidR="00386852" w:rsidRPr="00ED05BB">
        <w:t xml:space="preserve">and Canadian </w:t>
      </w:r>
      <w:r w:rsidRPr="00ED05BB">
        <w:t>market for raw ground beef or raw ground beef components.</w:t>
      </w:r>
    </w:p>
    <w:p w14:paraId="4520AE62" w14:textId="63208844" w:rsidR="00367793" w:rsidRDefault="007E6848" w:rsidP="004841BF">
      <w:r>
        <w:lastRenderedPageBreak/>
        <w:t xml:space="preserve">Where an establishment has not previously exported raw ground beef components to the </w:t>
      </w:r>
      <w:r w:rsidRPr="00ED05BB">
        <w:t xml:space="preserve">USA </w:t>
      </w:r>
      <w:r w:rsidR="00B156CA" w:rsidRPr="00ED05BB">
        <w:t>or Canada</w:t>
      </w:r>
      <w:r w:rsidR="00367793">
        <w:t>,</w:t>
      </w:r>
      <w:r w:rsidR="00B156CA" w:rsidRPr="00ED05BB">
        <w:t xml:space="preserve"> </w:t>
      </w:r>
      <w:r w:rsidRPr="00ED05BB">
        <w:t>that establishment must verify the effectiveness of their process control by completing 15 consecutive departmental verification tests with negative results before export of that product can commence</w:t>
      </w:r>
      <w:r w:rsidRPr="007E535A">
        <w:t>.</w:t>
      </w:r>
      <w:r w:rsidR="00BD194F" w:rsidRPr="007E535A">
        <w:t xml:space="preserve"> To demonstrate the establishment’s ability to control the STEC hazard, one sample </w:t>
      </w:r>
      <w:r w:rsidR="00EC768E" w:rsidRPr="007E535A">
        <w:t xml:space="preserve">for STEC testing </w:t>
      </w:r>
      <w:r w:rsidR="00BD194F" w:rsidRPr="007E535A">
        <w:t xml:space="preserve">should be collected </w:t>
      </w:r>
      <w:r w:rsidR="00013BA1" w:rsidRPr="007E535A">
        <w:t>from each production date/shift, or more frequently as</w:t>
      </w:r>
      <w:r w:rsidR="00F35A86" w:rsidRPr="007E535A">
        <w:t xml:space="preserve"> determined by the establishment</w:t>
      </w:r>
      <w:r w:rsidR="00013BA1" w:rsidRPr="007E535A">
        <w:rPr>
          <w:rFonts w:hint="eastAsia"/>
        </w:rPr>
        <w:t>’</w:t>
      </w:r>
      <w:r w:rsidR="00013BA1" w:rsidRPr="007E535A">
        <w:t>s operational requirements.</w:t>
      </w:r>
    </w:p>
    <w:p w14:paraId="2476FFE2" w14:textId="55D6029A" w:rsidR="004D73BD" w:rsidRDefault="00367793" w:rsidP="004841BF">
      <w:r>
        <w:t xml:space="preserve">Where a listed establishment pauses its exports of </w:t>
      </w:r>
      <w:r w:rsidRPr="00ED05BB">
        <w:t>raw ground beef components</w:t>
      </w:r>
      <w:r>
        <w:t xml:space="preserve"> for a period of time, the following options apply:</w:t>
      </w:r>
    </w:p>
    <w:p w14:paraId="422EB46C" w14:textId="6D0D953D" w:rsidR="00367793" w:rsidRDefault="00367793" w:rsidP="00367793">
      <w:pPr>
        <w:pStyle w:val="ListParagraph"/>
        <w:rPr>
          <w:sz w:val="20"/>
          <w:szCs w:val="20"/>
        </w:rPr>
      </w:pPr>
      <w:r>
        <w:t>Establishments not exporting grinding beef for a period of less than six months are not required to participate in monthly verification testing, nor are they required to complete 15 consecutive verification tests prior to resuming exports,</w:t>
      </w:r>
    </w:p>
    <w:p w14:paraId="682FD475" w14:textId="065A950E" w:rsidR="00367793" w:rsidRDefault="00367793" w:rsidP="00367793">
      <w:pPr>
        <w:pStyle w:val="ListParagraph"/>
        <w:rPr>
          <w:sz w:val="20"/>
          <w:szCs w:val="20"/>
        </w:rPr>
      </w:pPr>
      <w:r>
        <w:t>Establishments not exporting grinding beef for six months or longer can either participate in monthly verification testing or can complete 15 consecutive verification tests prior to resuming exports.</w:t>
      </w:r>
    </w:p>
    <w:p w14:paraId="66933723" w14:textId="77777777" w:rsidR="00867B39" w:rsidRPr="00ED05BB" w:rsidRDefault="00071030" w:rsidP="00F65915">
      <w:r w:rsidRPr="00ED05BB">
        <w:t xml:space="preserve">The departmental verification program will be </w:t>
      </w:r>
      <w:r w:rsidR="00F1296D" w:rsidRPr="00ED05BB">
        <w:t>operated under the following conditions</w:t>
      </w:r>
      <w:r w:rsidRPr="00ED05BB">
        <w:t>:</w:t>
      </w:r>
    </w:p>
    <w:p w14:paraId="38B72B75" w14:textId="77777777" w:rsidR="00A06FF6" w:rsidRPr="00ED05BB" w:rsidRDefault="00A06FF6" w:rsidP="009B3E48">
      <w:pPr>
        <w:pStyle w:val="ListParagraph"/>
        <w:numPr>
          <w:ilvl w:val="0"/>
          <w:numId w:val="38"/>
        </w:numPr>
      </w:pPr>
      <w:r w:rsidRPr="00ED05BB">
        <w:t>Verification samples must be tested for all seven STEC serotypes</w:t>
      </w:r>
    </w:p>
    <w:p w14:paraId="660AF700" w14:textId="77777777" w:rsidR="00867B39" w:rsidRPr="000F559C" w:rsidRDefault="00071030" w:rsidP="00F65915">
      <w:pPr>
        <w:pStyle w:val="ListParagraph"/>
      </w:pPr>
      <w:r>
        <w:t xml:space="preserve">The frequency </w:t>
      </w:r>
      <w:r w:rsidRPr="000F559C">
        <w:t>of d</w:t>
      </w:r>
      <w:r w:rsidR="00867B39" w:rsidRPr="000F559C">
        <w:t xml:space="preserve">epartment verification testing </w:t>
      </w:r>
      <w:r w:rsidR="00D7675A" w:rsidRPr="000F559C">
        <w:t xml:space="preserve">(at least once per calendar month) </w:t>
      </w:r>
      <w:r w:rsidR="00867B39" w:rsidRPr="000F559C">
        <w:t xml:space="preserve">will be determined by central office and will be based on the compliance history of the establishment </w:t>
      </w:r>
    </w:p>
    <w:p w14:paraId="4DB2B07D" w14:textId="7FB81691" w:rsidR="00867B39" w:rsidRPr="000F559C" w:rsidRDefault="00071030" w:rsidP="00F65915">
      <w:pPr>
        <w:pStyle w:val="ListParagraph"/>
      </w:pPr>
      <w:r w:rsidRPr="000F559C">
        <w:t>The d</w:t>
      </w:r>
      <w:r w:rsidR="00867B39" w:rsidRPr="000F559C">
        <w:t xml:space="preserve">epartment </w:t>
      </w:r>
      <w:r w:rsidR="00C01BDA">
        <w:t>o</w:t>
      </w:r>
      <w:r w:rsidR="00867B39" w:rsidRPr="000F559C">
        <w:t>n</w:t>
      </w:r>
      <w:r w:rsidR="00EF30D7" w:rsidRPr="000F559C">
        <w:t>-</w:t>
      </w:r>
      <w:r w:rsidR="00C01BDA">
        <w:t>p</w:t>
      </w:r>
      <w:r w:rsidR="00867B39" w:rsidRPr="000F559C">
        <w:t xml:space="preserve">lant </w:t>
      </w:r>
      <w:r w:rsidR="00C01BDA">
        <w:t>o</w:t>
      </w:r>
      <w:r w:rsidR="00EF30D7" w:rsidRPr="000F559C">
        <w:t xml:space="preserve">fficer </w:t>
      </w:r>
      <w:r w:rsidR="00867B39" w:rsidRPr="000F559C">
        <w:t xml:space="preserve">will directly supervise the selection of the 12 test cartons and the collection of the test sample </w:t>
      </w:r>
    </w:p>
    <w:p w14:paraId="5B297E0E" w14:textId="5E075739" w:rsidR="00D7675A" w:rsidRPr="000F559C" w:rsidRDefault="00071030" w:rsidP="00F65915">
      <w:pPr>
        <w:pStyle w:val="ListParagraph"/>
      </w:pPr>
      <w:r w:rsidRPr="000F559C">
        <w:t>The d</w:t>
      </w:r>
      <w:r w:rsidR="00867B39" w:rsidRPr="000F559C">
        <w:t xml:space="preserve">epartment </w:t>
      </w:r>
      <w:r w:rsidR="00C01BDA">
        <w:t>o</w:t>
      </w:r>
      <w:r w:rsidR="0029755B" w:rsidRPr="000F559C">
        <w:t>n-</w:t>
      </w:r>
      <w:r w:rsidR="00C01BDA">
        <w:t>p</w:t>
      </w:r>
      <w:r w:rsidR="0029755B" w:rsidRPr="000F559C">
        <w:t xml:space="preserve">lant </w:t>
      </w:r>
      <w:r w:rsidR="00C01BDA">
        <w:t>o</w:t>
      </w:r>
      <w:r w:rsidR="0029755B" w:rsidRPr="000F559C">
        <w:t xml:space="preserve">fficer </w:t>
      </w:r>
      <w:r w:rsidR="00867B39" w:rsidRPr="000F559C">
        <w:t>will take charge of the verification sample at the point of collection and will place th</w:t>
      </w:r>
      <w:r w:rsidRPr="000F559C">
        <w:t>e sample into a d</w:t>
      </w:r>
      <w:r w:rsidR="00867B39" w:rsidRPr="000F559C">
        <w:t>epartment tamper evident bag</w:t>
      </w:r>
      <w:r w:rsidR="002200D2">
        <w:t xml:space="preserve"> (NRS security satchel)</w:t>
      </w:r>
      <w:r w:rsidR="00050EB2">
        <w:t xml:space="preserve"> </w:t>
      </w:r>
      <w:r w:rsidR="00050EB2">
        <w:rPr>
          <w:rFonts w:ascii="Cambria Math" w:hAnsi="Cambria Math"/>
        </w:rPr>
        <w:t>and packed in department supplied NRS packaging material</w:t>
      </w:r>
    </w:p>
    <w:p w14:paraId="61D5C656" w14:textId="2FA0EAED" w:rsidR="00867B39" w:rsidRDefault="00D7675A" w:rsidP="00F65915">
      <w:pPr>
        <w:pStyle w:val="ListParagraph"/>
      </w:pPr>
      <w:r w:rsidRPr="000F559C">
        <w:t xml:space="preserve">The sample will then be </w:t>
      </w:r>
      <w:r w:rsidR="00867B39" w:rsidRPr="000F559C">
        <w:t>forward</w:t>
      </w:r>
      <w:r w:rsidRPr="000F559C">
        <w:t>ed</w:t>
      </w:r>
      <w:r w:rsidR="00867B39" w:rsidRPr="000F559C">
        <w:t xml:space="preserve"> to a company nominated indep</w:t>
      </w:r>
      <w:r w:rsidR="00071030" w:rsidRPr="000F559C">
        <w:t>endent laboratory approved for d</w:t>
      </w:r>
      <w:r w:rsidR="00867B39" w:rsidRPr="000F559C">
        <w:t>epartment verification testing</w:t>
      </w:r>
    </w:p>
    <w:p w14:paraId="4B615658" w14:textId="7F30BFCC" w:rsidR="001E0EAD" w:rsidRPr="000F559C" w:rsidRDefault="001E0EAD" w:rsidP="00F65915">
      <w:pPr>
        <w:pStyle w:val="ListParagraph"/>
      </w:pPr>
      <w:r w:rsidRPr="001E0EAD">
        <w:t>For a lot subjected to a verification test, the company can choose to use the result to support the health cert</w:t>
      </w:r>
      <w:r>
        <w:t>ificate</w:t>
      </w:r>
      <w:r w:rsidRPr="001E0EAD">
        <w:t xml:space="preserve"> endorsement that the lot tested negative (i.e. for a lot subjected to </w:t>
      </w:r>
      <w:r w:rsidR="00F77D6B">
        <w:t>department</w:t>
      </w:r>
      <w:r w:rsidRPr="001E0EAD">
        <w:t xml:space="preserve"> verification testing</w:t>
      </w:r>
      <w:r w:rsidR="00FC6486">
        <w:t xml:space="preserve"> with a negative result</w:t>
      </w:r>
      <w:r w:rsidRPr="001E0EAD">
        <w:t>, an additional company test is</w:t>
      </w:r>
      <w:r w:rsidR="00D004B5">
        <w:t xml:space="preserve"> not</w:t>
      </w:r>
      <w:r w:rsidRPr="001E0EAD">
        <w:t xml:space="preserve"> required)</w:t>
      </w:r>
    </w:p>
    <w:p w14:paraId="6126B69E" w14:textId="3C4DA002" w:rsidR="00867B39" w:rsidRPr="00ED05BB" w:rsidRDefault="00867B39" w:rsidP="00F65915">
      <w:pPr>
        <w:pStyle w:val="ListParagraph"/>
      </w:pPr>
      <w:r w:rsidRPr="00ED05BB">
        <w:t>Where no US</w:t>
      </w:r>
      <w:r w:rsidR="00AF3B6E" w:rsidRPr="00ED05BB">
        <w:t>A</w:t>
      </w:r>
      <w:r w:rsidRPr="00ED05BB">
        <w:t xml:space="preserve"> </w:t>
      </w:r>
      <w:r w:rsidR="00B156CA" w:rsidRPr="00ED05BB">
        <w:t xml:space="preserve">or Canada </w:t>
      </w:r>
      <w:r w:rsidRPr="00ED05BB">
        <w:t>eligible lots of raw ground beef components are available on a nominated day of verification testing</w:t>
      </w:r>
      <w:r w:rsidR="00D7675A" w:rsidRPr="00ED05BB">
        <w:t>,</w:t>
      </w:r>
      <w:r w:rsidRPr="00ED05BB">
        <w:t xml:space="preserve"> </w:t>
      </w:r>
      <w:r w:rsidR="00A96EE5" w:rsidRPr="00ED05BB">
        <w:t>the establishment may request a different day for sampling when US</w:t>
      </w:r>
      <w:r w:rsidR="00AF3B6E" w:rsidRPr="00ED05BB">
        <w:t>A</w:t>
      </w:r>
      <w:r w:rsidR="00A96EE5" w:rsidRPr="00ED05BB">
        <w:t xml:space="preserve"> </w:t>
      </w:r>
      <w:r w:rsidR="00B156CA" w:rsidRPr="00ED05BB">
        <w:t xml:space="preserve">or Canada </w:t>
      </w:r>
      <w:r w:rsidR="00A96EE5" w:rsidRPr="00ED05BB">
        <w:t>eligible product is available or</w:t>
      </w:r>
      <w:r w:rsidR="00F1296D" w:rsidRPr="00ED05BB">
        <w:t xml:space="preserve"> they may request that</w:t>
      </w:r>
      <w:r w:rsidR="00A96EE5" w:rsidRPr="00ED05BB">
        <w:t xml:space="preserve"> </w:t>
      </w:r>
      <w:r w:rsidRPr="00ED05BB">
        <w:t>like product</w:t>
      </w:r>
      <w:r w:rsidR="00D7675A" w:rsidRPr="00ED05BB">
        <w:t>, identified by the establishment,</w:t>
      </w:r>
      <w:r w:rsidRPr="00ED05BB">
        <w:t xml:space="preserve"> may be sampled o</w:t>
      </w:r>
      <w:r w:rsidR="00A96EE5" w:rsidRPr="00ED05BB">
        <w:t xml:space="preserve">n the </w:t>
      </w:r>
      <w:r w:rsidR="00F1296D" w:rsidRPr="00ED05BB">
        <w:t xml:space="preserve">original </w:t>
      </w:r>
      <w:r w:rsidR="00A96EE5" w:rsidRPr="00ED05BB">
        <w:t>nominated date</w:t>
      </w:r>
    </w:p>
    <w:p w14:paraId="2538C263" w14:textId="071F0A35" w:rsidR="00867B39" w:rsidRDefault="00071030" w:rsidP="00F65915">
      <w:pPr>
        <w:pStyle w:val="ListParagraph"/>
      </w:pPr>
      <w:r w:rsidRPr="000F559C">
        <w:t>For the purpose of d</w:t>
      </w:r>
      <w:r w:rsidR="00867B39" w:rsidRPr="000F559C">
        <w:t>epartment verification testing the establishment may nominate a smaller than normal lot size</w:t>
      </w:r>
    </w:p>
    <w:p w14:paraId="0D861487" w14:textId="77777777" w:rsidR="00867B39" w:rsidRPr="000F559C" w:rsidRDefault="00867B39" w:rsidP="00F65915">
      <w:pPr>
        <w:pStyle w:val="ListParagraph"/>
      </w:pPr>
      <w:r w:rsidRPr="000F559C">
        <w:t xml:space="preserve">All potential positive verification </w:t>
      </w:r>
      <w:r w:rsidR="00F1296D" w:rsidRPr="000F559C">
        <w:t>samples or potential positive verification follow</w:t>
      </w:r>
      <w:r w:rsidR="00F1296D" w:rsidRPr="000F559C">
        <w:noBreakHyphen/>
      </w:r>
      <w:r w:rsidR="00A96EE5" w:rsidRPr="000F559C">
        <w:t xml:space="preserve">up </w:t>
      </w:r>
      <w:r w:rsidR="00F1296D" w:rsidRPr="000F559C">
        <w:t xml:space="preserve">samples </w:t>
      </w:r>
      <w:r w:rsidRPr="000F559C">
        <w:t>must undergo confirmatory testing</w:t>
      </w:r>
    </w:p>
    <w:p w14:paraId="6BCE3A3C" w14:textId="77777777" w:rsidR="00041731" w:rsidRPr="000F559C" w:rsidRDefault="00041731" w:rsidP="00F65915">
      <w:pPr>
        <w:pStyle w:val="ListParagraph"/>
      </w:pPr>
      <w:r w:rsidRPr="000F559C">
        <w:lastRenderedPageBreak/>
        <w:t xml:space="preserve">All </w:t>
      </w:r>
      <w:r w:rsidR="00867B39" w:rsidRPr="00C70CD2">
        <w:rPr>
          <w:i/>
        </w:rPr>
        <w:t>E. coli</w:t>
      </w:r>
      <w:r w:rsidR="00071030" w:rsidRPr="000F559C">
        <w:t xml:space="preserve"> O157 isolates from d</w:t>
      </w:r>
      <w:r w:rsidR="00867B39" w:rsidRPr="000F559C">
        <w:t>epartment verification samp</w:t>
      </w:r>
      <w:r w:rsidR="00071030" w:rsidRPr="000F559C">
        <w:t>les must be forwarded to a d</w:t>
      </w:r>
      <w:r w:rsidR="00867B39" w:rsidRPr="000F559C">
        <w:t>epartment approved laboratory for the purposes of typing by pulsed field gel electrophoresis (PFGE), or other typing me</w:t>
      </w:r>
      <w:r w:rsidR="00071030" w:rsidRPr="000F559C">
        <w:t>thodologies as required by the d</w:t>
      </w:r>
      <w:r w:rsidR="00867B39" w:rsidRPr="000F559C">
        <w:t>epartment equivalence agreement with the US</w:t>
      </w:r>
      <w:r w:rsidR="00F1296D" w:rsidRPr="000F559C">
        <w:t>A</w:t>
      </w:r>
      <w:r w:rsidR="00867B39" w:rsidRPr="000F559C">
        <w:t xml:space="preserve"> </w:t>
      </w:r>
    </w:p>
    <w:p w14:paraId="619CFCAA" w14:textId="573EEB94" w:rsidR="00041731" w:rsidRDefault="00867B39" w:rsidP="00F65915">
      <w:pPr>
        <w:pStyle w:val="ListParagraph"/>
      </w:pPr>
      <w:r w:rsidRPr="000F559C">
        <w:t>All transportation</w:t>
      </w:r>
      <w:r w:rsidR="00F1296D" w:rsidRPr="000F559C">
        <w:t>, storage</w:t>
      </w:r>
      <w:r w:rsidRPr="000F559C">
        <w:t xml:space="preserve"> and analysis costs will be covered by the establishment.</w:t>
      </w:r>
      <w:r w:rsidR="00041731" w:rsidRPr="000F559C">
        <w:t xml:space="preserve"> </w:t>
      </w:r>
    </w:p>
    <w:p w14:paraId="216BF509" w14:textId="3F2BEC4A" w:rsidR="00C443C4" w:rsidRPr="000F559C" w:rsidRDefault="00C443C4" w:rsidP="00C443C4">
      <w:pPr>
        <w:pStyle w:val="ListParagraph"/>
      </w:pPr>
      <w:r w:rsidRPr="001E0EAD">
        <w:t>If an establishment fail</w:t>
      </w:r>
      <w:r w:rsidR="003A18C2">
        <w:t>s</w:t>
      </w:r>
      <w:r w:rsidRPr="001E0EAD">
        <w:t xml:space="preserve"> to complete one or more</w:t>
      </w:r>
      <w:r>
        <w:t xml:space="preserve"> verification</w:t>
      </w:r>
      <w:r w:rsidRPr="001E0EAD">
        <w:t xml:space="preserve"> tests, </w:t>
      </w:r>
      <w:r>
        <w:t>the department will investigate the cause and depending on the finding, may implement corrective action</w:t>
      </w:r>
      <w:r w:rsidR="003A18C2">
        <w:t>s</w:t>
      </w:r>
      <w:r>
        <w:t>.</w:t>
      </w:r>
    </w:p>
    <w:p w14:paraId="5E96031C" w14:textId="77777777" w:rsidR="00017EB7" w:rsidRDefault="00017EB7" w:rsidP="009E77BF">
      <w:pPr>
        <w:pStyle w:val="Heading4"/>
      </w:pPr>
      <w:bookmarkStart w:id="363" w:name="_Toc421484025"/>
      <w:bookmarkStart w:id="364" w:name="_Toc421484026"/>
      <w:bookmarkStart w:id="365" w:name="_Toc147241646"/>
      <w:bookmarkStart w:id="366" w:name="_Toc457204246"/>
      <w:bookmarkStart w:id="367" w:name="_Toc357084048"/>
      <w:bookmarkStart w:id="368" w:name="_Toc381260695"/>
      <w:bookmarkStart w:id="369" w:name="_Toc406077047"/>
      <w:bookmarkStart w:id="370" w:name="_Toc421490828"/>
      <w:bookmarkEnd w:id="363"/>
      <w:bookmarkEnd w:id="364"/>
      <w:r w:rsidRPr="00C91D35">
        <w:t>Reporting</w:t>
      </w:r>
      <w:bookmarkEnd w:id="365"/>
    </w:p>
    <w:p w14:paraId="4635192C" w14:textId="0EAF1BD2" w:rsidR="00AD5A16" w:rsidRPr="00FA7793" w:rsidRDefault="00AD5A16" w:rsidP="00AD5A16">
      <w:pPr>
        <w:rPr>
          <w:szCs w:val="22"/>
        </w:rPr>
      </w:pPr>
      <w:r w:rsidRPr="00FA7793">
        <w:rPr>
          <w:szCs w:val="22"/>
          <w:lang w:eastAsia="en-US"/>
        </w:rPr>
        <w:t xml:space="preserve">All commercial and department verification test </w:t>
      </w:r>
      <w:r w:rsidR="00153A4C" w:rsidRPr="00FA7793">
        <w:rPr>
          <w:szCs w:val="22"/>
          <w:lang w:eastAsia="en-US"/>
        </w:rPr>
        <w:t xml:space="preserve">results </w:t>
      </w:r>
      <w:r w:rsidRPr="00FA7793">
        <w:rPr>
          <w:szCs w:val="22"/>
        </w:rPr>
        <w:t xml:space="preserve">must be reported immediately by the testing laboratory to the department on-plant officer (i.e. on-plant veterinarian) or departmental circuit inspector at the same time as they are advised to the establishment/establishment management. All positive commercial test results (potential or confirmed) </w:t>
      </w:r>
      <w:r w:rsidR="00153A4C" w:rsidRPr="00FA7793">
        <w:rPr>
          <w:szCs w:val="22"/>
        </w:rPr>
        <w:t xml:space="preserve">and all department verification test results (positive and negative) </w:t>
      </w:r>
      <w:r w:rsidRPr="00FA7793">
        <w:rPr>
          <w:szCs w:val="22"/>
        </w:rPr>
        <w:t>must be reported immediately by the testing laboratory to the Food Safety Unit, Canberra (</w:t>
      </w:r>
      <w:hyperlink r:id="rId42" w:history="1">
        <w:r w:rsidR="00201801" w:rsidRPr="00B525AF">
          <w:rPr>
            <w:rStyle w:val="Hyperlink"/>
            <w:sz w:val="22"/>
            <w:szCs w:val="22"/>
          </w:rPr>
          <w:t>FoodSafetyUnit@a</w:t>
        </w:r>
        <w:r w:rsidR="00201801" w:rsidRPr="00201801">
          <w:rPr>
            <w:rStyle w:val="Hyperlink"/>
            <w:sz w:val="22"/>
            <w:szCs w:val="22"/>
          </w:rPr>
          <w:t>ff</w:t>
        </w:r>
        <w:r w:rsidR="00201801" w:rsidRPr="00B525AF">
          <w:rPr>
            <w:rStyle w:val="Hyperlink"/>
            <w:sz w:val="22"/>
            <w:szCs w:val="22"/>
          </w:rPr>
          <w:t>.gov.au</w:t>
        </w:r>
      </w:hyperlink>
      <w:r w:rsidRPr="00FA7793">
        <w:rPr>
          <w:szCs w:val="22"/>
        </w:rPr>
        <w:t xml:space="preserve">), at the same time as they are advised to the establishment/establishment management and the on-plant officers. </w:t>
      </w:r>
    </w:p>
    <w:p w14:paraId="7E137BE1" w14:textId="729DDD9E" w:rsidR="00AD5A16" w:rsidRDefault="00AD5A16" w:rsidP="00AD5A16">
      <w:pPr>
        <w:rPr>
          <w:lang w:eastAsia="en-US"/>
        </w:rPr>
      </w:pPr>
      <w:r>
        <w:rPr>
          <w:lang w:eastAsia="en-US"/>
        </w:rPr>
        <w:t xml:space="preserve">All commercial test results, including potential and confirmed positive results, generated from samples collected at independent cold stores on behalf of </w:t>
      </w:r>
      <w:bookmarkStart w:id="371" w:name="_Hlk103091620"/>
      <w:r>
        <w:rPr>
          <w:lang w:eastAsia="en-US"/>
        </w:rPr>
        <w:t xml:space="preserve">packers or non-packer </w:t>
      </w:r>
      <w:bookmarkEnd w:id="371"/>
      <w:r>
        <w:rPr>
          <w:lang w:eastAsia="en-US"/>
        </w:rPr>
        <w:t xml:space="preserve">exporters, must be reported </w:t>
      </w:r>
      <w:r w:rsidR="00542303">
        <w:rPr>
          <w:lang w:eastAsia="en-US"/>
        </w:rPr>
        <w:t xml:space="preserve">by the testing laboratory </w:t>
      </w:r>
      <w:r>
        <w:rPr>
          <w:lang w:eastAsia="en-US"/>
        </w:rPr>
        <w:t>back to the originating packing establishment</w:t>
      </w:r>
      <w:r w:rsidR="00136348">
        <w:rPr>
          <w:lang w:eastAsia="en-US"/>
        </w:rPr>
        <w:t xml:space="preserve">. </w:t>
      </w:r>
      <w:r>
        <w:rPr>
          <w:lang w:eastAsia="en-US"/>
        </w:rPr>
        <w:t xml:space="preserve">These results must be reported to the respective department on-plant officer (i.e. on-plant veterinarian or food safety meat assessor) </w:t>
      </w:r>
      <w:r>
        <w:t>at the same time as they are advised to the exporter (packer or non-packer) and the cold store</w:t>
      </w:r>
      <w:r>
        <w:rPr>
          <w:lang w:eastAsia="en-US"/>
        </w:rPr>
        <w:t xml:space="preserve">. </w:t>
      </w:r>
      <w:r>
        <w:t xml:space="preserve"> All positive test results (whether potential or confirmed) must be reported immediately by the testing laboratory to</w:t>
      </w:r>
      <w:r>
        <w:rPr>
          <w:lang w:eastAsia="en-US"/>
        </w:rPr>
        <w:t xml:space="preserve"> the Food Safety Unit, Canberra </w:t>
      </w:r>
      <w:r>
        <w:t>at the same time as they are advised to exporter (packer or non-packer) and the cold store</w:t>
      </w:r>
      <w:r>
        <w:rPr>
          <w:lang w:eastAsia="en-US"/>
        </w:rPr>
        <w:t>.</w:t>
      </w:r>
    </w:p>
    <w:p w14:paraId="5831A1B3" w14:textId="69838FAB" w:rsidR="00017EB7" w:rsidRPr="008B4B3E" w:rsidRDefault="00017EB7" w:rsidP="00017EB7">
      <w:r w:rsidRPr="00B50A52">
        <w:t>All test results (</w:t>
      </w:r>
      <w:r>
        <w:t>routine commercial</w:t>
      </w:r>
      <w:r w:rsidR="001149B1">
        <w:t xml:space="preserve"> tests, including test results received for samples collected at independent cold stores from products initially produced at their establishment,</w:t>
      </w:r>
      <w:r>
        <w:t xml:space="preserve"> and departmental verification test</w:t>
      </w:r>
      <w:r w:rsidR="001149B1">
        <w:t>s</w:t>
      </w:r>
      <w:r>
        <w:t>)</w:t>
      </w:r>
      <w:r w:rsidR="00167C9E">
        <w:t xml:space="preserve">, </w:t>
      </w:r>
      <w:r w:rsidR="001149B1">
        <w:t xml:space="preserve">and </w:t>
      </w:r>
      <w:r w:rsidR="00167C9E">
        <w:t>the disposition following a confirmed positive result,</w:t>
      </w:r>
      <w:r>
        <w:t xml:space="preserve"> </w:t>
      </w:r>
      <w:r w:rsidRPr="00B50A52">
        <w:t xml:space="preserve">must be recorded by plant management, along with relevant sample information, in the </w:t>
      </w:r>
      <w:r w:rsidR="00167C9E">
        <w:t>STEC</w:t>
      </w:r>
      <w:r w:rsidRPr="00B50A52">
        <w:t xml:space="preserve"> </w:t>
      </w:r>
      <w:r w:rsidR="00732EDC">
        <w:t>datab</w:t>
      </w:r>
      <w:r w:rsidR="00C9771A">
        <w:t>a</w:t>
      </w:r>
      <w:r w:rsidR="00732EDC">
        <w:t xml:space="preserve">se </w:t>
      </w:r>
      <w:r w:rsidR="00C9771A">
        <w:t>in</w:t>
      </w:r>
      <w:r w:rsidR="00732EDC">
        <w:t xml:space="preserve"> </w:t>
      </w:r>
      <w:r w:rsidR="00A746B9">
        <w:t>MEDC</w:t>
      </w:r>
      <w:r w:rsidRPr="00B50A52">
        <w:t>.</w:t>
      </w:r>
    </w:p>
    <w:p w14:paraId="03152E84" w14:textId="77777777" w:rsidR="00603AEE" w:rsidRDefault="00867B39" w:rsidP="009E77BF">
      <w:pPr>
        <w:pStyle w:val="Heading4"/>
      </w:pPr>
      <w:bookmarkStart w:id="372" w:name="_Toc147241647"/>
      <w:r w:rsidRPr="00445377">
        <w:t xml:space="preserve">Actions on </w:t>
      </w:r>
      <w:r w:rsidRPr="00C91D35">
        <w:t>positive</w:t>
      </w:r>
      <w:r w:rsidRPr="00445377">
        <w:t xml:space="preserve"> findings</w:t>
      </w:r>
      <w:bookmarkEnd w:id="366"/>
      <w:bookmarkEnd w:id="372"/>
      <w:r w:rsidRPr="00445377">
        <w:t xml:space="preserve"> </w:t>
      </w:r>
    </w:p>
    <w:p w14:paraId="5EA6334D" w14:textId="77777777" w:rsidR="00867B39" w:rsidRPr="00445377" w:rsidRDefault="00603AEE" w:rsidP="009E77BF">
      <w:pPr>
        <w:pStyle w:val="Heading5"/>
      </w:pPr>
      <w:r>
        <w:t>D</w:t>
      </w:r>
      <w:r w:rsidR="00867B39" w:rsidRPr="00445377">
        <w:t xml:space="preserve">uring </w:t>
      </w:r>
      <w:r w:rsidRPr="00C91D35">
        <w:t>commercial</w:t>
      </w:r>
      <w:r>
        <w:t xml:space="preserve"> </w:t>
      </w:r>
      <w:r w:rsidR="00867B39" w:rsidRPr="00445377">
        <w:t>testing</w:t>
      </w:r>
      <w:bookmarkEnd w:id="367"/>
      <w:bookmarkEnd w:id="368"/>
      <w:bookmarkEnd w:id="369"/>
      <w:bookmarkEnd w:id="370"/>
    </w:p>
    <w:p w14:paraId="290AF767" w14:textId="350CFE6A" w:rsidR="00867B39" w:rsidRDefault="007E6848" w:rsidP="00F65915">
      <w:r>
        <w:t xml:space="preserve">All product in a lot </w:t>
      </w:r>
      <w:r w:rsidR="005B0543">
        <w:t xml:space="preserve">destined for the USA or Canada </w:t>
      </w:r>
      <w:r>
        <w:t>from which a sample ha</w:t>
      </w:r>
      <w:r w:rsidR="00867B39" w:rsidRPr="00B50A52">
        <w:t xml:space="preserve">s </w:t>
      </w:r>
      <w:r>
        <w:t xml:space="preserve">been </w:t>
      </w:r>
      <w:r w:rsidR="00867B39" w:rsidRPr="00B50A52">
        <w:t xml:space="preserve">confirmed or deemed positive for </w:t>
      </w:r>
      <w:r w:rsidR="00603AEE">
        <w:t xml:space="preserve">one of the seven </w:t>
      </w:r>
      <w:r w:rsidR="00867B39" w:rsidRPr="00B50A52">
        <w:t xml:space="preserve">STEC must be retained and condemned or subjected to an approved treatment process validated to achieve at least a </w:t>
      </w:r>
      <w:r w:rsidR="0064038E">
        <w:t>five</w:t>
      </w:r>
      <w:r w:rsidR="0064038E" w:rsidRPr="00B50A52">
        <w:t xml:space="preserve"> </w:t>
      </w:r>
      <w:r w:rsidR="00867B39" w:rsidRPr="00B50A52">
        <w:t xml:space="preserve">log reduction in </w:t>
      </w:r>
      <w:r w:rsidR="00181B96" w:rsidRPr="0055772D">
        <w:rPr>
          <w:i/>
        </w:rPr>
        <w:t>E. coli</w:t>
      </w:r>
      <w:r w:rsidR="00867B39" w:rsidRPr="00B50A52">
        <w:t xml:space="preserve"> numbers in the product</w:t>
      </w:r>
      <w:r>
        <w:t>. H</w:t>
      </w:r>
      <w:r w:rsidR="00867B39" w:rsidRPr="00B50A52">
        <w:t xml:space="preserve">eat treatment </w:t>
      </w:r>
      <w:r>
        <w:t xml:space="preserve">of test </w:t>
      </w:r>
      <w:r>
        <w:lastRenderedPageBreak/>
        <w:t xml:space="preserve">positive product </w:t>
      </w:r>
      <w:r w:rsidR="00867B39" w:rsidRPr="00B50A52">
        <w:t>should be equivalent to ≥ 69.4°C (157°F) for 10 seconds at the slowest heating point in the product being treated</w:t>
      </w:r>
      <w:r>
        <w:t>.</w:t>
      </w:r>
    </w:p>
    <w:p w14:paraId="24C20083" w14:textId="62BC17D9" w:rsidR="007E6848" w:rsidRDefault="007E6848" w:rsidP="00F65915">
      <w:r>
        <w:t>Some Australian state and territory governments have mandatory reporting requirements for the detection of STEC in meat. In these circumstances</w:t>
      </w:r>
      <w:r w:rsidR="00201801">
        <w:t>, the establishment should notify the on-plant officer who will provide an official State Regulatory Authority (SRA) Notification form. Completed notification forms are to be submitted to the department’s Export Regulatory Integrity and Assurance Team by the on-plant officer, copying in the establishment and Food Safety Unit. The Export Regulatory Integrity and Assurance Team will advise the relevant SRA where appropriate by forwarding the notification form.</w:t>
      </w:r>
    </w:p>
    <w:p w14:paraId="419A701D" w14:textId="7953639D" w:rsidR="003C1756" w:rsidRDefault="003C1756" w:rsidP="00F65915">
      <w:r>
        <w:t xml:space="preserve">All testing, including positive results in commercial testing should be used by the establishment to inform the establishment of the effectiveness of their HACCP plan in </w:t>
      </w:r>
      <w:r w:rsidR="00EE4487">
        <w:t>relation to the control of STEC</w:t>
      </w:r>
      <w:r>
        <w:t>. The level of response expected of the company will increase where multiple detections are identified.</w:t>
      </w:r>
    </w:p>
    <w:p w14:paraId="5CCBF029" w14:textId="77777777" w:rsidR="00867B39" w:rsidRPr="00445377" w:rsidRDefault="00603AEE" w:rsidP="009E77BF">
      <w:pPr>
        <w:pStyle w:val="Heading5"/>
      </w:pPr>
      <w:bookmarkStart w:id="373" w:name="_Toc357084049"/>
      <w:bookmarkStart w:id="374" w:name="_Ref369180747"/>
      <w:bookmarkStart w:id="375" w:name="_Ref369266988"/>
      <w:bookmarkStart w:id="376" w:name="_Toc381260696"/>
      <w:bookmarkStart w:id="377" w:name="_Toc406077048"/>
      <w:bookmarkStart w:id="378" w:name="_Toc421490829"/>
      <w:r w:rsidRPr="00C91D35">
        <w:t>During</w:t>
      </w:r>
      <w:r>
        <w:t xml:space="preserve"> d</w:t>
      </w:r>
      <w:r w:rsidR="00867B39" w:rsidRPr="00445377">
        <w:t>epartment verification testing</w:t>
      </w:r>
      <w:bookmarkEnd w:id="373"/>
      <w:bookmarkEnd w:id="374"/>
      <w:bookmarkEnd w:id="375"/>
      <w:bookmarkEnd w:id="376"/>
      <w:bookmarkEnd w:id="377"/>
      <w:bookmarkEnd w:id="378"/>
    </w:p>
    <w:p w14:paraId="16C936C1" w14:textId="638FDE81" w:rsidR="00867B39" w:rsidRPr="00B50A52" w:rsidRDefault="00753A5F" w:rsidP="00F65915">
      <w:r>
        <w:t>In addition to complying with the requirements in 8.1.9.1, e</w:t>
      </w:r>
      <w:r w:rsidR="00867B39" w:rsidRPr="00B50A52">
        <w:t xml:space="preserve">stablishments upon being informed of a </w:t>
      </w:r>
      <w:r w:rsidR="00214842">
        <w:t xml:space="preserve">confirmed or deemed </w:t>
      </w:r>
      <w:r w:rsidR="00867B39" w:rsidRPr="00B50A52">
        <w:t xml:space="preserve">positive result in a </w:t>
      </w:r>
      <w:r w:rsidR="003C1756">
        <w:t>d</w:t>
      </w:r>
      <w:r w:rsidR="00867B39" w:rsidRPr="00B50A52">
        <w:t>epartment verification test must:</w:t>
      </w:r>
    </w:p>
    <w:p w14:paraId="40464622" w14:textId="77777777" w:rsidR="00867B39" w:rsidRPr="000F559C" w:rsidRDefault="00867B39" w:rsidP="00F65915">
      <w:pPr>
        <w:pStyle w:val="ListParagraph"/>
      </w:pPr>
      <w:r w:rsidRPr="00B50A52">
        <w:t xml:space="preserve">Investigate </w:t>
      </w:r>
      <w:r w:rsidRPr="000F559C">
        <w:t>their process and</w:t>
      </w:r>
      <w:r w:rsidR="007E4DE2" w:rsidRPr="000F559C">
        <w:t xml:space="preserve"> </w:t>
      </w:r>
      <w:r w:rsidRPr="000F559C">
        <w:t>test records from the relevant production periods including livestock, slaughter, refrigeration and boning processes</w:t>
      </w:r>
    </w:p>
    <w:p w14:paraId="62FD4CC8" w14:textId="77777777" w:rsidR="00867B39" w:rsidRPr="000F559C" w:rsidRDefault="00867B39" w:rsidP="00F65915">
      <w:pPr>
        <w:pStyle w:val="ListParagraph"/>
      </w:pPr>
      <w:r w:rsidRPr="000F559C">
        <w:t>Reassess their current production process</w:t>
      </w:r>
    </w:p>
    <w:p w14:paraId="2A778AF8" w14:textId="77777777" w:rsidR="00867B39" w:rsidRPr="000F559C" w:rsidRDefault="00867B39" w:rsidP="00F65915">
      <w:pPr>
        <w:pStyle w:val="ListParagraph"/>
      </w:pPr>
      <w:r w:rsidRPr="000F559C">
        <w:t>Review their HACCP plan in the parts related to the potential contamination of product with enteric pathogens</w:t>
      </w:r>
    </w:p>
    <w:p w14:paraId="471B1EAA" w14:textId="77777777" w:rsidR="00867B39" w:rsidRPr="000F559C" w:rsidRDefault="00867B39" w:rsidP="00F65915">
      <w:pPr>
        <w:pStyle w:val="ListParagraph"/>
      </w:pPr>
      <w:r w:rsidRPr="000F559C">
        <w:t>Take any necessary corrective and preventive action and verify its effectiveness</w:t>
      </w:r>
    </w:p>
    <w:p w14:paraId="7674400A" w14:textId="77777777" w:rsidR="00867B39" w:rsidRPr="000F559C" w:rsidRDefault="00867B39" w:rsidP="00F65915">
      <w:pPr>
        <w:pStyle w:val="ListParagraph"/>
      </w:pPr>
      <w:r w:rsidRPr="000F559C">
        <w:t>In the case of independent boning rooms, notify the supplying slaughter establishment from which product in the test positive lot was sourced</w:t>
      </w:r>
    </w:p>
    <w:p w14:paraId="342FD507" w14:textId="1F74BCEB" w:rsidR="006B60E6" w:rsidRDefault="003C1756" w:rsidP="008F4FF0">
      <w:pPr>
        <w:pStyle w:val="ListParagraph"/>
      </w:pPr>
      <w:r w:rsidRPr="000F559C">
        <w:t>Within 10 days of notification of the positive result, provide the d</w:t>
      </w:r>
      <w:r w:rsidR="00867B39" w:rsidRPr="000F559C">
        <w:t>epartment</w:t>
      </w:r>
      <w:r w:rsidRPr="000F559C">
        <w:t xml:space="preserve"> with</w:t>
      </w:r>
      <w:r w:rsidR="00867B39" w:rsidRPr="000F559C">
        <w:t xml:space="preserve"> a written report documenting the establishment</w:t>
      </w:r>
      <w:r w:rsidR="00B7381D">
        <w:t>’</w:t>
      </w:r>
      <w:r w:rsidR="00867B39" w:rsidRPr="000F559C">
        <w:t>s investigation, including supporting documents.</w:t>
      </w:r>
    </w:p>
    <w:p w14:paraId="5C805411" w14:textId="6A2719A9" w:rsidR="001D00B3" w:rsidRPr="008F4FF0" w:rsidRDefault="001D00B3" w:rsidP="001D00B3">
      <w:pPr>
        <w:pStyle w:val="ListParagraph"/>
      </w:pPr>
      <w:r>
        <w:t>Commence the collection of 15 follow-up STEC verification test samples. The department will supervise the collection and submission of these samples.</w:t>
      </w:r>
    </w:p>
    <w:p w14:paraId="329A1D9B" w14:textId="77777777" w:rsidR="00F8468C" w:rsidRPr="00ED05BB" w:rsidRDefault="00F8468C">
      <w:r w:rsidRPr="00ED05BB">
        <w:t>Follow-up STEC verification sample collection must start immediately after the positive verification test result is received with the aim of collecting the required 15 samples within a period of 30 working days. The samples should be collected from the same type of product which tested positive if available, and if not available the samples can be collected from beef manufacturing trimmings or from other raw ground beef components or bench trimmings.</w:t>
      </w:r>
      <w:r w:rsidR="0084320A" w:rsidRPr="00ED05BB">
        <w:t xml:space="preserve"> </w:t>
      </w:r>
      <w:r w:rsidRPr="00ED05BB">
        <w:t>Establis</w:t>
      </w:r>
      <w:r w:rsidR="0028441F" w:rsidRPr="00ED05BB">
        <w:t>hme</w:t>
      </w:r>
      <w:r w:rsidRPr="00ED05BB">
        <w:t xml:space="preserve">nt </w:t>
      </w:r>
      <w:r w:rsidR="007B6876" w:rsidRPr="00ED05BB">
        <w:t>management</w:t>
      </w:r>
      <w:r w:rsidR="0028441F" w:rsidRPr="00ED05BB">
        <w:t xml:space="preserve"> in </w:t>
      </w:r>
      <w:r w:rsidR="007B6876" w:rsidRPr="00ED05BB">
        <w:t>consultation</w:t>
      </w:r>
      <w:r w:rsidR="0028441F" w:rsidRPr="00ED05BB">
        <w:t xml:space="preserve"> with the OPV will</w:t>
      </w:r>
      <w:r w:rsidRPr="00ED05BB">
        <w:t xml:space="preserve"> nominate the lots </w:t>
      </w:r>
      <w:r w:rsidR="0084320A" w:rsidRPr="00ED05BB">
        <w:t xml:space="preserve">from which the follow-up verification samples </w:t>
      </w:r>
      <w:r w:rsidR="0028441F" w:rsidRPr="00ED05BB">
        <w:t>will be</w:t>
      </w:r>
      <w:r w:rsidR="0084320A" w:rsidRPr="00ED05BB">
        <w:t xml:space="preserve"> collected.</w:t>
      </w:r>
    </w:p>
    <w:p w14:paraId="5D6E8578" w14:textId="77777777" w:rsidR="00367156" w:rsidRDefault="0028441F" w:rsidP="000C7AAD">
      <w:r w:rsidRPr="00ED05BB">
        <w:lastRenderedPageBreak/>
        <w:t>E</w:t>
      </w:r>
      <w:r w:rsidR="00F8468C" w:rsidRPr="00ED05BB">
        <w:t>stablishments not producing to the US or Canadian Market at the time may sample from US or Canadian eligible product and may form smaller lots as small as 12 cartons and collect the follow-up verification samples from such lots, providing that all cartons are samp</w:t>
      </w:r>
      <w:r w:rsidR="00963257" w:rsidRPr="00ED05BB">
        <w:t xml:space="preserve">led to achieve the required N60 </w:t>
      </w:r>
      <w:r w:rsidRPr="00ED05BB">
        <w:t>sampling</w:t>
      </w:r>
      <w:r w:rsidR="00963257" w:rsidRPr="00ED05BB">
        <w:t>.</w:t>
      </w:r>
      <w:r w:rsidR="00F8468C" w:rsidRPr="00D33425">
        <w:t xml:space="preserve">  </w:t>
      </w:r>
    </w:p>
    <w:p w14:paraId="74033557" w14:textId="77777777" w:rsidR="001F13A3" w:rsidRPr="00B50A52" w:rsidRDefault="007E4DE2" w:rsidP="00F65915">
      <w:r w:rsidRPr="00B50A52">
        <w:t>Any confirmed positive result returned during follow</w:t>
      </w:r>
      <w:r w:rsidR="00C42AB4">
        <w:t>-</w:t>
      </w:r>
      <w:r w:rsidRPr="00B50A52">
        <w:t>up verification testing will result in:</w:t>
      </w:r>
      <w:r w:rsidR="001F13A3" w:rsidRPr="00B50A52">
        <w:t xml:space="preserve"> </w:t>
      </w:r>
    </w:p>
    <w:p w14:paraId="3A224843" w14:textId="77777777" w:rsidR="001F13A3" w:rsidRPr="000F559C" w:rsidRDefault="001F13A3" w:rsidP="00F65915">
      <w:pPr>
        <w:pStyle w:val="ListParagraph"/>
      </w:pPr>
      <w:r w:rsidRPr="00B50A52">
        <w:t>Cessation of follow</w:t>
      </w:r>
      <w:r w:rsidR="00C42AB4">
        <w:t>-</w:t>
      </w:r>
      <w:r w:rsidRPr="00B50A52">
        <w:t xml:space="preserve">up </w:t>
      </w:r>
      <w:r w:rsidRPr="000F559C">
        <w:t>verification testing</w:t>
      </w:r>
    </w:p>
    <w:p w14:paraId="503AFD58" w14:textId="77777777" w:rsidR="001F13A3" w:rsidRPr="000F559C" w:rsidRDefault="00B7381D" w:rsidP="00F65915">
      <w:pPr>
        <w:pStyle w:val="ListParagraph"/>
      </w:pPr>
      <w:r>
        <w:t>T</w:t>
      </w:r>
      <w:r w:rsidR="001F13A3" w:rsidRPr="000F559C">
        <w:t>he establishment being required to conduct a new investigation into the detection of additional test positive product</w:t>
      </w:r>
    </w:p>
    <w:p w14:paraId="0215EBFE" w14:textId="77777777" w:rsidR="007E4DE2" w:rsidRPr="000F559C" w:rsidRDefault="00B7381D" w:rsidP="00F65915">
      <w:pPr>
        <w:pStyle w:val="ListParagraph"/>
      </w:pPr>
      <w:r>
        <w:t>U</w:t>
      </w:r>
      <w:r w:rsidR="001F13A3" w:rsidRPr="000F559C">
        <w:t xml:space="preserve">pon completion of and reporting on the investigation by the </w:t>
      </w:r>
      <w:r w:rsidR="003C1756" w:rsidRPr="000F559C">
        <w:t>establishment</w:t>
      </w:r>
      <w:r w:rsidR="001F13A3" w:rsidRPr="000F559C">
        <w:t xml:space="preserve">, the </w:t>
      </w:r>
      <w:r w:rsidR="003C1756" w:rsidRPr="000F559C">
        <w:t xml:space="preserve">establishment will start </w:t>
      </w:r>
      <w:r w:rsidR="001F13A3" w:rsidRPr="000F559C">
        <w:t>a new round of 15 follow</w:t>
      </w:r>
      <w:r w:rsidR="00C42AB4" w:rsidRPr="000F559C">
        <w:t>-</w:t>
      </w:r>
      <w:r w:rsidR="001F13A3" w:rsidRPr="000F559C">
        <w:t>up verification tests</w:t>
      </w:r>
    </w:p>
    <w:p w14:paraId="1E0B2CA4" w14:textId="77777777" w:rsidR="003C1756" w:rsidRPr="000F559C" w:rsidRDefault="003C1756" w:rsidP="00F65915">
      <w:pPr>
        <w:pStyle w:val="ListParagraph"/>
      </w:pPr>
      <w:r w:rsidRPr="000F559C">
        <w:t>The department may consider sanctions</w:t>
      </w:r>
      <w:r w:rsidR="009B3E48">
        <w:rPr>
          <w:rStyle w:val="FootnoteReference"/>
        </w:rPr>
        <w:footnoteReference w:id="3"/>
      </w:r>
      <w:r w:rsidRPr="000F559C">
        <w:t xml:space="preserve"> in the case of repeated failure in t</w:t>
      </w:r>
      <w:r w:rsidR="000D4FE9">
        <w:t>he verification testing program</w:t>
      </w:r>
      <w:r w:rsidR="00A474AE">
        <w:t xml:space="preserve"> </w:t>
      </w:r>
    </w:p>
    <w:p w14:paraId="2DBC605B" w14:textId="4435D686" w:rsidR="007E4DE2" w:rsidRPr="00B50A52" w:rsidRDefault="007E4DE2" w:rsidP="00F65915">
      <w:pPr>
        <w:pStyle w:val="ListParagraph"/>
      </w:pPr>
      <w:r w:rsidRPr="000F559C">
        <w:t xml:space="preserve">All </w:t>
      </w:r>
      <w:r w:rsidR="001F13A3" w:rsidRPr="000F559C">
        <w:t>verification and follow</w:t>
      </w:r>
      <w:r w:rsidR="00C42AB4" w:rsidRPr="000F559C">
        <w:t>-</w:t>
      </w:r>
      <w:r w:rsidR="001F13A3" w:rsidRPr="000F559C">
        <w:t>up verification</w:t>
      </w:r>
      <w:r w:rsidR="001F13A3" w:rsidRPr="00B50A52">
        <w:t xml:space="preserve"> </w:t>
      </w:r>
      <w:r w:rsidRPr="00B50A52">
        <w:t xml:space="preserve">results will be recorded in </w:t>
      </w:r>
      <w:r w:rsidR="00CA50AE">
        <w:t>MEDC.</w:t>
      </w:r>
    </w:p>
    <w:p w14:paraId="7A96BC69" w14:textId="77777777" w:rsidR="00FB1BBE" w:rsidRPr="00ED05BB" w:rsidRDefault="00FB1BBE" w:rsidP="009E77BF">
      <w:pPr>
        <w:pStyle w:val="Heading3"/>
      </w:pPr>
      <w:bookmarkStart w:id="379" w:name="_Toc421484030"/>
      <w:bookmarkStart w:id="380" w:name="_Toc406077049"/>
      <w:bookmarkStart w:id="381" w:name="_Toc421490830"/>
      <w:bookmarkStart w:id="382" w:name="_Toc457204247"/>
      <w:bookmarkStart w:id="383" w:name="_Toc463946512"/>
      <w:bookmarkStart w:id="384" w:name="_Toc147241648"/>
      <w:bookmarkEnd w:id="379"/>
      <w:r w:rsidRPr="00B50A52">
        <w:t xml:space="preserve">STEC Testing of Raw Ground Beef Products for Export to </w:t>
      </w:r>
      <w:r w:rsidR="00386852" w:rsidRPr="00ED05BB">
        <w:t xml:space="preserve">Canada, </w:t>
      </w:r>
      <w:r w:rsidR="00493DA8" w:rsidRPr="00ED05BB">
        <w:t>t</w:t>
      </w:r>
      <w:r w:rsidRPr="00ED05BB">
        <w:t xml:space="preserve">he USA and its </w:t>
      </w:r>
      <w:r w:rsidR="00907BE9" w:rsidRPr="00ED05BB">
        <w:t>t</w:t>
      </w:r>
      <w:r w:rsidRPr="00ED05BB">
        <w:t>erritories</w:t>
      </w:r>
      <w:bookmarkEnd w:id="380"/>
      <w:bookmarkEnd w:id="381"/>
      <w:bookmarkEnd w:id="382"/>
      <w:bookmarkEnd w:id="383"/>
      <w:bookmarkEnd w:id="384"/>
    </w:p>
    <w:p w14:paraId="03C6F698" w14:textId="77777777" w:rsidR="00A0662A" w:rsidRPr="00ED05BB" w:rsidRDefault="00A0662A" w:rsidP="009E77BF">
      <w:pPr>
        <w:pStyle w:val="Heading4"/>
      </w:pPr>
      <w:bookmarkStart w:id="385" w:name="_Toc421484032"/>
      <w:bookmarkStart w:id="386" w:name="_Toc457204248"/>
      <w:bookmarkStart w:id="387" w:name="_Toc147241649"/>
      <w:bookmarkStart w:id="388" w:name="_Toc381260699"/>
      <w:bookmarkStart w:id="389" w:name="_Toc406077050"/>
      <w:bookmarkStart w:id="390" w:name="_Toc421490831"/>
      <w:bookmarkEnd w:id="385"/>
      <w:r w:rsidRPr="00ED05BB">
        <w:t>Purpose</w:t>
      </w:r>
      <w:bookmarkEnd w:id="386"/>
      <w:bookmarkEnd w:id="387"/>
    </w:p>
    <w:p w14:paraId="1161B8B2" w14:textId="510D33AD" w:rsidR="004E4480" w:rsidRDefault="00A0662A" w:rsidP="00F65915">
      <w:pPr>
        <w:rPr>
          <w:lang w:eastAsia="en-US"/>
        </w:rPr>
      </w:pPr>
      <w:r w:rsidRPr="00ED05BB">
        <w:rPr>
          <w:lang w:eastAsia="en-US"/>
        </w:rPr>
        <w:t xml:space="preserve">To advise export registered establishments and exporters of raw ground beef and ground beef patties to the USA </w:t>
      </w:r>
      <w:r w:rsidR="00386852" w:rsidRPr="00ED05BB">
        <w:rPr>
          <w:lang w:eastAsia="en-US"/>
        </w:rPr>
        <w:t>and Canada</w:t>
      </w:r>
      <w:r w:rsidR="004E4480">
        <w:rPr>
          <w:lang w:eastAsia="en-US"/>
        </w:rPr>
        <w:t xml:space="preserve"> of the requirement to:</w:t>
      </w:r>
    </w:p>
    <w:p w14:paraId="0DAD2E2A" w14:textId="51C50F71" w:rsidR="004E4480" w:rsidRDefault="00A0662A" w:rsidP="004E4480">
      <w:pPr>
        <w:pStyle w:val="ListParagraph"/>
        <w:numPr>
          <w:ilvl w:val="0"/>
          <w:numId w:val="43"/>
        </w:numPr>
        <w:rPr>
          <w:lang w:eastAsia="en-US"/>
        </w:rPr>
      </w:pPr>
      <w:r w:rsidRPr="00ED05BB">
        <w:rPr>
          <w:lang w:eastAsia="en-US"/>
        </w:rPr>
        <w:t xml:space="preserve">test those products for </w:t>
      </w:r>
      <w:r w:rsidRPr="004E4480">
        <w:rPr>
          <w:i/>
          <w:lang w:eastAsia="en-US"/>
        </w:rPr>
        <w:t>E. coli</w:t>
      </w:r>
      <w:r w:rsidRPr="00ED05BB">
        <w:rPr>
          <w:lang w:eastAsia="en-US"/>
        </w:rPr>
        <w:t xml:space="preserve"> O157 and to consider the testing of these</w:t>
      </w:r>
      <w:r>
        <w:rPr>
          <w:lang w:eastAsia="en-US"/>
        </w:rPr>
        <w:t xml:space="preserve"> products for other STEC of concern to the </w:t>
      </w:r>
      <w:r w:rsidR="00337CAE">
        <w:rPr>
          <w:lang w:eastAsia="en-US"/>
        </w:rPr>
        <w:t>FSIS</w:t>
      </w:r>
      <w:r w:rsidR="004E4480">
        <w:rPr>
          <w:lang w:eastAsia="en-US"/>
        </w:rPr>
        <w:t>;</w:t>
      </w:r>
    </w:p>
    <w:p w14:paraId="02EECECF" w14:textId="0FEE51B2" w:rsidR="00A0662A" w:rsidRPr="00A0662A" w:rsidRDefault="004E4480" w:rsidP="00B525AF">
      <w:pPr>
        <w:pStyle w:val="ListParagraph"/>
        <w:numPr>
          <w:ilvl w:val="0"/>
          <w:numId w:val="43"/>
        </w:numPr>
        <w:rPr>
          <w:lang w:eastAsia="en-US"/>
        </w:rPr>
      </w:pPr>
      <w:r>
        <w:rPr>
          <w:lang w:eastAsia="en-US"/>
        </w:rPr>
        <w:t xml:space="preserve">participate in the </w:t>
      </w:r>
      <w:r w:rsidRPr="00ED05BB">
        <w:t>departmental verification testing program</w:t>
      </w:r>
      <w:r w:rsidR="005A3E2A">
        <w:t xml:space="preserve"> </w:t>
      </w:r>
      <w:r>
        <w:t xml:space="preserve">whereby establishments exporting these products to the USA and Canada conduct one test for </w:t>
      </w:r>
      <w:r w:rsidRPr="00ED05BB">
        <w:t>all seven STEC serotypes</w:t>
      </w:r>
      <w:r>
        <w:t xml:space="preserve"> per month.</w:t>
      </w:r>
    </w:p>
    <w:p w14:paraId="1E808769" w14:textId="77777777" w:rsidR="00FB1BBE" w:rsidRPr="00445377" w:rsidRDefault="00FB1BBE" w:rsidP="009E77BF">
      <w:pPr>
        <w:pStyle w:val="Heading4"/>
      </w:pPr>
      <w:bookmarkStart w:id="391" w:name="_Toc457204249"/>
      <w:bookmarkStart w:id="392" w:name="_Toc147241650"/>
      <w:r w:rsidRPr="00B83ADC">
        <w:t>Scope</w:t>
      </w:r>
      <w:bookmarkEnd w:id="388"/>
      <w:bookmarkEnd w:id="389"/>
      <w:bookmarkEnd w:id="390"/>
      <w:bookmarkEnd w:id="391"/>
      <w:bookmarkEnd w:id="392"/>
    </w:p>
    <w:p w14:paraId="43D78111" w14:textId="2E7404A8" w:rsidR="00FB1BBE" w:rsidRPr="00445377" w:rsidRDefault="00FB1BBE" w:rsidP="00F65915">
      <w:bookmarkStart w:id="393" w:name="_Toc457204250"/>
      <w:r w:rsidRPr="00B50A52">
        <w:t xml:space="preserve">This section covers the requirements for </w:t>
      </w:r>
      <w:r w:rsidRPr="00A0662A">
        <w:rPr>
          <w:i/>
        </w:rPr>
        <w:t>E. coli</w:t>
      </w:r>
      <w:r w:rsidRPr="00B50A52">
        <w:t xml:space="preserve"> O157 testing of raw ground beef </w:t>
      </w:r>
      <w:r w:rsidRPr="00ED05BB">
        <w:t>products for export to</w:t>
      </w:r>
      <w:r w:rsidR="00386852" w:rsidRPr="00ED05BB">
        <w:t xml:space="preserve"> Canada,</w:t>
      </w:r>
      <w:r w:rsidRPr="00ED05BB">
        <w:t xml:space="preserve"> the USA</w:t>
      </w:r>
      <w:r w:rsidRPr="00B50A52">
        <w:t xml:space="preserve"> and its </w:t>
      </w:r>
      <w:r w:rsidR="00907BE9">
        <w:t>t</w:t>
      </w:r>
      <w:r w:rsidRPr="00B50A52">
        <w:t xml:space="preserve">erritories. </w:t>
      </w:r>
      <w:r w:rsidR="00880B34">
        <w:t>Industry may wi</w:t>
      </w:r>
      <w:r w:rsidR="00B87F49">
        <w:t>sh</w:t>
      </w:r>
      <w:r w:rsidR="00880B34">
        <w:t xml:space="preserve"> to c</w:t>
      </w:r>
      <w:r w:rsidRPr="00B50A52">
        <w:t>onsider testing for other STEC</w:t>
      </w:r>
      <w:r w:rsidR="00880B34">
        <w:t>.</w:t>
      </w:r>
      <w:bookmarkEnd w:id="393"/>
      <w:r w:rsidR="00925F96">
        <w:t xml:space="preserve"> Industry must </w:t>
      </w:r>
      <w:r w:rsidR="003068C2">
        <w:t xml:space="preserve">also </w:t>
      </w:r>
      <w:r w:rsidR="00925F96">
        <w:t xml:space="preserve">participate in the </w:t>
      </w:r>
      <w:r w:rsidR="00925F96" w:rsidRPr="00ED05BB">
        <w:t>departmental verification testing program</w:t>
      </w:r>
      <w:r w:rsidR="00925F96">
        <w:t>.</w:t>
      </w:r>
    </w:p>
    <w:p w14:paraId="3D7F4351" w14:textId="51797B15" w:rsidR="00FB1BBE" w:rsidRDefault="00FB1BBE" w:rsidP="00F65915">
      <w:bookmarkStart w:id="394" w:name="_Ref301943272"/>
      <w:bookmarkStart w:id="395" w:name="_Toc302980890"/>
      <w:bookmarkStart w:id="396" w:name="_Toc381260701"/>
      <w:r w:rsidRPr="00B50A52">
        <w:t xml:space="preserve">Definitions in section </w:t>
      </w:r>
      <w:hyperlink w:anchor="_Definitions" w:history="1">
        <w:r w:rsidR="00D63A8B" w:rsidRPr="002C7A50">
          <w:rPr>
            <w:rStyle w:val="Hyperlink"/>
            <w:sz w:val="22"/>
          </w:rPr>
          <w:t>8.1.3</w:t>
        </w:r>
      </w:hyperlink>
      <w:r w:rsidRPr="00B50A52">
        <w:t xml:space="preserve"> also apply in this section. </w:t>
      </w:r>
    </w:p>
    <w:p w14:paraId="5646419B" w14:textId="189F49C9" w:rsidR="00C664B1" w:rsidRDefault="00C664B1" w:rsidP="00F65915">
      <w:r w:rsidRPr="00A0662A">
        <w:rPr>
          <w:b/>
        </w:rPr>
        <w:t>Lot</w:t>
      </w:r>
      <w:r w:rsidR="00A0662A">
        <w:rPr>
          <w:b/>
        </w:rPr>
        <w:t xml:space="preserve"> - </w:t>
      </w:r>
      <w:r w:rsidRPr="00B50A52">
        <w:t xml:space="preserve">For the purposes of testing cartons of ground beef or ground beef patties for </w:t>
      </w:r>
      <w:r w:rsidR="00BB4139">
        <w:br/>
      </w:r>
      <w:r w:rsidRPr="00A0662A">
        <w:rPr>
          <w:i/>
        </w:rPr>
        <w:t>E. coli</w:t>
      </w:r>
      <w:r w:rsidRPr="00B50A52">
        <w:t xml:space="preserve"> O157</w:t>
      </w:r>
      <w:r w:rsidR="00A0662A">
        <w:t xml:space="preserve"> or STEC</w:t>
      </w:r>
      <w:r w:rsidRPr="00B50A52">
        <w:t xml:space="preserve">, it is the responsibility of the establishment to define a lot, taking into account processing criteria, cleaning schedules, the principle of ‘same source </w:t>
      </w:r>
      <w:r w:rsidRPr="00B50A52">
        <w:lastRenderedPageBreak/>
        <w:t xml:space="preserve">materials’ and other factors that may result in contamination of final product with pathogenic microorganisms. The establishment must have a supportable basis for defining the sampled lot. This basis should consider the possible connections between lots including lots produced from the same source material (source lots). </w:t>
      </w:r>
    </w:p>
    <w:p w14:paraId="604FC693" w14:textId="77777777" w:rsidR="00FB1BBE" w:rsidRDefault="00FB1BBE" w:rsidP="00F65915">
      <w:r w:rsidRPr="00A0662A">
        <w:rPr>
          <w:b/>
        </w:rPr>
        <w:t>Raw ground beef products</w:t>
      </w:r>
      <w:r w:rsidR="009826F7">
        <w:rPr>
          <w:b/>
        </w:rPr>
        <w:t xml:space="preserve"> – </w:t>
      </w:r>
      <w:r w:rsidR="009826F7">
        <w:t>are r</w:t>
      </w:r>
      <w:r w:rsidRPr="00B50A52">
        <w:t xml:space="preserve">aw comminuted (chopped or ground) meat food products </w:t>
      </w:r>
      <w:r w:rsidR="002F3E5B" w:rsidRPr="00B50A52">
        <w:t xml:space="preserve">that are </w:t>
      </w:r>
      <w:r w:rsidRPr="00B50A52">
        <w:t xml:space="preserve">made from cattle (beef and/or veal), such as ground beef, hamburger, veal patties, and beef patty mix, that may be distributed to consumers as such. </w:t>
      </w:r>
      <w:r w:rsidR="009826F7">
        <w:t>It is important to n</w:t>
      </w:r>
      <w:r w:rsidR="002F3E5B" w:rsidRPr="00B50A52">
        <w:t>ote</w:t>
      </w:r>
      <w:r w:rsidR="009826F7">
        <w:t xml:space="preserve"> that p</w:t>
      </w:r>
      <w:r w:rsidRPr="00B50A52">
        <w:t xml:space="preserve">roducts comprised only of beef from </w:t>
      </w:r>
      <w:r w:rsidR="009C3691">
        <w:t>advanced meat recovery</w:t>
      </w:r>
      <w:r w:rsidRPr="00B50A52">
        <w:t xml:space="preserve"> systems are not considered a raw ground beef product. </w:t>
      </w:r>
    </w:p>
    <w:p w14:paraId="6F81EB7D" w14:textId="77777777" w:rsidR="00FB1BBE" w:rsidRPr="00B50A52" w:rsidRDefault="00FB1BBE" w:rsidP="00F65915">
      <w:r w:rsidRPr="00B50A52">
        <w:t xml:space="preserve">Beef sausage products are not subject to the requirements for testing outlined in this </w:t>
      </w:r>
      <w:r w:rsidR="0093124C">
        <w:t>manual</w:t>
      </w:r>
      <w:r w:rsidRPr="00B50A52">
        <w:t>.</w:t>
      </w:r>
    </w:p>
    <w:p w14:paraId="6633FE70" w14:textId="77777777" w:rsidR="0081045F" w:rsidRPr="00445377" w:rsidRDefault="0081045F" w:rsidP="009E77BF">
      <w:pPr>
        <w:pStyle w:val="Heading4"/>
      </w:pPr>
      <w:bookmarkStart w:id="397" w:name="_Toc421490833"/>
      <w:bookmarkStart w:id="398" w:name="_Toc457204251"/>
      <w:bookmarkStart w:id="399" w:name="_Toc147241651"/>
      <w:bookmarkEnd w:id="394"/>
      <w:bookmarkEnd w:id="395"/>
      <w:bookmarkEnd w:id="396"/>
      <w:r w:rsidRPr="00B83ADC">
        <w:t>Management</w:t>
      </w:r>
      <w:r w:rsidRPr="00445377">
        <w:t xml:space="preserve"> Responsibilities</w:t>
      </w:r>
      <w:bookmarkEnd w:id="397"/>
      <w:bookmarkEnd w:id="398"/>
      <w:bookmarkEnd w:id="399"/>
    </w:p>
    <w:p w14:paraId="73B4FB68" w14:textId="0781B48C" w:rsidR="0081045F" w:rsidRPr="00B50A52" w:rsidRDefault="0081045F" w:rsidP="00F65915">
      <w:r w:rsidRPr="00B50A52">
        <w:t xml:space="preserve">Exporters </w:t>
      </w:r>
      <w:r w:rsidRPr="00ED05BB">
        <w:t xml:space="preserve">or </w:t>
      </w:r>
      <w:r w:rsidR="00C460B5" w:rsidRPr="00ED05BB">
        <w:t>e</w:t>
      </w:r>
      <w:r w:rsidRPr="00ED05BB">
        <w:t xml:space="preserve">stablishment </w:t>
      </w:r>
      <w:r w:rsidR="0076686F">
        <w:t xml:space="preserve">management </w:t>
      </w:r>
      <w:r w:rsidR="0076686F" w:rsidRPr="00ED05BB">
        <w:t xml:space="preserve"> </w:t>
      </w:r>
      <w:r w:rsidR="009826F7" w:rsidRPr="00ED05BB">
        <w:t xml:space="preserve">exporting or intending </w:t>
      </w:r>
      <w:r w:rsidRPr="00ED05BB">
        <w:t>to export raw, ground beef</w:t>
      </w:r>
      <w:r w:rsidR="009826F7" w:rsidRPr="00ED05BB">
        <w:t xml:space="preserve"> products</w:t>
      </w:r>
      <w:r w:rsidRPr="00ED05BB">
        <w:t xml:space="preserve"> to the US</w:t>
      </w:r>
      <w:r w:rsidR="00AF3B6E" w:rsidRPr="00ED05BB">
        <w:t>A</w:t>
      </w:r>
      <w:r w:rsidRPr="00ED05BB">
        <w:t xml:space="preserve"> </w:t>
      </w:r>
      <w:r w:rsidR="00386852" w:rsidRPr="00ED05BB">
        <w:t>and Canad</w:t>
      </w:r>
      <w:r w:rsidR="00AF3B6E" w:rsidRPr="00ED05BB">
        <w:t>a</w:t>
      </w:r>
      <w:r w:rsidRPr="00ED05BB">
        <w:t xml:space="preserve"> should</w:t>
      </w:r>
      <w:r w:rsidRPr="00B50A52">
        <w:t xml:space="preserve"> </w:t>
      </w:r>
      <w:r w:rsidR="009826F7">
        <w:t>ensure that f</w:t>
      </w:r>
      <w:r w:rsidRPr="00B50A52">
        <w:t xml:space="preserve">ull details of their </w:t>
      </w:r>
      <w:r w:rsidR="004E4480">
        <w:br/>
      </w:r>
      <w:r w:rsidRPr="009826F7">
        <w:rPr>
          <w:i/>
        </w:rPr>
        <w:t>E. coli</w:t>
      </w:r>
      <w:r w:rsidRPr="00B50A52">
        <w:t xml:space="preserve"> O157 </w:t>
      </w:r>
      <w:r w:rsidR="009826F7">
        <w:t xml:space="preserve">(and STEC where applicable) </w:t>
      </w:r>
      <w:r w:rsidRPr="00B50A52">
        <w:t xml:space="preserve">testing program </w:t>
      </w:r>
      <w:r w:rsidR="009826F7">
        <w:t xml:space="preserve">are approved as part of their HACCP plan and </w:t>
      </w:r>
      <w:r w:rsidR="009C5B72">
        <w:t>AA</w:t>
      </w:r>
      <w:r w:rsidR="009826F7">
        <w:t xml:space="preserve"> </w:t>
      </w:r>
      <w:r w:rsidRPr="00B50A52">
        <w:t>prior to commencing production</w:t>
      </w:r>
      <w:r w:rsidR="009826F7">
        <w:t>.</w:t>
      </w:r>
      <w:r w:rsidRPr="00B50A52">
        <w:t xml:space="preserve"> </w:t>
      </w:r>
    </w:p>
    <w:p w14:paraId="011DB421" w14:textId="77777777" w:rsidR="009826F7" w:rsidRDefault="009826F7" w:rsidP="00F65915">
      <w:r>
        <w:t>Establishment management must</w:t>
      </w:r>
      <w:r w:rsidR="00622371">
        <w:t xml:space="preserve"> also</w:t>
      </w:r>
      <w:r>
        <w:t>:</w:t>
      </w:r>
    </w:p>
    <w:p w14:paraId="6B940677" w14:textId="4FCC97E2" w:rsidR="0081045F" w:rsidRDefault="0081045F" w:rsidP="00F65915">
      <w:pPr>
        <w:pStyle w:val="ListParagraph"/>
      </w:pPr>
      <w:r w:rsidRPr="00B50A52">
        <w:t xml:space="preserve">Develop </w:t>
      </w:r>
      <w:r w:rsidRPr="000F559C">
        <w:t xml:space="preserve">and implement a </w:t>
      </w:r>
      <w:r w:rsidR="009826F7" w:rsidRPr="000F559C">
        <w:t xml:space="preserve">lot based sampling and </w:t>
      </w:r>
      <w:r w:rsidRPr="000F559C">
        <w:t xml:space="preserve">testing program (work instructional material) based on the information in this </w:t>
      </w:r>
      <w:r w:rsidR="0093124C">
        <w:t>manual</w:t>
      </w:r>
      <w:r w:rsidRPr="000F559C">
        <w:t xml:space="preserve"> and the requirements in M</w:t>
      </w:r>
      <w:r w:rsidR="006C5697">
        <w:t>icor</w:t>
      </w:r>
      <w:r w:rsidRPr="000F559C">
        <w:t xml:space="preserve"> and ensure these are contained within the establishment </w:t>
      </w:r>
      <w:r w:rsidR="009C5B72">
        <w:t>AA</w:t>
      </w:r>
    </w:p>
    <w:p w14:paraId="181F2680" w14:textId="02880E11" w:rsidR="004E4480" w:rsidRPr="000F559C" w:rsidRDefault="004E4480" w:rsidP="00F65915">
      <w:pPr>
        <w:pStyle w:val="ListParagraph"/>
      </w:pPr>
      <w:r>
        <w:t xml:space="preserve">Participate in the </w:t>
      </w:r>
      <w:r w:rsidRPr="00ED05BB">
        <w:t>departmental verification testing program</w:t>
      </w:r>
      <w:r w:rsidR="003068C2">
        <w:t>.</w:t>
      </w:r>
    </w:p>
    <w:p w14:paraId="28C8F114" w14:textId="70E59A18" w:rsidR="0081045F" w:rsidRPr="000F559C" w:rsidRDefault="0081045F" w:rsidP="00F65915">
      <w:pPr>
        <w:pStyle w:val="ListParagraph"/>
      </w:pPr>
      <w:r w:rsidRPr="000F559C">
        <w:t xml:space="preserve">Authorise testing laboratories to provide all relevant test results to the department on plant staff or circuit inspection staff at the same time </w:t>
      </w:r>
      <w:r w:rsidR="009826F7" w:rsidRPr="000F559C">
        <w:t xml:space="preserve">as </w:t>
      </w:r>
      <w:r w:rsidRPr="000F559C">
        <w:t>they are supplied to plant management</w:t>
      </w:r>
      <w:r w:rsidR="009826F7" w:rsidRPr="000F559C">
        <w:t xml:space="preserve"> or the exporter</w:t>
      </w:r>
      <w:r w:rsidR="00074D50">
        <w:t xml:space="preserve"> (refer Section 8.2.9)</w:t>
      </w:r>
    </w:p>
    <w:p w14:paraId="3FD55638" w14:textId="77777777" w:rsidR="0081045F" w:rsidRPr="000F559C" w:rsidRDefault="0081045F" w:rsidP="00F65915">
      <w:pPr>
        <w:pStyle w:val="ListParagraph"/>
      </w:pPr>
      <w:r w:rsidRPr="000F559C">
        <w:t>Ensure that all products can be traced and retained in the event of a positive result</w:t>
      </w:r>
    </w:p>
    <w:p w14:paraId="765986E5" w14:textId="77777777" w:rsidR="009826F7" w:rsidRDefault="00C34A83" w:rsidP="00F65915">
      <w:pPr>
        <w:pStyle w:val="ListParagraph"/>
      </w:pPr>
      <w:r>
        <w:t>Ensure that w</w:t>
      </w:r>
      <w:r w:rsidR="0081045F" w:rsidRPr="000F559C">
        <w:t>here company staff are</w:t>
      </w:r>
      <w:r w:rsidR="0081045F" w:rsidRPr="00B50A52">
        <w:t xml:space="preserve"> authorised request for permit (RFP) validators</w:t>
      </w:r>
      <w:r w:rsidR="009826F7">
        <w:t>, that</w:t>
      </w:r>
      <w:r w:rsidR="0081045F" w:rsidRPr="00B50A52">
        <w:t xml:space="preserve"> they </w:t>
      </w:r>
      <w:r w:rsidR="009826F7">
        <w:t>do</w:t>
      </w:r>
      <w:r w:rsidR="0081045F" w:rsidRPr="00B50A52">
        <w:t xml:space="preserve"> not validate an RFP unless</w:t>
      </w:r>
      <w:r w:rsidR="009826F7">
        <w:t>:</w:t>
      </w:r>
    </w:p>
    <w:p w14:paraId="6398F640" w14:textId="77777777" w:rsidR="009826F7" w:rsidRDefault="009826F7" w:rsidP="00F65915">
      <w:pPr>
        <w:pStyle w:val="ListPara2"/>
      </w:pPr>
      <w:r>
        <w:t xml:space="preserve">the lot has is test negative for </w:t>
      </w:r>
      <w:r w:rsidR="00181B96" w:rsidRPr="0055772D">
        <w:rPr>
          <w:i/>
        </w:rPr>
        <w:t>E. coli</w:t>
      </w:r>
      <w:r>
        <w:t xml:space="preserve"> O157 (and where applicable other STEC)</w:t>
      </w:r>
    </w:p>
    <w:p w14:paraId="7E2BE736" w14:textId="77777777" w:rsidR="009826F7" w:rsidRDefault="0081045F" w:rsidP="00F65915">
      <w:pPr>
        <w:pStyle w:val="ListPara2"/>
      </w:pPr>
      <w:r w:rsidRPr="00B50A52">
        <w:t xml:space="preserve">processed product complies in full with the specific provisions of the </w:t>
      </w:r>
      <w:r w:rsidR="009C5B72">
        <w:t>AA</w:t>
      </w:r>
    </w:p>
    <w:p w14:paraId="75520D62" w14:textId="77777777" w:rsidR="009826F7" w:rsidRDefault="0081045F" w:rsidP="00F65915">
      <w:pPr>
        <w:pStyle w:val="ListPara2"/>
      </w:pPr>
      <w:r w:rsidRPr="00B50A52">
        <w:t xml:space="preserve">the daily record review (pre-shipment review) is completed and </w:t>
      </w:r>
      <w:r w:rsidR="009826F7">
        <w:t xml:space="preserve">satisfactory; </w:t>
      </w:r>
      <w:r w:rsidRPr="00B50A52">
        <w:t>and</w:t>
      </w:r>
    </w:p>
    <w:p w14:paraId="67D851B9" w14:textId="7C799F76" w:rsidR="0081045F" w:rsidRPr="00B50A52" w:rsidRDefault="0081045F" w:rsidP="00F65915">
      <w:pPr>
        <w:pStyle w:val="ListPara2"/>
      </w:pPr>
      <w:r w:rsidRPr="00B50A52">
        <w:t xml:space="preserve">the product complies with the microbiological standards of this </w:t>
      </w:r>
      <w:r w:rsidR="00547CEF">
        <w:t>guideline</w:t>
      </w:r>
      <w:r w:rsidR="009826F7">
        <w:t>.</w:t>
      </w:r>
      <w:r w:rsidRPr="00B50A52">
        <w:t xml:space="preserve"> </w:t>
      </w:r>
    </w:p>
    <w:p w14:paraId="70C4206A" w14:textId="77777777" w:rsidR="00FB1BBE" w:rsidRPr="00445377" w:rsidRDefault="00FB1BBE" w:rsidP="009E77BF">
      <w:pPr>
        <w:pStyle w:val="Heading4"/>
      </w:pPr>
      <w:bookmarkStart w:id="400" w:name="_Toc302980888"/>
      <w:bookmarkStart w:id="401" w:name="_Toc381260706"/>
      <w:bookmarkStart w:id="402" w:name="_Toc406077052"/>
      <w:bookmarkStart w:id="403" w:name="_Toc421490834"/>
      <w:bookmarkStart w:id="404" w:name="_Toc457204252"/>
      <w:bookmarkStart w:id="405" w:name="_Toc147241652"/>
      <w:r w:rsidRPr="00445377">
        <w:t xml:space="preserve">Sourcing Raw </w:t>
      </w:r>
      <w:r w:rsidRPr="00B83ADC">
        <w:t>Materials</w:t>
      </w:r>
      <w:bookmarkEnd w:id="400"/>
      <w:bookmarkEnd w:id="401"/>
      <w:bookmarkEnd w:id="402"/>
      <w:bookmarkEnd w:id="403"/>
      <w:bookmarkEnd w:id="404"/>
      <w:bookmarkEnd w:id="405"/>
    </w:p>
    <w:p w14:paraId="2F1C662A" w14:textId="0BA8A65B" w:rsidR="00FB1BBE" w:rsidRDefault="00FB1BBE" w:rsidP="00F65915">
      <w:r w:rsidRPr="00B50A52">
        <w:t xml:space="preserve">As part of their purchase specifications establishments producing raw ground beef products must include a requirement for their suppliers to certify that each lot of raw </w:t>
      </w:r>
      <w:r w:rsidRPr="00B50A52">
        <w:lastRenderedPageBreak/>
        <w:t xml:space="preserve">material (i.e. boneless beef used in the manufacture of raw ground beef products) received has been tested negative for </w:t>
      </w:r>
      <w:r w:rsidR="002F3E5B" w:rsidRPr="00B50A52">
        <w:t xml:space="preserve">at least </w:t>
      </w:r>
      <w:r w:rsidR="002F3E5B" w:rsidRPr="009826F7">
        <w:rPr>
          <w:i/>
        </w:rPr>
        <w:t>E. coli</w:t>
      </w:r>
      <w:r w:rsidR="002F3E5B" w:rsidRPr="00B50A52">
        <w:t xml:space="preserve"> O157</w:t>
      </w:r>
      <w:r w:rsidRPr="00B50A52">
        <w:t>.</w:t>
      </w:r>
    </w:p>
    <w:p w14:paraId="6F882336" w14:textId="2BC598AD" w:rsidR="00FB1BBE" w:rsidRPr="00445377" w:rsidRDefault="00FB1BBE" w:rsidP="009E77BF">
      <w:pPr>
        <w:pStyle w:val="Heading4"/>
      </w:pPr>
      <w:bookmarkStart w:id="406" w:name="_Toc302980893"/>
      <w:bookmarkStart w:id="407" w:name="_Toc381260707"/>
      <w:bookmarkStart w:id="408" w:name="_Toc406077053"/>
      <w:bookmarkStart w:id="409" w:name="_Toc421490835"/>
      <w:bookmarkStart w:id="410" w:name="_Toc457204253"/>
      <w:bookmarkStart w:id="411" w:name="_Toc147241653"/>
      <w:r w:rsidRPr="00B83ADC">
        <w:t>Sampling</w:t>
      </w:r>
      <w:bookmarkEnd w:id="406"/>
      <w:bookmarkEnd w:id="407"/>
      <w:bookmarkEnd w:id="408"/>
      <w:bookmarkEnd w:id="409"/>
      <w:bookmarkEnd w:id="410"/>
      <w:r w:rsidR="00917018">
        <w:t>, Labelling and Storage</w:t>
      </w:r>
      <w:bookmarkEnd w:id="411"/>
    </w:p>
    <w:p w14:paraId="54BBB32C" w14:textId="78455AC6" w:rsidR="000056B1" w:rsidRPr="00B50A52" w:rsidRDefault="000056B1" w:rsidP="00F65915">
      <w:r>
        <w:t xml:space="preserve">Establishments producing minced beef products </w:t>
      </w:r>
      <w:r w:rsidRPr="00ED05BB">
        <w:t xml:space="preserve">for the USA </w:t>
      </w:r>
      <w:r w:rsidR="00386852" w:rsidRPr="00ED05BB">
        <w:t xml:space="preserve">and Canada </w:t>
      </w:r>
      <w:r w:rsidRPr="00ED05BB">
        <w:t>must</w:t>
      </w:r>
      <w:r>
        <w:t xml:space="preserve"> also conduct daily testing of their raw beef ingredients or of their raw ground beef products for </w:t>
      </w:r>
      <w:r>
        <w:rPr>
          <w:i/>
        </w:rPr>
        <w:t>E. </w:t>
      </w:r>
      <w:r w:rsidRPr="00622371">
        <w:rPr>
          <w:i/>
        </w:rPr>
        <w:t>coli</w:t>
      </w:r>
      <w:r>
        <w:t xml:space="preserve"> O157 and meet the </w:t>
      </w:r>
      <w:r w:rsidRPr="00C44FBB">
        <w:rPr>
          <w:i/>
        </w:rPr>
        <w:t>Salmonella</w:t>
      </w:r>
      <w:r>
        <w:t xml:space="preserve"> pe</w:t>
      </w:r>
      <w:r w:rsidR="00C44FBB">
        <w:t>rformance standard (refer S</w:t>
      </w:r>
      <w:r>
        <w:t>ection</w:t>
      </w:r>
      <w:r w:rsidR="00FE5ABA">
        <w:t xml:space="preserve"> </w:t>
      </w:r>
      <w:r w:rsidR="00D7240F">
        <w:t>8.3.3.5</w:t>
      </w:r>
      <w:r w:rsidR="00AE0587">
        <w:t>).</w:t>
      </w:r>
    </w:p>
    <w:p w14:paraId="3FD56FD5" w14:textId="77777777" w:rsidR="00622371" w:rsidRDefault="00622371" w:rsidP="00F65915">
      <w:r>
        <w:t>When testing raw ground beef products, it is important that:</w:t>
      </w:r>
    </w:p>
    <w:p w14:paraId="7A3017D7" w14:textId="77777777" w:rsidR="00622371" w:rsidRPr="000F559C" w:rsidRDefault="00FB1BBE" w:rsidP="00F65915">
      <w:pPr>
        <w:pStyle w:val="ListParagraph"/>
      </w:pPr>
      <w:r w:rsidRPr="00B50A52">
        <w:t xml:space="preserve">Cartons </w:t>
      </w:r>
      <w:r w:rsidRPr="000F559C">
        <w:t>sampled are selected at random to ensure the full range of raw ground beef prod</w:t>
      </w:r>
      <w:r w:rsidR="00627292">
        <w:t>ucts is available for sampling</w:t>
      </w:r>
    </w:p>
    <w:p w14:paraId="220F8EAA" w14:textId="77777777" w:rsidR="00622371" w:rsidRPr="000F559C" w:rsidRDefault="00FB1BBE" w:rsidP="00F65915">
      <w:pPr>
        <w:pStyle w:val="ListParagraph"/>
      </w:pPr>
      <w:r w:rsidRPr="000F559C">
        <w:t xml:space="preserve">A minimum of </w:t>
      </w:r>
      <w:r w:rsidR="00865DE2">
        <w:t>five</w:t>
      </w:r>
      <w:r w:rsidRPr="000F559C">
        <w:t xml:space="preserve"> c</w:t>
      </w:r>
      <w:r w:rsidR="00627292">
        <w:t>artons must be sampled per lot</w:t>
      </w:r>
    </w:p>
    <w:p w14:paraId="49E0D777" w14:textId="77777777" w:rsidR="00FB1BBE" w:rsidRPr="000F559C" w:rsidRDefault="00FB1BBE" w:rsidP="00F65915">
      <w:pPr>
        <w:pStyle w:val="ListParagraph"/>
      </w:pPr>
      <w:r w:rsidRPr="000F559C">
        <w:t>Cartons should be selected and sampled at</w:t>
      </w:r>
      <w:r w:rsidR="00627292">
        <w:t xml:space="preserve"> a point before they are lidded</w:t>
      </w:r>
    </w:p>
    <w:p w14:paraId="51B6C38D" w14:textId="76EBA9DE" w:rsidR="00622371" w:rsidRPr="000F559C" w:rsidRDefault="00FB1BBE" w:rsidP="00F65915">
      <w:pPr>
        <w:pStyle w:val="ListParagraph"/>
      </w:pPr>
      <w:r w:rsidRPr="000F559C">
        <w:t xml:space="preserve">A minimum of 65 g </w:t>
      </w:r>
      <w:r w:rsidR="00622371" w:rsidRPr="000F559C">
        <w:t xml:space="preserve">is collected </w:t>
      </w:r>
      <w:r w:rsidRPr="000F559C">
        <w:t xml:space="preserve">from each of the </w:t>
      </w:r>
      <w:r w:rsidR="00DA469D">
        <w:t>five</w:t>
      </w:r>
      <w:r w:rsidRPr="000F559C">
        <w:t xml:space="preserve"> cartons selected (total weight of no less than 325 g per lot)</w:t>
      </w:r>
    </w:p>
    <w:p w14:paraId="6B78D176" w14:textId="79D65899" w:rsidR="00FB1BBE" w:rsidRPr="000F559C" w:rsidRDefault="00554499" w:rsidP="00F65915">
      <w:pPr>
        <w:pStyle w:val="ListParagraph"/>
      </w:pPr>
      <w:r>
        <w:t>S</w:t>
      </w:r>
      <w:r w:rsidR="00FB1BBE" w:rsidRPr="000F559C">
        <w:t>ampling equipment is washed and sanitised between lots</w:t>
      </w:r>
      <w:r w:rsidR="00FA7785" w:rsidRPr="000F559C">
        <w:t>. Samples may be “grab sampled” or “core sampled”</w:t>
      </w:r>
    </w:p>
    <w:p w14:paraId="15088286" w14:textId="796C1386" w:rsidR="00FB1BBE" w:rsidRPr="000F559C" w:rsidRDefault="00FB1BBE" w:rsidP="00F65915">
      <w:pPr>
        <w:pStyle w:val="ListParagraph"/>
      </w:pPr>
      <w:r w:rsidRPr="000F559C">
        <w:t>Samples must be labelled with adequate detail to allow identification and traceability to an individual lot (</w:t>
      </w:r>
      <w:r w:rsidR="002F3E5B" w:rsidRPr="000F559C">
        <w:t xml:space="preserve">refer </w:t>
      </w:r>
      <w:r w:rsidR="00F42904" w:rsidRPr="000F559C">
        <w:fldChar w:fldCharType="begin"/>
      </w:r>
      <w:r w:rsidR="00F42904" w:rsidRPr="000F559C">
        <w:instrText xml:space="preserve"> REF _Ref420842569 \r \h  \* MERGEFORMAT </w:instrText>
      </w:r>
      <w:r w:rsidR="00F42904" w:rsidRPr="000F559C">
        <w:fldChar w:fldCharType="separate"/>
      </w:r>
      <w:r w:rsidR="003E61C2">
        <w:t>8.1.4</w:t>
      </w:r>
      <w:r w:rsidR="00F42904" w:rsidRPr="000F559C">
        <w:fldChar w:fldCharType="end"/>
      </w:r>
      <w:r w:rsidRPr="000F559C">
        <w:t>)</w:t>
      </w:r>
    </w:p>
    <w:p w14:paraId="0283FC77" w14:textId="2B38286C" w:rsidR="00FB1BBE" w:rsidRPr="00B50A52" w:rsidRDefault="00FB1BBE" w:rsidP="00F65915">
      <w:pPr>
        <w:pStyle w:val="ListParagraph"/>
      </w:pPr>
      <w:r w:rsidRPr="000F559C">
        <w:t>Where testing is not going to commence immediately samples should be stored and/or transported</w:t>
      </w:r>
      <w:r w:rsidRPr="00B50A52">
        <w:t xml:space="preserve"> according to the requirements in </w:t>
      </w:r>
      <w:r w:rsidR="00622371">
        <w:t xml:space="preserve">Section </w:t>
      </w:r>
      <w:r w:rsidR="00181B96">
        <w:fldChar w:fldCharType="begin"/>
      </w:r>
      <w:r w:rsidR="00622371">
        <w:instrText xml:space="preserve"> REF _Ref427591849 \r \h </w:instrText>
      </w:r>
      <w:r w:rsidR="00F65915">
        <w:instrText xml:space="preserve"> \* MERGEFORMAT </w:instrText>
      </w:r>
      <w:r w:rsidR="00181B96">
        <w:fldChar w:fldCharType="separate"/>
      </w:r>
      <w:r w:rsidR="003E61C2">
        <w:t>8.1.6.3</w:t>
      </w:r>
      <w:r w:rsidR="00181B96">
        <w:fldChar w:fldCharType="end"/>
      </w:r>
      <w:r w:rsidR="00622371">
        <w:t>.</w:t>
      </w:r>
    </w:p>
    <w:p w14:paraId="1C791409" w14:textId="77777777" w:rsidR="008E7F32" w:rsidRPr="00445377" w:rsidRDefault="00FB1BBE" w:rsidP="009E77BF">
      <w:pPr>
        <w:pStyle w:val="Heading4"/>
      </w:pPr>
      <w:bookmarkStart w:id="412" w:name="_Toc457204254"/>
      <w:bookmarkStart w:id="413" w:name="_Toc147241654"/>
      <w:bookmarkStart w:id="414" w:name="_Toc381260708"/>
      <w:bookmarkStart w:id="415" w:name="_Toc406077054"/>
      <w:bookmarkStart w:id="416" w:name="_Toc421490836"/>
      <w:r w:rsidRPr="00445377">
        <w:t xml:space="preserve">Sample </w:t>
      </w:r>
      <w:r w:rsidR="008E7F32" w:rsidRPr="00445377">
        <w:t>Dispatch</w:t>
      </w:r>
      <w:bookmarkEnd w:id="412"/>
      <w:bookmarkEnd w:id="413"/>
    </w:p>
    <w:p w14:paraId="6C025697" w14:textId="7B80F1E6" w:rsidR="008E7F32" w:rsidRDefault="008E7F32" w:rsidP="00F65915">
      <w:r>
        <w:t xml:space="preserve">Follow the procedure </w:t>
      </w:r>
      <w:r w:rsidR="00922B52">
        <w:t xml:space="preserve">outlined </w:t>
      </w:r>
      <w:r>
        <w:t xml:space="preserve">in Section </w:t>
      </w:r>
      <w:r w:rsidR="00181B96">
        <w:fldChar w:fldCharType="begin"/>
      </w:r>
      <w:r w:rsidR="00C44FBB">
        <w:instrText xml:space="preserve"> REF _Ref427677908 \r \h </w:instrText>
      </w:r>
      <w:r w:rsidR="00F65915">
        <w:instrText xml:space="preserve"> \* MERGEFORMAT </w:instrText>
      </w:r>
      <w:r w:rsidR="00181B96">
        <w:fldChar w:fldCharType="separate"/>
      </w:r>
      <w:r w:rsidR="003E61C2">
        <w:t>6.3</w:t>
      </w:r>
      <w:r w:rsidR="00181B96">
        <w:fldChar w:fldCharType="end"/>
      </w:r>
      <w:r w:rsidR="00922B52">
        <w:t>.</w:t>
      </w:r>
    </w:p>
    <w:p w14:paraId="54327FB1" w14:textId="104486D0" w:rsidR="00AA719A" w:rsidRPr="00445377" w:rsidRDefault="00AA719A" w:rsidP="009E77BF">
      <w:pPr>
        <w:pStyle w:val="Heading4"/>
      </w:pPr>
      <w:bookmarkStart w:id="417" w:name="_Toc147241655"/>
      <w:r w:rsidRPr="00445377">
        <w:t>Sample</w:t>
      </w:r>
      <w:r>
        <w:t>d Lot Retention</w:t>
      </w:r>
      <w:bookmarkEnd w:id="417"/>
    </w:p>
    <w:p w14:paraId="2D1E26BE" w14:textId="77777777" w:rsidR="00AA719A" w:rsidRDefault="00AA719A" w:rsidP="00AA719A">
      <w:r w:rsidRPr="00B50A52">
        <w:t>Th</w:t>
      </w:r>
      <w:r>
        <w:t>is is a test and hold program, so th</w:t>
      </w:r>
      <w:r w:rsidRPr="00B50A52">
        <w:t xml:space="preserve">e sampled lot must be </w:t>
      </w:r>
      <w:r>
        <w:t xml:space="preserve">maintained </w:t>
      </w:r>
      <w:r w:rsidRPr="00B50A52">
        <w:t xml:space="preserve">under the control of the establishment </w:t>
      </w:r>
      <w:r>
        <w:t>(</w:t>
      </w:r>
      <w:r w:rsidRPr="00B50A52">
        <w:t>i.e. able to be recalled</w:t>
      </w:r>
      <w:r>
        <w:t>)</w:t>
      </w:r>
      <w:r w:rsidRPr="00B50A52">
        <w:t xml:space="preserve"> pending </w:t>
      </w:r>
      <w:r>
        <w:t xml:space="preserve">the </w:t>
      </w:r>
      <w:r w:rsidRPr="00B50A52">
        <w:t xml:space="preserve">results of the screening test or </w:t>
      </w:r>
      <w:r>
        <w:t xml:space="preserve">any </w:t>
      </w:r>
      <w:r w:rsidRPr="00B50A52">
        <w:t>confirmatory test.</w:t>
      </w:r>
    </w:p>
    <w:p w14:paraId="78C10FB3" w14:textId="77777777" w:rsidR="00AA719A" w:rsidRPr="00B50A52" w:rsidRDefault="00AA719A" w:rsidP="00AA719A">
      <w:r w:rsidRPr="00B50A52">
        <w:t>In the event that a lot is confirmed as being positive or deemed positive for STEC, the lot mus</w:t>
      </w:r>
      <w:r>
        <w:t>t be retained and placed under d</w:t>
      </w:r>
      <w:r w:rsidRPr="00B50A52">
        <w:t>epartment retention until a disposition is applied.</w:t>
      </w:r>
    </w:p>
    <w:p w14:paraId="30C0CDFA" w14:textId="2FB2EE12" w:rsidR="00FB1BBE" w:rsidRPr="00445377" w:rsidRDefault="008E7F32" w:rsidP="009E77BF">
      <w:pPr>
        <w:pStyle w:val="Heading4"/>
      </w:pPr>
      <w:bookmarkStart w:id="418" w:name="_Toc457204255"/>
      <w:bookmarkStart w:id="419" w:name="_Toc147241656"/>
      <w:r w:rsidRPr="00B83ADC">
        <w:t>Sample</w:t>
      </w:r>
      <w:r w:rsidR="00B46E82">
        <w:t xml:space="preserve"> </w:t>
      </w:r>
      <w:r w:rsidR="00FB1BBE" w:rsidRPr="00B83ADC">
        <w:t>Analysis</w:t>
      </w:r>
      <w:bookmarkEnd w:id="414"/>
      <w:bookmarkEnd w:id="415"/>
      <w:bookmarkEnd w:id="416"/>
      <w:bookmarkEnd w:id="418"/>
      <w:bookmarkEnd w:id="419"/>
      <w:r w:rsidR="00FB1BBE" w:rsidRPr="00445377">
        <w:t xml:space="preserve"> </w:t>
      </w:r>
    </w:p>
    <w:p w14:paraId="6FAAB1AE" w14:textId="77777777" w:rsidR="00FB1BBE" w:rsidRPr="00B50A52" w:rsidRDefault="008E7F32" w:rsidP="00F65915">
      <w:r>
        <w:t>Samples must be sent to a d</w:t>
      </w:r>
      <w:r w:rsidR="00FB1BBE" w:rsidRPr="00B50A52">
        <w:t>epartment approved laboratory and analysed usin</w:t>
      </w:r>
      <w:r>
        <w:t>g department a</w:t>
      </w:r>
      <w:r w:rsidR="00FB1BBE" w:rsidRPr="00B50A52">
        <w:t>pproved methods.</w:t>
      </w:r>
      <w:r w:rsidR="00622371">
        <w:t xml:space="preserve"> </w:t>
      </w:r>
      <w:r w:rsidR="00FB1BBE" w:rsidRPr="00B50A52">
        <w:t xml:space="preserve">The temperature of samples </w:t>
      </w:r>
      <w:r>
        <w:t xml:space="preserve">must be checked on arrival at the laboratory and </w:t>
      </w:r>
      <w:r w:rsidR="00FB1BBE" w:rsidRPr="00B50A52">
        <w:t>must be ≤7°C.</w:t>
      </w:r>
    </w:p>
    <w:p w14:paraId="026F5374" w14:textId="60E77045" w:rsidR="00C96731" w:rsidRPr="00B50A52" w:rsidRDefault="00C96731" w:rsidP="00F65915">
      <w:r w:rsidRPr="00B50A52">
        <w:lastRenderedPageBreak/>
        <w:t xml:space="preserve">All samples with a positive screening test must either undergo further testing for confirmation of </w:t>
      </w:r>
      <w:r w:rsidRPr="00C668CB">
        <w:rPr>
          <w:i/>
        </w:rPr>
        <w:t>E. coli</w:t>
      </w:r>
      <w:r w:rsidRPr="00C668CB">
        <w:t xml:space="preserve"> O157</w:t>
      </w:r>
      <w:r w:rsidR="00C668CB">
        <w:t>/STEC</w:t>
      </w:r>
      <w:r w:rsidRPr="00B50A52">
        <w:t xml:space="preserve"> in a departmentally approved confirmation laboratory or the result will be deemed to be positive. </w:t>
      </w:r>
    </w:p>
    <w:p w14:paraId="03E14AB5" w14:textId="189FD2F3" w:rsidR="00C96731" w:rsidRDefault="00C96731" w:rsidP="00F65915">
      <w:r w:rsidRPr="00B50A52">
        <w:t xml:space="preserve">Confirmatory testing must include isolation of colonies using an immunomagnetic separation technique followed by plating </w:t>
      </w:r>
      <w:r w:rsidR="00A83405" w:rsidRPr="00B50A52">
        <w:t>on selective</w:t>
      </w:r>
      <w:r w:rsidRPr="00B50A52">
        <w:t>, differential medi</w:t>
      </w:r>
      <w:r w:rsidR="00922B52">
        <w:t>a</w:t>
      </w:r>
      <w:r w:rsidRPr="00B50A52">
        <w:t xml:space="preserve"> (</w:t>
      </w:r>
      <w:r w:rsidR="00F977E6">
        <w:t xml:space="preserve">e.g. </w:t>
      </w:r>
      <w:r w:rsidRPr="00B50A52">
        <w:t xml:space="preserve">Rainbow Agar </w:t>
      </w:r>
      <w:r w:rsidR="00922B52">
        <w:t>and/</w:t>
      </w:r>
      <w:r w:rsidRPr="00B50A52">
        <w:t xml:space="preserve">or CTSMAC). </w:t>
      </w:r>
    </w:p>
    <w:p w14:paraId="305888FF" w14:textId="0EFBEF78" w:rsidR="004C4B3D" w:rsidRDefault="007536CA" w:rsidP="00B525AF">
      <w:r w:rsidRPr="00B50A52">
        <w:t xml:space="preserve">All </w:t>
      </w:r>
      <w:r w:rsidR="00EE0879" w:rsidRPr="00B50A52">
        <w:t>positive</w:t>
      </w:r>
      <w:r w:rsidR="00C96731" w:rsidRPr="00B50A52">
        <w:t xml:space="preserve"> test results must be reported immediately to the </w:t>
      </w:r>
      <w:r w:rsidR="004E18B4">
        <w:t>d</w:t>
      </w:r>
      <w:r w:rsidR="00C96731" w:rsidRPr="00B50A52">
        <w:t xml:space="preserve">epartment </w:t>
      </w:r>
      <w:r w:rsidR="004E18B4">
        <w:t>on-plant supervisor</w:t>
      </w:r>
      <w:r w:rsidR="004E18B4" w:rsidRPr="00B50A52">
        <w:t xml:space="preserve"> </w:t>
      </w:r>
      <w:r w:rsidRPr="00B50A52">
        <w:t>or inspectorial staff to ensure appropriate retention of product is applied</w:t>
      </w:r>
    </w:p>
    <w:p w14:paraId="30F59557" w14:textId="77777777" w:rsidR="004C4B3D" w:rsidRPr="00445377" w:rsidRDefault="004C4B3D" w:rsidP="009E77BF">
      <w:pPr>
        <w:pStyle w:val="Heading4"/>
      </w:pPr>
      <w:bookmarkStart w:id="420" w:name="_Toc147241657"/>
      <w:r w:rsidRPr="00445377">
        <w:t xml:space="preserve">Department </w:t>
      </w:r>
      <w:r w:rsidRPr="00C91D35">
        <w:t>Verification</w:t>
      </w:r>
      <w:r w:rsidRPr="00445377">
        <w:t xml:space="preserve"> Testing</w:t>
      </w:r>
      <w:bookmarkEnd w:id="420"/>
      <w:r w:rsidRPr="00445377">
        <w:t xml:space="preserve"> </w:t>
      </w:r>
    </w:p>
    <w:p w14:paraId="586F06C4" w14:textId="0B32AC4B" w:rsidR="004C4B3D" w:rsidRPr="00D95233" w:rsidRDefault="004C4B3D" w:rsidP="004C4B3D">
      <w:pPr>
        <w:rPr>
          <w:szCs w:val="22"/>
        </w:rPr>
      </w:pPr>
      <w:r w:rsidRPr="00D95233">
        <w:rPr>
          <w:szCs w:val="22"/>
        </w:rPr>
        <w:t xml:space="preserve">All establishments with USA and Canada listing for the production of export raw ground beef products must participate in the departmental verification testing program. </w:t>
      </w:r>
    </w:p>
    <w:p w14:paraId="36637714" w14:textId="77777777" w:rsidR="004C4B3D" w:rsidRPr="00D95233" w:rsidRDefault="004C4B3D" w:rsidP="004C4B3D">
      <w:pPr>
        <w:rPr>
          <w:szCs w:val="22"/>
        </w:rPr>
      </w:pPr>
      <w:r w:rsidRPr="00D95233">
        <w:rPr>
          <w:szCs w:val="22"/>
        </w:rPr>
        <w:t>Where establishments with such a listing choose not to retain that listing or do not wish to participate in departmental verification testing, they:</w:t>
      </w:r>
    </w:p>
    <w:p w14:paraId="20DC06FF" w14:textId="77777777" w:rsidR="004C4B3D" w:rsidRPr="00B525AF" w:rsidRDefault="004C4B3D" w:rsidP="004C4B3D">
      <w:pPr>
        <w:pStyle w:val="ListParagraph"/>
        <w:rPr>
          <w:rFonts w:ascii="Cambria Math" w:hAnsi="Cambria Math"/>
        </w:rPr>
      </w:pPr>
      <w:r w:rsidRPr="00B525AF">
        <w:rPr>
          <w:rFonts w:ascii="Cambria Math" w:hAnsi="Cambria Math"/>
        </w:rPr>
        <w:t>Must amend their AA to reflect this; and</w:t>
      </w:r>
    </w:p>
    <w:p w14:paraId="3405181D" w14:textId="76B360CC" w:rsidR="004C4B3D" w:rsidRPr="00B525AF" w:rsidRDefault="004C4B3D" w:rsidP="004C4B3D">
      <w:pPr>
        <w:pStyle w:val="ListParagraph"/>
        <w:rPr>
          <w:rFonts w:ascii="Cambria Math" w:hAnsi="Cambria Math"/>
        </w:rPr>
      </w:pPr>
      <w:r w:rsidRPr="00B525AF">
        <w:rPr>
          <w:rFonts w:ascii="Cambria Math" w:hAnsi="Cambria Math"/>
        </w:rPr>
        <w:t>Must relinquish their listing for access to the USA and Canadian market for raw ground beef products.</w:t>
      </w:r>
    </w:p>
    <w:p w14:paraId="427AE235" w14:textId="478E4A62" w:rsidR="004C4B3D" w:rsidRPr="00D95233" w:rsidRDefault="004C4B3D" w:rsidP="004C4B3D">
      <w:pPr>
        <w:rPr>
          <w:szCs w:val="22"/>
        </w:rPr>
      </w:pPr>
      <w:r w:rsidRPr="00D95233">
        <w:rPr>
          <w:szCs w:val="22"/>
        </w:rPr>
        <w:t>Where an establishment has not previously exported raw ground products to the USA or Canada, that establishment must verify the effectiveness of their process control by completing 15 consecutive departmental verification tests with negative results before export of that product can commence. To demonstrate the establishment’s ability to control the STEC hazard, one sample for STEC testing should be collected from each production date/shift, or more frequently as determined by the establishment</w:t>
      </w:r>
      <w:r w:rsidRPr="00BC6608">
        <w:rPr>
          <w:rFonts w:hint="eastAsia"/>
          <w:szCs w:val="22"/>
        </w:rPr>
        <w:t>’</w:t>
      </w:r>
      <w:r w:rsidRPr="00D95233">
        <w:rPr>
          <w:szCs w:val="22"/>
        </w:rPr>
        <w:t>s operational requirements.</w:t>
      </w:r>
    </w:p>
    <w:p w14:paraId="7F44E4A4" w14:textId="376CA3CF" w:rsidR="004C4B3D" w:rsidRPr="00D95233" w:rsidRDefault="004C4B3D" w:rsidP="004C4B3D">
      <w:pPr>
        <w:rPr>
          <w:szCs w:val="22"/>
        </w:rPr>
      </w:pPr>
      <w:r w:rsidRPr="00D95233">
        <w:rPr>
          <w:szCs w:val="22"/>
        </w:rPr>
        <w:t>Where a listed establishment pauses its exports of raw ground beef products for a period of time, the following options apply:</w:t>
      </w:r>
    </w:p>
    <w:p w14:paraId="11045C2B" w14:textId="0E62BEA0" w:rsidR="004C4B3D" w:rsidRPr="00B525AF" w:rsidRDefault="004C4B3D" w:rsidP="004C4B3D">
      <w:pPr>
        <w:pStyle w:val="ListParagraph"/>
        <w:rPr>
          <w:rFonts w:ascii="Cambria Math" w:hAnsi="Cambria Math"/>
        </w:rPr>
      </w:pPr>
      <w:r w:rsidRPr="00B525AF">
        <w:rPr>
          <w:rFonts w:ascii="Cambria Math" w:hAnsi="Cambria Math"/>
        </w:rPr>
        <w:t>Establishments not exporting raw ground beef products for a period of less than six months are not required to participate in monthly verification testing, nor are they required to complete 15 consecutive verification tests prior to resuming exports,</w:t>
      </w:r>
    </w:p>
    <w:p w14:paraId="6F50A95F" w14:textId="3226C6F9" w:rsidR="004C4B3D" w:rsidRPr="00B525AF" w:rsidRDefault="004C4B3D" w:rsidP="004C4B3D">
      <w:pPr>
        <w:pStyle w:val="ListParagraph"/>
        <w:rPr>
          <w:rFonts w:ascii="Cambria Math" w:hAnsi="Cambria Math"/>
        </w:rPr>
      </w:pPr>
      <w:r w:rsidRPr="00B525AF">
        <w:rPr>
          <w:rFonts w:ascii="Cambria Math" w:hAnsi="Cambria Math"/>
        </w:rPr>
        <w:t>Establishments not exporting raw ground beef products for six months or longer can either participate in monthly verification testing or can complete 15 consecutive verification tests prior to resuming exports.</w:t>
      </w:r>
    </w:p>
    <w:p w14:paraId="14AC1587" w14:textId="4AB92148" w:rsidR="00D95233" w:rsidRPr="00D95233" w:rsidRDefault="00D95233" w:rsidP="00B525AF">
      <w:r w:rsidRPr="00B525AF">
        <w:rPr>
          <w:szCs w:val="22"/>
        </w:rPr>
        <w:t>Where a listed establishment produces both</w:t>
      </w:r>
      <w:r w:rsidR="00304F57" w:rsidRPr="00917018">
        <w:rPr>
          <w:szCs w:val="22"/>
        </w:rPr>
        <w:t xml:space="preserve"> raw ground beef components and raw ground beef products in a single month, the verification sample may be drawn from either product and not necessarily both product types in that month.</w:t>
      </w:r>
    </w:p>
    <w:p w14:paraId="047E93DB" w14:textId="77777777" w:rsidR="004C4B3D" w:rsidRPr="00D95233" w:rsidRDefault="004C4B3D" w:rsidP="004C4B3D">
      <w:pPr>
        <w:rPr>
          <w:szCs w:val="22"/>
        </w:rPr>
      </w:pPr>
      <w:r w:rsidRPr="00D95233">
        <w:rPr>
          <w:szCs w:val="22"/>
        </w:rPr>
        <w:t>The departmental verification program will be operated under the following conditions:</w:t>
      </w:r>
    </w:p>
    <w:p w14:paraId="06FAF33B" w14:textId="77777777" w:rsidR="004C4B3D" w:rsidRPr="00B525AF" w:rsidRDefault="004C4B3D" w:rsidP="004C4B3D">
      <w:pPr>
        <w:pStyle w:val="ListParagraph"/>
        <w:numPr>
          <w:ilvl w:val="0"/>
          <w:numId w:val="38"/>
        </w:numPr>
        <w:rPr>
          <w:rFonts w:ascii="Cambria Math" w:hAnsi="Cambria Math"/>
        </w:rPr>
      </w:pPr>
      <w:r w:rsidRPr="00B525AF">
        <w:rPr>
          <w:rFonts w:ascii="Cambria Math" w:hAnsi="Cambria Math"/>
        </w:rPr>
        <w:lastRenderedPageBreak/>
        <w:t>Verification samples must be tested for all seven STEC serotypes</w:t>
      </w:r>
    </w:p>
    <w:p w14:paraId="6451DA86" w14:textId="77777777" w:rsidR="004C4B3D" w:rsidRPr="00B525AF" w:rsidRDefault="004C4B3D" w:rsidP="004C4B3D">
      <w:pPr>
        <w:pStyle w:val="ListParagraph"/>
        <w:rPr>
          <w:rFonts w:ascii="Cambria Math" w:hAnsi="Cambria Math"/>
        </w:rPr>
      </w:pPr>
      <w:r w:rsidRPr="00B525AF">
        <w:rPr>
          <w:rFonts w:ascii="Cambria Math" w:hAnsi="Cambria Math"/>
        </w:rPr>
        <w:t xml:space="preserve">The frequency of department verification testing (at least once per calendar month) will be determined by central office and will be based on the compliance history of the establishment </w:t>
      </w:r>
    </w:p>
    <w:p w14:paraId="33393A72" w14:textId="1A2266ED" w:rsidR="004C4B3D" w:rsidRPr="00B525AF" w:rsidRDefault="004C4B3D" w:rsidP="004C4B3D">
      <w:pPr>
        <w:pStyle w:val="ListParagraph"/>
        <w:rPr>
          <w:rFonts w:ascii="Cambria Math" w:hAnsi="Cambria Math"/>
        </w:rPr>
      </w:pPr>
      <w:r w:rsidRPr="00B525AF">
        <w:rPr>
          <w:rFonts w:ascii="Cambria Math" w:hAnsi="Cambria Math"/>
        </w:rPr>
        <w:t xml:space="preserve">The department on-plant officer will directly supervise the selection of the </w:t>
      </w:r>
      <w:r w:rsidR="00DA469D" w:rsidRPr="00B525AF">
        <w:rPr>
          <w:rFonts w:ascii="Cambria Math" w:hAnsi="Cambria Math"/>
        </w:rPr>
        <w:t>five</w:t>
      </w:r>
      <w:r w:rsidRPr="00B525AF">
        <w:rPr>
          <w:rFonts w:ascii="Cambria Math" w:hAnsi="Cambria Math"/>
        </w:rPr>
        <w:t xml:space="preserve"> test cartons and the collection of the test sample </w:t>
      </w:r>
    </w:p>
    <w:p w14:paraId="3583F33E" w14:textId="23F1D46E" w:rsidR="004C4B3D" w:rsidRPr="00B525AF" w:rsidRDefault="004C4B3D" w:rsidP="004C4B3D">
      <w:pPr>
        <w:pStyle w:val="ListParagraph"/>
        <w:rPr>
          <w:rFonts w:ascii="Cambria Math" w:hAnsi="Cambria Math"/>
        </w:rPr>
      </w:pPr>
      <w:r w:rsidRPr="00B525AF">
        <w:rPr>
          <w:rFonts w:ascii="Cambria Math" w:hAnsi="Cambria Math"/>
        </w:rPr>
        <w:t>The department on-plant officer will take charge of the verification sample at the point of collection and will place the sample into a department tamper evident bag (NRS security satchel)</w:t>
      </w:r>
      <w:r w:rsidR="00050EB2">
        <w:rPr>
          <w:rFonts w:ascii="Cambria Math" w:hAnsi="Cambria Math"/>
        </w:rPr>
        <w:t xml:space="preserve"> and packed in department supplied NRS packaging material</w:t>
      </w:r>
    </w:p>
    <w:p w14:paraId="22176479" w14:textId="77777777" w:rsidR="004C4B3D" w:rsidRPr="00B525AF" w:rsidRDefault="004C4B3D" w:rsidP="004C4B3D">
      <w:pPr>
        <w:pStyle w:val="ListParagraph"/>
        <w:rPr>
          <w:rFonts w:ascii="Cambria Math" w:hAnsi="Cambria Math"/>
        </w:rPr>
      </w:pPr>
      <w:r w:rsidRPr="00B525AF">
        <w:rPr>
          <w:rFonts w:ascii="Cambria Math" w:hAnsi="Cambria Math"/>
        </w:rPr>
        <w:t>The sample will then be forwarded to a company nominated independent laboratory approved for department verification testing</w:t>
      </w:r>
    </w:p>
    <w:p w14:paraId="76762C5A" w14:textId="76A3CBBC" w:rsidR="004C4B3D" w:rsidRPr="00B525AF" w:rsidRDefault="004C4B3D" w:rsidP="004C4B3D">
      <w:pPr>
        <w:pStyle w:val="ListParagraph"/>
        <w:rPr>
          <w:rFonts w:ascii="Cambria Math" w:hAnsi="Cambria Math"/>
        </w:rPr>
      </w:pPr>
      <w:r w:rsidRPr="00B525AF">
        <w:rPr>
          <w:rFonts w:ascii="Cambria Math" w:hAnsi="Cambria Math"/>
        </w:rPr>
        <w:t>For a lot subjected to a verification test, the company can choose to use the result to support the health certificate endorsement that the lot tested negative (i.e. for a lot subjected to department verification testing with a negative result, an additional company test is not required)</w:t>
      </w:r>
    </w:p>
    <w:p w14:paraId="2E9073F4" w14:textId="16C0AC64" w:rsidR="004C4B3D" w:rsidRPr="00B525AF" w:rsidRDefault="004C4B3D" w:rsidP="004C4B3D">
      <w:pPr>
        <w:pStyle w:val="ListParagraph"/>
        <w:rPr>
          <w:rFonts w:ascii="Cambria Math" w:hAnsi="Cambria Math"/>
        </w:rPr>
      </w:pPr>
      <w:r w:rsidRPr="00B525AF">
        <w:rPr>
          <w:rFonts w:ascii="Cambria Math" w:hAnsi="Cambria Math"/>
        </w:rPr>
        <w:t xml:space="preserve">Where no USA or Canada eligible lots of </w:t>
      </w:r>
      <w:r w:rsidR="007A524A" w:rsidRPr="00B525AF">
        <w:rPr>
          <w:rFonts w:ascii="Cambria Math" w:hAnsi="Cambria Math"/>
        </w:rPr>
        <w:t xml:space="preserve">raw ground beef products </w:t>
      </w:r>
      <w:r w:rsidRPr="00B525AF">
        <w:rPr>
          <w:rFonts w:ascii="Cambria Math" w:hAnsi="Cambria Math"/>
        </w:rPr>
        <w:t>are available on a nominated day of verification testing, the establishment may request a different day for sampling when USA or Canada eligible product is available or they may request that like product, identified by the establishment, may be sampled on the original nominated date</w:t>
      </w:r>
    </w:p>
    <w:p w14:paraId="76BD29D5" w14:textId="77777777" w:rsidR="004C4B3D" w:rsidRPr="00B525AF" w:rsidRDefault="004C4B3D" w:rsidP="004C4B3D">
      <w:pPr>
        <w:pStyle w:val="ListParagraph"/>
        <w:rPr>
          <w:rFonts w:ascii="Cambria Math" w:hAnsi="Cambria Math"/>
        </w:rPr>
      </w:pPr>
      <w:r w:rsidRPr="00B525AF">
        <w:rPr>
          <w:rFonts w:ascii="Cambria Math" w:hAnsi="Cambria Math"/>
        </w:rPr>
        <w:t>For the purpose of department verification testing the establishment may nominate a smaller than normal lot size</w:t>
      </w:r>
    </w:p>
    <w:p w14:paraId="51FADA8C" w14:textId="77777777" w:rsidR="004C4B3D" w:rsidRPr="00B525AF" w:rsidRDefault="004C4B3D" w:rsidP="004C4B3D">
      <w:pPr>
        <w:pStyle w:val="ListParagraph"/>
        <w:rPr>
          <w:rFonts w:ascii="Cambria Math" w:hAnsi="Cambria Math"/>
        </w:rPr>
      </w:pPr>
      <w:r w:rsidRPr="00B525AF">
        <w:rPr>
          <w:rFonts w:ascii="Cambria Math" w:hAnsi="Cambria Math"/>
        </w:rPr>
        <w:t>All potential positive verification samples or potential positive verification follow</w:t>
      </w:r>
      <w:r w:rsidRPr="00B525AF">
        <w:rPr>
          <w:rFonts w:ascii="Cambria Math" w:hAnsi="Cambria Math"/>
        </w:rPr>
        <w:noBreakHyphen/>
        <w:t>up samples must undergo confirmatory testing</w:t>
      </w:r>
    </w:p>
    <w:p w14:paraId="1F9F049A" w14:textId="77777777" w:rsidR="004C4B3D" w:rsidRPr="00B525AF" w:rsidRDefault="004C4B3D" w:rsidP="004C4B3D">
      <w:pPr>
        <w:pStyle w:val="ListParagraph"/>
        <w:rPr>
          <w:rFonts w:ascii="Cambria Math" w:hAnsi="Cambria Math"/>
        </w:rPr>
      </w:pPr>
      <w:r w:rsidRPr="00B525AF">
        <w:rPr>
          <w:rFonts w:ascii="Cambria Math" w:hAnsi="Cambria Math"/>
        </w:rPr>
        <w:t xml:space="preserve">All </w:t>
      </w:r>
      <w:r w:rsidRPr="00B525AF">
        <w:rPr>
          <w:rFonts w:ascii="Cambria Math" w:hAnsi="Cambria Math"/>
          <w:i/>
        </w:rPr>
        <w:t>E. coli</w:t>
      </w:r>
      <w:r w:rsidRPr="00B525AF">
        <w:rPr>
          <w:rFonts w:ascii="Cambria Math" w:hAnsi="Cambria Math"/>
        </w:rPr>
        <w:t xml:space="preserve"> O157 isolates from department verification samples must be forwarded to a department approved laboratory for the purposes of typing by pulsed field gel electrophoresis (PFGE), or other typing methodologies as required by the department equivalence agreement with the USA </w:t>
      </w:r>
    </w:p>
    <w:p w14:paraId="32805652" w14:textId="77777777" w:rsidR="004C4B3D" w:rsidRPr="00B525AF" w:rsidRDefault="004C4B3D" w:rsidP="004C4B3D">
      <w:pPr>
        <w:pStyle w:val="ListParagraph"/>
        <w:rPr>
          <w:rFonts w:ascii="Cambria Math" w:hAnsi="Cambria Math"/>
        </w:rPr>
      </w:pPr>
      <w:r w:rsidRPr="00B525AF">
        <w:rPr>
          <w:rFonts w:ascii="Cambria Math" w:hAnsi="Cambria Math"/>
        </w:rPr>
        <w:t xml:space="preserve">All transportation, storage and analysis costs will be covered by the establishment. </w:t>
      </w:r>
    </w:p>
    <w:p w14:paraId="4F730730" w14:textId="26EC3848" w:rsidR="004C4B3D" w:rsidRPr="00BC6608" w:rsidRDefault="004C4B3D" w:rsidP="00B525AF">
      <w:pPr>
        <w:pStyle w:val="ListParagraph"/>
      </w:pPr>
      <w:r w:rsidRPr="00B525AF">
        <w:rPr>
          <w:rFonts w:ascii="Cambria Math" w:hAnsi="Cambria Math"/>
        </w:rPr>
        <w:t>If an establishment fails to complete one or more verification tests, the department will investigate the cause and depending on the finding, may implement corrective actions.</w:t>
      </w:r>
    </w:p>
    <w:p w14:paraId="6D16084B" w14:textId="73688462" w:rsidR="008E7F32" w:rsidRPr="00E07B9F" w:rsidRDefault="00115263" w:rsidP="009E77BF">
      <w:pPr>
        <w:pStyle w:val="Heading4"/>
      </w:pPr>
      <w:bookmarkStart w:id="421" w:name="_Toc147241658"/>
      <w:r w:rsidRPr="00E07B9F">
        <w:t>Reporting</w:t>
      </w:r>
      <w:bookmarkEnd w:id="421"/>
    </w:p>
    <w:p w14:paraId="6CA51CCE" w14:textId="7647963D" w:rsidR="008C09C0" w:rsidRPr="00D95233" w:rsidRDefault="008C09C0" w:rsidP="008C09C0">
      <w:pPr>
        <w:rPr>
          <w:szCs w:val="22"/>
        </w:rPr>
      </w:pPr>
      <w:r w:rsidRPr="00D95233">
        <w:rPr>
          <w:szCs w:val="22"/>
          <w:lang w:eastAsia="en-US"/>
        </w:rPr>
        <w:t xml:space="preserve">All commercial and department verification test results </w:t>
      </w:r>
      <w:r w:rsidRPr="00D95233">
        <w:rPr>
          <w:szCs w:val="22"/>
        </w:rPr>
        <w:t>must be reported immediately by the testing laboratory to the department on-plant officer (i.e. on-plant veterinarian) or departmental circuit inspector at the same time as they are advised to the establishment/establishment management. All positive commercial test results (potential or confirmed) and all department verification test results (positive and negative) must be reported immediately by the testing laboratory to the Food Safety Unit, Canberra (</w:t>
      </w:r>
      <w:hyperlink r:id="rId43" w:history="1">
        <w:r w:rsidR="006459B7" w:rsidRPr="00F96BC6">
          <w:rPr>
            <w:rStyle w:val="Hyperlink"/>
            <w:sz w:val="22"/>
            <w:szCs w:val="22"/>
          </w:rPr>
          <w:t>FoodSafetyUnit@aff.gov.au</w:t>
        </w:r>
      </w:hyperlink>
      <w:r w:rsidRPr="00D95233">
        <w:rPr>
          <w:szCs w:val="22"/>
        </w:rPr>
        <w:t xml:space="preserve">), at the same time as they are advised to the establishment/establishment management and the on-plant officers. </w:t>
      </w:r>
    </w:p>
    <w:p w14:paraId="154EF11E" w14:textId="77777777" w:rsidR="008C09C0" w:rsidRPr="00D95233" w:rsidRDefault="008C09C0" w:rsidP="008C09C0">
      <w:pPr>
        <w:rPr>
          <w:szCs w:val="22"/>
          <w:lang w:eastAsia="en-US"/>
        </w:rPr>
      </w:pPr>
      <w:r w:rsidRPr="00D95233">
        <w:rPr>
          <w:szCs w:val="22"/>
          <w:lang w:eastAsia="en-US"/>
        </w:rPr>
        <w:lastRenderedPageBreak/>
        <w:t xml:space="preserve">All commercial test results, including potential and confirmed positive results, generated from samples collected at independent cold stores on behalf of packers or non-packer exporters, must be reported by the testing laboratory back to the originating packing establishment. These results must be reported to the respective department on-plant officer (i.e. on-plant veterinarian or food safety meat assessor) </w:t>
      </w:r>
      <w:r w:rsidRPr="00D95233">
        <w:rPr>
          <w:szCs w:val="22"/>
        </w:rPr>
        <w:t>at the same time as they are advised to the exporter (packer or non-packer) and the cold store</w:t>
      </w:r>
      <w:r w:rsidRPr="00D95233">
        <w:rPr>
          <w:szCs w:val="22"/>
          <w:lang w:eastAsia="en-US"/>
        </w:rPr>
        <w:t xml:space="preserve">. </w:t>
      </w:r>
      <w:r w:rsidRPr="00D95233">
        <w:rPr>
          <w:szCs w:val="22"/>
        </w:rPr>
        <w:t xml:space="preserve"> All positive test results (whether potential or confirmed) must be reported immediately by the testing laboratory to</w:t>
      </w:r>
      <w:r w:rsidRPr="00D95233">
        <w:rPr>
          <w:szCs w:val="22"/>
          <w:lang w:eastAsia="en-US"/>
        </w:rPr>
        <w:t xml:space="preserve"> the Food Safety Unit, Canberra </w:t>
      </w:r>
      <w:r w:rsidRPr="00D95233">
        <w:rPr>
          <w:szCs w:val="22"/>
        </w:rPr>
        <w:t>at the same time as they are advised to exporter (packer or non-packer) and the cold store</w:t>
      </w:r>
      <w:r w:rsidRPr="00D95233">
        <w:rPr>
          <w:szCs w:val="22"/>
          <w:lang w:eastAsia="en-US"/>
        </w:rPr>
        <w:t>.</w:t>
      </w:r>
    </w:p>
    <w:p w14:paraId="1084BD21" w14:textId="77777777" w:rsidR="008C09C0" w:rsidRPr="00D95233" w:rsidRDefault="008C09C0" w:rsidP="008C09C0">
      <w:pPr>
        <w:rPr>
          <w:szCs w:val="22"/>
        </w:rPr>
      </w:pPr>
      <w:r w:rsidRPr="00D95233">
        <w:rPr>
          <w:szCs w:val="22"/>
        </w:rPr>
        <w:t>All test results (routine commercial tests, including test results received for samples collected at independent cold stores from products initially produced at their establishment, and departmental verification tests), and the disposition following a confirmed positive result, must be recorded by plant management, along with relevant sample information, in the STEC database in MEDC.</w:t>
      </w:r>
    </w:p>
    <w:p w14:paraId="3D5DD948" w14:textId="77777777" w:rsidR="008C09C0" w:rsidRPr="00AA64CD" w:rsidRDefault="008C09C0" w:rsidP="009E77BF">
      <w:pPr>
        <w:pStyle w:val="Heading4"/>
      </w:pPr>
      <w:bookmarkStart w:id="422" w:name="_Toc147241659"/>
      <w:r w:rsidRPr="00AA64CD">
        <w:t>Actions on positive findings</w:t>
      </w:r>
      <w:bookmarkEnd w:id="422"/>
      <w:r w:rsidRPr="00AA64CD">
        <w:t xml:space="preserve"> </w:t>
      </w:r>
    </w:p>
    <w:p w14:paraId="546562BE" w14:textId="77777777" w:rsidR="008C09C0" w:rsidRPr="00BC6608" w:rsidRDefault="008C09C0" w:rsidP="009E77BF">
      <w:pPr>
        <w:pStyle w:val="Heading5"/>
      </w:pPr>
      <w:r w:rsidRPr="00BC6608">
        <w:t>During commercial testing</w:t>
      </w:r>
    </w:p>
    <w:p w14:paraId="5089E6B8" w14:textId="77777777" w:rsidR="008C09C0" w:rsidRPr="00D95233" w:rsidRDefault="008C09C0" w:rsidP="008C09C0">
      <w:pPr>
        <w:rPr>
          <w:szCs w:val="22"/>
        </w:rPr>
      </w:pPr>
      <w:r w:rsidRPr="00D95233">
        <w:rPr>
          <w:szCs w:val="22"/>
        </w:rPr>
        <w:t xml:space="preserve">All product in a lot destined for the USA or Canada from which a sample has been confirmed or deemed positive for one of the seven STEC must be retained and condemned or subjected to an approved treatment process validated to achieve at least a five log reduction in </w:t>
      </w:r>
      <w:r w:rsidRPr="00D95233">
        <w:rPr>
          <w:i/>
          <w:szCs w:val="22"/>
        </w:rPr>
        <w:t>E. coli</w:t>
      </w:r>
      <w:r w:rsidRPr="00D95233">
        <w:rPr>
          <w:szCs w:val="22"/>
        </w:rPr>
        <w:t xml:space="preserve"> numbers in the product. Heat treatment of test positive product should be equivalent to ≥ 69.4°C (157°F) for 10 seconds at the slowest heating point in the product being treated.</w:t>
      </w:r>
    </w:p>
    <w:p w14:paraId="29AC17D4" w14:textId="74D42B68" w:rsidR="00201801" w:rsidRDefault="008C09C0" w:rsidP="008C09C0">
      <w:r w:rsidRPr="00D95233">
        <w:rPr>
          <w:szCs w:val="22"/>
        </w:rPr>
        <w:t xml:space="preserve">Some Australian state and territory governments have mandatory reporting requirements for the detection of STEC in meat. </w:t>
      </w:r>
      <w:r w:rsidR="00201801">
        <w:t>In these circumstances, the establishment should notify the on-plant officer who will provide an official SRA Notification form. Completed notification forms are to be submitted to the department’s Export Regulatory Integrity and Assurance Team by the on-plant officer, copying in the establishment and Food Safety Unit. The Export Regulatory Integrity and Assurance Team will advise the relevant SRA where appropriate by forwarding the notification form.</w:t>
      </w:r>
    </w:p>
    <w:p w14:paraId="1D53C45D" w14:textId="78031791" w:rsidR="008C09C0" w:rsidRPr="00D95233" w:rsidRDefault="008C09C0" w:rsidP="008C09C0">
      <w:pPr>
        <w:rPr>
          <w:szCs w:val="22"/>
        </w:rPr>
      </w:pPr>
      <w:r w:rsidRPr="00D95233">
        <w:rPr>
          <w:szCs w:val="22"/>
        </w:rPr>
        <w:t>All testing, including positive results in commercial testing should be used by the establishment to inform the establishment of the effectiveness of their HACCP plan in relation to the control of STEC. The level of response expected of the company will increase where multiple detections are identified.</w:t>
      </w:r>
    </w:p>
    <w:p w14:paraId="31A0D34A" w14:textId="77777777" w:rsidR="008C09C0" w:rsidRPr="00BC6608" w:rsidRDefault="008C09C0" w:rsidP="009E77BF">
      <w:pPr>
        <w:pStyle w:val="Heading5"/>
      </w:pPr>
      <w:r w:rsidRPr="00BC6608">
        <w:t>During department verification testing</w:t>
      </w:r>
    </w:p>
    <w:p w14:paraId="01D69DDF" w14:textId="30B78293" w:rsidR="008C09C0" w:rsidRPr="00D95233" w:rsidRDefault="008C09C0" w:rsidP="008C09C0">
      <w:pPr>
        <w:rPr>
          <w:szCs w:val="22"/>
        </w:rPr>
      </w:pPr>
      <w:r w:rsidRPr="00D95233">
        <w:rPr>
          <w:szCs w:val="22"/>
        </w:rPr>
        <w:t>In addition to complying with the requiremen</w:t>
      </w:r>
      <w:r w:rsidRPr="00AA64CD">
        <w:rPr>
          <w:szCs w:val="22"/>
        </w:rPr>
        <w:t>ts in 8.</w:t>
      </w:r>
      <w:r w:rsidR="00AA64CD" w:rsidRPr="00B525AF">
        <w:rPr>
          <w:szCs w:val="22"/>
        </w:rPr>
        <w:t>2</w:t>
      </w:r>
      <w:r w:rsidRPr="00AA64CD">
        <w:rPr>
          <w:szCs w:val="22"/>
        </w:rPr>
        <w:t>.</w:t>
      </w:r>
      <w:r w:rsidR="00AA64CD" w:rsidRPr="00B525AF">
        <w:rPr>
          <w:szCs w:val="22"/>
        </w:rPr>
        <w:t>10</w:t>
      </w:r>
      <w:r w:rsidRPr="00AA64CD">
        <w:rPr>
          <w:szCs w:val="22"/>
        </w:rPr>
        <w:t>.1,</w:t>
      </w:r>
      <w:r w:rsidRPr="00D95233">
        <w:rPr>
          <w:szCs w:val="22"/>
        </w:rPr>
        <w:t xml:space="preserve"> establishments upon being informed of a confirmed or deemed positive result in a department verification test must:</w:t>
      </w:r>
    </w:p>
    <w:p w14:paraId="21731B47" w14:textId="77777777" w:rsidR="008C09C0" w:rsidRPr="00B525AF" w:rsidRDefault="008C09C0" w:rsidP="008C09C0">
      <w:pPr>
        <w:pStyle w:val="ListParagraph"/>
        <w:rPr>
          <w:rFonts w:ascii="Cambria Math" w:hAnsi="Cambria Math"/>
        </w:rPr>
      </w:pPr>
      <w:r w:rsidRPr="00B525AF">
        <w:rPr>
          <w:rFonts w:ascii="Cambria Math" w:hAnsi="Cambria Math"/>
        </w:rPr>
        <w:lastRenderedPageBreak/>
        <w:t>Investigate their process and test records from the relevant production periods including livestock, slaughter, refrigeration and boning processes</w:t>
      </w:r>
    </w:p>
    <w:p w14:paraId="57EA2D2A" w14:textId="77777777" w:rsidR="008C09C0" w:rsidRPr="00B525AF" w:rsidRDefault="008C09C0" w:rsidP="008C09C0">
      <w:pPr>
        <w:pStyle w:val="ListParagraph"/>
        <w:rPr>
          <w:rFonts w:ascii="Cambria Math" w:hAnsi="Cambria Math"/>
        </w:rPr>
      </w:pPr>
      <w:r w:rsidRPr="00B525AF">
        <w:rPr>
          <w:rFonts w:ascii="Cambria Math" w:hAnsi="Cambria Math"/>
        </w:rPr>
        <w:t>Reassess their current production process</w:t>
      </w:r>
    </w:p>
    <w:p w14:paraId="4DD381D8" w14:textId="77777777" w:rsidR="008C09C0" w:rsidRPr="00B525AF" w:rsidRDefault="008C09C0" w:rsidP="008C09C0">
      <w:pPr>
        <w:pStyle w:val="ListParagraph"/>
        <w:rPr>
          <w:rFonts w:ascii="Cambria Math" w:hAnsi="Cambria Math"/>
        </w:rPr>
      </w:pPr>
      <w:r w:rsidRPr="00B525AF">
        <w:rPr>
          <w:rFonts w:ascii="Cambria Math" w:hAnsi="Cambria Math"/>
        </w:rPr>
        <w:t>Review their HACCP plan in the parts related to the potential contamination of product with enteric pathogens</w:t>
      </w:r>
    </w:p>
    <w:p w14:paraId="4629104A" w14:textId="77777777" w:rsidR="008C09C0" w:rsidRPr="00B525AF" w:rsidRDefault="008C09C0" w:rsidP="008C09C0">
      <w:pPr>
        <w:pStyle w:val="ListParagraph"/>
        <w:rPr>
          <w:rFonts w:ascii="Cambria Math" w:hAnsi="Cambria Math"/>
        </w:rPr>
      </w:pPr>
      <w:r w:rsidRPr="00B525AF">
        <w:rPr>
          <w:rFonts w:ascii="Cambria Math" w:hAnsi="Cambria Math"/>
        </w:rPr>
        <w:t>Take any necessary corrective and preventive action and verify its effectiveness</w:t>
      </w:r>
    </w:p>
    <w:p w14:paraId="3062B20A" w14:textId="77777777" w:rsidR="008C09C0" w:rsidRPr="00B525AF" w:rsidRDefault="008C09C0" w:rsidP="008C09C0">
      <w:pPr>
        <w:pStyle w:val="ListParagraph"/>
        <w:rPr>
          <w:rFonts w:ascii="Cambria Math" w:hAnsi="Cambria Math"/>
        </w:rPr>
      </w:pPr>
      <w:r w:rsidRPr="00B525AF">
        <w:rPr>
          <w:rFonts w:ascii="Cambria Math" w:hAnsi="Cambria Math"/>
        </w:rPr>
        <w:t>In the case of independent boning rooms, notify the supplying slaughter establishment from which product in the test positive lot was sourced</w:t>
      </w:r>
    </w:p>
    <w:p w14:paraId="5554E43A" w14:textId="77777777" w:rsidR="008C09C0" w:rsidRPr="00B525AF" w:rsidRDefault="008C09C0" w:rsidP="008C09C0">
      <w:pPr>
        <w:pStyle w:val="ListParagraph"/>
        <w:rPr>
          <w:rFonts w:ascii="Cambria Math" w:hAnsi="Cambria Math"/>
        </w:rPr>
      </w:pPr>
      <w:r w:rsidRPr="00B525AF">
        <w:rPr>
          <w:rFonts w:ascii="Cambria Math" w:hAnsi="Cambria Math"/>
        </w:rPr>
        <w:t>Within 10 days of notification of the positive result, provide the department with a written report documenting the establishment’s investigation, including supporting documents.</w:t>
      </w:r>
    </w:p>
    <w:p w14:paraId="34C4608F" w14:textId="77777777" w:rsidR="008C09C0" w:rsidRPr="00B525AF" w:rsidRDefault="008C09C0" w:rsidP="008C09C0">
      <w:pPr>
        <w:pStyle w:val="ListParagraph"/>
        <w:rPr>
          <w:rFonts w:ascii="Cambria Math" w:hAnsi="Cambria Math"/>
        </w:rPr>
      </w:pPr>
      <w:r w:rsidRPr="00B525AF">
        <w:rPr>
          <w:rFonts w:ascii="Cambria Math" w:hAnsi="Cambria Math"/>
        </w:rPr>
        <w:t>Commence the collection of 15 follow-up STEC verification test samples. The department will supervise the collection and submission of these samples.</w:t>
      </w:r>
    </w:p>
    <w:p w14:paraId="6CB91F78" w14:textId="77777777" w:rsidR="008C09C0" w:rsidRPr="00D95233" w:rsidRDefault="008C09C0" w:rsidP="008C09C0">
      <w:pPr>
        <w:rPr>
          <w:szCs w:val="22"/>
        </w:rPr>
      </w:pPr>
      <w:r w:rsidRPr="00D95233">
        <w:rPr>
          <w:szCs w:val="22"/>
        </w:rPr>
        <w:t>Follow-up STEC verification sample collection must start immediately after the positive verification test result is received with the aim of collecting the required 15 samples within a period of 30 working days. The samples should be collected from the same type of product which tested positive if available, and if not available the samples can be collected from beef manufacturing trimmings or from other raw ground beef components or bench trimmings. Establishment management in consultation with the OPV will nominate the lots from which the follow-up verification samples will be collected.</w:t>
      </w:r>
    </w:p>
    <w:p w14:paraId="14F9306A" w14:textId="6CB01417" w:rsidR="008C09C0" w:rsidRPr="00D95233" w:rsidRDefault="008C09C0" w:rsidP="008C09C0">
      <w:pPr>
        <w:rPr>
          <w:szCs w:val="22"/>
        </w:rPr>
      </w:pPr>
      <w:r w:rsidRPr="00D95233">
        <w:rPr>
          <w:szCs w:val="22"/>
        </w:rPr>
        <w:t xml:space="preserve">Establishments not producing to the US or Canadian Market at the time may sample from US or Canadian eligible product.  </w:t>
      </w:r>
    </w:p>
    <w:p w14:paraId="36C302B0" w14:textId="77777777" w:rsidR="008C09C0" w:rsidRPr="00D95233" w:rsidRDefault="008C09C0" w:rsidP="008C09C0">
      <w:pPr>
        <w:rPr>
          <w:szCs w:val="22"/>
        </w:rPr>
      </w:pPr>
      <w:r w:rsidRPr="00D95233">
        <w:rPr>
          <w:szCs w:val="22"/>
        </w:rPr>
        <w:t xml:space="preserve">Any confirmed positive result returned during follow-up verification testing will result in: </w:t>
      </w:r>
    </w:p>
    <w:p w14:paraId="724AEBE8" w14:textId="77777777" w:rsidR="008C09C0" w:rsidRPr="00B525AF" w:rsidRDefault="008C09C0" w:rsidP="008C09C0">
      <w:pPr>
        <w:pStyle w:val="ListParagraph"/>
        <w:rPr>
          <w:rFonts w:ascii="Cambria Math" w:hAnsi="Cambria Math"/>
        </w:rPr>
      </w:pPr>
      <w:r w:rsidRPr="00B525AF">
        <w:rPr>
          <w:rFonts w:ascii="Cambria Math" w:hAnsi="Cambria Math"/>
        </w:rPr>
        <w:t>Cessation of follow-up verification testing</w:t>
      </w:r>
    </w:p>
    <w:p w14:paraId="3F49188B" w14:textId="77777777" w:rsidR="008C09C0" w:rsidRPr="00B525AF" w:rsidRDefault="008C09C0" w:rsidP="008C09C0">
      <w:pPr>
        <w:pStyle w:val="ListParagraph"/>
        <w:rPr>
          <w:rFonts w:ascii="Cambria Math" w:hAnsi="Cambria Math"/>
        </w:rPr>
      </w:pPr>
      <w:r w:rsidRPr="00B525AF">
        <w:rPr>
          <w:rFonts w:ascii="Cambria Math" w:hAnsi="Cambria Math"/>
        </w:rPr>
        <w:t>The establishment being required to conduct a new investigation into the detection of additional test positive product</w:t>
      </w:r>
    </w:p>
    <w:p w14:paraId="723F70AC" w14:textId="77777777" w:rsidR="008C09C0" w:rsidRPr="00B525AF" w:rsidRDefault="008C09C0" w:rsidP="008C09C0">
      <w:pPr>
        <w:pStyle w:val="ListParagraph"/>
        <w:rPr>
          <w:rFonts w:ascii="Cambria Math" w:hAnsi="Cambria Math"/>
        </w:rPr>
      </w:pPr>
      <w:r w:rsidRPr="00B525AF">
        <w:rPr>
          <w:rFonts w:ascii="Cambria Math" w:hAnsi="Cambria Math"/>
        </w:rPr>
        <w:t>Upon completion of and reporting on the investigation by the establishment, the establishment will start a new round of 15 follow-up verification tests</w:t>
      </w:r>
    </w:p>
    <w:p w14:paraId="06D27112" w14:textId="77777777" w:rsidR="008C09C0" w:rsidRPr="00B525AF" w:rsidRDefault="008C09C0" w:rsidP="008C09C0">
      <w:pPr>
        <w:pStyle w:val="ListParagraph"/>
        <w:rPr>
          <w:rFonts w:ascii="Cambria Math" w:hAnsi="Cambria Math"/>
        </w:rPr>
      </w:pPr>
      <w:r w:rsidRPr="00B525AF">
        <w:rPr>
          <w:rFonts w:ascii="Cambria Math" w:hAnsi="Cambria Math"/>
        </w:rPr>
        <w:t>The department may consider sanctions</w:t>
      </w:r>
      <w:r w:rsidRPr="00B525AF">
        <w:rPr>
          <w:rStyle w:val="FootnoteReference"/>
          <w:rFonts w:ascii="Cambria Math" w:hAnsi="Cambria Math"/>
        </w:rPr>
        <w:footnoteReference w:id="4"/>
      </w:r>
      <w:r w:rsidRPr="00B525AF">
        <w:rPr>
          <w:rFonts w:ascii="Cambria Math" w:hAnsi="Cambria Math"/>
        </w:rPr>
        <w:t xml:space="preserve"> in the case of repeated failure in the verification testing program </w:t>
      </w:r>
    </w:p>
    <w:p w14:paraId="5248794F" w14:textId="381545F9" w:rsidR="008C09C0" w:rsidRPr="00B525AF" w:rsidRDefault="008C09C0" w:rsidP="008C09C0">
      <w:pPr>
        <w:pStyle w:val="ListParagraph"/>
        <w:rPr>
          <w:rFonts w:ascii="Cambria Math" w:hAnsi="Cambria Math"/>
        </w:rPr>
      </w:pPr>
      <w:r w:rsidRPr="00B525AF">
        <w:rPr>
          <w:rFonts w:ascii="Cambria Math" w:hAnsi="Cambria Math"/>
        </w:rPr>
        <w:t xml:space="preserve">All verification and follow-up verification results will be recorded in </w:t>
      </w:r>
      <w:r w:rsidR="00917018">
        <w:rPr>
          <w:rFonts w:ascii="Cambria Math" w:hAnsi="Cambria Math"/>
        </w:rPr>
        <w:t>MEDC.</w:t>
      </w:r>
    </w:p>
    <w:p w14:paraId="100B8E68" w14:textId="77777777" w:rsidR="001B127D" w:rsidRPr="00B50A52" w:rsidRDefault="00181B96" w:rsidP="009E77BF">
      <w:pPr>
        <w:pStyle w:val="Heading3"/>
      </w:pPr>
      <w:bookmarkStart w:id="423" w:name="_Ref301943271"/>
      <w:bookmarkStart w:id="424" w:name="_Toc302980911"/>
      <w:bookmarkStart w:id="425" w:name="_Ref358215070"/>
      <w:bookmarkStart w:id="426" w:name="_Toc381260711"/>
      <w:bookmarkStart w:id="427" w:name="_Toc406077057"/>
      <w:bookmarkStart w:id="428" w:name="_Toc421490839"/>
      <w:bookmarkStart w:id="429" w:name="_Toc457204258"/>
      <w:bookmarkStart w:id="430" w:name="_Toc463946513"/>
      <w:bookmarkStart w:id="431" w:name="_Toc147241660"/>
      <w:r w:rsidRPr="0055772D">
        <w:rPr>
          <w:i/>
        </w:rPr>
        <w:lastRenderedPageBreak/>
        <w:t>Salmonella</w:t>
      </w:r>
      <w:r w:rsidR="001B127D" w:rsidRPr="00B50A52">
        <w:t xml:space="preserve"> Testing for Ground Beef for Export to </w:t>
      </w:r>
      <w:r w:rsidR="008021FE">
        <w:t>t</w:t>
      </w:r>
      <w:r w:rsidR="001B127D" w:rsidRPr="00B50A52">
        <w:t>he US</w:t>
      </w:r>
      <w:bookmarkEnd w:id="423"/>
      <w:bookmarkEnd w:id="424"/>
      <w:r w:rsidR="001B127D" w:rsidRPr="00B50A52">
        <w:t>A</w:t>
      </w:r>
      <w:bookmarkEnd w:id="425"/>
      <w:bookmarkEnd w:id="426"/>
      <w:bookmarkEnd w:id="427"/>
      <w:bookmarkEnd w:id="428"/>
      <w:bookmarkEnd w:id="429"/>
      <w:bookmarkEnd w:id="430"/>
      <w:bookmarkEnd w:id="431"/>
    </w:p>
    <w:p w14:paraId="2662F331" w14:textId="77777777" w:rsidR="001B127D" w:rsidRPr="00445377" w:rsidRDefault="001B127D" w:rsidP="009E77BF">
      <w:pPr>
        <w:pStyle w:val="Heading4"/>
      </w:pPr>
      <w:bookmarkStart w:id="432" w:name="_Toc381260712"/>
      <w:bookmarkStart w:id="433" w:name="_Toc406077058"/>
      <w:bookmarkStart w:id="434" w:name="_Toc421490840"/>
      <w:bookmarkStart w:id="435" w:name="_Toc457204259"/>
      <w:bookmarkStart w:id="436" w:name="_Toc147241661"/>
      <w:r w:rsidRPr="005E0D04">
        <w:t>Scope</w:t>
      </w:r>
      <w:bookmarkEnd w:id="432"/>
      <w:bookmarkEnd w:id="433"/>
      <w:bookmarkEnd w:id="434"/>
      <w:bookmarkEnd w:id="435"/>
      <w:bookmarkEnd w:id="436"/>
    </w:p>
    <w:p w14:paraId="3D185640" w14:textId="77777777" w:rsidR="001B127D" w:rsidRPr="00B50A52" w:rsidRDefault="001B127D" w:rsidP="00F65915">
      <w:r w:rsidRPr="00B50A52">
        <w:t xml:space="preserve">This section covers the requirement for </w:t>
      </w:r>
      <w:r w:rsidR="00181B96" w:rsidRPr="0055772D">
        <w:rPr>
          <w:i/>
        </w:rPr>
        <w:t>Salmonella</w:t>
      </w:r>
      <w:r w:rsidRPr="00B50A52">
        <w:t xml:space="preserve"> testing of ground beef for export to US or its </w:t>
      </w:r>
      <w:r w:rsidR="00907BE9">
        <w:t>t</w:t>
      </w:r>
      <w:r w:rsidRPr="00B50A52">
        <w:t xml:space="preserve">erritories </w:t>
      </w:r>
    </w:p>
    <w:p w14:paraId="69B1989C" w14:textId="77777777" w:rsidR="001B127D" w:rsidRPr="00445377" w:rsidRDefault="001B127D" w:rsidP="009E77BF">
      <w:pPr>
        <w:pStyle w:val="Heading4"/>
      </w:pPr>
      <w:bookmarkStart w:id="437" w:name="_Toc302980913"/>
      <w:bookmarkStart w:id="438" w:name="_Toc381260713"/>
      <w:bookmarkStart w:id="439" w:name="_Toc406077059"/>
      <w:bookmarkStart w:id="440" w:name="_Toc421490841"/>
      <w:bookmarkStart w:id="441" w:name="_Toc457204260"/>
      <w:bookmarkStart w:id="442" w:name="_Toc147241662"/>
      <w:r w:rsidRPr="005E0D04">
        <w:t>Requirement</w:t>
      </w:r>
      <w:bookmarkEnd w:id="437"/>
      <w:r w:rsidRPr="005E0D04">
        <w:t>s</w:t>
      </w:r>
      <w:bookmarkEnd w:id="438"/>
      <w:bookmarkEnd w:id="439"/>
      <w:bookmarkEnd w:id="440"/>
      <w:bookmarkEnd w:id="441"/>
      <w:bookmarkEnd w:id="442"/>
    </w:p>
    <w:p w14:paraId="5D387DD3" w14:textId="77777777" w:rsidR="001B127D" w:rsidRPr="00B50A52" w:rsidRDefault="001B127D" w:rsidP="00F65915">
      <w:r w:rsidRPr="00B50A52">
        <w:t xml:space="preserve">The FSIS requires that any ground beef exported to USA or its territories must be tested for </w:t>
      </w:r>
      <w:r w:rsidR="00181B96" w:rsidRPr="0055772D">
        <w:rPr>
          <w:i/>
        </w:rPr>
        <w:t>Salmonella</w:t>
      </w:r>
      <w:r w:rsidRPr="00B50A52">
        <w:t xml:space="preserve"> sp</w:t>
      </w:r>
      <w:r w:rsidR="003C0D41">
        <w:t>p</w:t>
      </w:r>
      <w:r w:rsidRPr="00B50A52">
        <w:t>.</w:t>
      </w:r>
      <w:r w:rsidR="003C0D41">
        <w:t xml:space="preserve"> </w:t>
      </w:r>
      <w:r w:rsidRPr="00B50A52">
        <w:t xml:space="preserve">Establishments intending to produce raw comminuted beef for export to the USA must include details of their </w:t>
      </w:r>
      <w:r w:rsidR="00181B96" w:rsidRPr="0055772D">
        <w:rPr>
          <w:i/>
        </w:rPr>
        <w:t>Salmonella</w:t>
      </w:r>
      <w:r w:rsidRPr="00B50A52">
        <w:t xml:space="preserve"> testing program in their </w:t>
      </w:r>
      <w:r w:rsidR="009C5B72">
        <w:t>AA</w:t>
      </w:r>
      <w:r w:rsidRPr="00B50A52">
        <w:t xml:space="preserve">. Establishments are required to undertake sampling and testing for </w:t>
      </w:r>
      <w:r w:rsidR="00181B96" w:rsidRPr="0055772D">
        <w:rPr>
          <w:i/>
        </w:rPr>
        <w:t>Salmonella</w:t>
      </w:r>
      <w:r w:rsidRPr="00B50A52">
        <w:t xml:space="preserve"> as outlined in </w:t>
      </w:r>
      <w:r w:rsidR="0093124C">
        <w:t>this manual</w:t>
      </w:r>
      <w:r w:rsidRPr="00B50A52">
        <w:t xml:space="preserve"> prior to making an application for an export permit (RFP). </w:t>
      </w:r>
    </w:p>
    <w:p w14:paraId="5B3FE9BB" w14:textId="77777777" w:rsidR="001B127D" w:rsidRPr="00445377" w:rsidRDefault="001B127D" w:rsidP="009E77BF">
      <w:pPr>
        <w:pStyle w:val="Heading4"/>
      </w:pPr>
      <w:bookmarkStart w:id="443" w:name="_Toc302980914"/>
      <w:bookmarkStart w:id="444" w:name="_Toc381260714"/>
      <w:bookmarkStart w:id="445" w:name="_Toc406077060"/>
      <w:bookmarkStart w:id="446" w:name="_Toc421490842"/>
      <w:bookmarkStart w:id="447" w:name="_Toc457204261"/>
      <w:bookmarkStart w:id="448" w:name="_Toc147241663"/>
      <w:r w:rsidRPr="00445377">
        <w:t xml:space="preserve">Sample </w:t>
      </w:r>
      <w:r w:rsidRPr="005E0D04">
        <w:t>Collection</w:t>
      </w:r>
      <w:r w:rsidRPr="00445377">
        <w:t xml:space="preserve"> and Testing</w:t>
      </w:r>
      <w:bookmarkEnd w:id="443"/>
      <w:bookmarkEnd w:id="444"/>
      <w:bookmarkEnd w:id="445"/>
      <w:bookmarkEnd w:id="446"/>
      <w:bookmarkEnd w:id="447"/>
      <w:bookmarkEnd w:id="448"/>
    </w:p>
    <w:p w14:paraId="3DF6A238" w14:textId="77777777" w:rsidR="001B127D" w:rsidRPr="00B50A52" w:rsidRDefault="001B127D" w:rsidP="009E77BF">
      <w:pPr>
        <w:pStyle w:val="Heading5"/>
      </w:pPr>
      <w:bookmarkStart w:id="449" w:name="_Toc302980915"/>
      <w:r w:rsidRPr="00B50A52">
        <w:t xml:space="preserve">Sample </w:t>
      </w:r>
      <w:r w:rsidRPr="005E0D04">
        <w:t>Collection</w:t>
      </w:r>
      <w:bookmarkEnd w:id="449"/>
    </w:p>
    <w:p w14:paraId="39BA1EC7" w14:textId="77777777" w:rsidR="001B127D" w:rsidRPr="00B50A52" w:rsidRDefault="001B127D" w:rsidP="00F65915">
      <w:r w:rsidRPr="00B50A52">
        <w:t>Raw ground product samples should be randomly collected:</w:t>
      </w:r>
    </w:p>
    <w:p w14:paraId="343B895E" w14:textId="77777777" w:rsidR="001B127D" w:rsidRPr="00A360CD" w:rsidRDefault="001B127D" w:rsidP="00F65915">
      <w:pPr>
        <w:pStyle w:val="ListParagraph"/>
      </w:pPr>
      <w:r w:rsidRPr="00B50A52">
        <w:t xml:space="preserve">After </w:t>
      </w:r>
      <w:r w:rsidRPr="00A360CD">
        <w:t>the final grinding process</w:t>
      </w:r>
    </w:p>
    <w:p w14:paraId="6B11A327" w14:textId="77777777" w:rsidR="001B127D" w:rsidRPr="00A360CD" w:rsidRDefault="001B127D" w:rsidP="00F65915">
      <w:pPr>
        <w:pStyle w:val="ListParagraph"/>
      </w:pPr>
      <w:r w:rsidRPr="00A360CD">
        <w:t>Before any addition of spices or seasoning</w:t>
      </w:r>
    </w:p>
    <w:p w14:paraId="1EACFE5D" w14:textId="77777777" w:rsidR="001B127D" w:rsidRPr="00A360CD" w:rsidRDefault="001B127D" w:rsidP="00F65915">
      <w:pPr>
        <w:pStyle w:val="ListParagraph"/>
      </w:pPr>
      <w:r w:rsidRPr="00A360CD">
        <w:t xml:space="preserve">Prior to final packaging  </w:t>
      </w:r>
    </w:p>
    <w:p w14:paraId="6DA6FE8A" w14:textId="77777777" w:rsidR="001B127D" w:rsidRPr="00A360CD" w:rsidRDefault="001B127D" w:rsidP="00F65915">
      <w:pPr>
        <w:pStyle w:val="ListParagraph"/>
      </w:pPr>
      <w:r w:rsidRPr="00A360CD">
        <w:t xml:space="preserve">A minimum of </w:t>
      </w:r>
      <w:r w:rsidR="00F43E51">
        <w:t>3</w:t>
      </w:r>
      <w:r w:rsidRPr="00A360CD">
        <w:t xml:space="preserve">25 grams of ground beef should be aseptically collected and placed in a sterile plastic bag for shipment to a </w:t>
      </w:r>
      <w:r w:rsidR="003C0D41" w:rsidRPr="00A360CD">
        <w:t>d</w:t>
      </w:r>
      <w:r w:rsidRPr="00A360CD">
        <w:t>epartment approved laboratory for analysis</w:t>
      </w:r>
    </w:p>
    <w:p w14:paraId="3A7FDC49" w14:textId="77777777" w:rsidR="001B127D" w:rsidRPr="00B50A52" w:rsidRDefault="001B127D" w:rsidP="00F65915">
      <w:pPr>
        <w:pStyle w:val="ListParagraph"/>
      </w:pPr>
      <w:r w:rsidRPr="00A360CD">
        <w:t>All samples must be held refrigerated immediately after collection until time of analysis at the</w:t>
      </w:r>
      <w:r w:rsidRPr="00B50A52">
        <w:t xml:space="preserve"> laboratory.</w:t>
      </w:r>
    </w:p>
    <w:p w14:paraId="5632A294" w14:textId="77777777" w:rsidR="001B127D" w:rsidRPr="00B50A52" w:rsidRDefault="001B127D" w:rsidP="009E77BF">
      <w:pPr>
        <w:pStyle w:val="Heading5"/>
      </w:pPr>
      <w:bookmarkStart w:id="450" w:name="_Toc302980916"/>
      <w:r w:rsidRPr="00B50A52">
        <w:t xml:space="preserve">Sample </w:t>
      </w:r>
      <w:r w:rsidRPr="005E0D04">
        <w:t>Shipment</w:t>
      </w:r>
      <w:bookmarkEnd w:id="450"/>
    </w:p>
    <w:p w14:paraId="6F93DB3C" w14:textId="77777777" w:rsidR="001B127D" w:rsidRPr="00A360CD" w:rsidRDefault="001B127D" w:rsidP="00F65915">
      <w:pPr>
        <w:pStyle w:val="ListParagraph"/>
      </w:pPr>
      <w:r w:rsidRPr="00B50A52">
        <w:t xml:space="preserve">Samples must be </w:t>
      </w:r>
      <w:r w:rsidRPr="00A360CD">
        <w:t xml:space="preserve">labelled with adequate detail to allow identification and traceability to an individual </w:t>
      </w:r>
      <w:r w:rsidR="003C0D41" w:rsidRPr="00A360CD">
        <w:t xml:space="preserve">tested </w:t>
      </w:r>
      <w:r w:rsidRPr="00A360CD">
        <w:t xml:space="preserve">lot </w:t>
      </w:r>
    </w:p>
    <w:p w14:paraId="164E73FA" w14:textId="7CFD9DAC" w:rsidR="001B127D" w:rsidRPr="00B50A52" w:rsidRDefault="001B127D" w:rsidP="00F65915">
      <w:pPr>
        <w:pStyle w:val="ListParagraph"/>
      </w:pPr>
      <w:r w:rsidRPr="00A360CD">
        <w:t>Where testing is not going to commence immediately samples should be stored and/or transported according</w:t>
      </w:r>
      <w:r w:rsidRPr="00B50A52">
        <w:t xml:space="preserve"> to the requirements in</w:t>
      </w:r>
      <w:r w:rsidR="00AE0587">
        <w:t xml:space="preserve"> Section </w:t>
      </w:r>
      <w:r w:rsidR="00AE0587">
        <w:fldChar w:fldCharType="begin"/>
      </w:r>
      <w:r w:rsidR="00AE0587">
        <w:instrText xml:space="preserve"> REF _Ref440362329 \r \h </w:instrText>
      </w:r>
      <w:r w:rsidR="00F65915">
        <w:instrText xml:space="preserve"> \* MERGEFORMAT </w:instrText>
      </w:r>
      <w:r w:rsidR="00AE0587">
        <w:fldChar w:fldCharType="separate"/>
      </w:r>
      <w:r w:rsidR="003E61C2">
        <w:t>6.3</w:t>
      </w:r>
      <w:r w:rsidR="00AE0587">
        <w:fldChar w:fldCharType="end"/>
      </w:r>
      <w:r w:rsidR="00AE0587">
        <w:t>.</w:t>
      </w:r>
    </w:p>
    <w:p w14:paraId="5AC3F5F1" w14:textId="77777777" w:rsidR="001B127D" w:rsidRPr="00B50A52" w:rsidRDefault="001B127D" w:rsidP="009E77BF">
      <w:pPr>
        <w:pStyle w:val="Heading5"/>
      </w:pPr>
      <w:bookmarkStart w:id="451" w:name="_Toc302980917"/>
      <w:r w:rsidRPr="00B50A52">
        <w:t xml:space="preserve">Sample </w:t>
      </w:r>
      <w:r w:rsidRPr="005E0D04">
        <w:t>analysis</w:t>
      </w:r>
      <w:bookmarkEnd w:id="451"/>
    </w:p>
    <w:p w14:paraId="2884A481" w14:textId="20EB0C65" w:rsidR="002F327B" w:rsidRPr="007A6168" w:rsidRDefault="001B127D" w:rsidP="007A6168">
      <w:pPr>
        <w:pStyle w:val="ListParagraph"/>
      </w:pPr>
      <w:r w:rsidRPr="00B50A52">
        <w:t xml:space="preserve">Samples must be analysed </w:t>
      </w:r>
      <w:r w:rsidR="003C0D41">
        <w:t xml:space="preserve">for </w:t>
      </w:r>
      <w:r w:rsidR="00181B96" w:rsidRPr="00044B04">
        <w:rPr>
          <w:i/>
        </w:rPr>
        <w:t>Salmonella</w:t>
      </w:r>
      <w:r w:rsidR="003C0D41">
        <w:t xml:space="preserve"> spp. </w:t>
      </w:r>
      <w:r w:rsidRPr="00B50A52">
        <w:t xml:space="preserve">at a </w:t>
      </w:r>
      <w:r w:rsidR="003C0D41">
        <w:t>d</w:t>
      </w:r>
      <w:r w:rsidRPr="00B50A52">
        <w:t xml:space="preserve">epartment approved laboratory using a </w:t>
      </w:r>
      <w:r w:rsidR="003C0D41">
        <w:t>d</w:t>
      </w:r>
      <w:r w:rsidRPr="00B50A52">
        <w:t>epartment approved method.</w:t>
      </w:r>
      <w:bookmarkStart w:id="452" w:name="_Toc302980918"/>
      <w:bookmarkStart w:id="453" w:name="_Toc381260715"/>
      <w:bookmarkStart w:id="454" w:name="_Toc406077061"/>
      <w:bookmarkStart w:id="455" w:name="_Toc421490843"/>
    </w:p>
    <w:p w14:paraId="7B93C2C3" w14:textId="477D2F19" w:rsidR="001B127D" w:rsidRPr="00B50A52" w:rsidRDefault="001B127D" w:rsidP="009E77BF">
      <w:pPr>
        <w:pStyle w:val="Heading5"/>
      </w:pPr>
      <w:r w:rsidRPr="005E0D04">
        <w:t>Reporting</w:t>
      </w:r>
      <w:bookmarkEnd w:id="452"/>
      <w:bookmarkEnd w:id="453"/>
      <w:bookmarkEnd w:id="454"/>
      <w:bookmarkEnd w:id="455"/>
    </w:p>
    <w:p w14:paraId="6EA3BEA7" w14:textId="77777777" w:rsidR="00C871D4" w:rsidRDefault="001B127D" w:rsidP="00F65915">
      <w:r w:rsidRPr="00B50A52">
        <w:t xml:space="preserve">All </w:t>
      </w:r>
      <w:r w:rsidR="00181B96" w:rsidRPr="0055772D">
        <w:rPr>
          <w:i/>
        </w:rPr>
        <w:t>Salmonella</w:t>
      </w:r>
      <w:r w:rsidRPr="00B50A52">
        <w:t xml:space="preserve"> test results, </w:t>
      </w:r>
      <w:r w:rsidR="003C0D41">
        <w:t xml:space="preserve">potential (positive screening test), </w:t>
      </w:r>
      <w:r w:rsidRPr="00B50A52">
        <w:t xml:space="preserve">positive </w:t>
      </w:r>
      <w:r w:rsidR="003C0D41">
        <w:t>and/</w:t>
      </w:r>
      <w:r w:rsidRPr="00B50A52">
        <w:t xml:space="preserve">or negative, must be reported by the testing laboratory to the </w:t>
      </w:r>
      <w:r w:rsidR="003C0D41">
        <w:t>d</w:t>
      </w:r>
      <w:r w:rsidRPr="00B50A52">
        <w:t xml:space="preserve">epartment </w:t>
      </w:r>
      <w:r w:rsidR="004E18B4">
        <w:t xml:space="preserve">on-plant </w:t>
      </w:r>
      <w:r w:rsidR="004E18B4">
        <w:lastRenderedPageBreak/>
        <w:t xml:space="preserve">supervisor </w:t>
      </w:r>
      <w:r w:rsidR="003C0D41">
        <w:t xml:space="preserve">or Central Office </w:t>
      </w:r>
      <w:r w:rsidRPr="00B50A52">
        <w:t>at the same time that they are reported to plant manage</w:t>
      </w:r>
      <w:r w:rsidR="003C0D41">
        <w:t>ment.</w:t>
      </w:r>
    </w:p>
    <w:p w14:paraId="1AD60AC6" w14:textId="77777777" w:rsidR="004E4F6D" w:rsidRPr="00397AED" w:rsidRDefault="004E4F6D" w:rsidP="009E77BF">
      <w:pPr>
        <w:pStyle w:val="Heading5"/>
      </w:pPr>
      <w:r w:rsidRPr="00397AED">
        <w:t>Salmonella Performance Standard</w:t>
      </w:r>
    </w:p>
    <w:p w14:paraId="20681C62" w14:textId="42E0CF2A" w:rsidR="004E4F6D" w:rsidRDefault="00397AED" w:rsidP="00F65915">
      <w:r w:rsidRPr="00B50A52">
        <w:t xml:space="preserve">Table </w:t>
      </w:r>
      <w:r w:rsidR="000D429D">
        <w:rPr>
          <w:noProof/>
        </w:rPr>
        <w:fldChar w:fldCharType="begin"/>
      </w:r>
      <w:r w:rsidR="000D429D">
        <w:rPr>
          <w:noProof/>
        </w:rPr>
        <w:instrText xml:space="preserve"> SEQ Table \* ARABIC </w:instrText>
      </w:r>
      <w:r w:rsidR="000D429D">
        <w:rPr>
          <w:noProof/>
        </w:rPr>
        <w:fldChar w:fldCharType="separate"/>
      </w:r>
      <w:r w:rsidR="003E61C2">
        <w:rPr>
          <w:noProof/>
        </w:rPr>
        <w:t>9</w:t>
      </w:r>
      <w:r w:rsidR="000D429D">
        <w:rPr>
          <w:noProof/>
        </w:rPr>
        <w:fldChar w:fldCharType="end"/>
      </w:r>
      <w:r w:rsidRPr="00B50A52">
        <w:t>:</w:t>
      </w:r>
      <w:r w:rsidRPr="00B50A52">
        <w:tab/>
      </w:r>
      <w:r w:rsidR="00944B83">
        <w:t xml:space="preserve">Performance standard for </w:t>
      </w:r>
      <w:r w:rsidR="00944B83" w:rsidRPr="00944B83">
        <w:rPr>
          <w:i/>
        </w:rPr>
        <w:t>Salmonella</w:t>
      </w:r>
      <w:r w:rsidR="00944B83">
        <w:t xml:space="preserve"> testing of ground beef for export to the USA</w:t>
      </w:r>
    </w:p>
    <w:tbl>
      <w:tblPr>
        <w:tblStyle w:val="TableGrid"/>
        <w:tblW w:w="7230" w:type="dxa"/>
        <w:jc w:val="center"/>
        <w:tblLayout w:type="fixed"/>
        <w:tblLook w:val="0000" w:firstRow="0" w:lastRow="0" w:firstColumn="0" w:lastColumn="0" w:noHBand="0" w:noVBand="0"/>
      </w:tblPr>
      <w:tblGrid>
        <w:gridCol w:w="2552"/>
        <w:gridCol w:w="1843"/>
        <w:gridCol w:w="2835"/>
      </w:tblGrid>
      <w:tr w:rsidR="00944B83" w:rsidRPr="00A83405" w14:paraId="60FD2971" w14:textId="77777777" w:rsidTr="00F65915">
        <w:trPr>
          <w:jc w:val="center"/>
        </w:trPr>
        <w:tc>
          <w:tcPr>
            <w:tcW w:w="2552" w:type="dxa"/>
          </w:tcPr>
          <w:p w14:paraId="551595E5" w14:textId="77777777" w:rsidR="00944B83" w:rsidRPr="00A83405" w:rsidRDefault="00944B83" w:rsidP="00F65915">
            <w:pPr>
              <w:pStyle w:val="TableParagraph"/>
              <w:rPr>
                <w:b/>
              </w:rPr>
            </w:pPr>
            <w:r>
              <w:rPr>
                <w:b/>
              </w:rPr>
              <w:t>Performance standard (% positive for Salmonella in ground beef)</w:t>
            </w:r>
          </w:p>
        </w:tc>
        <w:tc>
          <w:tcPr>
            <w:tcW w:w="1843" w:type="dxa"/>
          </w:tcPr>
          <w:p w14:paraId="3824582B" w14:textId="77777777" w:rsidR="00944B83" w:rsidRPr="00A83405" w:rsidRDefault="00944B83" w:rsidP="00F65915">
            <w:pPr>
              <w:pStyle w:val="TableParagraph"/>
              <w:rPr>
                <w:b/>
              </w:rPr>
            </w:pPr>
            <w:r>
              <w:rPr>
                <w:b/>
              </w:rPr>
              <w:t>Number of samples tested (n)</w:t>
            </w:r>
          </w:p>
        </w:tc>
        <w:tc>
          <w:tcPr>
            <w:tcW w:w="2835" w:type="dxa"/>
          </w:tcPr>
          <w:p w14:paraId="65574BA0" w14:textId="77777777" w:rsidR="00944B83" w:rsidRPr="00944B83" w:rsidRDefault="00944B83" w:rsidP="00F65915">
            <w:pPr>
              <w:pStyle w:val="TableParagraph"/>
              <w:rPr>
                <w:b/>
              </w:rPr>
            </w:pPr>
            <w:r w:rsidRPr="00944B83">
              <w:rPr>
                <w:b/>
              </w:rPr>
              <w:t>Maximum number of allowable positives to achieve standard (c)</w:t>
            </w:r>
          </w:p>
        </w:tc>
      </w:tr>
      <w:tr w:rsidR="00944B83" w:rsidRPr="00D90F16" w14:paraId="68716DEB" w14:textId="77777777" w:rsidTr="00F65915">
        <w:trPr>
          <w:jc w:val="center"/>
        </w:trPr>
        <w:tc>
          <w:tcPr>
            <w:tcW w:w="2552" w:type="dxa"/>
          </w:tcPr>
          <w:p w14:paraId="6B2BB89A" w14:textId="77777777" w:rsidR="00944B83" w:rsidRPr="00D90F16" w:rsidRDefault="00944B83" w:rsidP="00F65915">
            <w:pPr>
              <w:pStyle w:val="TableParagraph"/>
            </w:pPr>
            <w:r>
              <w:t>7.5</w:t>
            </w:r>
          </w:p>
        </w:tc>
        <w:tc>
          <w:tcPr>
            <w:tcW w:w="1843" w:type="dxa"/>
          </w:tcPr>
          <w:p w14:paraId="0755E303" w14:textId="77777777" w:rsidR="00944B83" w:rsidRPr="00944B83" w:rsidRDefault="00944B83" w:rsidP="00F65915">
            <w:pPr>
              <w:pStyle w:val="TableParagraph"/>
            </w:pPr>
            <w:r w:rsidRPr="00944B83">
              <w:t>53</w:t>
            </w:r>
          </w:p>
        </w:tc>
        <w:tc>
          <w:tcPr>
            <w:tcW w:w="2835" w:type="dxa"/>
          </w:tcPr>
          <w:p w14:paraId="04F28F55" w14:textId="77777777" w:rsidR="00944B83" w:rsidRPr="00D90F16" w:rsidRDefault="00944B83" w:rsidP="00F65915">
            <w:pPr>
              <w:pStyle w:val="TableParagraph"/>
            </w:pPr>
            <w:r w:rsidRPr="00D90F16">
              <w:t>5</w:t>
            </w:r>
          </w:p>
        </w:tc>
      </w:tr>
    </w:tbl>
    <w:p w14:paraId="6F0C70F7" w14:textId="77777777" w:rsidR="001B127D" w:rsidRPr="00B50A52" w:rsidRDefault="001B127D" w:rsidP="009E77BF">
      <w:pPr>
        <w:pStyle w:val="Heading3"/>
      </w:pPr>
      <w:bookmarkStart w:id="456" w:name="_Ref394646827"/>
      <w:bookmarkStart w:id="457" w:name="_Toc406077062"/>
      <w:bookmarkStart w:id="458" w:name="_Toc421490844"/>
      <w:bookmarkStart w:id="459" w:name="_Toc457204262"/>
      <w:bookmarkStart w:id="460" w:name="_Toc463946514"/>
      <w:bookmarkStart w:id="461" w:name="_Toc147241664"/>
      <w:r w:rsidRPr="00B50A52">
        <w:t xml:space="preserve">Microbiological Testing requirements for Ready-To-Eat Meat Products eligible for export to the USA and its </w:t>
      </w:r>
      <w:r w:rsidR="00907BE9">
        <w:t>t</w:t>
      </w:r>
      <w:r w:rsidRPr="00B50A52">
        <w:t>erritories</w:t>
      </w:r>
      <w:bookmarkEnd w:id="456"/>
      <w:bookmarkEnd w:id="457"/>
      <w:bookmarkEnd w:id="458"/>
      <w:bookmarkEnd w:id="459"/>
      <w:bookmarkEnd w:id="460"/>
      <w:bookmarkEnd w:id="461"/>
      <w:r w:rsidRPr="00B50A52">
        <w:t xml:space="preserve"> </w:t>
      </w:r>
    </w:p>
    <w:p w14:paraId="4B56A805" w14:textId="77777777" w:rsidR="003356D4" w:rsidRPr="00445377" w:rsidRDefault="003356D4" w:rsidP="009E77BF">
      <w:pPr>
        <w:pStyle w:val="Heading4"/>
      </w:pPr>
      <w:bookmarkStart w:id="462" w:name="_Toc457204263"/>
      <w:bookmarkStart w:id="463" w:name="_Toc147241665"/>
      <w:bookmarkStart w:id="464" w:name="_Toc302980922"/>
      <w:bookmarkStart w:id="465" w:name="_Toc381260718"/>
      <w:bookmarkStart w:id="466" w:name="_Toc406077063"/>
      <w:bookmarkStart w:id="467" w:name="_Toc421490845"/>
      <w:r w:rsidRPr="00445377">
        <w:t>Purpose</w:t>
      </w:r>
      <w:bookmarkEnd w:id="462"/>
      <w:bookmarkEnd w:id="463"/>
    </w:p>
    <w:p w14:paraId="56789E0F" w14:textId="77777777" w:rsidR="003356D4" w:rsidRPr="003356D4" w:rsidRDefault="003356D4" w:rsidP="00F65915">
      <w:pPr>
        <w:rPr>
          <w:lang w:eastAsia="en-US"/>
        </w:rPr>
      </w:pPr>
      <w:r>
        <w:rPr>
          <w:lang w:eastAsia="en-US"/>
        </w:rPr>
        <w:t xml:space="preserve">To advise export registered establishments of the microbiological testing requirements for ready-to-eat (RTE) </w:t>
      </w:r>
      <w:r w:rsidR="003C0D41">
        <w:rPr>
          <w:lang w:eastAsia="en-US"/>
        </w:rPr>
        <w:t xml:space="preserve">meat and meat products exported </w:t>
      </w:r>
      <w:r>
        <w:rPr>
          <w:lang w:eastAsia="en-US"/>
        </w:rPr>
        <w:t>to the USA</w:t>
      </w:r>
      <w:r w:rsidRPr="003356D4">
        <w:t xml:space="preserve"> </w:t>
      </w:r>
      <w:r w:rsidRPr="00B50A52">
        <w:t xml:space="preserve">and its </w:t>
      </w:r>
      <w:r w:rsidR="00907BE9">
        <w:t>t</w:t>
      </w:r>
      <w:r w:rsidRPr="00B50A52">
        <w:t>erritories.</w:t>
      </w:r>
    </w:p>
    <w:p w14:paraId="6C5481E9" w14:textId="77777777" w:rsidR="001B127D" w:rsidRPr="00445377" w:rsidRDefault="001B127D" w:rsidP="009E77BF">
      <w:pPr>
        <w:pStyle w:val="Heading4"/>
      </w:pPr>
      <w:bookmarkStart w:id="468" w:name="_Toc457204264"/>
      <w:bookmarkStart w:id="469" w:name="_Toc147241666"/>
      <w:r w:rsidRPr="00ED2DCE">
        <w:t>Scope</w:t>
      </w:r>
      <w:bookmarkEnd w:id="464"/>
      <w:bookmarkEnd w:id="465"/>
      <w:bookmarkEnd w:id="466"/>
      <w:bookmarkEnd w:id="467"/>
      <w:bookmarkEnd w:id="468"/>
      <w:bookmarkEnd w:id="469"/>
    </w:p>
    <w:p w14:paraId="0108A708" w14:textId="77777777" w:rsidR="001B127D" w:rsidRPr="00B50A52" w:rsidRDefault="003356D4" w:rsidP="00F65915">
      <w:r>
        <w:t xml:space="preserve">These requirements apply to all export registered establishments producing </w:t>
      </w:r>
      <w:r w:rsidR="001B127D" w:rsidRPr="00B50A52">
        <w:t xml:space="preserve">RTE meat products </w:t>
      </w:r>
      <w:r w:rsidR="00337071" w:rsidRPr="00B50A52">
        <w:t xml:space="preserve">with </w:t>
      </w:r>
      <w:r w:rsidR="005E7164">
        <w:t>≥</w:t>
      </w:r>
      <w:r w:rsidR="001B127D" w:rsidRPr="00B50A52">
        <w:t xml:space="preserve"> 3% raw or</w:t>
      </w:r>
      <w:r w:rsidR="00044B04">
        <w:t xml:space="preserve"> </w:t>
      </w:r>
      <w:r w:rsidR="005E7164">
        <w:t>≥</w:t>
      </w:r>
      <w:r w:rsidR="001B127D" w:rsidRPr="00B50A52">
        <w:t>2% cooked meat or poultry</w:t>
      </w:r>
      <w:r>
        <w:t xml:space="preserve"> for export </w:t>
      </w:r>
      <w:r>
        <w:rPr>
          <w:lang w:eastAsia="en-US"/>
        </w:rPr>
        <w:t>to the USA</w:t>
      </w:r>
      <w:r w:rsidRPr="003356D4">
        <w:t xml:space="preserve"> </w:t>
      </w:r>
      <w:r w:rsidRPr="00B50A52">
        <w:t xml:space="preserve">and its </w:t>
      </w:r>
      <w:r w:rsidR="00907BE9">
        <w:t>t</w:t>
      </w:r>
      <w:r w:rsidRPr="00B50A52">
        <w:t>erritories.</w:t>
      </w:r>
      <w:r>
        <w:t xml:space="preserve"> </w:t>
      </w:r>
    </w:p>
    <w:p w14:paraId="43FC9A39" w14:textId="77777777" w:rsidR="001B127D" w:rsidRPr="00445377" w:rsidRDefault="001B127D" w:rsidP="009E77BF">
      <w:pPr>
        <w:pStyle w:val="Heading4"/>
      </w:pPr>
      <w:bookmarkStart w:id="470" w:name="_Toc406077064"/>
      <w:bookmarkStart w:id="471" w:name="_Toc421490846"/>
      <w:bookmarkStart w:id="472" w:name="_Toc457204265"/>
      <w:bookmarkStart w:id="473" w:name="_Toc147241667"/>
      <w:r w:rsidRPr="00ED2DCE">
        <w:t>Introduction</w:t>
      </w:r>
      <w:bookmarkEnd w:id="470"/>
      <w:bookmarkEnd w:id="471"/>
      <w:bookmarkEnd w:id="472"/>
      <w:bookmarkEnd w:id="473"/>
    </w:p>
    <w:p w14:paraId="4CB55F03" w14:textId="218DB3DF" w:rsidR="001B127D" w:rsidRPr="00B50A52" w:rsidRDefault="001B127D" w:rsidP="00F65915">
      <w:r w:rsidRPr="00B50A52">
        <w:t>The USA maintains a ’zero tolerance‘</w:t>
      </w:r>
      <w:r w:rsidR="005C0CAA">
        <w:t xml:space="preserve"> </w:t>
      </w:r>
      <w:r w:rsidRPr="00B50A52">
        <w:t xml:space="preserve">policy for pathogens in RTE products and a positive result for </w:t>
      </w:r>
      <w:r w:rsidRPr="003356D4">
        <w:rPr>
          <w:i/>
        </w:rPr>
        <w:t>Salmonella</w:t>
      </w:r>
      <w:r w:rsidRPr="00B50A52">
        <w:t xml:space="preserve">, </w:t>
      </w:r>
      <w:r w:rsidRPr="003356D4">
        <w:rPr>
          <w:i/>
        </w:rPr>
        <w:t>L</w:t>
      </w:r>
      <w:r w:rsidR="005773F2">
        <w:rPr>
          <w:i/>
        </w:rPr>
        <w:t>.</w:t>
      </w:r>
      <w:r w:rsidRPr="003356D4">
        <w:rPr>
          <w:i/>
        </w:rPr>
        <w:t xml:space="preserve"> monocytogenes</w:t>
      </w:r>
      <w:r w:rsidRPr="00B50A52">
        <w:t xml:space="preserve"> or </w:t>
      </w:r>
      <w:r w:rsidRPr="003356D4">
        <w:rPr>
          <w:i/>
        </w:rPr>
        <w:t>E. coli</w:t>
      </w:r>
      <w:r w:rsidRPr="00B50A52">
        <w:t xml:space="preserve"> O157 will result in </w:t>
      </w:r>
      <w:r w:rsidR="003356D4">
        <w:t xml:space="preserve">a lot being declared as adulterated with a disposition made of </w:t>
      </w:r>
      <w:r w:rsidRPr="00B50A52">
        <w:t xml:space="preserve">condemnation or </w:t>
      </w:r>
      <w:r w:rsidR="003356D4">
        <w:t xml:space="preserve">a </w:t>
      </w:r>
      <w:r w:rsidR="006B768D" w:rsidRPr="00B50A52">
        <w:t xml:space="preserve">requirement for </w:t>
      </w:r>
      <w:r w:rsidRPr="00B50A52">
        <w:t xml:space="preserve">an approved decontamination step. </w:t>
      </w:r>
    </w:p>
    <w:p w14:paraId="650AE761" w14:textId="77777777" w:rsidR="00463DA3" w:rsidRPr="00B50A52" w:rsidRDefault="003356D4" w:rsidP="00F65915">
      <w:r>
        <w:t xml:space="preserve">The </w:t>
      </w:r>
      <w:r w:rsidR="00463DA3" w:rsidRPr="00B50A52">
        <w:t>FSIS advise</w:t>
      </w:r>
      <w:r w:rsidR="00337CAE">
        <w:t>s</w:t>
      </w:r>
      <w:r w:rsidR="00463DA3" w:rsidRPr="00B50A52">
        <w:t xml:space="preserve"> that all establishments that produce RTE products that are exposed to the environment after lethality treatments will be required to develop written programs, such as Hazard Analysis and Critical Control Point (HACCP) systems, </w:t>
      </w:r>
      <w:r w:rsidR="00365721">
        <w:t>s</w:t>
      </w:r>
      <w:r w:rsidR="00463DA3" w:rsidRPr="00B50A52">
        <w:t xml:space="preserve">anitation </w:t>
      </w:r>
      <w:r w:rsidR="00365721">
        <w:t>s</w:t>
      </w:r>
      <w:r w:rsidR="00463DA3" w:rsidRPr="00B50A52">
        <w:t xml:space="preserve">tandard </w:t>
      </w:r>
      <w:r w:rsidR="00365721">
        <w:t>o</w:t>
      </w:r>
      <w:r w:rsidR="00463DA3" w:rsidRPr="00B50A52">
        <w:t xml:space="preserve">perating </w:t>
      </w:r>
      <w:r w:rsidR="00365721">
        <w:t>p</w:t>
      </w:r>
      <w:r w:rsidR="00463DA3" w:rsidRPr="00B50A52">
        <w:t>rocedures</w:t>
      </w:r>
      <w:r w:rsidR="00672AC3">
        <w:t xml:space="preserve"> (</w:t>
      </w:r>
      <w:r w:rsidR="00365721">
        <w:t>SOP)</w:t>
      </w:r>
      <w:r w:rsidR="00463DA3" w:rsidRPr="00B50A52">
        <w:t xml:space="preserve"> or other prerequisite programs, to control </w:t>
      </w:r>
      <w:r w:rsidR="00463DA3" w:rsidRPr="003356D4">
        <w:rPr>
          <w:i/>
        </w:rPr>
        <w:t xml:space="preserve">L. </w:t>
      </w:r>
      <w:r w:rsidR="002A7B08">
        <w:rPr>
          <w:i/>
        </w:rPr>
        <w:t>m</w:t>
      </w:r>
      <w:r w:rsidR="00463DA3" w:rsidRPr="003356D4">
        <w:rPr>
          <w:i/>
        </w:rPr>
        <w:t>onocytogenes</w:t>
      </w:r>
      <w:r w:rsidR="003C0D41">
        <w:t xml:space="preserve"> in the final product.</w:t>
      </w:r>
    </w:p>
    <w:p w14:paraId="6E5B66A7" w14:textId="34F26797" w:rsidR="001B127D" w:rsidRPr="00B50A52" w:rsidRDefault="001B127D" w:rsidP="00F65915">
      <w:r w:rsidRPr="00B50A52">
        <w:t xml:space="preserve">The following specific requirements apply to RTEs </w:t>
      </w:r>
      <w:r w:rsidR="00365721">
        <w:t xml:space="preserve">for </w:t>
      </w:r>
      <w:r w:rsidRPr="00B50A52">
        <w:t xml:space="preserve">export to the USA or its </w:t>
      </w:r>
      <w:r w:rsidR="00907BE9">
        <w:t>t</w:t>
      </w:r>
      <w:r w:rsidRPr="00B50A52">
        <w:t>erritories</w:t>
      </w:r>
      <w:r w:rsidR="00365721">
        <w:t xml:space="preserve"> and</w:t>
      </w:r>
      <w:r w:rsidRPr="00B50A52">
        <w:t xml:space="preserve"> </w:t>
      </w:r>
      <w:r w:rsidR="00365721">
        <w:t xml:space="preserve">should be read in conjunction with section </w:t>
      </w:r>
      <w:r w:rsidR="00181B96">
        <w:fldChar w:fldCharType="begin"/>
      </w:r>
      <w:r w:rsidR="00365721">
        <w:instrText xml:space="preserve"> REF _Ref394648853 \r \h </w:instrText>
      </w:r>
      <w:r w:rsidR="00F65915">
        <w:instrText xml:space="preserve"> \* MERGEFORMAT </w:instrText>
      </w:r>
      <w:r w:rsidR="00181B96">
        <w:fldChar w:fldCharType="separate"/>
      </w:r>
      <w:r w:rsidR="003E61C2">
        <w:t>7.4.6</w:t>
      </w:r>
      <w:r w:rsidR="00181B96">
        <w:fldChar w:fldCharType="end"/>
      </w:r>
      <w:r w:rsidR="00365721">
        <w:t xml:space="preserve"> of this document.</w:t>
      </w:r>
    </w:p>
    <w:p w14:paraId="437DFC85" w14:textId="77777777" w:rsidR="001B127D" w:rsidRPr="00B50A52" w:rsidRDefault="001B127D" w:rsidP="009E77BF">
      <w:pPr>
        <w:pStyle w:val="Heading4"/>
      </w:pPr>
      <w:bookmarkStart w:id="474" w:name="_Toc302980924"/>
      <w:bookmarkStart w:id="475" w:name="_Toc381260720"/>
      <w:bookmarkStart w:id="476" w:name="_Toc406077065"/>
      <w:bookmarkStart w:id="477" w:name="_Toc421490847"/>
      <w:bookmarkStart w:id="478" w:name="_Toc457204266"/>
      <w:bookmarkStart w:id="479" w:name="_Toc147241668"/>
      <w:r w:rsidRPr="00ED2DCE">
        <w:lastRenderedPageBreak/>
        <w:t>Definitions</w:t>
      </w:r>
      <w:bookmarkEnd w:id="474"/>
      <w:bookmarkEnd w:id="475"/>
      <w:bookmarkEnd w:id="476"/>
      <w:bookmarkEnd w:id="477"/>
      <w:bookmarkEnd w:id="478"/>
      <w:bookmarkEnd w:id="479"/>
    </w:p>
    <w:p w14:paraId="534D4ADD" w14:textId="1CA44DEA" w:rsidR="00F32437" w:rsidRPr="00B07F4C" w:rsidRDefault="00B07F4C" w:rsidP="00F65915">
      <w:r w:rsidRPr="00B07F4C">
        <w:t xml:space="preserve">Refer to section </w:t>
      </w:r>
      <w:r w:rsidR="00F42904">
        <w:fldChar w:fldCharType="begin"/>
      </w:r>
      <w:r w:rsidR="00F42904">
        <w:instrText xml:space="preserve"> REF _Ref427586887 \r \h  \* MERGEFORMAT </w:instrText>
      </w:r>
      <w:r w:rsidR="00F42904">
        <w:fldChar w:fldCharType="separate"/>
      </w:r>
      <w:r w:rsidR="003E61C2">
        <w:t>7.4.4</w:t>
      </w:r>
      <w:r w:rsidR="00F42904">
        <w:fldChar w:fldCharType="end"/>
      </w:r>
    </w:p>
    <w:p w14:paraId="573DE43D" w14:textId="77777777" w:rsidR="001B127D" w:rsidRPr="00445377" w:rsidRDefault="001B127D" w:rsidP="009E77BF">
      <w:pPr>
        <w:pStyle w:val="Heading4"/>
      </w:pPr>
      <w:bookmarkStart w:id="480" w:name="_Toc302980934"/>
      <w:bookmarkStart w:id="481" w:name="_Ref373142420"/>
      <w:bookmarkStart w:id="482" w:name="_Toc381260728"/>
      <w:bookmarkStart w:id="483" w:name="_Toc406077066"/>
      <w:bookmarkStart w:id="484" w:name="_Toc421490848"/>
      <w:bookmarkStart w:id="485" w:name="_Toc457204267"/>
      <w:bookmarkStart w:id="486" w:name="_Toc147241669"/>
      <w:r w:rsidRPr="00ED2DCE">
        <w:t>Environmental</w:t>
      </w:r>
      <w:r w:rsidRPr="00445377">
        <w:t xml:space="preserve"> Monitoring for </w:t>
      </w:r>
      <w:r w:rsidRPr="00A360CD">
        <w:rPr>
          <w:i/>
        </w:rPr>
        <w:t>Listeria</w:t>
      </w:r>
      <w:bookmarkEnd w:id="480"/>
      <w:r w:rsidRPr="00445377">
        <w:t xml:space="preserve"> spp.</w:t>
      </w:r>
      <w:bookmarkEnd w:id="481"/>
      <w:bookmarkEnd w:id="482"/>
      <w:bookmarkEnd w:id="483"/>
      <w:bookmarkEnd w:id="484"/>
      <w:bookmarkEnd w:id="485"/>
      <w:bookmarkEnd w:id="486"/>
    </w:p>
    <w:p w14:paraId="7C69DDD6" w14:textId="610C32C3" w:rsidR="001B127D" w:rsidRPr="00B50A52" w:rsidRDefault="001B127D" w:rsidP="00F65915">
      <w:r w:rsidRPr="00B50A52">
        <w:t xml:space="preserve">All RTE export </w:t>
      </w:r>
      <w:r w:rsidR="004308B3" w:rsidRPr="00B50A52">
        <w:t xml:space="preserve">registered </w:t>
      </w:r>
      <w:r w:rsidRPr="00B50A52">
        <w:t>establishment</w:t>
      </w:r>
      <w:r w:rsidR="004308B3" w:rsidRPr="00B50A52">
        <w:t>s</w:t>
      </w:r>
      <w:r w:rsidRPr="00B50A52">
        <w:t xml:space="preserve"> must test their processing environment for the presence of </w:t>
      </w:r>
      <w:r w:rsidRPr="00365721">
        <w:rPr>
          <w:i/>
        </w:rPr>
        <w:t>Listeria</w:t>
      </w:r>
      <w:r w:rsidRPr="00B50A52">
        <w:t xml:space="preserve"> spp. as per the requirements detailed in section</w:t>
      </w:r>
      <w:r w:rsidR="00B07F4C">
        <w:t xml:space="preserve"> </w:t>
      </w:r>
      <w:r w:rsidR="00181B96">
        <w:fldChar w:fldCharType="begin"/>
      </w:r>
      <w:r w:rsidR="00B07F4C">
        <w:instrText xml:space="preserve"> REF _Ref394567594 \r \h </w:instrText>
      </w:r>
      <w:r w:rsidR="00F65915">
        <w:instrText xml:space="preserve"> \* MERGEFORMAT </w:instrText>
      </w:r>
      <w:r w:rsidR="00181B96">
        <w:fldChar w:fldCharType="separate"/>
      </w:r>
      <w:r w:rsidR="003E61C2">
        <w:t>7.4.5</w:t>
      </w:r>
      <w:r w:rsidR="00181B96">
        <w:fldChar w:fldCharType="end"/>
      </w:r>
      <w:r w:rsidR="00B07F4C">
        <w:t xml:space="preserve">. </w:t>
      </w:r>
      <w:r w:rsidRPr="00B50A52">
        <w:t>The</w:t>
      </w:r>
      <w:r w:rsidR="00B15228">
        <w:t xml:space="preserve">se requirements satisfy the </w:t>
      </w:r>
      <w:r w:rsidR="00181B96" w:rsidRPr="0055772D">
        <w:rPr>
          <w:i/>
        </w:rPr>
        <w:t>Listeria</w:t>
      </w:r>
      <w:r w:rsidR="00B15228">
        <w:t xml:space="preserve"> environmental testing requirements of the USA. </w:t>
      </w:r>
      <w:r w:rsidRPr="00B50A52">
        <w:t xml:space="preserve">In the event of a positive detection proceed as detailed in </w:t>
      </w:r>
      <w:r w:rsidR="00365721">
        <w:t>section</w:t>
      </w:r>
      <w:r w:rsidR="00830E3C" w:rsidRPr="00B50A52">
        <w:t xml:space="preserve"> </w:t>
      </w:r>
      <w:r w:rsidR="00720580">
        <w:fldChar w:fldCharType="begin"/>
      </w:r>
      <w:r w:rsidR="00720580">
        <w:instrText xml:space="preserve"> REF _Ref394567594 \r \h </w:instrText>
      </w:r>
      <w:r w:rsidR="00F65915">
        <w:instrText xml:space="preserve"> \* MERGEFORMAT </w:instrText>
      </w:r>
      <w:r w:rsidR="00720580">
        <w:fldChar w:fldCharType="separate"/>
      </w:r>
      <w:r w:rsidR="003E61C2">
        <w:t>7.4.5</w:t>
      </w:r>
      <w:r w:rsidR="00720580">
        <w:fldChar w:fldCharType="end"/>
      </w:r>
      <w:r w:rsidR="00720580">
        <w:t>.</w:t>
      </w:r>
    </w:p>
    <w:p w14:paraId="0470473E" w14:textId="77777777" w:rsidR="001B127D" w:rsidRPr="00B50A52" w:rsidRDefault="001B127D" w:rsidP="009E77BF">
      <w:pPr>
        <w:pStyle w:val="Heading4"/>
      </w:pPr>
      <w:bookmarkStart w:id="487" w:name="_Toc381260729"/>
      <w:bookmarkStart w:id="488" w:name="_Ref394572663"/>
      <w:bookmarkStart w:id="489" w:name="_Toc406077067"/>
      <w:bookmarkStart w:id="490" w:name="_Toc421490849"/>
      <w:bookmarkStart w:id="491" w:name="_Toc457204268"/>
      <w:bookmarkStart w:id="492" w:name="_Toc147241670"/>
      <w:r w:rsidRPr="00B50A52">
        <w:t xml:space="preserve">Product </w:t>
      </w:r>
      <w:r w:rsidRPr="00ED2DCE">
        <w:t>Testing</w:t>
      </w:r>
      <w:bookmarkEnd w:id="487"/>
      <w:r w:rsidRPr="00B50A52">
        <w:t xml:space="preserve"> for </w:t>
      </w:r>
      <w:r w:rsidR="00181B96" w:rsidRPr="00720580">
        <w:t>Listeria monocytogenes</w:t>
      </w:r>
      <w:bookmarkEnd w:id="488"/>
      <w:bookmarkEnd w:id="489"/>
      <w:bookmarkEnd w:id="490"/>
      <w:bookmarkEnd w:id="491"/>
      <w:bookmarkEnd w:id="492"/>
    </w:p>
    <w:p w14:paraId="6269C999" w14:textId="3DBD6129" w:rsidR="00365721" w:rsidRDefault="001B127D" w:rsidP="00F65915">
      <w:bookmarkStart w:id="493" w:name="_Toc302980935"/>
      <w:r w:rsidRPr="00B50A52">
        <w:t xml:space="preserve">The following risk categories shall be applied to US eligible export products produced at the establishment </w:t>
      </w:r>
      <w:r w:rsidR="00181B96" w:rsidRPr="00720580">
        <w:rPr>
          <w:b/>
        </w:rPr>
        <w:t>and exposed to the post-lethality environment</w:t>
      </w:r>
      <w:r w:rsidRPr="00B50A52">
        <w:t>, to determine the minimum final product testing requirements.</w:t>
      </w:r>
      <w:r w:rsidR="00B0397C">
        <w:t xml:space="preserve"> </w:t>
      </w:r>
      <w:r w:rsidRPr="00B50A52">
        <w:t xml:space="preserve">Non-USA product must be sampled at the minimum frequency specified in section </w:t>
      </w:r>
      <w:r w:rsidR="00F42904">
        <w:fldChar w:fldCharType="begin"/>
      </w:r>
      <w:r w:rsidR="00F42904">
        <w:instrText xml:space="preserve"> REF _Ref394568017 \r \h  \* MERGEFORMAT </w:instrText>
      </w:r>
      <w:r w:rsidR="00F42904">
        <w:fldChar w:fldCharType="separate"/>
      </w:r>
      <w:r w:rsidR="003E61C2">
        <w:t>7.4.6</w:t>
      </w:r>
      <w:r w:rsidR="00F42904">
        <w:fldChar w:fldCharType="end"/>
      </w:r>
      <w:r w:rsidR="00E62F63">
        <w:t>,</w:t>
      </w:r>
      <w:r w:rsidRPr="00B50A52">
        <w:t xml:space="preserve"> i.e. as for </w:t>
      </w:r>
      <w:r w:rsidR="00B15228">
        <w:t>Alternative</w:t>
      </w:r>
      <w:r w:rsidRPr="00B50A52">
        <w:t xml:space="preserve"> 1 products</w:t>
      </w:r>
      <w:r w:rsidR="00B0397C">
        <w:t>.</w:t>
      </w:r>
    </w:p>
    <w:p w14:paraId="0F67D5A4" w14:textId="6002AE20" w:rsidR="00365721" w:rsidRPr="00365721" w:rsidRDefault="00B15228" w:rsidP="009E77BF">
      <w:pPr>
        <w:pStyle w:val="Heading5"/>
      </w:pPr>
      <w:r w:rsidRPr="00ED2DCE">
        <w:t>Alternative</w:t>
      </w:r>
      <w:r w:rsidR="001B127D" w:rsidRPr="00365721">
        <w:t xml:space="preserve"> 1</w:t>
      </w:r>
      <w:bookmarkEnd w:id="493"/>
    </w:p>
    <w:p w14:paraId="1D7BAD00" w14:textId="77777777" w:rsidR="001B127D" w:rsidRPr="00B50A52" w:rsidRDefault="00B15228" w:rsidP="00F65915">
      <w:r>
        <w:t>Alternative</w:t>
      </w:r>
      <w:r w:rsidR="004052CB">
        <w:t xml:space="preserve"> 1 </w:t>
      </w:r>
      <w:r w:rsidR="00B0397C">
        <w:t>- P</w:t>
      </w:r>
      <w:r w:rsidR="001B127D" w:rsidRPr="00B50A52">
        <w:t>roduct</w:t>
      </w:r>
      <w:r w:rsidR="004052CB">
        <w:t xml:space="preserve"> is</w:t>
      </w:r>
      <w:r w:rsidR="001B127D" w:rsidRPr="00B50A52">
        <w:t xml:space="preserve"> treated with a post-lethality treatment that </w:t>
      </w:r>
      <w:r w:rsidR="004052CB">
        <w:t xml:space="preserve">both </w:t>
      </w:r>
      <w:r w:rsidR="001B127D" w:rsidRPr="00B50A52">
        <w:t xml:space="preserve">reduces or eliminates </w:t>
      </w:r>
      <w:r w:rsidR="001B127D" w:rsidRPr="004052CB">
        <w:rPr>
          <w:i/>
        </w:rPr>
        <w:t>Listeria</w:t>
      </w:r>
      <w:r w:rsidR="001B127D" w:rsidRPr="00B50A52">
        <w:t xml:space="preserve"> on the product </w:t>
      </w:r>
      <w:r w:rsidR="004052CB">
        <w:t xml:space="preserve">whilst also </w:t>
      </w:r>
      <w:r w:rsidR="001B127D" w:rsidRPr="00B50A52">
        <w:t>suppress</w:t>
      </w:r>
      <w:r w:rsidR="004052CB">
        <w:t>ing</w:t>
      </w:r>
      <w:r w:rsidR="001B127D" w:rsidRPr="00B50A52">
        <w:t xml:space="preserve"> or limit</w:t>
      </w:r>
      <w:r w:rsidR="004052CB">
        <w:t>ing</w:t>
      </w:r>
      <w:r w:rsidR="001B127D" w:rsidRPr="00B50A52">
        <w:t xml:space="preserve"> the growth of </w:t>
      </w:r>
      <w:r w:rsidR="001B127D" w:rsidRPr="004052CB">
        <w:rPr>
          <w:i/>
        </w:rPr>
        <w:t>L. monocytogenes</w:t>
      </w:r>
      <w:bookmarkStart w:id="494" w:name="_Toc302980936"/>
      <w:r w:rsidR="004052CB">
        <w:rPr>
          <w:i/>
        </w:rPr>
        <w:t>.</w:t>
      </w:r>
    </w:p>
    <w:p w14:paraId="2CA8AA39" w14:textId="77777777" w:rsidR="00365721" w:rsidRDefault="00B15228" w:rsidP="009E77BF">
      <w:pPr>
        <w:pStyle w:val="Heading5"/>
      </w:pPr>
      <w:r w:rsidRPr="00ED2DCE">
        <w:t>Alternative</w:t>
      </w:r>
      <w:r w:rsidR="001B127D" w:rsidRPr="00B50A52">
        <w:t xml:space="preserve"> 2</w:t>
      </w:r>
      <w:bookmarkEnd w:id="494"/>
      <w:r>
        <w:t>A</w:t>
      </w:r>
    </w:p>
    <w:p w14:paraId="5D9722A6" w14:textId="77777777" w:rsidR="00B15228" w:rsidRDefault="00B15228" w:rsidP="00F65915">
      <w:r>
        <w:t>Alternative</w:t>
      </w:r>
      <w:r w:rsidR="004052CB">
        <w:t xml:space="preserve"> 2</w:t>
      </w:r>
      <w:r>
        <w:t>A</w:t>
      </w:r>
      <w:r w:rsidR="001B127D" w:rsidRPr="00B50A52">
        <w:t xml:space="preserve"> </w:t>
      </w:r>
      <w:r w:rsidR="00B0397C">
        <w:t>- P</w:t>
      </w:r>
      <w:r w:rsidR="001B127D" w:rsidRPr="00B50A52">
        <w:t xml:space="preserve">roduct </w:t>
      </w:r>
      <w:r w:rsidR="004052CB">
        <w:t xml:space="preserve">is </w:t>
      </w:r>
      <w:r w:rsidR="001B127D" w:rsidRPr="00B50A52">
        <w:t>treated with a post-lethality treatment that achieves at least a one-log</w:t>
      </w:r>
      <w:r w:rsidR="00181B96" w:rsidRPr="0055772D">
        <w:rPr>
          <w:vertAlign w:val="subscript"/>
        </w:rPr>
        <w:t>10</w:t>
      </w:r>
      <w:r w:rsidR="001B127D" w:rsidRPr="00B50A52">
        <w:t xml:space="preserve"> </w:t>
      </w:r>
      <w:r w:rsidR="00B0397C">
        <w:t xml:space="preserve">(ten-fold) </w:t>
      </w:r>
      <w:r w:rsidR="001B127D" w:rsidRPr="00B50A52">
        <w:t xml:space="preserve">reduction in </w:t>
      </w:r>
      <w:r w:rsidR="001B127D" w:rsidRPr="004052CB">
        <w:rPr>
          <w:i/>
        </w:rPr>
        <w:t>L. monocytogenes</w:t>
      </w:r>
      <w:bookmarkStart w:id="495" w:name="_Toc302980937"/>
      <w:r w:rsidR="005A7D0A">
        <w:t>.</w:t>
      </w:r>
      <w:bookmarkEnd w:id="495"/>
    </w:p>
    <w:p w14:paraId="0A192143" w14:textId="77777777" w:rsidR="00B15228" w:rsidRDefault="00B15228" w:rsidP="009E77BF">
      <w:pPr>
        <w:pStyle w:val="Heading5"/>
      </w:pPr>
      <w:r w:rsidRPr="00ED2DCE">
        <w:t>Alternative</w:t>
      </w:r>
      <w:r>
        <w:t xml:space="preserve"> 2B</w:t>
      </w:r>
    </w:p>
    <w:p w14:paraId="011DAA7C" w14:textId="77777777" w:rsidR="001B127D" w:rsidRPr="00B50A52" w:rsidRDefault="00B15228" w:rsidP="00F65915">
      <w:r>
        <w:t>Alternative 2B</w:t>
      </w:r>
      <w:r w:rsidR="00B0397C">
        <w:t xml:space="preserve"> - P</w:t>
      </w:r>
      <w:r w:rsidR="001B127D" w:rsidRPr="00B50A52">
        <w:t xml:space="preserve">roduct </w:t>
      </w:r>
      <w:r>
        <w:t xml:space="preserve">is </w:t>
      </w:r>
      <w:r w:rsidR="001B127D" w:rsidRPr="00B50A52">
        <w:t>treated with an antimicrobial agent or process that allows no more than a 2-log</w:t>
      </w:r>
      <w:r w:rsidR="00181B96" w:rsidRPr="0055772D">
        <w:rPr>
          <w:vertAlign w:val="subscript"/>
        </w:rPr>
        <w:t>10</w:t>
      </w:r>
      <w:r w:rsidR="001B127D" w:rsidRPr="00B50A52">
        <w:t xml:space="preserve"> </w:t>
      </w:r>
      <w:r w:rsidR="00B0397C">
        <w:t xml:space="preserve">(one hundred-fold) </w:t>
      </w:r>
      <w:r w:rsidR="001B127D" w:rsidRPr="00B50A52">
        <w:t xml:space="preserve">increase </w:t>
      </w:r>
      <w:r w:rsidR="00B0397C">
        <w:t xml:space="preserve">in </w:t>
      </w:r>
      <w:r w:rsidR="00181B96" w:rsidRPr="0055772D">
        <w:rPr>
          <w:i/>
        </w:rPr>
        <w:t>L. monocytogene</w:t>
      </w:r>
      <w:r w:rsidR="00B0397C">
        <w:t xml:space="preserve">s </w:t>
      </w:r>
      <w:r w:rsidR="001B127D" w:rsidRPr="00B50A52">
        <w:t xml:space="preserve">throughout </w:t>
      </w:r>
      <w:r w:rsidR="00B0397C">
        <w:t xml:space="preserve">the </w:t>
      </w:r>
      <w:r w:rsidR="001B127D" w:rsidRPr="00B50A52">
        <w:t>shelf life</w:t>
      </w:r>
      <w:r w:rsidR="00B0397C">
        <w:t xml:space="preserve"> of the product</w:t>
      </w:r>
      <w:r>
        <w:t xml:space="preserve"> – this alternative requires sufficient testing of food surfaces to show </w:t>
      </w:r>
      <w:r w:rsidR="00B0397C">
        <w:t xml:space="preserve">that </w:t>
      </w:r>
      <w:r>
        <w:t>environment</w:t>
      </w:r>
      <w:r w:rsidR="00B0397C">
        <w:t>s</w:t>
      </w:r>
      <w:r>
        <w:t xml:space="preserve"> are sanitary and free from </w:t>
      </w:r>
      <w:r w:rsidR="005A7D0A">
        <w:br/>
      </w:r>
      <w:r w:rsidRPr="00B15228">
        <w:rPr>
          <w:i/>
        </w:rPr>
        <w:t>L. monocytogenes</w:t>
      </w:r>
      <w:r>
        <w:t>.</w:t>
      </w:r>
    </w:p>
    <w:p w14:paraId="6A2211CA" w14:textId="77777777" w:rsidR="004052CB" w:rsidRDefault="00B15228" w:rsidP="009E77BF">
      <w:pPr>
        <w:pStyle w:val="Heading5"/>
      </w:pPr>
      <w:bookmarkStart w:id="496" w:name="_Toc302980938"/>
      <w:r w:rsidRPr="00ED2DCE">
        <w:t>Alternative</w:t>
      </w:r>
      <w:r w:rsidR="001B127D" w:rsidRPr="00B50A52">
        <w:t xml:space="preserve"> 3</w:t>
      </w:r>
      <w:bookmarkEnd w:id="496"/>
    </w:p>
    <w:p w14:paraId="38115BCF" w14:textId="71EF9A8E" w:rsidR="001B127D" w:rsidRPr="00B50A52" w:rsidRDefault="004052CB" w:rsidP="00F65915">
      <w:r>
        <w:t>A</w:t>
      </w:r>
      <w:r w:rsidR="00B15228">
        <w:t>lternative</w:t>
      </w:r>
      <w:r>
        <w:t xml:space="preserve"> 3 </w:t>
      </w:r>
      <w:r w:rsidR="00B0397C">
        <w:t>- P</w:t>
      </w:r>
      <w:r>
        <w:t xml:space="preserve">roduct is </w:t>
      </w:r>
      <w:r w:rsidR="00056B18">
        <w:t xml:space="preserve">produced </w:t>
      </w:r>
      <w:r>
        <w:t xml:space="preserve">from an establishment where only sanitation </w:t>
      </w:r>
      <w:r w:rsidR="001B127D" w:rsidRPr="00B50A52">
        <w:t xml:space="preserve">measures </w:t>
      </w:r>
      <w:r>
        <w:t xml:space="preserve">are used to </w:t>
      </w:r>
      <w:r w:rsidR="001B127D" w:rsidRPr="00B50A52">
        <w:t>control product contamination</w:t>
      </w:r>
      <w:r w:rsidR="00CA37B1">
        <w:t>.</w:t>
      </w:r>
    </w:p>
    <w:p w14:paraId="0CFBE8F2" w14:textId="77777777" w:rsidR="001B127D" w:rsidRPr="00B50A52" w:rsidRDefault="001B127D" w:rsidP="009E77BF">
      <w:pPr>
        <w:pStyle w:val="Heading4"/>
      </w:pPr>
      <w:bookmarkStart w:id="497" w:name="_Toc302980939"/>
      <w:bookmarkStart w:id="498" w:name="_Toc457204269"/>
      <w:bookmarkStart w:id="499" w:name="_Toc147241671"/>
      <w:r w:rsidRPr="00B50A52">
        <w:t xml:space="preserve">Sample and testing </w:t>
      </w:r>
      <w:r w:rsidRPr="00ED2DCE">
        <w:t>frequency</w:t>
      </w:r>
      <w:bookmarkEnd w:id="497"/>
      <w:bookmarkEnd w:id="498"/>
      <w:bookmarkEnd w:id="499"/>
    </w:p>
    <w:p w14:paraId="3724501A" w14:textId="543A379F" w:rsidR="001B127D" w:rsidRDefault="004052CB" w:rsidP="00F65915">
      <w:r>
        <w:t xml:space="preserve">The Australian Regulatory Guidelines of the Meat Standards </w:t>
      </w:r>
      <w:r w:rsidR="004815BD">
        <w:t>C</w:t>
      </w:r>
      <w:r>
        <w:t xml:space="preserve">ommittee require that </w:t>
      </w:r>
      <w:r w:rsidR="001B127D" w:rsidRPr="00B50A52">
        <w:t xml:space="preserve">RTE products must be tested for </w:t>
      </w:r>
      <w:r w:rsidR="001B127D" w:rsidRPr="004052CB">
        <w:rPr>
          <w:i/>
        </w:rPr>
        <w:t xml:space="preserve">L. </w:t>
      </w:r>
      <w:r w:rsidR="00F94039">
        <w:rPr>
          <w:i/>
        </w:rPr>
        <w:t>m</w:t>
      </w:r>
      <w:r w:rsidR="001B127D" w:rsidRPr="004052CB">
        <w:rPr>
          <w:i/>
        </w:rPr>
        <w:t>onocytogenes</w:t>
      </w:r>
      <w:r w:rsidR="001B127D" w:rsidRPr="00B50A52">
        <w:t xml:space="preserve"> at least once every </w:t>
      </w:r>
      <w:r w:rsidR="004815BD">
        <w:t>three</w:t>
      </w:r>
      <w:r>
        <w:t xml:space="preserve"> </w:t>
      </w:r>
      <w:r w:rsidR="001B127D" w:rsidRPr="00B50A52">
        <w:t xml:space="preserve">months. </w:t>
      </w:r>
      <w:r>
        <w:t>This is a slightly higher frequency tha</w:t>
      </w:r>
      <w:r w:rsidR="004815BD">
        <w:t>n</w:t>
      </w:r>
      <w:r>
        <w:t xml:space="preserve"> the requirements of the USA where t</w:t>
      </w:r>
      <w:r w:rsidR="001B127D" w:rsidRPr="00B50A52">
        <w:t xml:space="preserve">he </w:t>
      </w:r>
      <w:r w:rsidR="001B127D" w:rsidRPr="00B50A52">
        <w:lastRenderedPageBreak/>
        <w:t xml:space="preserve">minimum testing </w:t>
      </w:r>
      <w:r w:rsidR="00F94039">
        <w:t xml:space="preserve">frequency </w:t>
      </w:r>
      <w:r>
        <w:t xml:space="preserve">of </w:t>
      </w:r>
      <w:r w:rsidRPr="00B50A52">
        <w:t xml:space="preserve">RTE </w:t>
      </w:r>
      <w:r>
        <w:t>products for</w:t>
      </w:r>
      <w:r w:rsidR="001B127D" w:rsidRPr="00B50A52">
        <w:t xml:space="preserve"> </w:t>
      </w:r>
      <w:r w:rsidR="001B127D" w:rsidRPr="004052CB">
        <w:rPr>
          <w:i/>
        </w:rPr>
        <w:t>Salmonella</w:t>
      </w:r>
      <w:r w:rsidR="001B127D" w:rsidRPr="00B50A52">
        <w:t xml:space="preserve"> and </w:t>
      </w:r>
      <w:r w:rsidR="001B127D" w:rsidRPr="004052CB">
        <w:rPr>
          <w:i/>
        </w:rPr>
        <w:t xml:space="preserve">E. coli </w:t>
      </w:r>
      <w:r w:rsidR="0065220F">
        <w:t>O</w:t>
      </w:r>
      <w:r w:rsidR="001B127D" w:rsidRPr="0065220F">
        <w:t>157</w:t>
      </w:r>
      <w:r w:rsidR="001B127D" w:rsidRPr="00B50A52">
        <w:t xml:space="preserve"> is once a quarter </w:t>
      </w:r>
      <w:r w:rsidR="0050200E">
        <w:t>(Table 10).</w:t>
      </w:r>
    </w:p>
    <w:p w14:paraId="0721B42A" w14:textId="58749EC9" w:rsidR="001B127D" w:rsidRPr="00B50A52" w:rsidRDefault="001B127D" w:rsidP="00F65915">
      <w:r w:rsidRPr="00B50A52">
        <w:t>Establishments exporting RTEs to the US</w:t>
      </w:r>
      <w:r w:rsidR="004052CB">
        <w:t>A</w:t>
      </w:r>
      <w:r w:rsidRPr="00B50A52">
        <w:t xml:space="preserve"> have the option to test each lot prior to export for </w:t>
      </w:r>
      <w:r w:rsidRPr="004052CB">
        <w:rPr>
          <w:i/>
        </w:rPr>
        <w:t>L. monocytogenes</w:t>
      </w:r>
      <w:r w:rsidRPr="00B50A52">
        <w:t xml:space="preserve">, </w:t>
      </w:r>
      <w:r w:rsidRPr="004052CB">
        <w:rPr>
          <w:i/>
        </w:rPr>
        <w:t>Salmonella</w:t>
      </w:r>
      <w:r w:rsidRPr="00B50A52">
        <w:t xml:space="preserve"> and </w:t>
      </w:r>
      <w:r w:rsidRPr="004052CB">
        <w:rPr>
          <w:i/>
        </w:rPr>
        <w:t>E. coli</w:t>
      </w:r>
      <w:r w:rsidRPr="00B50A52">
        <w:t xml:space="preserve"> O157 (where applicable)</w:t>
      </w:r>
      <w:r w:rsidR="00A55B2B">
        <w:t>; or al</w:t>
      </w:r>
      <w:r w:rsidRPr="00B50A52">
        <w:t xml:space="preserve">ternatively </w:t>
      </w:r>
      <w:r w:rsidR="00A55B2B">
        <w:t xml:space="preserve">they </w:t>
      </w:r>
      <w:r w:rsidRPr="00B50A52">
        <w:t>can use a risk based testing frequency dependent on the highest risk classification (Alternative 1, 2 or 3) for each product for export to the US</w:t>
      </w:r>
      <w:r w:rsidR="00A55B2B">
        <w:t>A</w:t>
      </w:r>
      <w:r w:rsidRPr="00B50A52">
        <w:t xml:space="preserve"> </w:t>
      </w:r>
      <w:r w:rsidR="0050200E">
        <w:t>(Table 10).</w:t>
      </w:r>
    </w:p>
    <w:p w14:paraId="0A4E75C6" w14:textId="77777777" w:rsidR="001B127D" w:rsidRDefault="001B127D" w:rsidP="0030431D">
      <w:pPr>
        <w:ind w:left="1439" w:hanging="1155"/>
      </w:pPr>
      <w:bookmarkStart w:id="500" w:name="_Ref370914049"/>
      <w:r w:rsidRPr="00B50A52">
        <w:t xml:space="preserve">Table </w:t>
      </w:r>
      <w:bookmarkEnd w:id="500"/>
      <w:r w:rsidR="00600DE5">
        <w:t>10</w:t>
      </w:r>
      <w:r w:rsidRPr="00B50A52">
        <w:t>:</w:t>
      </w:r>
      <w:r w:rsidRPr="00B50A52">
        <w:tab/>
        <w:t xml:space="preserve">Minimum testing frequency for </w:t>
      </w:r>
      <w:r w:rsidR="00EA4BD6">
        <w:t>pathogens</w:t>
      </w:r>
      <w:r w:rsidRPr="00B50A52">
        <w:t xml:space="preserve"> in RTE </w:t>
      </w:r>
      <w:r w:rsidR="00F94039">
        <w:t xml:space="preserve">product </w:t>
      </w:r>
      <w:r w:rsidRPr="00B50A52">
        <w:t>produced by the establishment</w:t>
      </w:r>
    </w:p>
    <w:tbl>
      <w:tblPr>
        <w:tblStyle w:val="TableGrid"/>
        <w:tblW w:w="8510" w:type="dxa"/>
        <w:jc w:val="center"/>
        <w:tblLook w:val="01E0" w:firstRow="1" w:lastRow="1" w:firstColumn="1" w:lastColumn="1" w:noHBand="0" w:noVBand="0"/>
      </w:tblPr>
      <w:tblGrid>
        <w:gridCol w:w="1796"/>
        <w:gridCol w:w="2037"/>
        <w:gridCol w:w="1321"/>
        <w:gridCol w:w="1513"/>
        <w:gridCol w:w="1843"/>
      </w:tblGrid>
      <w:tr w:rsidR="00EA4BD6" w:rsidRPr="00720580" w14:paraId="2823BE55" w14:textId="77777777" w:rsidTr="00F65915">
        <w:trPr>
          <w:jc w:val="center"/>
        </w:trPr>
        <w:tc>
          <w:tcPr>
            <w:tcW w:w="1796" w:type="dxa"/>
          </w:tcPr>
          <w:p w14:paraId="7F08E69F" w14:textId="77777777" w:rsidR="00EA4BD6" w:rsidRPr="00720580" w:rsidRDefault="00EA4BD6" w:rsidP="00F65915">
            <w:pPr>
              <w:pStyle w:val="TableParagraph"/>
            </w:pPr>
          </w:p>
        </w:tc>
        <w:tc>
          <w:tcPr>
            <w:tcW w:w="4871" w:type="dxa"/>
            <w:gridSpan w:val="3"/>
          </w:tcPr>
          <w:p w14:paraId="13845CB9" w14:textId="77777777" w:rsidR="00EA4BD6" w:rsidRPr="00720580" w:rsidRDefault="00EA4BD6" w:rsidP="00F65915">
            <w:pPr>
              <w:pStyle w:val="TableParagraph"/>
            </w:pPr>
            <w:r w:rsidRPr="00720580">
              <w:t>No. of product tests per annum</w:t>
            </w:r>
            <w:r w:rsidR="00E449C2" w:rsidRPr="00720580">
              <w:rPr>
                <w:vertAlign w:val="superscript"/>
              </w:rPr>
              <w:t>1</w:t>
            </w:r>
          </w:p>
        </w:tc>
        <w:tc>
          <w:tcPr>
            <w:tcW w:w="1843" w:type="dxa"/>
          </w:tcPr>
          <w:p w14:paraId="57E5DB87" w14:textId="77777777" w:rsidR="00EA4BD6" w:rsidRPr="00720580" w:rsidRDefault="00EA4BD6" w:rsidP="00F65915">
            <w:pPr>
              <w:pStyle w:val="TableParagraph"/>
            </w:pPr>
            <w:r w:rsidRPr="00720580">
              <w:t>Surface</w:t>
            </w:r>
            <w:r w:rsidR="00F94039" w:rsidRPr="00720580">
              <w:t xml:space="preserve"> tests (</w:t>
            </w:r>
            <w:r w:rsidR="006A02BB">
              <w:t>tests</w:t>
            </w:r>
            <w:r w:rsidRPr="00720580">
              <w:t>/line/year)</w:t>
            </w:r>
          </w:p>
        </w:tc>
      </w:tr>
      <w:tr w:rsidR="00EA4BD6" w:rsidRPr="00720580" w14:paraId="07154053" w14:textId="77777777" w:rsidTr="00F65915">
        <w:trPr>
          <w:jc w:val="center"/>
        </w:trPr>
        <w:tc>
          <w:tcPr>
            <w:tcW w:w="1796" w:type="dxa"/>
          </w:tcPr>
          <w:p w14:paraId="7E49991E" w14:textId="77777777" w:rsidR="00EA4BD6" w:rsidRPr="00720580" w:rsidRDefault="00F94039" w:rsidP="00F65915">
            <w:pPr>
              <w:pStyle w:val="TableParagraph"/>
            </w:pPr>
            <w:r w:rsidRPr="00720580">
              <w:t xml:space="preserve">Product </w:t>
            </w:r>
            <w:r w:rsidR="00EA4BD6" w:rsidRPr="00720580">
              <w:t>category</w:t>
            </w:r>
          </w:p>
        </w:tc>
        <w:tc>
          <w:tcPr>
            <w:tcW w:w="2037" w:type="dxa"/>
          </w:tcPr>
          <w:p w14:paraId="688416B9" w14:textId="77777777" w:rsidR="00EA4BD6" w:rsidRPr="00720580" w:rsidRDefault="00EA4BD6" w:rsidP="00F65915">
            <w:pPr>
              <w:pStyle w:val="TableParagraph"/>
            </w:pPr>
            <w:r w:rsidRPr="00720580">
              <w:rPr>
                <w:i/>
              </w:rPr>
              <w:t>L.</w:t>
            </w:r>
            <w:r w:rsidR="00F94039" w:rsidRPr="00720580">
              <w:rPr>
                <w:i/>
              </w:rPr>
              <w:t xml:space="preserve"> </w:t>
            </w:r>
            <w:r w:rsidRPr="00720580">
              <w:rPr>
                <w:i/>
              </w:rPr>
              <w:t>monocytogenes</w:t>
            </w:r>
            <w:r w:rsidRPr="00720580">
              <w:t xml:space="preserve"> (25 g test portion)</w:t>
            </w:r>
          </w:p>
        </w:tc>
        <w:tc>
          <w:tcPr>
            <w:tcW w:w="1321" w:type="dxa"/>
          </w:tcPr>
          <w:p w14:paraId="2E6896BE" w14:textId="77777777" w:rsidR="00EA4BD6" w:rsidRPr="00720580" w:rsidRDefault="00EA4BD6" w:rsidP="00F65915">
            <w:pPr>
              <w:pStyle w:val="TableParagraph"/>
            </w:pPr>
            <w:r w:rsidRPr="00720580">
              <w:rPr>
                <w:i/>
              </w:rPr>
              <w:t>Salmonella</w:t>
            </w:r>
            <w:r w:rsidRPr="00720580">
              <w:t xml:space="preserve">       (325 g test portion)</w:t>
            </w:r>
          </w:p>
        </w:tc>
        <w:tc>
          <w:tcPr>
            <w:tcW w:w="1513" w:type="dxa"/>
          </w:tcPr>
          <w:p w14:paraId="7D6BC133" w14:textId="0CFC5E90" w:rsidR="00EA4BD6" w:rsidRPr="00720580" w:rsidRDefault="00EA4BD6" w:rsidP="00F65915">
            <w:pPr>
              <w:pStyle w:val="TableParagraph"/>
            </w:pPr>
            <w:r w:rsidRPr="00720580">
              <w:rPr>
                <w:i/>
              </w:rPr>
              <w:t>E. coli</w:t>
            </w:r>
            <w:r w:rsidRPr="00720580">
              <w:t xml:space="preserve"> O157</w:t>
            </w:r>
            <w:r w:rsidR="00E449C2" w:rsidRPr="00720580">
              <w:rPr>
                <w:vertAlign w:val="superscript"/>
              </w:rPr>
              <w:t>2</w:t>
            </w:r>
            <w:r w:rsidRPr="00720580">
              <w:t xml:space="preserve"> (325 g test portion)</w:t>
            </w:r>
          </w:p>
        </w:tc>
        <w:tc>
          <w:tcPr>
            <w:tcW w:w="1843" w:type="dxa"/>
          </w:tcPr>
          <w:p w14:paraId="29DFBAFD" w14:textId="77777777" w:rsidR="00EA4BD6" w:rsidRPr="00720580" w:rsidRDefault="00EA4BD6" w:rsidP="00F65915">
            <w:pPr>
              <w:pStyle w:val="TableParagraph"/>
            </w:pPr>
            <w:r w:rsidRPr="00720580">
              <w:t>Food Contact Surfaces</w:t>
            </w:r>
            <w:r w:rsidR="00E449C2" w:rsidRPr="00720580">
              <w:rPr>
                <w:vertAlign w:val="superscript"/>
              </w:rPr>
              <w:t>3</w:t>
            </w:r>
          </w:p>
        </w:tc>
      </w:tr>
      <w:tr w:rsidR="00EA4BD6" w:rsidRPr="00D90F16" w14:paraId="3E25BBD2" w14:textId="77777777" w:rsidTr="00F65915">
        <w:trPr>
          <w:trHeight w:val="483"/>
          <w:jc w:val="center"/>
        </w:trPr>
        <w:tc>
          <w:tcPr>
            <w:tcW w:w="1796" w:type="dxa"/>
          </w:tcPr>
          <w:p w14:paraId="55515D68" w14:textId="77777777" w:rsidR="00EA4BD6" w:rsidRPr="00D90F16" w:rsidRDefault="00EA4BD6" w:rsidP="00F65915">
            <w:pPr>
              <w:pStyle w:val="TableParagraph"/>
            </w:pPr>
            <w:r w:rsidRPr="00D90F16">
              <w:t>Commercially sterile</w:t>
            </w:r>
          </w:p>
        </w:tc>
        <w:tc>
          <w:tcPr>
            <w:tcW w:w="2037" w:type="dxa"/>
          </w:tcPr>
          <w:p w14:paraId="2D7953E5" w14:textId="77777777" w:rsidR="00EA4BD6" w:rsidRPr="00D90F16" w:rsidRDefault="00EA4BD6" w:rsidP="00F65915">
            <w:pPr>
              <w:pStyle w:val="TableParagraph"/>
            </w:pPr>
            <w:r w:rsidRPr="00D90F16">
              <w:t>0</w:t>
            </w:r>
          </w:p>
        </w:tc>
        <w:tc>
          <w:tcPr>
            <w:tcW w:w="1321" w:type="dxa"/>
          </w:tcPr>
          <w:p w14:paraId="22944E5C" w14:textId="77777777" w:rsidR="00EA4BD6" w:rsidRPr="00D90F16" w:rsidRDefault="00EA4BD6" w:rsidP="00F65915">
            <w:pPr>
              <w:pStyle w:val="TableParagraph"/>
            </w:pPr>
            <w:r w:rsidRPr="00D90F16">
              <w:t>0</w:t>
            </w:r>
          </w:p>
        </w:tc>
        <w:tc>
          <w:tcPr>
            <w:tcW w:w="1513" w:type="dxa"/>
          </w:tcPr>
          <w:p w14:paraId="2E8EF4EB" w14:textId="77777777" w:rsidR="00EA4BD6" w:rsidRPr="00D90F16" w:rsidRDefault="00EA4BD6" w:rsidP="00F65915">
            <w:pPr>
              <w:pStyle w:val="TableParagraph"/>
            </w:pPr>
            <w:r w:rsidRPr="00D90F16">
              <w:t>0</w:t>
            </w:r>
          </w:p>
        </w:tc>
        <w:tc>
          <w:tcPr>
            <w:tcW w:w="1843" w:type="dxa"/>
          </w:tcPr>
          <w:p w14:paraId="3D569883" w14:textId="77777777" w:rsidR="00EA4BD6" w:rsidRPr="00D90F16" w:rsidRDefault="00EA4BD6" w:rsidP="00F65915">
            <w:pPr>
              <w:pStyle w:val="TableParagraph"/>
            </w:pPr>
          </w:p>
        </w:tc>
      </w:tr>
      <w:tr w:rsidR="00EA4BD6" w:rsidRPr="00D90F16" w14:paraId="1887DF29" w14:textId="77777777" w:rsidTr="00F65915">
        <w:trPr>
          <w:jc w:val="center"/>
        </w:trPr>
        <w:tc>
          <w:tcPr>
            <w:tcW w:w="1796" w:type="dxa"/>
          </w:tcPr>
          <w:p w14:paraId="48A34626" w14:textId="77777777" w:rsidR="00EA4BD6" w:rsidRPr="00D90F16" w:rsidRDefault="00EA4BD6" w:rsidP="00F65915">
            <w:pPr>
              <w:pStyle w:val="TableParagraph"/>
            </w:pPr>
            <w:r w:rsidRPr="00D90F16">
              <w:t>No post lethality exposure but not commercially sterile</w:t>
            </w:r>
          </w:p>
        </w:tc>
        <w:tc>
          <w:tcPr>
            <w:tcW w:w="2037" w:type="dxa"/>
          </w:tcPr>
          <w:p w14:paraId="3AC6F7FF" w14:textId="77777777" w:rsidR="00EA4BD6" w:rsidRPr="00D90F16" w:rsidRDefault="00D06F8B" w:rsidP="00F65915">
            <w:pPr>
              <w:pStyle w:val="TableParagraph"/>
            </w:pPr>
            <w:r>
              <w:t>3</w:t>
            </w:r>
          </w:p>
        </w:tc>
        <w:tc>
          <w:tcPr>
            <w:tcW w:w="1321" w:type="dxa"/>
          </w:tcPr>
          <w:p w14:paraId="7E24C374" w14:textId="77777777" w:rsidR="00EA4BD6" w:rsidRPr="00D90F16" w:rsidRDefault="00EA4BD6" w:rsidP="00F65915">
            <w:pPr>
              <w:pStyle w:val="TableParagraph"/>
            </w:pPr>
            <w:r w:rsidRPr="00D90F16">
              <w:t>3</w:t>
            </w:r>
          </w:p>
        </w:tc>
        <w:tc>
          <w:tcPr>
            <w:tcW w:w="1513" w:type="dxa"/>
          </w:tcPr>
          <w:p w14:paraId="636B46D4" w14:textId="77777777" w:rsidR="00EA4BD6" w:rsidRPr="00D90F16" w:rsidRDefault="00EA4BD6" w:rsidP="00F65915">
            <w:pPr>
              <w:pStyle w:val="TableParagraph"/>
            </w:pPr>
            <w:r w:rsidRPr="00D90F16">
              <w:t>3</w:t>
            </w:r>
          </w:p>
        </w:tc>
        <w:tc>
          <w:tcPr>
            <w:tcW w:w="1843" w:type="dxa"/>
          </w:tcPr>
          <w:p w14:paraId="25891F70" w14:textId="77777777" w:rsidR="00EA4BD6" w:rsidRPr="00D90F16" w:rsidRDefault="00EA4BD6" w:rsidP="00F65915">
            <w:pPr>
              <w:pStyle w:val="TableParagraph"/>
            </w:pPr>
          </w:p>
        </w:tc>
      </w:tr>
      <w:tr w:rsidR="00EA4BD6" w:rsidRPr="00D90F16" w14:paraId="70D5554C" w14:textId="77777777" w:rsidTr="00F65915">
        <w:trPr>
          <w:trHeight w:val="454"/>
          <w:jc w:val="center"/>
        </w:trPr>
        <w:tc>
          <w:tcPr>
            <w:tcW w:w="1796" w:type="dxa"/>
          </w:tcPr>
          <w:p w14:paraId="2F88E8B5" w14:textId="77777777" w:rsidR="00EA4BD6" w:rsidRPr="00D90F16" w:rsidRDefault="00EA4BD6" w:rsidP="00F65915">
            <w:pPr>
              <w:pStyle w:val="TableParagraph"/>
            </w:pPr>
            <w:r w:rsidRPr="00D90F16">
              <w:t>Alternative 1</w:t>
            </w:r>
          </w:p>
        </w:tc>
        <w:tc>
          <w:tcPr>
            <w:tcW w:w="2037" w:type="dxa"/>
          </w:tcPr>
          <w:p w14:paraId="3254462A" w14:textId="77777777" w:rsidR="00EA4BD6" w:rsidRPr="00D90F16" w:rsidRDefault="00EA4BD6" w:rsidP="00F65915">
            <w:pPr>
              <w:pStyle w:val="TableParagraph"/>
            </w:pPr>
            <w:r w:rsidRPr="00D90F16">
              <w:t>4</w:t>
            </w:r>
          </w:p>
        </w:tc>
        <w:tc>
          <w:tcPr>
            <w:tcW w:w="1321" w:type="dxa"/>
          </w:tcPr>
          <w:p w14:paraId="66148E00" w14:textId="77777777" w:rsidR="00EA4BD6" w:rsidRPr="00D90F16" w:rsidRDefault="00EA4BD6" w:rsidP="00F65915">
            <w:pPr>
              <w:pStyle w:val="TableParagraph"/>
            </w:pPr>
            <w:r w:rsidRPr="00D90F16">
              <w:t>4</w:t>
            </w:r>
          </w:p>
        </w:tc>
        <w:tc>
          <w:tcPr>
            <w:tcW w:w="1513" w:type="dxa"/>
          </w:tcPr>
          <w:p w14:paraId="3D98808C" w14:textId="77777777" w:rsidR="00EA4BD6" w:rsidRPr="00D90F16" w:rsidRDefault="00EA4BD6" w:rsidP="00F65915">
            <w:pPr>
              <w:pStyle w:val="TableParagraph"/>
            </w:pPr>
            <w:r w:rsidRPr="00D90F16">
              <w:t>4</w:t>
            </w:r>
          </w:p>
        </w:tc>
        <w:tc>
          <w:tcPr>
            <w:tcW w:w="1843" w:type="dxa"/>
          </w:tcPr>
          <w:p w14:paraId="1E885FF1" w14:textId="77777777" w:rsidR="00EA4BD6" w:rsidRPr="00D90F16" w:rsidRDefault="00EA4BD6" w:rsidP="00F65915">
            <w:pPr>
              <w:pStyle w:val="TableParagraph"/>
            </w:pPr>
            <w:r w:rsidRPr="00D90F16">
              <w:rPr>
                <w:rFonts w:cs="Arial"/>
              </w:rPr>
              <w:t>≥</w:t>
            </w:r>
            <w:r w:rsidRPr="00D90F16">
              <w:t>2</w:t>
            </w:r>
          </w:p>
        </w:tc>
      </w:tr>
      <w:tr w:rsidR="00EA4BD6" w:rsidRPr="00D90F16" w14:paraId="73929DED" w14:textId="77777777" w:rsidTr="00F65915">
        <w:trPr>
          <w:trHeight w:val="469"/>
          <w:jc w:val="center"/>
        </w:trPr>
        <w:tc>
          <w:tcPr>
            <w:tcW w:w="1796" w:type="dxa"/>
          </w:tcPr>
          <w:p w14:paraId="43364004" w14:textId="77777777" w:rsidR="00EA4BD6" w:rsidRPr="00D90F16" w:rsidRDefault="00EA4BD6" w:rsidP="00F65915">
            <w:pPr>
              <w:pStyle w:val="TableParagraph"/>
            </w:pPr>
            <w:r w:rsidRPr="00D90F16">
              <w:t>Alternative 2A</w:t>
            </w:r>
          </w:p>
        </w:tc>
        <w:tc>
          <w:tcPr>
            <w:tcW w:w="2037" w:type="dxa"/>
          </w:tcPr>
          <w:p w14:paraId="1342B997" w14:textId="77777777" w:rsidR="00EA4BD6" w:rsidRPr="00D90F16" w:rsidRDefault="00EA4BD6" w:rsidP="00F65915">
            <w:pPr>
              <w:pStyle w:val="TableParagraph"/>
            </w:pPr>
            <w:r w:rsidRPr="00D90F16">
              <w:t>6</w:t>
            </w:r>
          </w:p>
        </w:tc>
        <w:tc>
          <w:tcPr>
            <w:tcW w:w="1321" w:type="dxa"/>
          </w:tcPr>
          <w:p w14:paraId="01D68B0F" w14:textId="77777777" w:rsidR="00EA4BD6" w:rsidRPr="00D90F16" w:rsidRDefault="00EA4BD6" w:rsidP="00F65915">
            <w:pPr>
              <w:pStyle w:val="TableParagraph"/>
            </w:pPr>
            <w:r w:rsidRPr="00D90F16">
              <w:t>6</w:t>
            </w:r>
          </w:p>
        </w:tc>
        <w:tc>
          <w:tcPr>
            <w:tcW w:w="1513" w:type="dxa"/>
          </w:tcPr>
          <w:p w14:paraId="1EA17094" w14:textId="77777777" w:rsidR="00EA4BD6" w:rsidRPr="00D90F16" w:rsidRDefault="00EA4BD6" w:rsidP="00F65915">
            <w:pPr>
              <w:pStyle w:val="TableParagraph"/>
            </w:pPr>
            <w:r w:rsidRPr="00D90F16">
              <w:t>6</w:t>
            </w:r>
          </w:p>
        </w:tc>
        <w:tc>
          <w:tcPr>
            <w:tcW w:w="1843" w:type="dxa"/>
          </w:tcPr>
          <w:p w14:paraId="3268A51A" w14:textId="77777777" w:rsidR="00EA4BD6" w:rsidRPr="00D90F16" w:rsidRDefault="00EA4BD6" w:rsidP="00F65915">
            <w:pPr>
              <w:pStyle w:val="TableParagraph"/>
            </w:pPr>
            <w:r w:rsidRPr="00D90F16">
              <w:rPr>
                <w:rFonts w:cs="Arial"/>
              </w:rPr>
              <w:t>≥</w:t>
            </w:r>
            <w:r w:rsidRPr="00D90F16">
              <w:t>4</w:t>
            </w:r>
          </w:p>
        </w:tc>
      </w:tr>
      <w:tr w:rsidR="00EA4BD6" w:rsidRPr="00D90F16" w14:paraId="221380E7" w14:textId="77777777" w:rsidTr="00F65915">
        <w:trPr>
          <w:trHeight w:val="432"/>
          <w:jc w:val="center"/>
        </w:trPr>
        <w:tc>
          <w:tcPr>
            <w:tcW w:w="1796" w:type="dxa"/>
          </w:tcPr>
          <w:p w14:paraId="5AC171E0" w14:textId="77777777" w:rsidR="00EA4BD6" w:rsidRPr="00D90F16" w:rsidRDefault="00EA4BD6" w:rsidP="00F65915">
            <w:pPr>
              <w:pStyle w:val="TableParagraph"/>
            </w:pPr>
            <w:r w:rsidRPr="00D90F16">
              <w:t>Alternative 2B</w:t>
            </w:r>
          </w:p>
        </w:tc>
        <w:tc>
          <w:tcPr>
            <w:tcW w:w="2037" w:type="dxa"/>
          </w:tcPr>
          <w:p w14:paraId="4A3A840D" w14:textId="77777777" w:rsidR="00EA4BD6" w:rsidRPr="00D90F16" w:rsidRDefault="00EA4BD6" w:rsidP="00F65915">
            <w:pPr>
              <w:pStyle w:val="TableParagraph"/>
            </w:pPr>
            <w:r w:rsidRPr="00D90F16">
              <w:t>9</w:t>
            </w:r>
          </w:p>
        </w:tc>
        <w:tc>
          <w:tcPr>
            <w:tcW w:w="1321" w:type="dxa"/>
          </w:tcPr>
          <w:p w14:paraId="41E8D338" w14:textId="77777777" w:rsidR="00EA4BD6" w:rsidRPr="00D90F16" w:rsidRDefault="00EA4BD6" w:rsidP="00F65915">
            <w:pPr>
              <w:pStyle w:val="TableParagraph"/>
            </w:pPr>
            <w:r w:rsidRPr="00D90F16">
              <w:t>9</w:t>
            </w:r>
          </w:p>
        </w:tc>
        <w:tc>
          <w:tcPr>
            <w:tcW w:w="1513" w:type="dxa"/>
          </w:tcPr>
          <w:p w14:paraId="1BFBE5C9" w14:textId="77777777" w:rsidR="00EA4BD6" w:rsidRPr="00D90F16" w:rsidRDefault="00EA4BD6" w:rsidP="00F65915">
            <w:pPr>
              <w:pStyle w:val="TableParagraph"/>
            </w:pPr>
            <w:r w:rsidRPr="00D90F16">
              <w:t>9</w:t>
            </w:r>
          </w:p>
        </w:tc>
        <w:tc>
          <w:tcPr>
            <w:tcW w:w="1843" w:type="dxa"/>
          </w:tcPr>
          <w:p w14:paraId="29AB0CB7" w14:textId="77777777" w:rsidR="00EA4BD6" w:rsidRPr="00D90F16" w:rsidRDefault="00EA4BD6" w:rsidP="00F65915">
            <w:pPr>
              <w:pStyle w:val="TableParagraph"/>
            </w:pPr>
            <w:r w:rsidRPr="00D90F16">
              <w:rPr>
                <w:rFonts w:cs="Arial"/>
              </w:rPr>
              <w:t>≥</w:t>
            </w:r>
            <w:r w:rsidRPr="00D90F16">
              <w:t>4</w:t>
            </w:r>
          </w:p>
        </w:tc>
      </w:tr>
      <w:tr w:rsidR="00EA4BD6" w:rsidRPr="00D90F16" w14:paraId="3213BD5E" w14:textId="77777777" w:rsidTr="00F65915">
        <w:trPr>
          <w:jc w:val="center"/>
        </w:trPr>
        <w:tc>
          <w:tcPr>
            <w:tcW w:w="1796" w:type="dxa"/>
          </w:tcPr>
          <w:p w14:paraId="6144EF23" w14:textId="77777777" w:rsidR="00EA4BD6" w:rsidRPr="00D90F16" w:rsidRDefault="00EA4BD6" w:rsidP="00F65915">
            <w:pPr>
              <w:pStyle w:val="TableParagraph"/>
            </w:pPr>
            <w:r w:rsidRPr="00D90F16">
              <w:t>Alternative 3</w:t>
            </w:r>
          </w:p>
        </w:tc>
        <w:tc>
          <w:tcPr>
            <w:tcW w:w="2037" w:type="dxa"/>
          </w:tcPr>
          <w:p w14:paraId="2C970E06" w14:textId="77777777" w:rsidR="00EA4BD6" w:rsidRPr="00D90F16" w:rsidRDefault="00EA4BD6" w:rsidP="00F65915">
            <w:pPr>
              <w:pStyle w:val="TableParagraph"/>
            </w:pPr>
            <w:r w:rsidRPr="00D90F16">
              <w:t>15</w:t>
            </w:r>
          </w:p>
        </w:tc>
        <w:tc>
          <w:tcPr>
            <w:tcW w:w="1321" w:type="dxa"/>
          </w:tcPr>
          <w:p w14:paraId="3A01BCC5" w14:textId="77777777" w:rsidR="00EA4BD6" w:rsidRPr="00D90F16" w:rsidRDefault="00EA4BD6" w:rsidP="00F65915">
            <w:pPr>
              <w:pStyle w:val="TableParagraph"/>
            </w:pPr>
            <w:r w:rsidRPr="00D90F16">
              <w:t>15</w:t>
            </w:r>
          </w:p>
        </w:tc>
        <w:tc>
          <w:tcPr>
            <w:tcW w:w="1513" w:type="dxa"/>
          </w:tcPr>
          <w:p w14:paraId="6FB39B12" w14:textId="77777777" w:rsidR="00EA4BD6" w:rsidRPr="00D90F16" w:rsidRDefault="00EA4BD6" w:rsidP="00F65915">
            <w:pPr>
              <w:pStyle w:val="TableParagraph"/>
            </w:pPr>
            <w:r w:rsidRPr="00D90F16">
              <w:t>15</w:t>
            </w:r>
          </w:p>
        </w:tc>
        <w:tc>
          <w:tcPr>
            <w:tcW w:w="1843" w:type="dxa"/>
          </w:tcPr>
          <w:p w14:paraId="5850E2A5" w14:textId="77777777" w:rsidR="00EA4BD6" w:rsidRPr="00D90F16" w:rsidRDefault="00EA4BD6" w:rsidP="00F65915">
            <w:pPr>
              <w:pStyle w:val="TableParagraph"/>
            </w:pPr>
            <w:r w:rsidRPr="00D90F16">
              <w:rPr>
                <w:rFonts w:cs="Arial"/>
              </w:rPr>
              <w:t>≥</w:t>
            </w:r>
            <w:r w:rsidRPr="00D90F16">
              <w:t>12 (excluding deli meats and frankfurters)</w:t>
            </w:r>
          </w:p>
        </w:tc>
      </w:tr>
      <w:tr w:rsidR="00EA4BD6" w:rsidRPr="00D90F16" w14:paraId="5F3110B5" w14:textId="77777777" w:rsidTr="0030431D">
        <w:trPr>
          <w:jc w:val="center"/>
        </w:trPr>
        <w:tc>
          <w:tcPr>
            <w:tcW w:w="1796" w:type="dxa"/>
            <w:tcBorders>
              <w:bottom w:val="single" w:sz="4" w:space="0" w:color="auto"/>
            </w:tcBorders>
          </w:tcPr>
          <w:p w14:paraId="3A54886E" w14:textId="77777777" w:rsidR="00EA4BD6" w:rsidRPr="00D90F16" w:rsidRDefault="00EA4BD6" w:rsidP="00F65915">
            <w:pPr>
              <w:pStyle w:val="TableParagraph"/>
            </w:pPr>
            <w:r w:rsidRPr="00D90F16">
              <w:t>Alternative 3 (deli meats and Frankfurters)</w:t>
            </w:r>
          </w:p>
        </w:tc>
        <w:tc>
          <w:tcPr>
            <w:tcW w:w="2037" w:type="dxa"/>
            <w:tcBorders>
              <w:bottom w:val="single" w:sz="4" w:space="0" w:color="auto"/>
            </w:tcBorders>
          </w:tcPr>
          <w:p w14:paraId="5802B029" w14:textId="77777777" w:rsidR="00EA4BD6" w:rsidRPr="00D90F16" w:rsidRDefault="00EA4BD6" w:rsidP="00F65915">
            <w:pPr>
              <w:pStyle w:val="TableParagraph"/>
            </w:pPr>
            <w:r w:rsidRPr="00D90F16">
              <w:t>15</w:t>
            </w:r>
          </w:p>
        </w:tc>
        <w:tc>
          <w:tcPr>
            <w:tcW w:w="1321" w:type="dxa"/>
            <w:tcBorders>
              <w:bottom w:val="single" w:sz="4" w:space="0" w:color="auto"/>
            </w:tcBorders>
          </w:tcPr>
          <w:p w14:paraId="7A2D0AAE" w14:textId="77777777" w:rsidR="00EA4BD6" w:rsidRPr="00D90F16" w:rsidRDefault="00EA4BD6" w:rsidP="00F65915">
            <w:pPr>
              <w:pStyle w:val="TableParagraph"/>
            </w:pPr>
            <w:r w:rsidRPr="00D90F16">
              <w:t>15</w:t>
            </w:r>
          </w:p>
        </w:tc>
        <w:tc>
          <w:tcPr>
            <w:tcW w:w="1513" w:type="dxa"/>
            <w:tcBorders>
              <w:bottom w:val="single" w:sz="4" w:space="0" w:color="auto"/>
            </w:tcBorders>
          </w:tcPr>
          <w:p w14:paraId="2CFFA3BB" w14:textId="77777777" w:rsidR="00EA4BD6" w:rsidRPr="00D90F16" w:rsidRDefault="00EA4BD6" w:rsidP="00F65915">
            <w:pPr>
              <w:pStyle w:val="TableParagraph"/>
            </w:pPr>
            <w:r w:rsidRPr="00D90F16">
              <w:t>15</w:t>
            </w:r>
          </w:p>
        </w:tc>
        <w:tc>
          <w:tcPr>
            <w:tcW w:w="1843" w:type="dxa"/>
            <w:tcBorders>
              <w:bottom w:val="single" w:sz="4" w:space="0" w:color="auto"/>
            </w:tcBorders>
          </w:tcPr>
          <w:p w14:paraId="663913C6" w14:textId="77777777" w:rsidR="00EA4BD6" w:rsidRPr="00D90F16" w:rsidRDefault="00EA4BD6" w:rsidP="00F65915">
            <w:pPr>
              <w:pStyle w:val="TableParagraph"/>
              <w:rPr>
                <w:rFonts w:cs="Arial"/>
              </w:rPr>
            </w:pPr>
            <w:r w:rsidRPr="00D90F16">
              <w:rPr>
                <w:rFonts w:cs="Arial"/>
              </w:rPr>
              <w:t>Large volume plant ≥48</w:t>
            </w:r>
            <w:r w:rsidR="00E449C2" w:rsidRPr="00D90F16">
              <w:rPr>
                <w:rFonts w:cs="Arial"/>
                <w:vertAlign w:val="superscript"/>
              </w:rPr>
              <w:t>4</w:t>
            </w:r>
          </w:p>
          <w:p w14:paraId="36B880C7" w14:textId="77777777" w:rsidR="00EA4BD6" w:rsidRPr="00D90F16" w:rsidRDefault="00EA4BD6" w:rsidP="00F65915">
            <w:pPr>
              <w:pStyle w:val="TableParagraph"/>
              <w:rPr>
                <w:rFonts w:cs="Arial"/>
              </w:rPr>
            </w:pPr>
            <w:r w:rsidRPr="00D90F16">
              <w:rPr>
                <w:rFonts w:cs="Arial"/>
              </w:rPr>
              <w:t>Small volume plant ≥24</w:t>
            </w:r>
          </w:p>
        </w:tc>
      </w:tr>
      <w:tr w:rsidR="00D90F16" w:rsidRPr="00D90F16" w14:paraId="27798A9E" w14:textId="77777777" w:rsidTr="0030431D">
        <w:trPr>
          <w:jc w:val="center"/>
        </w:trPr>
        <w:tc>
          <w:tcPr>
            <w:tcW w:w="8510" w:type="dxa"/>
            <w:gridSpan w:val="5"/>
            <w:tcBorders>
              <w:left w:val="nil"/>
              <w:bottom w:val="nil"/>
              <w:right w:val="nil"/>
            </w:tcBorders>
          </w:tcPr>
          <w:p w14:paraId="785AD55B" w14:textId="77777777" w:rsidR="00D90F16" w:rsidRPr="0025043E" w:rsidRDefault="00D90F16" w:rsidP="00F65915">
            <w:pPr>
              <w:pStyle w:val="Footer2"/>
              <w:rPr>
                <w:szCs w:val="20"/>
              </w:rPr>
            </w:pPr>
            <w:r w:rsidRPr="0025043E">
              <w:rPr>
                <w:rStyle w:val="FootnoteReference"/>
                <w:szCs w:val="20"/>
              </w:rPr>
              <w:footnoteRef/>
            </w:r>
            <w:r w:rsidR="006A751A" w:rsidRPr="0025043E">
              <w:rPr>
                <w:szCs w:val="20"/>
              </w:rPr>
              <w:t xml:space="preserve"> </w:t>
            </w:r>
            <w:r w:rsidRPr="0025043E">
              <w:rPr>
                <w:szCs w:val="20"/>
              </w:rPr>
              <w:t>Includes non-risk-based testing requirements for all ready-to-eat meat products, excluding those that are commercially sterile</w:t>
            </w:r>
          </w:p>
          <w:p w14:paraId="4FB7E996" w14:textId="48C4701C" w:rsidR="00D90F16" w:rsidRPr="0025043E" w:rsidRDefault="00D90F16" w:rsidP="00F65915">
            <w:pPr>
              <w:pStyle w:val="Footer2"/>
              <w:rPr>
                <w:szCs w:val="20"/>
              </w:rPr>
            </w:pPr>
            <w:r w:rsidRPr="0025043E">
              <w:rPr>
                <w:rStyle w:val="FootnoteReference"/>
                <w:szCs w:val="20"/>
              </w:rPr>
              <w:t>2</w:t>
            </w:r>
            <w:r w:rsidR="006A751A" w:rsidRPr="0025043E">
              <w:rPr>
                <w:szCs w:val="20"/>
              </w:rPr>
              <w:t xml:space="preserve"> </w:t>
            </w:r>
            <w:r w:rsidRPr="0025043E">
              <w:rPr>
                <w:szCs w:val="20"/>
              </w:rPr>
              <w:t xml:space="preserve">Testing for </w:t>
            </w:r>
            <w:r w:rsidRPr="0025043E">
              <w:rPr>
                <w:i/>
                <w:szCs w:val="20"/>
              </w:rPr>
              <w:t>E. coli</w:t>
            </w:r>
            <w:r w:rsidRPr="0025043E">
              <w:rPr>
                <w:szCs w:val="20"/>
              </w:rPr>
              <w:t xml:space="preserve"> O157 is only required for uncooked comminuted fermented meat products and cooked meat patties that contain meat of bovine origin exported to the US or its </w:t>
            </w:r>
            <w:r w:rsidR="00907BE9" w:rsidRPr="0025043E">
              <w:rPr>
                <w:szCs w:val="20"/>
              </w:rPr>
              <w:t>t</w:t>
            </w:r>
            <w:r w:rsidRPr="0025043E">
              <w:rPr>
                <w:szCs w:val="20"/>
              </w:rPr>
              <w:t>erritories</w:t>
            </w:r>
          </w:p>
          <w:p w14:paraId="5D88FE20" w14:textId="77777777" w:rsidR="009643AF" w:rsidRPr="0025043E" w:rsidRDefault="00D90F16" w:rsidP="00F65915">
            <w:pPr>
              <w:pStyle w:val="TableParagraph"/>
              <w:rPr>
                <w:rFonts w:asciiTheme="minorHAnsi" w:hAnsiTheme="minorHAnsi"/>
                <w:sz w:val="20"/>
                <w:szCs w:val="20"/>
                <w:lang w:val="en-AU"/>
              </w:rPr>
            </w:pPr>
            <w:r w:rsidRPr="0025043E">
              <w:rPr>
                <w:rStyle w:val="FootnoteReference"/>
                <w:rFonts w:asciiTheme="minorHAnsi" w:hAnsiTheme="minorHAnsi"/>
                <w:sz w:val="20"/>
                <w:szCs w:val="20"/>
              </w:rPr>
              <w:t>3</w:t>
            </w:r>
            <w:r w:rsidRPr="0025043E">
              <w:rPr>
                <w:rFonts w:asciiTheme="minorHAnsi" w:hAnsiTheme="minorHAnsi"/>
                <w:sz w:val="20"/>
                <w:szCs w:val="20"/>
              </w:rPr>
              <w:t xml:space="preserve"> </w:t>
            </w:r>
            <w:r w:rsidRPr="0025043E">
              <w:rPr>
                <w:rFonts w:asciiTheme="minorHAnsi" w:hAnsiTheme="minorHAnsi"/>
                <w:sz w:val="20"/>
                <w:szCs w:val="20"/>
                <w:lang w:val="en-AU"/>
              </w:rPr>
              <w:t>≥30cm</w:t>
            </w:r>
            <w:r w:rsidRPr="0025043E">
              <w:rPr>
                <w:rFonts w:asciiTheme="minorHAnsi" w:hAnsiTheme="minorHAnsi"/>
                <w:sz w:val="20"/>
                <w:szCs w:val="20"/>
                <w:vertAlign w:val="superscript"/>
                <w:lang w:val="en-AU"/>
              </w:rPr>
              <w:t>2</w:t>
            </w:r>
            <w:r w:rsidRPr="0025043E">
              <w:rPr>
                <w:rFonts w:asciiTheme="minorHAnsi" w:hAnsiTheme="minorHAnsi"/>
                <w:sz w:val="20"/>
                <w:szCs w:val="20"/>
                <w:lang w:val="en-AU"/>
              </w:rPr>
              <w:t xml:space="preserve"> for each surface if possible</w:t>
            </w:r>
          </w:p>
          <w:p w14:paraId="6B89FB46" w14:textId="77777777" w:rsidR="00D90F16" w:rsidRPr="009643AF" w:rsidRDefault="00D90F16" w:rsidP="00F65915">
            <w:pPr>
              <w:pStyle w:val="TableParagraph"/>
              <w:rPr>
                <w:lang w:val="en-AU"/>
              </w:rPr>
            </w:pPr>
            <w:r w:rsidRPr="0025043E">
              <w:rPr>
                <w:rStyle w:val="FootnoteReference"/>
                <w:rFonts w:asciiTheme="minorHAnsi" w:hAnsiTheme="minorHAnsi"/>
                <w:sz w:val="20"/>
                <w:szCs w:val="20"/>
              </w:rPr>
              <w:t>4</w:t>
            </w:r>
            <w:r w:rsidRPr="0025043E">
              <w:rPr>
                <w:rFonts w:asciiTheme="minorHAnsi" w:hAnsiTheme="minorHAnsi"/>
                <w:sz w:val="20"/>
                <w:szCs w:val="20"/>
              </w:rPr>
              <w:t xml:space="preserve"> </w:t>
            </w:r>
            <w:r w:rsidRPr="0025043E">
              <w:rPr>
                <w:rFonts w:asciiTheme="minorHAnsi" w:hAnsiTheme="minorHAnsi"/>
                <w:sz w:val="20"/>
                <w:szCs w:val="20"/>
                <w:lang w:val="en-AU"/>
              </w:rPr>
              <w:t>Annual production &gt;600 tonnes</w:t>
            </w:r>
          </w:p>
        </w:tc>
      </w:tr>
    </w:tbl>
    <w:p w14:paraId="7CC78F4F" w14:textId="77777777" w:rsidR="001B127D" w:rsidRPr="00445377" w:rsidRDefault="00673612" w:rsidP="009E77BF">
      <w:pPr>
        <w:pStyle w:val="Heading5"/>
      </w:pPr>
      <w:bookmarkStart w:id="501" w:name="_Toc302980940"/>
      <w:bookmarkStart w:id="502" w:name="_Ref394572644"/>
      <w:bookmarkStart w:id="503" w:name="_Ref394572650"/>
      <w:r w:rsidRPr="00445377">
        <w:t xml:space="preserve">Product </w:t>
      </w:r>
      <w:r w:rsidRPr="00ED2DCE">
        <w:t>sampling</w:t>
      </w:r>
      <w:bookmarkEnd w:id="501"/>
      <w:bookmarkEnd w:id="502"/>
      <w:bookmarkEnd w:id="503"/>
    </w:p>
    <w:p w14:paraId="0ED1C795" w14:textId="77777777" w:rsidR="00A55B2B" w:rsidRDefault="00A55B2B" w:rsidP="00F65915">
      <w:r>
        <w:t>Important things to consider in the collection of samples include:</w:t>
      </w:r>
    </w:p>
    <w:p w14:paraId="20E2589A" w14:textId="77777777" w:rsidR="00A55B2B" w:rsidRDefault="00673612" w:rsidP="0050200E">
      <w:pPr>
        <w:pStyle w:val="ListParagraph"/>
      </w:pPr>
      <w:r w:rsidRPr="00B50A52">
        <w:lastRenderedPageBreak/>
        <w:t xml:space="preserve">A </w:t>
      </w:r>
      <w:r w:rsidRPr="00F957C3">
        <w:t>sufficient</w:t>
      </w:r>
      <w:r w:rsidRPr="00B50A52">
        <w:t xml:space="preserve"> </w:t>
      </w:r>
      <w:r w:rsidRPr="00F957C3">
        <w:t>amount of intact packaged product should be collected to conduct the required tests as ind</w:t>
      </w:r>
      <w:r w:rsidRPr="00B50A52">
        <w:t>icated by the product type in</w:t>
      </w:r>
      <w:r w:rsidR="0050200E">
        <w:t xml:space="preserve"> Table 10.</w:t>
      </w:r>
    </w:p>
    <w:p w14:paraId="266DCBA3" w14:textId="77777777" w:rsidR="001B127D" w:rsidRPr="00B50A52" w:rsidRDefault="00673612" w:rsidP="00F65915">
      <w:pPr>
        <w:pStyle w:val="ListPara2"/>
      </w:pPr>
      <w:r w:rsidRPr="00B50A52">
        <w:t>25</w:t>
      </w:r>
      <w:r w:rsidR="00BF5F44">
        <w:t>±1</w:t>
      </w:r>
      <w:r w:rsidRPr="00B50A52">
        <w:t xml:space="preserve"> g</w:t>
      </w:r>
      <w:r w:rsidR="00A0722F">
        <w:t xml:space="preserve"> </w:t>
      </w:r>
      <w:r w:rsidRPr="00B50A52">
        <w:t xml:space="preserve"> for </w:t>
      </w:r>
      <w:r w:rsidR="00181B96" w:rsidRPr="00B04973">
        <w:rPr>
          <w:i/>
        </w:rPr>
        <w:t>L. monocytogenes</w:t>
      </w:r>
      <w:r w:rsidRPr="00B50A52">
        <w:t xml:space="preserve"> </w:t>
      </w:r>
    </w:p>
    <w:p w14:paraId="5D29EED3" w14:textId="330DCC0C" w:rsidR="001B127D" w:rsidRPr="00B50A52" w:rsidRDefault="00673612" w:rsidP="00F65915">
      <w:pPr>
        <w:pStyle w:val="ListPara2"/>
      </w:pPr>
      <w:r w:rsidRPr="00B50A52">
        <w:t>325</w:t>
      </w:r>
      <w:r w:rsidR="00BF5F44">
        <w:t xml:space="preserve"> ± 6.5</w:t>
      </w:r>
      <w:r w:rsidRPr="00B50A52">
        <w:t xml:space="preserve"> g for </w:t>
      </w:r>
      <w:r w:rsidR="00181B96" w:rsidRPr="00B04973">
        <w:rPr>
          <w:i/>
        </w:rPr>
        <w:t>Salmonella</w:t>
      </w:r>
      <w:r w:rsidRPr="00B50A52">
        <w:t xml:space="preserve"> and </w:t>
      </w:r>
      <w:r w:rsidRPr="00B04973">
        <w:rPr>
          <w:i/>
        </w:rPr>
        <w:t>E. coli</w:t>
      </w:r>
      <w:r w:rsidRPr="00B50A52">
        <w:t xml:space="preserve"> O157</w:t>
      </w:r>
    </w:p>
    <w:p w14:paraId="2CBC00DA" w14:textId="77777777" w:rsidR="001B127D" w:rsidRPr="00F957C3" w:rsidRDefault="00673612" w:rsidP="00F65915">
      <w:pPr>
        <w:pStyle w:val="ListParagraph"/>
      </w:pPr>
      <w:r w:rsidRPr="00B50A52">
        <w:t xml:space="preserve">Samples </w:t>
      </w:r>
      <w:r w:rsidRPr="00F957C3">
        <w:t xml:space="preserve">must be traceable to the </w:t>
      </w:r>
      <w:r w:rsidR="00BF5F44" w:rsidRPr="00F957C3">
        <w:t xml:space="preserve">tested </w:t>
      </w:r>
      <w:r w:rsidR="00627292">
        <w:t>RTE batch produced for export</w:t>
      </w:r>
    </w:p>
    <w:p w14:paraId="437969C3" w14:textId="77777777" w:rsidR="001B127D" w:rsidRPr="00F957C3" w:rsidRDefault="00673612" w:rsidP="00F65915">
      <w:pPr>
        <w:pStyle w:val="ListParagraph"/>
      </w:pPr>
      <w:r w:rsidRPr="00F957C3">
        <w:t>Samples, unless already frozen when collected, must not be frozen during transport to the laboratory</w:t>
      </w:r>
      <w:r w:rsidR="00BF5F44" w:rsidRPr="00F957C3">
        <w:t xml:space="preserve"> or allowed to directly contact frozen cooler blocks</w:t>
      </w:r>
    </w:p>
    <w:p w14:paraId="23DB2B05" w14:textId="77777777" w:rsidR="001B127D" w:rsidRPr="00F957C3" w:rsidRDefault="00673612" w:rsidP="00F65915">
      <w:pPr>
        <w:pStyle w:val="ListParagraph"/>
      </w:pPr>
      <w:r w:rsidRPr="00F957C3">
        <w:t>Sample temperature on arrival at the la</w:t>
      </w:r>
      <w:r w:rsidR="00627292">
        <w:t>boratory must be ≤ 5°C</w:t>
      </w:r>
    </w:p>
    <w:p w14:paraId="2A0E15BE" w14:textId="77777777" w:rsidR="001B127D" w:rsidRDefault="00673612" w:rsidP="00F65915">
      <w:pPr>
        <w:pStyle w:val="ListParagraph"/>
      </w:pPr>
      <w:r w:rsidRPr="00F957C3">
        <w:t>Analysis must commence no later than on day 2 after sample collection i.e. if the sample is collected on Monday then analysis must commence no later than on Wednesday of the same</w:t>
      </w:r>
      <w:r w:rsidR="00627292">
        <w:t xml:space="preserve"> week</w:t>
      </w:r>
    </w:p>
    <w:p w14:paraId="7964D2F7" w14:textId="77777777" w:rsidR="0035173A" w:rsidRPr="00B50A52" w:rsidRDefault="0035173A" w:rsidP="00F65915">
      <w:pPr>
        <w:pStyle w:val="ListParagraph"/>
      </w:pPr>
      <w:r>
        <w:t>All of the required tests can be performed on one sample.</w:t>
      </w:r>
    </w:p>
    <w:p w14:paraId="2BFE4FBC" w14:textId="77777777" w:rsidR="001B127D" w:rsidRPr="00445377" w:rsidRDefault="00A1210C" w:rsidP="009E77BF">
      <w:pPr>
        <w:pStyle w:val="Heading4"/>
      </w:pPr>
      <w:bookmarkStart w:id="504" w:name="_Toc302980942"/>
      <w:bookmarkStart w:id="505" w:name="_Toc457204270"/>
      <w:bookmarkStart w:id="506" w:name="_Toc147241672"/>
      <w:r w:rsidRPr="00445377">
        <w:t xml:space="preserve">Actions </w:t>
      </w:r>
      <w:r w:rsidRPr="00ED2DCE">
        <w:t>upon</w:t>
      </w:r>
      <w:r w:rsidRPr="00445377">
        <w:t xml:space="preserve"> receipt of Positive R</w:t>
      </w:r>
      <w:r w:rsidR="00673612" w:rsidRPr="00445377">
        <w:t>esult</w:t>
      </w:r>
      <w:bookmarkEnd w:id="504"/>
      <w:r w:rsidRPr="00445377">
        <w:t>s</w:t>
      </w:r>
      <w:bookmarkEnd w:id="505"/>
      <w:bookmarkEnd w:id="506"/>
    </w:p>
    <w:p w14:paraId="56459877" w14:textId="3359B516" w:rsidR="001B127D" w:rsidRPr="00B50A52" w:rsidRDefault="00673612" w:rsidP="00F65915">
      <w:r w:rsidRPr="00B50A52">
        <w:t xml:space="preserve">RTE products that test positive for </w:t>
      </w:r>
      <w:r w:rsidRPr="00A952DB">
        <w:rPr>
          <w:i/>
        </w:rPr>
        <w:t>L. monocytogenes</w:t>
      </w:r>
      <w:r w:rsidRPr="00B50A52">
        <w:t xml:space="preserve">, </w:t>
      </w:r>
      <w:r w:rsidRPr="00A952DB">
        <w:rPr>
          <w:i/>
        </w:rPr>
        <w:t>Salmonella</w:t>
      </w:r>
      <w:r w:rsidRPr="00B50A52">
        <w:t xml:space="preserve"> or </w:t>
      </w:r>
      <w:r w:rsidRPr="00A952DB">
        <w:rPr>
          <w:i/>
        </w:rPr>
        <w:t>E. coli</w:t>
      </w:r>
      <w:r w:rsidRPr="00B50A52">
        <w:t xml:space="preserve"> O157 are </w:t>
      </w:r>
      <w:r w:rsidR="00056B18">
        <w:t xml:space="preserve">adulterated and </w:t>
      </w:r>
      <w:r w:rsidRPr="00B50A52">
        <w:t xml:space="preserve">must be disposed of or otherwise treated as per procedures under the establishment’s </w:t>
      </w:r>
      <w:r w:rsidR="009C5B72">
        <w:t>AA</w:t>
      </w:r>
      <w:r w:rsidRPr="00B50A52">
        <w:t>. Untreated product is not eligible for export</w:t>
      </w:r>
      <w:r w:rsidR="00A952DB">
        <w:t xml:space="preserve"> to the USA or its territories</w:t>
      </w:r>
      <w:r w:rsidRPr="00B50A52">
        <w:t>.</w:t>
      </w:r>
    </w:p>
    <w:p w14:paraId="46F6FDC6" w14:textId="77777777" w:rsidR="00044143" w:rsidRDefault="004A3699" w:rsidP="00F65915">
      <w:pPr>
        <w:pStyle w:val="Note"/>
      </w:pPr>
      <w:r w:rsidRPr="006A751A">
        <w:rPr>
          <w:b/>
        </w:rPr>
        <w:t>Note:</w:t>
      </w:r>
      <w:r>
        <w:t xml:space="preserve"> </w:t>
      </w:r>
      <w:r w:rsidR="006A751A">
        <w:tab/>
      </w:r>
      <w:r w:rsidR="00673612" w:rsidRPr="00B50A52">
        <w:t xml:space="preserve">RTE products that test positive for </w:t>
      </w:r>
      <w:r w:rsidR="00673612" w:rsidRPr="00A952DB">
        <w:rPr>
          <w:i/>
        </w:rPr>
        <w:t>L. monocytogenes</w:t>
      </w:r>
      <w:r w:rsidR="00673612" w:rsidRPr="00B50A52">
        <w:t xml:space="preserve"> but do not support its growth may be eligible for </w:t>
      </w:r>
      <w:r w:rsidR="003204E2">
        <w:t xml:space="preserve">domestic markets or for </w:t>
      </w:r>
      <w:r w:rsidR="00673612" w:rsidRPr="00B50A52">
        <w:t xml:space="preserve">export to markets that recognise a limit of &lt;100 </w:t>
      </w:r>
      <w:r w:rsidR="00673612" w:rsidRPr="00A952DB">
        <w:rPr>
          <w:i/>
        </w:rPr>
        <w:t>L.</w:t>
      </w:r>
      <w:r w:rsidR="00A952DB" w:rsidRPr="00A952DB">
        <w:rPr>
          <w:i/>
        </w:rPr>
        <w:t> </w:t>
      </w:r>
      <w:r w:rsidR="00673612" w:rsidRPr="00A952DB">
        <w:rPr>
          <w:i/>
        </w:rPr>
        <w:t>monocytogenes</w:t>
      </w:r>
      <w:r w:rsidR="00673612" w:rsidRPr="00B50A52">
        <w:t xml:space="preserve"> per g of product at the time of consumption.</w:t>
      </w:r>
    </w:p>
    <w:p w14:paraId="0C726807" w14:textId="77777777" w:rsidR="00E36CFD" w:rsidRPr="00044B04" w:rsidRDefault="00E36CFD" w:rsidP="00F65915">
      <w:pPr>
        <w:rPr>
          <w:rFonts w:asciiTheme="majorHAnsi" w:hAnsiTheme="majorHAnsi"/>
        </w:rPr>
      </w:pPr>
      <w:r w:rsidRPr="00044B04">
        <w:rPr>
          <w:rFonts w:asciiTheme="majorHAnsi" w:hAnsiTheme="majorHAnsi"/>
        </w:rPr>
        <w:t xml:space="preserve">RTE product that comes into contact with a surface that is contaminated with </w:t>
      </w:r>
      <w:r w:rsidR="00BF6AB7" w:rsidRPr="00044B04">
        <w:rPr>
          <w:rFonts w:asciiTheme="majorHAnsi" w:hAnsiTheme="majorHAnsi"/>
        </w:rPr>
        <w:br/>
      </w:r>
      <w:r w:rsidRPr="00044B04">
        <w:rPr>
          <w:rFonts w:asciiTheme="majorHAnsi" w:hAnsiTheme="majorHAnsi"/>
          <w:i/>
        </w:rPr>
        <w:t>L.</w:t>
      </w:r>
      <w:r w:rsidR="00F957C3" w:rsidRPr="00044B04">
        <w:rPr>
          <w:rFonts w:asciiTheme="majorHAnsi" w:hAnsiTheme="majorHAnsi"/>
          <w:i/>
        </w:rPr>
        <w:t xml:space="preserve"> </w:t>
      </w:r>
      <w:r w:rsidRPr="00044B04">
        <w:rPr>
          <w:rFonts w:asciiTheme="majorHAnsi" w:hAnsiTheme="majorHAnsi"/>
          <w:i/>
        </w:rPr>
        <w:t>monocytogenes</w:t>
      </w:r>
      <w:r w:rsidRPr="00044B04">
        <w:rPr>
          <w:rFonts w:asciiTheme="majorHAnsi" w:hAnsiTheme="majorHAnsi"/>
        </w:rPr>
        <w:t xml:space="preserve"> is also considered adulterated (except in the case of Alternative 1 and 2A</w:t>
      </w:r>
      <w:r w:rsidR="00B04973" w:rsidRPr="00044B04">
        <w:rPr>
          <w:rFonts w:asciiTheme="majorHAnsi" w:hAnsiTheme="majorHAnsi"/>
        </w:rPr>
        <w:t xml:space="preserve"> </w:t>
      </w:r>
      <w:r w:rsidRPr="00044B04">
        <w:rPr>
          <w:rFonts w:asciiTheme="majorHAnsi" w:hAnsiTheme="majorHAnsi"/>
        </w:rPr>
        <w:t>where the post-lethality treatment effectively eliminates or reduces L. monocytogenes). If</w:t>
      </w:r>
      <w:r w:rsidR="00B04973" w:rsidRPr="00044B04">
        <w:rPr>
          <w:rFonts w:asciiTheme="majorHAnsi" w:hAnsiTheme="majorHAnsi"/>
        </w:rPr>
        <w:t xml:space="preserve"> </w:t>
      </w:r>
      <w:r w:rsidRPr="00044B04">
        <w:rPr>
          <w:rFonts w:asciiTheme="majorHAnsi" w:hAnsiTheme="majorHAnsi"/>
        </w:rPr>
        <w:t xml:space="preserve">testing product contact surfaces for </w:t>
      </w:r>
      <w:r w:rsidRPr="00044B04">
        <w:rPr>
          <w:rFonts w:asciiTheme="majorHAnsi" w:hAnsiTheme="majorHAnsi"/>
          <w:i/>
        </w:rPr>
        <w:t>Listeria</w:t>
      </w:r>
      <w:r w:rsidRPr="00044B04">
        <w:rPr>
          <w:rFonts w:asciiTheme="majorHAnsi" w:hAnsiTheme="majorHAnsi"/>
        </w:rPr>
        <w:t xml:space="preserve"> spp. or </w:t>
      </w:r>
      <w:r w:rsidRPr="00044B04">
        <w:rPr>
          <w:rFonts w:asciiTheme="majorHAnsi" w:hAnsiTheme="majorHAnsi"/>
          <w:i/>
        </w:rPr>
        <w:t>Listeria</w:t>
      </w:r>
      <w:r w:rsidRPr="00044B04">
        <w:rPr>
          <w:rFonts w:asciiTheme="majorHAnsi" w:hAnsiTheme="majorHAnsi"/>
        </w:rPr>
        <w:t xml:space="preserve"> like organism</w:t>
      </w:r>
      <w:r w:rsidR="003204E2" w:rsidRPr="00044B04">
        <w:rPr>
          <w:rFonts w:asciiTheme="majorHAnsi" w:hAnsiTheme="majorHAnsi"/>
        </w:rPr>
        <w:t>s,</w:t>
      </w:r>
      <w:r w:rsidRPr="00044B04">
        <w:rPr>
          <w:rFonts w:asciiTheme="majorHAnsi" w:hAnsiTheme="majorHAnsi"/>
        </w:rPr>
        <w:t xml:space="preserve"> positive results will trigger product hold and test for </w:t>
      </w:r>
      <w:r w:rsidR="00733FC3" w:rsidRPr="00044B04">
        <w:rPr>
          <w:rFonts w:asciiTheme="majorHAnsi" w:hAnsiTheme="majorHAnsi"/>
        </w:rPr>
        <w:br/>
      </w:r>
      <w:r w:rsidRPr="00044B04">
        <w:rPr>
          <w:rFonts w:asciiTheme="majorHAnsi" w:hAnsiTheme="majorHAnsi"/>
          <w:i/>
        </w:rPr>
        <w:t>L. monocytogenes</w:t>
      </w:r>
      <w:r w:rsidRPr="00044B04">
        <w:rPr>
          <w:rFonts w:asciiTheme="majorHAnsi" w:hAnsiTheme="majorHAnsi"/>
        </w:rPr>
        <w:t xml:space="preserve"> under the following conditions:</w:t>
      </w:r>
    </w:p>
    <w:p w14:paraId="1C0D98E1" w14:textId="77777777" w:rsidR="00E36CFD" w:rsidRPr="00044B04" w:rsidRDefault="00E36CFD" w:rsidP="00F65915">
      <w:pPr>
        <w:pStyle w:val="ListParagraph"/>
        <w:rPr>
          <w:rFonts w:asciiTheme="majorHAnsi" w:hAnsiTheme="majorHAnsi"/>
        </w:rPr>
      </w:pPr>
      <w:r w:rsidRPr="00044B04">
        <w:rPr>
          <w:rFonts w:asciiTheme="majorHAnsi" w:hAnsiTheme="majorHAnsi"/>
        </w:rPr>
        <w:t xml:space="preserve">Alternative 2B and 3 – after </w:t>
      </w:r>
      <w:r w:rsidR="004C07E4" w:rsidRPr="00044B04">
        <w:rPr>
          <w:rFonts w:asciiTheme="majorHAnsi" w:hAnsiTheme="majorHAnsi"/>
        </w:rPr>
        <w:t xml:space="preserve">three </w:t>
      </w:r>
      <w:r w:rsidRPr="00044B04">
        <w:rPr>
          <w:rFonts w:asciiTheme="majorHAnsi" w:hAnsiTheme="majorHAnsi"/>
        </w:rPr>
        <w:t>consecutive positive results</w:t>
      </w:r>
    </w:p>
    <w:p w14:paraId="50AEBC64" w14:textId="77777777" w:rsidR="00E36CFD" w:rsidRPr="00044B04" w:rsidRDefault="00E36CFD" w:rsidP="00F65915">
      <w:pPr>
        <w:pStyle w:val="ListParagraph"/>
        <w:rPr>
          <w:rFonts w:asciiTheme="majorHAnsi" w:hAnsiTheme="majorHAnsi"/>
        </w:rPr>
      </w:pPr>
      <w:r w:rsidRPr="00044B04">
        <w:rPr>
          <w:rFonts w:asciiTheme="majorHAnsi" w:hAnsiTheme="majorHAnsi"/>
        </w:rPr>
        <w:t>Alternative</w:t>
      </w:r>
      <w:r w:rsidRPr="00044B04">
        <w:rPr>
          <w:rFonts w:asciiTheme="majorHAnsi" w:hAnsiTheme="majorHAnsi"/>
          <w:b/>
          <w:bCs/>
        </w:rPr>
        <w:t xml:space="preserve"> </w:t>
      </w:r>
      <w:r w:rsidRPr="00044B04">
        <w:rPr>
          <w:rFonts w:asciiTheme="majorHAnsi" w:hAnsiTheme="majorHAnsi"/>
          <w:bCs/>
        </w:rPr>
        <w:t>3</w:t>
      </w:r>
      <w:r w:rsidRPr="00044B04">
        <w:rPr>
          <w:rFonts w:asciiTheme="majorHAnsi" w:hAnsiTheme="majorHAnsi"/>
          <w:b/>
          <w:bCs/>
        </w:rPr>
        <w:t xml:space="preserve"> </w:t>
      </w:r>
      <w:r w:rsidRPr="00044B04">
        <w:rPr>
          <w:rFonts w:asciiTheme="majorHAnsi" w:hAnsiTheme="majorHAnsi"/>
        </w:rPr>
        <w:t xml:space="preserve">(deli meats and frankfurters) – after </w:t>
      </w:r>
      <w:r w:rsidR="004C07E4" w:rsidRPr="00044B04">
        <w:rPr>
          <w:rFonts w:asciiTheme="majorHAnsi" w:hAnsiTheme="majorHAnsi"/>
        </w:rPr>
        <w:t xml:space="preserve">two </w:t>
      </w:r>
      <w:r w:rsidRPr="00044B04">
        <w:rPr>
          <w:rFonts w:asciiTheme="majorHAnsi" w:hAnsiTheme="majorHAnsi"/>
        </w:rPr>
        <w:t>consecutive positive results. Under this scenario product testing for deli meats and frankfurters must be at a rate that provides a level of statistical confidence that the product is not adulterated.</w:t>
      </w:r>
    </w:p>
    <w:p w14:paraId="5A7E1B33" w14:textId="436DCD2A" w:rsidR="00F5252D" w:rsidRPr="00044B04" w:rsidRDefault="00E36CFD" w:rsidP="00F65915">
      <w:pPr>
        <w:rPr>
          <w:rFonts w:asciiTheme="majorHAnsi" w:hAnsiTheme="majorHAnsi"/>
        </w:rPr>
      </w:pPr>
      <w:r w:rsidRPr="00044B04">
        <w:rPr>
          <w:rFonts w:asciiTheme="majorHAnsi" w:hAnsiTheme="majorHAnsi"/>
        </w:rPr>
        <w:t xml:space="preserve">If a sample is found positive for </w:t>
      </w:r>
      <w:r w:rsidRPr="00044B04">
        <w:rPr>
          <w:rFonts w:asciiTheme="majorHAnsi" w:hAnsiTheme="majorHAnsi"/>
          <w:i/>
        </w:rPr>
        <w:t>Listeria</w:t>
      </w:r>
      <w:r w:rsidRPr="00044B04">
        <w:rPr>
          <w:rFonts w:asciiTheme="majorHAnsi" w:hAnsiTheme="majorHAnsi"/>
        </w:rPr>
        <w:t xml:space="preserve"> spp. and on further testing is found to be negative for </w:t>
      </w:r>
      <w:r w:rsidRPr="00044B04">
        <w:rPr>
          <w:rFonts w:asciiTheme="majorHAnsi" w:hAnsiTheme="majorHAnsi"/>
          <w:i/>
        </w:rPr>
        <w:t>L. monocytogenes</w:t>
      </w:r>
      <w:r w:rsidRPr="00044B04">
        <w:rPr>
          <w:rFonts w:asciiTheme="majorHAnsi" w:hAnsiTheme="majorHAnsi"/>
        </w:rPr>
        <w:t xml:space="preserve">, it is not adulterated. However, such a result is an indication that there is the potential presence of the pathogen and the controls in place may not be adequate. The establishment should take corrective action as indicated in its </w:t>
      </w:r>
      <w:r w:rsidR="009C5B72" w:rsidRPr="00044B04">
        <w:rPr>
          <w:rFonts w:asciiTheme="majorHAnsi" w:hAnsiTheme="majorHAnsi"/>
        </w:rPr>
        <w:t>AA</w:t>
      </w:r>
      <w:r w:rsidRPr="00044B04">
        <w:rPr>
          <w:rFonts w:asciiTheme="majorHAnsi" w:hAnsiTheme="majorHAnsi"/>
        </w:rPr>
        <w:t>.</w:t>
      </w:r>
    </w:p>
    <w:p w14:paraId="32E64952" w14:textId="77777777" w:rsidR="00F5252D" w:rsidRPr="00044B04" w:rsidRDefault="00E36CFD" w:rsidP="00F65915">
      <w:pPr>
        <w:rPr>
          <w:rFonts w:asciiTheme="majorHAnsi" w:hAnsiTheme="majorHAnsi"/>
        </w:rPr>
      </w:pPr>
      <w:r w:rsidRPr="00044B04">
        <w:rPr>
          <w:rFonts w:asciiTheme="majorHAnsi" w:hAnsiTheme="majorHAnsi"/>
        </w:rPr>
        <w:t xml:space="preserve">In the case of frankfurters or deli meats produced under Alternative 3, if a product or food contact surface tests positive for a pathogen, the establishment must verify the effectiveness of the corrective action by conducting follow-up environmental testing. If it is found that the establishment failed to implement effective corrective action </w:t>
      </w:r>
      <w:r w:rsidRPr="00044B04">
        <w:rPr>
          <w:rFonts w:asciiTheme="majorHAnsi" w:hAnsiTheme="majorHAnsi"/>
        </w:rPr>
        <w:lastRenderedPageBreak/>
        <w:t>subsequent lots must be disposed of as for the positive lot, until satisfactory measures are implemented and verified.</w:t>
      </w:r>
    </w:p>
    <w:p w14:paraId="4797A7CE" w14:textId="244AAEF3" w:rsidR="001B127D" w:rsidRPr="00445377" w:rsidRDefault="00673612" w:rsidP="009E77BF">
      <w:pPr>
        <w:pStyle w:val="Heading4"/>
      </w:pPr>
      <w:bookmarkStart w:id="507" w:name="_Toc302980943"/>
      <w:bookmarkStart w:id="508" w:name="_Toc381260730"/>
      <w:bookmarkStart w:id="509" w:name="_Toc406077068"/>
      <w:bookmarkStart w:id="510" w:name="_Toc421490850"/>
      <w:bookmarkStart w:id="511" w:name="_Toc457204271"/>
      <w:bookmarkStart w:id="512" w:name="_Toc147241673"/>
      <w:r w:rsidRPr="00445377">
        <w:t xml:space="preserve">Establishment </w:t>
      </w:r>
      <w:r w:rsidRPr="00ED2DCE">
        <w:t>responsibilities</w:t>
      </w:r>
      <w:bookmarkEnd w:id="507"/>
      <w:bookmarkEnd w:id="508"/>
      <w:bookmarkEnd w:id="509"/>
      <w:bookmarkEnd w:id="510"/>
      <w:bookmarkEnd w:id="511"/>
      <w:bookmarkEnd w:id="512"/>
    </w:p>
    <w:p w14:paraId="200D5B96" w14:textId="6E13F5D1" w:rsidR="001B127D" w:rsidRPr="00B50A52" w:rsidRDefault="00673612" w:rsidP="00F65915">
      <w:r w:rsidRPr="00B50A52">
        <w:t>In addition to responsibilities in Section</w:t>
      </w:r>
      <w:r w:rsidR="00F5252D">
        <w:t xml:space="preserve"> </w:t>
      </w:r>
      <w:r w:rsidR="00181B96">
        <w:fldChar w:fldCharType="begin"/>
      </w:r>
      <w:r w:rsidR="00F5252D">
        <w:instrText xml:space="preserve"> REF _Ref427589986 \r \h </w:instrText>
      </w:r>
      <w:r w:rsidR="00F65915">
        <w:instrText xml:space="preserve"> \* MERGEFORMAT </w:instrText>
      </w:r>
      <w:r w:rsidR="00181B96">
        <w:fldChar w:fldCharType="separate"/>
      </w:r>
      <w:r w:rsidR="003E61C2">
        <w:t>6.2</w:t>
      </w:r>
      <w:r w:rsidR="00181B96">
        <w:fldChar w:fldCharType="end"/>
      </w:r>
      <w:r w:rsidRPr="00B50A52">
        <w:t>:</w:t>
      </w:r>
    </w:p>
    <w:p w14:paraId="3B7F437D" w14:textId="77777777" w:rsidR="00F5252D" w:rsidRPr="00F957C3" w:rsidRDefault="00673612" w:rsidP="00F65915">
      <w:pPr>
        <w:pStyle w:val="ListParagraph"/>
      </w:pPr>
      <w:r w:rsidRPr="00F957C3">
        <w:t xml:space="preserve">Where they occur, post lethality treatments and antimicrobial agents must be documented in the establishment’s HACCP program and </w:t>
      </w:r>
      <w:r w:rsidR="009C5B72">
        <w:t>AA</w:t>
      </w:r>
    </w:p>
    <w:p w14:paraId="1C4CDC84" w14:textId="77777777" w:rsidR="001B127D" w:rsidRPr="00F957C3" w:rsidRDefault="00F5252D" w:rsidP="00F65915">
      <w:pPr>
        <w:pStyle w:val="ListParagraph"/>
      </w:pPr>
      <w:r w:rsidRPr="00F957C3">
        <w:t>Sanitation procedures must be maintained to minimise the risk of contamination in the post lethality environment</w:t>
      </w:r>
      <w:r w:rsidR="00673612" w:rsidRPr="00F957C3">
        <w:t xml:space="preserve"> </w:t>
      </w:r>
    </w:p>
    <w:p w14:paraId="4BB48014" w14:textId="77777777" w:rsidR="001B127D" w:rsidRPr="00F957C3" w:rsidRDefault="00673612" w:rsidP="00F65915">
      <w:pPr>
        <w:pStyle w:val="ListParagraph"/>
      </w:pPr>
      <w:r w:rsidRPr="00F957C3">
        <w:t xml:space="preserve">For </w:t>
      </w:r>
      <w:r w:rsidRPr="00044B04">
        <w:rPr>
          <w:i/>
        </w:rPr>
        <w:t>L. monocytogenes</w:t>
      </w:r>
      <w:r w:rsidRPr="00F957C3">
        <w:t xml:space="preserve">, any critical control point (CCP) identified in the HACCP plan must be validated by testing for </w:t>
      </w:r>
      <w:r w:rsidRPr="00720580">
        <w:rPr>
          <w:i/>
        </w:rPr>
        <w:t>L</w:t>
      </w:r>
      <w:r w:rsidR="005773F2">
        <w:rPr>
          <w:i/>
        </w:rPr>
        <w:t>.</w:t>
      </w:r>
      <w:r w:rsidR="00E9300C">
        <w:t xml:space="preserve"> </w:t>
      </w:r>
      <w:r w:rsidR="00E9300C" w:rsidRPr="00044B04">
        <w:rPr>
          <w:i/>
        </w:rPr>
        <w:t>monocytogenes</w:t>
      </w:r>
    </w:p>
    <w:p w14:paraId="66A26E15" w14:textId="77777777" w:rsidR="001B127D" w:rsidRPr="00F957C3" w:rsidRDefault="00673612" w:rsidP="00F65915">
      <w:pPr>
        <w:pStyle w:val="ListParagraph"/>
      </w:pPr>
      <w:r w:rsidRPr="00F957C3">
        <w:t xml:space="preserve">If </w:t>
      </w:r>
      <w:r w:rsidRPr="00720580">
        <w:rPr>
          <w:i/>
        </w:rPr>
        <w:t>Listeria</w:t>
      </w:r>
      <w:r w:rsidRPr="00F957C3">
        <w:t xml:space="preserve"> spp. controls are included in </w:t>
      </w:r>
      <w:r w:rsidR="007615FB" w:rsidRPr="00F957C3">
        <w:t xml:space="preserve">sanitation </w:t>
      </w:r>
      <w:r w:rsidR="00672AC3">
        <w:t>SOPs</w:t>
      </w:r>
      <w:r w:rsidRPr="00F957C3">
        <w:t>, their effectiveness must be verified through an establishment’s microbiological surface monitoring program</w:t>
      </w:r>
    </w:p>
    <w:p w14:paraId="00660E46" w14:textId="77777777" w:rsidR="001B127D" w:rsidRPr="00F957C3" w:rsidRDefault="00673612" w:rsidP="00F65915">
      <w:pPr>
        <w:pStyle w:val="ListParagraph"/>
      </w:pPr>
      <w:r w:rsidRPr="00F957C3">
        <w:t xml:space="preserve">Testing of contact surfaces for verification of sanitation in the post-lethality environment may be for </w:t>
      </w:r>
      <w:r w:rsidRPr="00720580">
        <w:rPr>
          <w:i/>
        </w:rPr>
        <w:t>L. monocytogenes</w:t>
      </w:r>
      <w:r w:rsidRPr="00F957C3">
        <w:t xml:space="preserve">, </w:t>
      </w:r>
      <w:r w:rsidRPr="00720580">
        <w:rPr>
          <w:i/>
        </w:rPr>
        <w:t>Listeria</w:t>
      </w:r>
      <w:r w:rsidRPr="00F957C3">
        <w:t xml:space="preserve"> spp. or </w:t>
      </w:r>
      <w:r w:rsidRPr="00720580">
        <w:rPr>
          <w:i/>
        </w:rPr>
        <w:t>Listeria</w:t>
      </w:r>
      <w:r w:rsidRPr="00F957C3">
        <w:t>-like o</w:t>
      </w:r>
      <w:r w:rsidR="00627292">
        <w:t>rganisms</w:t>
      </w:r>
    </w:p>
    <w:p w14:paraId="663E4375" w14:textId="77777777" w:rsidR="001B127D" w:rsidRPr="00F957C3" w:rsidRDefault="00673612" w:rsidP="00F65915">
      <w:pPr>
        <w:pStyle w:val="ListParagraph"/>
      </w:pPr>
      <w:r w:rsidRPr="00F957C3">
        <w:t xml:space="preserve">If a product contact surface tests positive for </w:t>
      </w:r>
      <w:r w:rsidRPr="00720580">
        <w:rPr>
          <w:i/>
        </w:rPr>
        <w:t>Listeria</w:t>
      </w:r>
      <w:r w:rsidRPr="00F957C3">
        <w:t xml:space="preserve"> spp. or </w:t>
      </w:r>
      <w:r w:rsidRPr="00044B04">
        <w:rPr>
          <w:i/>
        </w:rPr>
        <w:t>Listeria</w:t>
      </w:r>
      <w:r w:rsidRPr="00F957C3">
        <w:t>-like organisms</w:t>
      </w:r>
      <w:r w:rsidR="003204E2" w:rsidRPr="00F957C3">
        <w:t xml:space="preserve">, product must be tested </w:t>
      </w:r>
      <w:r w:rsidRPr="00F957C3">
        <w:t xml:space="preserve">for </w:t>
      </w:r>
      <w:r w:rsidRPr="00044B04">
        <w:rPr>
          <w:i/>
        </w:rPr>
        <w:t>L. monocytogenes</w:t>
      </w:r>
    </w:p>
    <w:p w14:paraId="7DAEC9E6" w14:textId="77777777" w:rsidR="001B127D" w:rsidRPr="00F957C3" w:rsidRDefault="00673612" w:rsidP="00F65915">
      <w:pPr>
        <w:pStyle w:val="ListParagraph"/>
      </w:pPr>
      <w:r w:rsidRPr="00F957C3">
        <w:t xml:space="preserve">Provide advice to the senior </w:t>
      </w:r>
      <w:r w:rsidR="00AC1DC1">
        <w:t>d</w:t>
      </w:r>
      <w:r w:rsidRPr="00F957C3">
        <w:t xml:space="preserve">epartment on-plant officer when samples are collected from product destined for the US (where </w:t>
      </w:r>
      <w:r w:rsidR="00AC1DC1">
        <w:t>d</w:t>
      </w:r>
      <w:r w:rsidRPr="00F957C3">
        <w:t>epart</w:t>
      </w:r>
      <w:r w:rsidR="00627292">
        <w:t>ment certification is required)</w:t>
      </w:r>
    </w:p>
    <w:p w14:paraId="35848872" w14:textId="77777777" w:rsidR="00F5252D" w:rsidRPr="00F957C3" w:rsidRDefault="00F5252D" w:rsidP="00F65915">
      <w:pPr>
        <w:pStyle w:val="ListParagraph"/>
      </w:pPr>
      <w:r w:rsidRPr="00F957C3">
        <w:t>Authorise testing laboratories to provide all relevant test results to the department on</w:t>
      </w:r>
      <w:r w:rsidR="002237E7">
        <w:t>-</w:t>
      </w:r>
      <w:r w:rsidRPr="00F957C3">
        <w:t xml:space="preserve">plant staff simultaneously it is supplied to establishment management. Where the </w:t>
      </w:r>
      <w:r w:rsidR="004E18B4">
        <w:t>on-plant supervisor</w:t>
      </w:r>
      <w:r w:rsidR="004E18B4" w:rsidRPr="00F957C3">
        <w:t xml:space="preserve"> </w:t>
      </w:r>
      <w:r w:rsidRPr="00F957C3">
        <w:t>is not present at the establishment, a copy must be faxed/emailed to Mid – Operations in Canberra (</w:t>
      </w:r>
      <w:r w:rsidR="00E9300C" w:rsidRPr="00F957C3">
        <w:t>Attention:</w:t>
      </w:r>
      <w:r w:rsidR="00E9300C">
        <w:t xml:space="preserve"> Director –</w:t>
      </w:r>
      <w:r w:rsidR="002237E7">
        <w:t xml:space="preserve"> F</w:t>
      </w:r>
      <w:r w:rsidR="00E9300C">
        <w:t xml:space="preserve">ood Safety, </w:t>
      </w:r>
      <w:r w:rsidR="002237E7">
        <w:t>A</w:t>
      </w:r>
      <w:r w:rsidR="00E9300C">
        <w:t xml:space="preserve">nimal </w:t>
      </w:r>
      <w:r w:rsidR="002237E7">
        <w:t>H</w:t>
      </w:r>
      <w:r w:rsidR="00E9300C">
        <w:t xml:space="preserve">ealth and </w:t>
      </w:r>
      <w:r w:rsidR="002237E7">
        <w:t>W</w:t>
      </w:r>
      <w:r w:rsidR="00E9300C">
        <w:t xml:space="preserve">elfare </w:t>
      </w:r>
      <w:r w:rsidR="002237E7">
        <w:t>U</w:t>
      </w:r>
      <w:r w:rsidR="00627292">
        <w:t>nit</w:t>
      </w:r>
      <w:r w:rsidRPr="00F957C3">
        <w:t>)</w:t>
      </w:r>
    </w:p>
    <w:p w14:paraId="38735C0D" w14:textId="77777777" w:rsidR="00F5252D" w:rsidRPr="00F957C3" w:rsidRDefault="00F5252D" w:rsidP="00F65915">
      <w:pPr>
        <w:pStyle w:val="ListParagraph"/>
      </w:pPr>
      <w:r w:rsidRPr="00F957C3">
        <w:t xml:space="preserve">All ingredients (other than meat and vegetables) and additives must be received into the ingredient store and held pending examination and release by an authorised officer. The examination of the ingredients and additives shall include: a visual examination to ensure it is free from extraneous matter; and any tests specified in the </w:t>
      </w:r>
      <w:r w:rsidR="009C5B72">
        <w:t>AA</w:t>
      </w:r>
      <w:r w:rsidRPr="00F957C3">
        <w:t>. Where the examination shows that a batch of ingredients or additives is unsatisfactory, that batch shall be removed fr</w:t>
      </w:r>
      <w:r w:rsidR="00627292">
        <w:t>om the registered establishment</w:t>
      </w:r>
    </w:p>
    <w:p w14:paraId="3C9F2202" w14:textId="77777777" w:rsidR="00F5252D" w:rsidRPr="00F957C3" w:rsidRDefault="00F5252D" w:rsidP="00F65915">
      <w:pPr>
        <w:pStyle w:val="ListParagraph"/>
      </w:pPr>
      <w:r w:rsidRPr="00F957C3">
        <w:t xml:space="preserve">Where establishment staff are authorised request for permit (RFP) validators they must not validate an RFP unless processed product complies in full with specific provisions of the USDA program approval, the daily record review (pre-shipment review) is completed and satisfactory and, the product complies with the microbiological specifications of this </w:t>
      </w:r>
      <w:r w:rsidR="006136B5">
        <w:t>manual</w:t>
      </w:r>
      <w:r w:rsidRPr="00F957C3">
        <w:t>.</w:t>
      </w:r>
    </w:p>
    <w:p w14:paraId="3FE884E9" w14:textId="77777777" w:rsidR="00140F9B" w:rsidRDefault="00140F9B" w:rsidP="00F65915">
      <w:pPr>
        <w:rPr>
          <w:highlight w:val="yellow"/>
        </w:rPr>
      </w:pPr>
      <w:r>
        <w:rPr>
          <w:highlight w:val="yellow"/>
        </w:rPr>
        <w:br w:type="page"/>
      </w:r>
    </w:p>
    <w:p w14:paraId="563FC4D8" w14:textId="77777777" w:rsidR="00CC064E" w:rsidRPr="00B50A52" w:rsidRDefault="00463DA3" w:rsidP="009E77BF">
      <w:pPr>
        <w:pStyle w:val="Heading2"/>
      </w:pPr>
      <w:bookmarkStart w:id="513" w:name="_Toc421484053"/>
      <w:bookmarkStart w:id="514" w:name="_Toc421484054"/>
      <w:bookmarkStart w:id="515" w:name="_Toc421484055"/>
      <w:bookmarkStart w:id="516" w:name="_Toc421484056"/>
      <w:bookmarkStart w:id="517" w:name="_Toc421484057"/>
      <w:bookmarkStart w:id="518" w:name="_Toc421484058"/>
      <w:bookmarkStart w:id="519" w:name="_Toc421484059"/>
      <w:bookmarkStart w:id="520" w:name="_Toc421484060"/>
      <w:bookmarkStart w:id="521" w:name="_Toc421484061"/>
      <w:bookmarkStart w:id="522" w:name="_Toc421490851"/>
      <w:bookmarkStart w:id="523" w:name="_Toc457204278"/>
      <w:bookmarkStart w:id="524" w:name="_Toc463946515"/>
      <w:bookmarkStart w:id="525" w:name="_Toc147241674"/>
      <w:bookmarkEnd w:id="513"/>
      <w:bookmarkEnd w:id="514"/>
      <w:bookmarkEnd w:id="515"/>
      <w:bookmarkEnd w:id="516"/>
      <w:bookmarkEnd w:id="517"/>
      <w:bookmarkEnd w:id="518"/>
      <w:bookmarkEnd w:id="519"/>
      <w:bookmarkEnd w:id="520"/>
      <w:bookmarkEnd w:id="521"/>
      <w:r w:rsidRPr="00B50A52">
        <w:lastRenderedPageBreak/>
        <w:t>Parasitological Testing</w:t>
      </w:r>
      <w:bookmarkEnd w:id="522"/>
      <w:bookmarkEnd w:id="523"/>
      <w:bookmarkEnd w:id="524"/>
      <w:bookmarkEnd w:id="525"/>
    </w:p>
    <w:p w14:paraId="676F8961" w14:textId="77777777" w:rsidR="006C5921" w:rsidRDefault="00181B96" w:rsidP="009E77BF">
      <w:pPr>
        <w:pStyle w:val="Heading3"/>
      </w:pPr>
      <w:bookmarkStart w:id="526" w:name="_Toc457204279"/>
      <w:bookmarkStart w:id="527" w:name="_Toc463946516"/>
      <w:bookmarkStart w:id="528" w:name="_Toc147241675"/>
      <w:bookmarkStart w:id="529" w:name="_Toc406077074"/>
      <w:bookmarkStart w:id="530" w:name="_Toc421490852"/>
      <w:r w:rsidRPr="00C871D4">
        <w:t>Trichinella</w:t>
      </w:r>
      <w:r w:rsidR="00463DA3" w:rsidRPr="00B50A52">
        <w:t xml:space="preserve"> in Meat</w:t>
      </w:r>
      <w:bookmarkEnd w:id="526"/>
      <w:bookmarkEnd w:id="527"/>
      <w:bookmarkEnd w:id="528"/>
      <w:r w:rsidR="006C5921" w:rsidRPr="006C5921">
        <w:t xml:space="preserve"> </w:t>
      </w:r>
    </w:p>
    <w:p w14:paraId="3CF63231" w14:textId="77777777" w:rsidR="006C5921" w:rsidRDefault="006C5921" w:rsidP="00F65915">
      <w:r w:rsidRPr="00B50A52">
        <w:t xml:space="preserve">This section details the requirements for testing for </w:t>
      </w:r>
      <w:r w:rsidRPr="004E7B5E">
        <w:rPr>
          <w:i/>
        </w:rPr>
        <w:t>Trichinella</w:t>
      </w:r>
      <w:r w:rsidRPr="00B50A52">
        <w:t xml:space="preserve"> spp. in meat for export to the EU, Russia and any other market requiring </w:t>
      </w:r>
      <w:r w:rsidRPr="004E7B5E">
        <w:rPr>
          <w:i/>
        </w:rPr>
        <w:t>Trichinella</w:t>
      </w:r>
      <w:r w:rsidRPr="00B50A52">
        <w:t xml:space="preserve"> testing according to the EU Regulation</w:t>
      </w:r>
      <w:r>
        <w:t>s.</w:t>
      </w:r>
    </w:p>
    <w:p w14:paraId="4BF0677A" w14:textId="77777777" w:rsidR="00463DA3" w:rsidRPr="00445377" w:rsidRDefault="00463DA3" w:rsidP="009E77BF">
      <w:pPr>
        <w:pStyle w:val="Heading4"/>
      </w:pPr>
      <w:bookmarkStart w:id="531" w:name="_Toc381260733"/>
      <w:bookmarkStart w:id="532" w:name="_Toc406077075"/>
      <w:bookmarkStart w:id="533" w:name="_Toc421490853"/>
      <w:bookmarkStart w:id="534" w:name="_Toc457204280"/>
      <w:bookmarkStart w:id="535" w:name="_Toc147241676"/>
      <w:bookmarkEnd w:id="529"/>
      <w:bookmarkEnd w:id="530"/>
      <w:r w:rsidRPr="00ED2DCE">
        <w:t>Scope</w:t>
      </w:r>
      <w:bookmarkEnd w:id="531"/>
      <w:bookmarkEnd w:id="532"/>
      <w:bookmarkEnd w:id="533"/>
      <w:bookmarkEnd w:id="534"/>
      <w:bookmarkEnd w:id="535"/>
    </w:p>
    <w:p w14:paraId="60BE9FD1" w14:textId="7612A96D" w:rsidR="00463DA3" w:rsidRPr="00B50A52" w:rsidRDefault="00463DA3" w:rsidP="00F65915">
      <w:r w:rsidRPr="00B50A52">
        <w:t>These requirements apply to all meat from domestic swine, equine, wild boar</w:t>
      </w:r>
      <w:r w:rsidR="007A73E9">
        <w:t>,</w:t>
      </w:r>
      <w:r w:rsidR="0061704E">
        <w:t xml:space="preserve"> </w:t>
      </w:r>
      <w:r w:rsidRPr="00B50A52">
        <w:t>crocodile produced for export</w:t>
      </w:r>
      <w:r w:rsidR="004E7B5E">
        <w:t xml:space="preserve">. </w:t>
      </w:r>
      <w:r w:rsidR="00A154A0" w:rsidRPr="00B50A52">
        <w:t xml:space="preserve">Meat from domestic swine </w:t>
      </w:r>
      <w:r w:rsidRPr="00B50A52">
        <w:t>that is frozen as detailed in</w:t>
      </w:r>
      <w:r w:rsidR="004E7B5E">
        <w:t xml:space="preserve"> </w:t>
      </w:r>
      <w:r w:rsidR="0032089F">
        <w:t>“</w:t>
      </w:r>
      <w:r w:rsidR="00181B96">
        <w:fldChar w:fldCharType="begin"/>
      </w:r>
      <w:r w:rsidR="006C5921">
        <w:instrText xml:space="preserve"> REF _Ref427324783 \h </w:instrText>
      </w:r>
      <w:r w:rsidR="00F65915">
        <w:instrText xml:space="preserve"> \* MERGEFORMAT </w:instrText>
      </w:r>
      <w:r w:rsidR="00181B96">
        <w:fldChar w:fldCharType="separate"/>
      </w:r>
      <w:r w:rsidR="003E61C2" w:rsidRPr="001E41DF">
        <w:rPr>
          <w:i/>
        </w:rPr>
        <w:t>Trichinella</w:t>
      </w:r>
      <w:r w:rsidR="003E61C2" w:rsidRPr="00B50A52">
        <w:t xml:space="preserve"> Detection</w:t>
      </w:r>
      <w:r w:rsidR="00181B96">
        <w:fldChar w:fldCharType="end"/>
      </w:r>
      <w:r w:rsidR="006C5921">
        <w:t xml:space="preserve">: </w:t>
      </w:r>
      <w:r w:rsidR="00F42904">
        <w:fldChar w:fldCharType="begin"/>
      </w:r>
      <w:r w:rsidR="00F42904">
        <w:instrText xml:space="preserve"> REF _Ref427324572 \h  \* MERGEFORMAT </w:instrText>
      </w:r>
      <w:r w:rsidR="00F42904">
        <w:fldChar w:fldCharType="separate"/>
      </w:r>
      <w:r w:rsidR="003E61C2" w:rsidRPr="003E61C2">
        <w:rPr>
          <w:rStyle w:val="Hyperlink"/>
        </w:rPr>
        <w:t xml:space="preserve">Freezing Treatment for </w:t>
      </w:r>
      <w:r w:rsidR="003E61C2" w:rsidRPr="003E61C2">
        <w:rPr>
          <w:rStyle w:val="Hyperlink"/>
          <w:u w:val="none"/>
        </w:rPr>
        <w:t>Domestically</w:t>
      </w:r>
      <w:r w:rsidR="003E61C2" w:rsidRPr="003E61C2">
        <w:rPr>
          <w:rStyle w:val="Hyperlink"/>
        </w:rPr>
        <w:t xml:space="preserve"> Produced Pork</w:t>
      </w:r>
      <w:r w:rsidR="00F42904">
        <w:fldChar w:fldCharType="end"/>
      </w:r>
      <w:r w:rsidR="006C5921" w:rsidRPr="006C5921">
        <w:t>”</w:t>
      </w:r>
      <w:r w:rsidRPr="00B50A52">
        <w:t xml:space="preserve"> is </w:t>
      </w:r>
      <w:r w:rsidR="00A154A0" w:rsidRPr="00B50A52">
        <w:t xml:space="preserve">not covered by this section and is </w:t>
      </w:r>
      <w:r w:rsidRPr="00B50A52">
        <w:t>exempt from testing.</w:t>
      </w:r>
    </w:p>
    <w:p w14:paraId="0C05EF5E" w14:textId="77777777" w:rsidR="00463DA3" w:rsidRPr="00445377" w:rsidRDefault="00463DA3" w:rsidP="009E77BF">
      <w:pPr>
        <w:pStyle w:val="Heading4"/>
      </w:pPr>
      <w:bookmarkStart w:id="536" w:name="_Toc381260734"/>
      <w:bookmarkStart w:id="537" w:name="_Toc406077076"/>
      <w:bookmarkStart w:id="538" w:name="_Toc421490854"/>
      <w:bookmarkStart w:id="539" w:name="_Toc457204281"/>
      <w:bookmarkStart w:id="540" w:name="_Toc147241677"/>
      <w:r w:rsidRPr="00ED2DCE">
        <w:t>Definitions</w:t>
      </w:r>
      <w:bookmarkEnd w:id="536"/>
      <w:bookmarkEnd w:id="537"/>
      <w:bookmarkEnd w:id="538"/>
      <w:bookmarkEnd w:id="539"/>
      <w:bookmarkEnd w:id="540"/>
    </w:p>
    <w:p w14:paraId="5ABCA5D7" w14:textId="77777777" w:rsidR="00463DA3" w:rsidRDefault="00463DA3" w:rsidP="00F65915">
      <w:r w:rsidRPr="00B50A52">
        <w:t xml:space="preserve">For the purposes of this </w:t>
      </w:r>
      <w:r w:rsidR="006C5921">
        <w:t>section</w:t>
      </w:r>
      <w:r w:rsidRPr="00B50A52">
        <w:t xml:space="preserve"> ‘</w:t>
      </w:r>
      <w:r w:rsidRPr="006C5921">
        <w:rPr>
          <w:i/>
        </w:rPr>
        <w:t>Trichinella</w:t>
      </w:r>
      <w:r w:rsidRPr="00B50A52">
        <w:t xml:space="preserve">’ means any nematode belonging to species of the genus </w:t>
      </w:r>
      <w:r w:rsidRPr="006C5921">
        <w:rPr>
          <w:i/>
        </w:rPr>
        <w:t>Trichinella</w:t>
      </w:r>
      <w:r w:rsidRPr="00B50A52">
        <w:t>.</w:t>
      </w:r>
    </w:p>
    <w:p w14:paraId="123307E5" w14:textId="77777777" w:rsidR="00044143" w:rsidRDefault="00D865A7" w:rsidP="00F65915">
      <w:pPr>
        <w:pStyle w:val="Note"/>
      </w:pPr>
      <w:r w:rsidRPr="00C871D4">
        <w:rPr>
          <w:b/>
        </w:rPr>
        <w:t>Note</w:t>
      </w:r>
      <w:r>
        <w:t xml:space="preserve">: </w:t>
      </w:r>
      <w:r w:rsidR="00C871D4">
        <w:tab/>
      </w:r>
      <w:r>
        <w:t xml:space="preserve">While </w:t>
      </w:r>
      <w:r w:rsidR="00181B96" w:rsidRPr="0055772D">
        <w:rPr>
          <w:i/>
        </w:rPr>
        <w:t xml:space="preserve">T. </w:t>
      </w:r>
      <w:r w:rsidR="006612D3">
        <w:rPr>
          <w:i/>
        </w:rPr>
        <w:t>s</w:t>
      </w:r>
      <w:r w:rsidR="00181B96" w:rsidRPr="0055772D">
        <w:rPr>
          <w:i/>
        </w:rPr>
        <w:t>piralis</w:t>
      </w:r>
      <w:r>
        <w:t xml:space="preserve"> is considered to be the most common species associated with human disease all species are considered infectious to humans.</w:t>
      </w:r>
    </w:p>
    <w:p w14:paraId="4AC2870D" w14:textId="77777777" w:rsidR="00463DA3" w:rsidRPr="00445377" w:rsidRDefault="00463DA3" w:rsidP="009E77BF">
      <w:pPr>
        <w:pStyle w:val="Heading4"/>
      </w:pPr>
      <w:bookmarkStart w:id="541" w:name="_Toc381260735"/>
      <w:bookmarkStart w:id="542" w:name="_Toc406077077"/>
      <w:bookmarkStart w:id="543" w:name="_Toc421490855"/>
      <w:bookmarkStart w:id="544" w:name="_Toc457204282"/>
      <w:bookmarkStart w:id="545" w:name="_Toc147241678"/>
      <w:r w:rsidRPr="00ED2DCE">
        <w:t>Background</w:t>
      </w:r>
      <w:bookmarkEnd w:id="541"/>
      <w:bookmarkEnd w:id="542"/>
      <w:bookmarkEnd w:id="543"/>
      <w:bookmarkEnd w:id="544"/>
      <w:bookmarkEnd w:id="545"/>
    </w:p>
    <w:p w14:paraId="23C3D3AB" w14:textId="77777777" w:rsidR="00463DA3" w:rsidRPr="00B50A52" w:rsidRDefault="00463DA3" w:rsidP="00F65915">
      <w:r w:rsidRPr="00B50A52">
        <w:t xml:space="preserve">The </w:t>
      </w:r>
      <w:r w:rsidRPr="007E535A">
        <w:t xml:space="preserve">European Commission Regulation </w:t>
      </w:r>
      <w:r w:rsidR="0048579F" w:rsidRPr="007E535A">
        <w:t>EC 2015/1375</w:t>
      </w:r>
      <w:r w:rsidRPr="007E535A">
        <w:t xml:space="preserve"> requires</w:t>
      </w:r>
      <w:r w:rsidRPr="00B50A52">
        <w:t xml:space="preserve"> testing </w:t>
      </w:r>
      <w:r w:rsidR="006C5921">
        <w:t xml:space="preserve">of specified </w:t>
      </w:r>
      <w:r w:rsidRPr="00B50A52">
        <w:t>meat</w:t>
      </w:r>
      <w:r w:rsidR="006C5921">
        <w:t>s</w:t>
      </w:r>
      <w:r w:rsidRPr="00B50A52">
        <w:t xml:space="preserve"> for </w:t>
      </w:r>
      <w:r w:rsidRPr="006C5921">
        <w:rPr>
          <w:i/>
        </w:rPr>
        <w:t>Trichinella</w:t>
      </w:r>
      <w:r w:rsidR="006C5921">
        <w:rPr>
          <w:i/>
        </w:rPr>
        <w:t xml:space="preserve"> </w:t>
      </w:r>
      <w:r w:rsidR="006C5921" w:rsidRPr="006C5921">
        <w:t>prior to or at post</w:t>
      </w:r>
      <w:r w:rsidR="008E3D81">
        <w:t>-</w:t>
      </w:r>
      <w:r w:rsidR="006C5921" w:rsidRPr="006C5921">
        <w:t>mortem inspection</w:t>
      </w:r>
      <w:r w:rsidRPr="00B50A52">
        <w:t>.</w:t>
      </w:r>
      <w:r w:rsidR="006C5921">
        <w:t xml:space="preserve"> </w:t>
      </w:r>
      <w:r w:rsidRPr="00B50A52">
        <w:t xml:space="preserve">The </w:t>
      </w:r>
      <w:r w:rsidR="00A154A0" w:rsidRPr="00B50A52">
        <w:t xml:space="preserve">department </w:t>
      </w:r>
      <w:r w:rsidR="00D865A7">
        <w:t xml:space="preserve">has </w:t>
      </w:r>
      <w:r w:rsidR="00A154A0" w:rsidRPr="00B50A52">
        <w:t xml:space="preserve">approved </w:t>
      </w:r>
      <w:r w:rsidR="006C5921">
        <w:t>the “</w:t>
      </w:r>
      <w:r w:rsidRPr="00B50A52">
        <w:t>magnetic stirrer method for pooled-sample digestion</w:t>
      </w:r>
      <w:r w:rsidR="00AF14A3">
        <w:t>”</w:t>
      </w:r>
      <w:r w:rsidRPr="00B50A52">
        <w:t xml:space="preserve"> for the analysis of samples for </w:t>
      </w:r>
      <w:r w:rsidR="00181B96" w:rsidRPr="0055772D">
        <w:rPr>
          <w:i/>
        </w:rPr>
        <w:t>Trichinella</w:t>
      </w:r>
      <w:r w:rsidRPr="00B50A52">
        <w:t xml:space="preserve"> spp. </w:t>
      </w:r>
    </w:p>
    <w:p w14:paraId="2A9C07B6" w14:textId="77777777" w:rsidR="00463DA3" w:rsidRPr="00B50A52" w:rsidRDefault="00463DA3" w:rsidP="00F65915">
      <w:r w:rsidRPr="00B50A52">
        <w:t xml:space="preserve">Any alternate </w:t>
      </w:r>
      <w:r w:rsidR="006C5921">
        <w:t>method must be approved by the d</w:t>
      </w:r>
      <w:r w:rsidRPr="00B50A52">
        <w:t xml:space="preserve">epartment </w:t>
      </w:r>
      <w:r w:rsidR="00D865A7">
        <w:t xml:space="preserve">in writing </w:t>
      </w:r>
      <w:r w:rsidRPr="00B50A52">
        <w:t xml:space="preserve">before being implemented by </w:t>
      </w:r>
      <w:r w:rsidR="006C5921">
        <w:t>a</w:t>
      </w:r>
      <w:r w:rsidRPr="00B50A52">
        <w:t xml:space="preserve"> laboratory</w:t>
      </w:r>
      <w:r w:rsidR="00D865A7">
        <w:t>.</w:t>
      </w:r>
    </w:p>
    <w:p w14:paraId="3EE09A9F" w14:textId="77777777" w:rsidR="009D4004" w:rsidRPr="00445377" w:rsidRDefault="009D4004" w:rsidP="009E77BF">
      <w:pPr>
        <w:pStyle w:val="Heading4"/>
      </w:pPr>
      <w:bookmarkStart w:id="546" w:name="_Toc457204283"/>
      <w:bookmarkStart w:id="547" w:name="_Toc147241679"/>
      <w:bookmarkStart w:id="548" w:name="_Toc381260736"/>
      <w:bookmarkStart w:id="549" w:name="_Toc406077078"/>
      <w:bookmarkStart w:id="550" w:name="_Toc421490856"/>
      <w:r w:rsidRPr="00ED2DCE">
        <w:t>Responsibilities</w:t>
      </w:r>
      <w:bookmarkEnd w:id="546"/>
      <w:bookmarkEnd w:id="547"/>
    </w:p>
    <w:p w14:paraId="4998A6DE" w14:textId="77777777" w:rsidR="0032089F" w:rsidRDefault="009D4004" w:rsidP="00F65915">
      <w:r>
        <w:t>Establishment management must</w:t>
      </w:r>
      <w:r w:rsidR="0032089F">
        <w:t>:</w:t>
      </w:r>
    </w:p>
    <w:p w14:paraId="00467C14" w14:textId="77777777" w:rsidR="009D4004" w:rsidRPr="00F957C3" w:rsidRDefault="0061704E" w:rsidP="00F65915">
      <w:pPr>
        <w:pStyle w:val="ListParagraph"/>
      </w:pPr>
      <w:r>
        <w:t>E</w:t>
      </w:r>
      <w:r w:rsidR="009D4004">
        <w:t xml:space="preserve">ngage or </w:t>
      </w:r>
      <w:r w:rsidR="009D4004" w:rsidRPr="00F957C3">
        <w:t xml:space="preserve">provide a laboratory to perform </w:t>
      </w:r>
      <w:r w:rsidR="009D4004" w:rsidRPr="004B1740">
        <w:rPr>
          <w:i/>
        </w:rPr>
        <w:t>Trichinella</w:t>
      </w:r>
      <w:r w:rsidR="009D4004" w:rsidRPr="00F957C3">
        <w:t xml:space="preserve"> testing to support th</w:t>
      </w:r>
      <w:r w:rsidR="00627292">
        <w:t>e certification of export meat</w:t>
      </w:r>
    </w:p>
    <w:p w14:paraId="2B12AE2F" w14:textId="5E53A4E1" w:rsidR="009D4004" w:rsidRPr="00F957C3" w:rsidRDefault="0032089F" w:rsidP="00F65915">
      <w:pPr>
        <w:pStyle w:val="ListParagraph"/>
      </w:pPr>
      <w:r w:rsidRPr="00F957C3">
        <w:t xml:space="preserve">Use a sampling and testing procedure that </w:t>
      </w:r>
      <w:r w:rsidR="009D4004" w:rsidRPr="00F957C3">
        <w:t>satisf</w:t>
      </w:r>
      <w:r w:rsidRPr="00F957C3">
        <w:t>ies</w:t>
      </w:r>
      <w:r w:rsidR="009D4004" w:rsidRPr="00F957C3">
        <w:t xml:space="preserve"> the requirements of sections </w:t>
      </w:r>
      <w:r w:rsidR="006B7D44">
        <w:t>9</w:t>
      </w:r>
      <w:r w:rsidR="009D4004" w:rsidRPr="00F957C3">
        <w:t>.1.</w:t>
      </w:r>
      <w:r w:rsidR="00F42904" w:rsidRPr="00F957C3">
        <w:fldChar w:fldCharType="begin"/>
      </w:r>
      <w:r w:rsidR="00F42904" w:rsidRPr="00F957C3">
        <w:instrText xml:space="preserve"> REF _Ref420865507 \r \h  \* MERGEFORMAT </w:instrText>
      </w:r>
      <w:r w:rsidR="00F42904" w:rsidRPr="00F957C3">
        <w:fldChar w:fldCharType="separate"/>
      </w:r>
      <w:r w:rsidR="003E61C2">
        <w:t>5</w:t>
      </w:r>
      <w:r w:rsidR="00F42904" w:rsidRPr="00F957C3">
        <w:fldChar w:fldCharType="end"/>
      </w:r>
      <w:r w:rsidR="009D4004" w:rsidRPr="00F957C3">
        <w:t xml:space="preserve"> to </w:t>
      </w:r>
      <w:r w:rsidR="006B7D44">
        <w:t>9</w:t>
      </w:r>
      <w:r w:rsidR="009D4004" w:rsidRPr="00F957C3">
        <w:t xml:space="preserve">.1.7 </w:t>
      </w:r>
      <w:r w:rsidR="00627292">
        <w:t xml:space="preserve">(inclusive) of </w:t>
      </w:r>
      <w:r w:rsidR="0093124C">
        <w:t>this manual</w:t>
      </w:r>
    </w:p>
    <w:p w14:paraId="06B10D48" w14:textId="77777777" w:rsidR="0032089F" w:rsidRPr="00F957C3" w:rsidRDefault="0032089F" w:rsidP="00F65915">
      <w:pPr>
        <w:pStyle w:val="ListParagraph"/>
      </w:pPr>
      <w:r w:rsidRPr="00F957C3">
        <w:t xml:space="preserve">Ensure the procedure is </w:t>
      </w:r>
      <w:r w:rsidR="009D4004" w:rsidRPr="00F957C3">
        <w:t xml:space="preserve">captured in </w:t>
      </w:r>
      <w:r w:rsidR="00672AC3">
        <w:t>SOPs</w:t>
      </w:r>
      <w:r w:rsidR="009D4004" w:rsidRPr="00F957C3">
        <w:t xml:space="preserve"> or work instructions based on the methods prescribed in this manual or its appendices</w:t>
      </w:r>
    </w:p>
    <w:p w14:paraId="51573A9A" w14:textId="77777777" w:rsidR="009D4004" w:rsidRPr="00F957C3" w:rsidRDefault="0032089F" w:rsidP="00F65915">
      <w:pPr>
        <w:pStyle w:val="ListParagraph"/>
      </w:pPr>
      <w:r w:rsidRPr="00F957C3">
        <w:t xml:space="preserve">Ensure the </w:t>
      </w:r>
      <w:r w:rsidR="009D4004" w:rsidRPr="00F957C3">
        <w:t xml:space="preserve">method used for the analysis of samples </w:t>
      </w:r>
      <w:r w:rsidRPr="00F957C3">
        <w:t>is</w:t>
      </w:r>
      <w:r w:rsidR="009D4004" w:rsidRPr="00F957C3">
        <w:t xml:space="preserve"> exactly as detailed in Appendix </w:t>
      </w:r>
      <w:r w:rsidR="00A952DB" w:rsidRPr="00F957C3">
        <w:t xml:space="preserve">3 </w:t>
      </w:r>
      <w:r w:rsidR="009D4004" w:rsidRPr="00F957C3">
        <w:t>of this manual</w:t>
      </w:r>
      <w:r w:rsidRPr="00F957C3">
        <w:t xml:space="preserve"> and </w:t>
      </w:r>
      <w:r w:rsidR="009D4004" w:rsidRPr="00F957C3">
        <w:t>must be approved by the department and carried out in a laboratory also approved by the department</w:t>
      </w:r>
    </w:p>
    <w:p w14:paraId="1A700FAC" w14:textId="77777777" w:rsidR="0032089F" w:rsidRPr="00F957C3" w:rsidRDefault="0032089F" w:rsidP="00F65915">
      <w:pPr>
        <w:pStyle w:val="ListParagraph"/>
      </w:pPr>
      <w:r w:rsidRPr="00F957C3">
        <w:lastRenderedPageBreak/>
        <w:t>Ensure that all products represented by the sample(s) being analysed are retained until a result has been obtained</w:t>
      </w:r>
    </w:p>
    <w:p w14:paraId="5815F846" w14:textId="77777777" w:rsidR="0032089F" w:rsidRDefault="0032089F" w:rsidP="00F65915">
      <w:pPr>
        <w:pStyle w:val="ListParagraph"/>
      </w:pPr>
      <w:r w:rsidRPr="00F957C3">
        <w:t>In the event of a positive</w:t>
      </w:r>
      <w:r>
        <w:t xml:space="preserve"> result notify an officer of the department without delay.</w:t>
      </w:r>
    </w:p>
    <w:p w14:paraId="5DE27782" w14:textId="77777777" w:rsidR="009D4004" w:rsidRPr="00B50A52" w:rsidRDefault="00A952DB" w:rsidP="00F65915">
      <w:r>
        <w:t>The department or a d</w:t>
      </w:r>
      <w:r w:rsidR="009D4004" w:rsidRPr="00B50A52">
        <w:t>epartment nominated certifying body will undertake a bi</w:t>
      </w:r>
      <w:r w:rsidR="009D4004" w:rsidRPr="00B50A52">
        <w:noBreakHyphen/>
        <w:t>annual assessment of the laboratory including sampling, testing, recording and reporting procedures.</w:t>
      </w:r>
    </w:p>
    <w:p w14:paraId="540FAD83" w14:textId="77777777" w:rsidR="00463DA3" w:rsidRDefault="00463DA3" w:rsidP="009E77BF">
      <w:pPr>
        <w:pStyle w:val="Heading4"/>
      </w:pPr>
      <w:bookmarkStart w:id="551" w:name="_Toc457204284"/>
      <w:bookmarkStart w:id="552" w:name="_Toc147241680"/>
      <w:r w:rsidRPr="00ED2DCE">
        <w:t>Sampling</w:t>
      </w:r>
      <w:bookmarkEnd w:id="548"/>
      <w:bookmarkEnd w:id="549"/>
      <w:bookmarkEnd w:id="550"/>
      <w:bookmarkEnd w:id="551"/>
      <w:bookmarkEnd w:id="552"/>
    </w:p>
    <w:p w14:paraId="7C2151E8" w14:textId="6196E598" w:rsidR="00BF3002" w:rsidRPr="00BF3002" w:rsidRDefault="00BF3002" w:rsidP="00BF3002">
      <w:r>
        <w:t>Samples should be analysed on the day of collection. If testing cannot be performed on the day of collection, samples can be refrigerated but testing must commence within 24 hours of receipt.</w:t>
      </w:r>
    </w:p>
    <w:p w14:paraId="78805B05" w14:textId="77777777" w:rsidR="00463DA3" w:rsidRPr="00B50A52" w:rsidRDefault="00463DA3" w:rsidP="009E77BF">
      <w:pPr>
        <w:pStyle w:val="Heading5"/>
      </w:pPr>
      <w:r w:rsidRPr="00ED2DCE">
        <w:t>Domestic</w:t>
      </w:r>
      <w:r w:rsidRPr="00B50A52">
        <w:t xml:space="preserve"> swine</w:t>
      </w:r>
    </w:p>
    <w:p w14:paraId="6F30C640" w14:textId="151359BC" w:rsidR="00463DA3" w:rsidRPr="00B50A52" w:rsidRDefault="00E63CD0" w:rsidP="00F65915">
      <w:r>
        <w:t xml:space="preserve">Unless the meat is frozen </w:t>
      </w:r>
      <w:r w:rsidRPr="00B50A52">
        <w:t xml:space="preserve">in accordance with </w:t>
      </w:r>
      <w:r w:rsidR="00181B96">
        <w:fldChar w:fldCharType="begin"/>
      </w:r>
      <w:r>
        <w:instrText xml:space="preserve"> REF _Ref427324460 \r \h </w:instrText>
      </w:r>
      <w:r w:rsidR="00F65915">
        <w:instrText xml:space="preserve"> \* MERGEFORMAT </w:instrText>
      </w:r>
      <w:r w:rsidR="00181B96">
        <w:fldChar w:fldCharType="separate"/>
      </w:r>
      <w:r w:rsidR="003E61C2">
        <w:t>Appendix 3</w:t>
      </w:r>
      <w:r w:rsidR="00181B96">
        <w:fldChar w:fldCharType="end"/>
      </w:r>
      <w:r>
        <w:t xml:space="preserve"> </w:t>
      </w:r>
      <w:r w:rsidRPr="00B50A52">
        <w:t xml:space="preserve">of </w:t>
      </w:r>
      <w:r w:rsidR="0093124C">
        <w:t>this manual</w:t>
      </w:r>
      <w:r>
        <w:t>, the export of pork produced from</w:t>
      </w:r>
      <w:r w:rsidR="00463DA3" w:rsidRPr="00B50A52">
        <w:t xml:space="preserve"> domestic swine</w:t>
      </w:r>
      <w:r>
        <w:t xml:space="preserve"> intended for the </w:t>
      </w:r>
      <w:r w:rsidR="00463DA3" w:rsidRPr="00B50A52">
        <w:t xml:space="preserve">EU/Russian </w:t>
      </w:r>
      <w:r>
        <w:t xml:space="preserve">markets </w:t>
      </w:r>
      <w:r w:rsidR="00463DA3" w:rsidRPr="00B50A52">
        <w:t>must be sampled at the abattoir prior to or at the post-mortem examination</w:t>
      </w:r>
      <w:r w:rsidR="006C5921">
        <w:t xml:space="preserve">. </w:t>
      </w:r>
      <w:r w:rsidR="00463DA3" w:rsidRPr="00B50A52">
        <w:t>A sample</w:t>
      </w:r>
      <w:r>
        <w:rPr>
          <w:rStyle w:val="FootnoteReference"/>
        </w:rPr>
        <w:footnoteReference w:id="5"/>
      </w:r>
      <w:r w:rsidR="00463DA3" w:rsidRPr="00B50A52">
        <w:t xml:space="preserve"> must be collected from each carcase and the sample shall be examined for </w:t>
      </w:r>
      <w:r w:rsidR="00463DA3" w:rsidRPr="006C5921">
        <w:rPr>
          <w:i/>
        </w:rPr>
        <w:t>Trichinella</w:t>
      </w:r>
      <w:r w:rsidR="00463DA3" w:rsidRPr="00B50A52">
        <w:t xml:space="preserve"> i</w:t>
      </w:r>
      <w:r w:rsidR="006C5921">
        <w:t>n a</w:t>
      </w:r>
      <w:r>
        <w:t xml:space="preserve"> department approved</w:t>
      </w:r>
      <w:r w:rsidR="006C5921">
        <w:t xml:space="preserve"> laboratory</w:t>
      </w:r>
      <w:r>
        <w:t xml:space="preserve">. </w:t>
      </w:r>
    </w:p>
    <w:p w14:paraId="3D3273C5" w14:textId="77777777" w:rsidR="00463DA3" w:rsidRPr="00B50A52" w:rsidRDefault="00463DA3" w:rsidP="009E77BF">
      <w:pPr>
        <w:pStyle w:val="Heading5"/>
      </w:pPr>
      <w:r w:rsidRPr="00B50A52">
        <w:t xml:space="preserve">Horses, wild </w:t>
      </w:r>
      <w:r w:rsidRPr="00ED2DCE">
        <w:t>boar</w:t>
      </w:r>
      <w:r w:rsidRPr="00B50A52">
        <w:t xml:space="preserve"> and crocodile</w:t>
      </w:r>
    </w:p>
    <w:p w14:paraId="53902368" w14:textId="77777777" w:rsidR="00463DA3" w:rsidRDefault="0032089F" w:rsidP="00F65915">
      <w:bookmarkStart w:id="553" w:name="_Ref373915560"/>
      <w:r>
        <w:t xml:space="preserve">Any meat </w:t>
      </w:r>
      <w:r w:rsidRPr="00B50A52">
        <w:t>intended for export to the EU or Russia</w:t>
      </w:r>
      <w:r>
        <w:t>, which has been derived from the c</w:t>
      </w:r>
      <w:r w:rsidR="00463DA3" w:rsidRPr="00B50A52">
        <w:t>arcases of horses, wild boar</w:t>
      </w:r>
      <w:r w:rsidR="00002430">
        <w:t xml:space="preserve"> and </w:t>
      </w:r>
      <w:r w:rsidR="00463DA3" w:rsidRPr="00B50A52">
        <w:t>crocodile, must be sampled at the abattoir or handling establishments prior to or at the post-mortem examination.</w:t>
      </w:r>
      <w:bookmarkEnd w:id="553"/>
      <w:r w:rsidR="00015FBF">
        <w:t xml:space="preserve"> </w:t>
      </w:r>
      <w:bookmarkStart w:id="554" w:name="_Ref373915513"/>
      <w:r w:rsidR="00463DA3" w:rsidRPr="00B50A52">
        <w:t>A sample</w:t>
      </w:r>
      <w:r w:rsidR="00A952DB">
        <w:rPr>
          <w:rStyle w:val="FootnoteReference"/>
        </w:rPr>
        <w:footnoteReference w:id="6"/>
      </w:r>
      <w:r w:rsidR="00463DA3" w:rsidRPr="00B50A52">
        <w:t xml:space="preserve"> </w:t>
      </w:r>
      <w:r w:rsidR="00015FBF">
        <w:t xml:space="preserve">(the weight of the sample is dependent on the species being tested) </w:t>
      </w:r>
      <w:r w:rsidR="00463DA3" w:rsidRPr="00B50A52">
        <w:t xml:space="preserve">shall be collected from each carcase and the sample shall be examined in a laboratory </w:t>
      </w:r>
      <w:r>
        <w:t>approved by the d</w:t>
      </w:r>
      <w:r w:rsidR="00463DA3" w:rsidRPr="00B50A52">
        <w:t>epartment</w:t>
      </w:r>
      <w:r>
        <w:t xml:space="preserve"> and identified in the establishment</w:t>
      </w:r>
      <w:r w:rsidR="00851AA2">
        <w:t>'s</w:t>
      </w:r>
      <w:r>
        <w:t xml:space="preserve"> </w:t>
      </w:r>
      <w:r w:rsidR="009C5B72">
        <w:t>AA</w:t>
      </w:r>
      <w:r>
        <w:t xml:space="preserve">. </w:t>
      </w:r>
      <w:bookmarkEnd w:id="554"/>
    </w:p>
    <w:p w14:paraId="5BAB3AA0" w14:textId="77777777" w:rsidR="00463DA3" w:rsidRPr="00B50A52" w:rsidRDefault="00463DA3" w:rsidP="00F65915">
      <w:r w:rsidRPr="00B50A52">
        <w:t>Freezing of meat from horses, wild boar</w:t>
      </w:r>
      <w:r w:rsidR="006B4CE3">
        <w:t>,</w:t>
      </w:r>
      <w:r w:rsidRPr="00B50A52">
        <w:t xml:space="preserve"> crocodile </w:t>
      </w:r>
      <w:r w:rsidR="006B4CE3">
        <w:t xml:space="preserve">and game meat </w:t>
      </w:r>
      <w:r w:rsidRPr="00B50A52">
        <w:t>does not make it exempt from testing as specified in this manual.</w:t>
      </w:r>
    </w:p>
    <w:p w14:paraId="52F4F0E7" w14:textId="77777777" w:rsidR="00E63CD0" w:rsidRPr="00445377" w:rsidRDefault="00463DA3" w:rsidP="009E77BF">
      <w:pPr>
        <w:pStyle w:val="Heading4"/>
      </w:pPr>
      <w:bookmarkStart w:id="555" w:name="_Toc457204285"/>
      <w:bookmarkStart w:id="556" w:name="_Toc147241681"/>
      <w:bookmarkStart w:id="557" w:name="_Toc381260737"/>
      <w:bookmarkStart w:id="558" w:name="_Toc406077079"/>
      <w:bookmarkStart w:id="559" w:name="_Toc421490857"/>
      <w:r w:rsidRPr="00ED2DCE">
        <w:t>Traceability</w:t>
      </w:r>
      <w:bookmarkEnd w:id="555"/>
      <w:bookmarkEnd w:id="556"/>
      <w:r w:rsidRPr="00445377">
        <w:t xml:space="preserve"> </w:t>
      </w:r>
      <w:bookmarkEnd w:id="557"/>
      <w:bookmarkEnd w:id="558"/>
      <w:bookmarkEnd w:id="559"/>
    </w:p>
    <w:p w14:paraId="19CAB386" w14:textId="77777777" w:rsidR="00463DA3" w:rsidRPr="00B50A52" w:rsidRDefault="00463DA3" w:rsidP="00F65915">
      <w:r w:rsidRPr="00B50A52">
        <w:t xml:space="preserve">Pending the results of </w:t>
      </w:r>
      <w:r w:rsidRPr="00015FBF">
        <w:rPr>
          <w:i/>
        </w:rPr>
        <w:t>Trichinella</w:t>
      </w:r>
      <w:r w:rsidRPr="00B50A52">
        <w:t xml:space="preserve"> testing the establishment must ensure full traceability </w:t>
      </w:r>
      <w:r w:rsidR="00015FBF">
        <w:t xml:space="preserve">of all carcases and carcase parts </w:t>
      </w:r>
      <w:r w:rsidRPr="00B50A52">
        <w:t>is guaranteed.</w:t>
      </w:r>
      <w:r w:rsidR="00E63CD0">
        <w:t xml:space="preserve"> </w:t>
      </w:r>
      <w:r w:rsidRPr="00B50A52">
        <w:t>Carcases may be cut up at a boning room attached to or separate from the abattoir provided that:</w:t>
      </w:r>
    </w:p>
    <w:p w14:paraId="1055DAD9" w14:textId="77777777" w:rsidR="00463DA3" w:rsidRPr="00F957C3" w:rsidRDefault="00463DA3" w:rsidP="00F65915">
      <w:pPr>
        <w:pStyle w:val="ListParagraph"/>
      </w:pPr>
      <w:r w:rsidRPr="00B50A52">
        <w:t xml:space="preserve">The </w:t>
      </w:r>
      <w:r w:rsidRPr="00F957C3">
        <w:t xml:space="preserve">procedure is under the supervision of the </w:t>
      </w:r>
      <w:r w:rsidR="00015FBF" w:rsidRPr="00F957C3">
        <w:t>d</w:t>
      </w:r>
      <w:r w:rsidRPr="00F957C3">
        <w:t>epartment</w:t>
      </w:r>
    </w:p>
    <w:p w14:paraId="48B96F07" w14:textId="77777777" w:rsidR="00463DA3" w:rsidRPr="00F957C3" w:rsidRDefault="00463DA3" w:rsidP="00F65915">
      <w:pPr>
        <w:pStyle w:val="ListParagraph"/>
      </w:pPr>
      <w:r w:rsidRPr="00F957C3">
        <w:t>A carcase or the parts thereof will not have more than one boning room as its destination</w:t>
      </w:r>
    </w:p>
    <w:p w14:paraId="0CE5423A" w14:textId="77777777" w:rsidR="00463DA3" w:rsidRPr="00F957C3" w:rsidRDefault="00463DA3" w:rsidP="00F65915">
      <w:pPr>
        <w:pStyle w:val="ListParagraph"/>
      </w:pPr>
      <w:r w:rsidRPr="00F957C3">
        <w:lastRenderedPageBreak/>
        <w:t>The boning room is situated within Australia</w:t>
      </w:r>
    </w:p>
    <w:p w14:paraId="522A6703" w14:textId="77777777" w:rsidR="00E63CD0" w:rsidRDefault="00530817" w:rsidP="00F65915">
      <w:pPr>
        <w:pStyle w:val="ListParagraph"/>
      </w:pPr>
      <w:r>
        <w:t>I</w:t>
      </w:r>
      <w:r w:rsidR="00463DA3" w:rsidRPr="00F957C3">
        <w:t>n case of a</w:t>
      </w:r>
      <w:r w:rsidR="00463DA3" w:rsidRPr="00B50A52">
        <w:t xml:space="preserve"> </w:t>
      </w:r>
      <w:r w:rsidR="00463DA3" w:rsidRPr="00015FBF">
        <w:rPr>
          <w:i/>
        </w:rPr>
        <w:t>Trichinella</w:t>
      </w:r>
      <w:r w:rsidR="00463DA3" w:rsidRPr="00B50A52">
        <w:t xml:space="preserve"> positive result</w:t>
      </w:r>
      <w:r w:rsidR="00A952DB">
        <w:t>:</w:t>
      </w:r>
      <w:r w:rsidR="00463DA3" w:rsidRPr="00B50A52">
        <w:t xml:space="preserve"> </w:t>
      </w:r>
    </w:p>
    <w:p w14:paraId="3FBEC3EB" w14:textId="77777777" w:rsidR="00E63CD0" w:rsidRDefault="00E63CD0" w:rsidP="00F65915">
      <w:pPr>
        <w:pStyle w:val="ListPara2"/>
      </w:pPr>
      <w:r w:rsidRPr="00B50A52">
        <w:t xml:space="preserve">the </w:t>
      </w:r>
      <w:r w:rsidRPr="00F957C3">
        <w:t>department</w:t>
      </w:r>
      <w:r w:rsidRPr="00B50A52">
        <w:t xml:space="preserve"> will be notified immediately of the result</w:t>
      </w:r>
      <w:r>
        <w:t>; and</w:t>
      </w:r>
    </w:p>
    <w:p w14:paraId="146EE272" w14:textId="77777777" w:rsidR="00463DA3" w:rsidRDefault="00463DA3" w:rsidP="00F65915">
      <w:pPr>
        <w:pStyle w:val="ListPara2"/>
      </w:pPr>
      <w:r w:rsidRPr="00B50A52">
        <w:t xml:space="preserve">all the parts </w:t>
      </w:r>
      <w:r w:rsidR="00A154A0" w:rsidRPr="00B50A52">
        <w:t xml:space="preserve">of the carcase </w:t>
      </w:r>
      <w:r w:rsidRPr="00B50A52">
        <w:t>will be declared ineligible for human consumption (condemned).</w:t>
      </w:r>
    </w:p>
    <w:p w14:paraId="7CF1DB3E" w14:textId="77777777" w:rsidR="00463DA3" w:rsidRPr="00B50A52" w:rsidRDefault="00E63CD0" w:rsidP="00F65915">
      <w:r>
        <w:t>T</w:t>
      </w:r>
      <w:r w:rsidRPr="00B50A52">
        <w:t xml:space="preserve">his is a test and </w:t>
      </w:r>
      <w:r>
        <w:t>hold</w:t>
      </w:r>
      <w:r w:rsidRPr="00B50A52">
        <w:t xml:space="preserve"> program </w:t>
      </w:r>
      <w:r>
        <w:t>meaning all c</w:t>
      </w:r>
      <w:r w:rsidR="00463DA3" w:rsidRPr="00B50A52">
        <w:t>arcases</w:t>
      </w:r>
      <w:r>
        <w:t xml:space="preserve">, carcase parts or edible parts thereof </w:t>
      </w:r>
      <w:r w:rsidR="00463DA3" w:rsidRPr="00B50A52">
        <w:t xml:space="preserve">which contain striated muscle tissue, may not leave the </w:t>
      </w:r>
      <w:r w:rsidR="00851AA2">
        <w:t xml:space="preserve">control of the establishment </w:t>
      </w:r>
      <w:r w:rsidR="00463DA3" w:rsidRPr="00B50A52">
        <w:t xml:space="preserve">before the result of the </w:t>
      </w:r>
      <w:r w:rsidR="00463DA3" w:rsidRPr="00015FBF">
        <w:rPr>
          <w:i/>
        </w:rPr>
        <w:t xml:space="preserve">Trichinella </w:t>
      </w:r>
      <w:r w:rsidR="00463DA3" w:rsidRPr="00B50A52">
        <w:t>examination is available and shown to be negative</w:t>
      </w:r>
      <w:r w:rsidR="00A154A0" w:rsidRPr="00B50A52">
        <w:t>.</w:t>
      </w:r>
    </w:p>
    <w:p w14:paraId="6574E3B0" w14:textId="77777777" w:rsidR="00463DA3" w:rsidRPr="00445377" w:rsidRDefault="00463DA3" w:rsidP="009E77BF">
      <w:pPr>
        <w:pStyle w:val="Heading4"/>
      </w:pPr>
      <w:bookmarkStart w:id="560" w:name="_Toc381260738"/>
      <w:bookmarkStart w:id="561" w:name="_Toc406077080"/>
      <w:bookmarkStart w:id="562" w:name="_Toc421490858"/>
      <w:bookmarkStart w:id="563" w:name="_Toc457204286"/>
      <w:bookmarkStart w:id="564" w:name="_Toc147241682"/>
      <w:r w:rsidRPr="009E77BF">
        <w:t>Sample</w:t>
      </w:r>
      <w:r w:rsidRPr="00445377">
        <w:t xml:space="preserve"> </w:t>
      </w:r>
      <w:r w:rsidRPr="00ED2DCE">
        <w:t>Testing</w:t>
      </w:r>
      <w:bookmarkEnd w:id="560"/>
      <w:bookmarkEnd w:id="561"/>
      <w:bookmarkEnd w:id="562"/>
      <w:bookmarkEnd w:id="563"/>
      <w:bookmarkEnd w:id="564"/>
    </w:p>
    <w:p w14:paraId="504FD50B" w14:textId="77777777" w:rsidR="00463DA3" w:rsidRPr="00B50A52" w:rsidRDefault="00463DA3" w:rsidP="009E77BF">
      <w:pPr>
        <w:pStyle w:val="Heading5"/>
      </w:pPr>
      <w:r w:rsidRPr="00ED2DCE">
        <w:t>Competency</w:t>
      </w:r>
    </w:p>
    <w:p w14:paraId="21ACD560" w14:textId="77777777" w:rsidR="00463DA3" w:rsidRDefault="00A952DB" w:rsidP="00F65915">
      <w:r w:rsidRPr="00B50A52">
        <w:t>Establishments must participate in any compe</w:t>
      </w:r>
      <w:r>
        <w:t>tency program specified by the d</w:t>
      </w:r>
      <w:r w:rsidRPr="00B50A52">
        <w:t>epartment and meet all associated costs</w:t>
      </w:r>
      <w:r>
        <w:t xml:space="preserve">. </w:t>
      </w:r>
      <w:r w:rsidR="00463DA3" w:rsidRPr="00B50A52">
        <w:t xml:space="preserve">All personnel involved in the examination of samples to detect </w:t>
      </w:r>
      <w:r w:rsidR="00F957C3">
        <w:t>t</w:t>
      </w:r>
      <w:r w:rsidR="00463DA3" w:rsidRPr="00851AA2">
        <w:t>richinella</w:t>
      </w:r>
      <w:r w:rsidRPr="00851AA2">
        <w:t>e</w:t>
      </w:r>
      <w:r w:rsidR="00463DA3" w:rsidRPr="00015FBF">
        <w:rPr>
          <w:i/>
        </w:rPr>
        <w:t xml:space="preserve"> </w:t>
      </w:r>
      <w:r w:rsidR="00463DA3" w:rsidRPr="00B50A52">
        <w:t>must be appropri</w:t>
      </w:r>
      <w:r w:rsidR="00015FBF">
        <w:t>ately trained according to d</w:t>
      </w:r>
      <w:r w:rsidR="00463DA3" w:rsidRPr="00B50A52">
        <w:t>epartment</w:t>
      </w:r>
      <w:r w:rsidR="00BF6615">
        <w:t>’s</w:t>
      </w:r>
      <w:r w:rsidR="00463DA3" w:rsidRPr="00B50A52">
        <w:t xml:space="preserve"> requirements a</w:t>
      </w:r>
      <w:r>
        <w:t xml:space="preserve">nd records of that training maintained. </w:t>
      </w:r>
    </w:p>
    <w:p w14:paraId="7E827733" w14:textId="77777777" w:rsidR="009C5064" w:rsidRPr="00B50A52" w:rsidRDefault="00463DA3" w:rsidP="00F65915">
      <w:r w:rsidRPr="00B50A52">
        <w:t xml:space="preserve">Establishments must ensure that they implement a quality control program for the laboratory undertaking testing for </w:t>
      </w:r>
      <w:r w:rsidRPr="00A952DB">
        <w:rPr>
          <w:i/>
        </w:rPr>
        <w:t xml:space="preserve">Trichinella </w:t>
      </w:r>
      <w:r w:rsidRPr="00B50A52">
        <w:t xml:space="preserve">and that this is captured </w:t>
      </w:r>
      <w:r w:rsidR="00A952DB">
        <w:t xml:space="preserve">in </w:t>
      </w:r>
      <w:r w:rsidRPr="00B50A52">
        <w:t xml:space="preserve">the </w:t>
      </w:r>
      <w:r w:rsidR="009C5B72">
        <w:t>AA</w:t>
      </w:r>
      <w:r w:rsidRPr="00B50A52">
        <w:t xml:space="preserve"> and includ</w:t>
      </w:r>
      <w:r w:rsidR="00A154A0" w:rsidRPr="00B50A52">
        <w:t xml:space="preserve">ed </w:t>
      </w:r>
      <w:r w:rsidR="00A952DB">
        <w:t xml:space="preserve">in annual audits of the </w:t>
      </w:r>
      <w:r w:rsidR="009C5B72">
        <w:t>AA.</w:t>
      </w:r>
    </w:p>
    <w:p w14:paraId="4C8D4007" w14:textId="492B1D43" w:rsidR="00310077" w:rsidRDefault="009C5064" w:rsidP="00F65915">
      <w:r w:rsidRPr="00B50A52">
        <w:t>For m</w:t>
      </w:r>
      <w:r w:rsidR="00463DA3" w:rsidRPr="00B50A52">
        <w:t xml:space="preserve">ethod of </w:t>
      </w:r>
      <w:r w:rsidRPr="00B50A52">
        <w:t>a</w:t>
      </w:r>
      <w:r w:rsidR="00463DA3" w:rsidRPr="00B50A52">
        <w:t>nalysis</w:t>
      </w:r>
      <w:r w:rsidRPr="00B50A52">
        <w:t xml:space="preserve"> refer to </w:t>
      </w:r>
      <w:r w:rsidR="00181B96">
        <w:fldChar w:fldCharType="begin"/>
      </w:r>
      <w:r w:rsidR="00A952DB">
        <w:instrText xml:space="preserve"> REF _Ref427575611 \r \h </w:instrText>
      </w:r>
      <w:r w:rsidR="00F65915">
        <w:instrText xml:space="preserve"> \* MERGEFORMAT </w:instrText>
      </w:r>
      <w:r w:rsidR="00181B96">
        <w:fldChar w:fldCharType="separate"/>
      </w:r>
      <w:r w:rsidR="003E61C2">
        <w:t>Appendix 3</w:t>
      </w:r>
      <w:r w:rsidR="00181B96">
        <w:fldChar w:fldCharType="end"/>
      </w:r>
      <w:r w:rsidR="00A952DB">
        <w:t>.</w:t>
      </w:r>
    </w:p>
    <w:p w14:paraId="61DE2661" w14:textId="77777777" w:rsidR="00870D7E" w:rsidRDefault="00AF554C" w:rsidP="009E77BF">
      <w:pPr>
        <w:pStyle w:val="Heading2"/>
      </w:pPr>
      <w:bookmarkStart w:id="565" w:name="_Toc463946517"/>
      <w:bookmarkStart w:id="566" w:name="_Toc147241683"/>
      <w:r>
        <w:t>P</w:t>
      </w:r>
      <w:r w:rsidR="00870D7E">
        <w:t>roduct disposition</w:t>
      </w:r>
      <w:bookmarkEnd w:id="565"/>
      <w:bookmarkEnd w:id="566"/>
    </w:p>
    <w:p w14:paraId="22734F47" w14:textId="27A15F60" w:rsidR="008D0F0E" w:rsidRDefault="008D0F0E" w:rsidP="009E77BF">
      <w:pPr>
        <w:pStyle w:val="Heading3"/>
      </w:pPr>
      <w:bookmarkStart w:id="567" w:name="_Toc463946518"/>
      <w:bookmarkStart w:id="568" w:name="_Toc147241684"/>
      <w:r>
        <w:t xml:space="preserve">Assessment of deterioration of refrigerated meat affected by </w:t>
      </w:r>
      <w:r w:rsidR="007B6876">
        <w:t xml:space="preserve">refrigeration </w:t>
      </w:r>
      <w:r>
        <w:t>breakdown</w:t>
      </w:r>
      <w:bookmarkEnd w:id="567"/>
      <w:bookmarkEnd w:id="568"/>
    </w:p>
    <w:p w14:paraId="176824B7" w14:textId="5FE3CE56" w:rsidR="00837D91" w:rsidRPr="00FB3343" w:rsidRDefault="00EE76E0" w:rsidP="00FB3343">
      <w:pPr>
        <w:rPr>
          <w:iCs/>
        </w:rPr>
      </w:pPr>
      <w:r>
        <w:t xml:space="preserve">Guidance on making a disposition decision in the event of a departure from the required refrigeration paramers (i.e. time and temperature) is available in the department’s </w:t>
      </w:r>
      <w:r w:rsidR="00837D91" w:rsidRPr="001F462C">
        <w:rPr>
          <w:i/>
        </w:rPr>
        <w:t>Guideline for the Application of the Ref</w:t>
      </w:r>
      <w:r w:rsidR="00B35B0B">
        <w:rPr>
          <w:i/>
        </w:rPr>
        <w:t>r</w:t>
      </w:r>
      <w:r w:rsidR="00837D91" w:rsidRPr="001F462C">
        <w:rPr>
          <w:i/>
        </w:rPr>
        <w:t>igeration Index to Ref</w:t>
      </w:r>
      <w:r w:rsidR="00B35B0B">
        <w:rPr>
          <w:i/>
        </w:rPr>
        <w:t>r</w:t>
      </w:r>
      <w:r w:rsidR="00837D91" w:rsidRPr="001F462C">
        <w:rPr>
          <w:i/>
        </w:rPr>
        <w:t>igeration of Meat and Meat Product</w:t>
      </w:r>
      <w:r w:rsidR="00FB3343">
        <w:rPr>
          <w:i/>
        </w:rPr>
        <w:t xml:space="preserve">s </w:t>
      </w:r>
      <w:r w:rsidR="00FB3343" w:rsidRPr="00FB3343">
        <w:rPr>
          <w:iCs/>
        </w:rPr>
        <w:t>(</w:t>
      </w:r>
      <w:hyperlink r:id="rId44" w:history="1">
        <w:r w:rsidR="00FB3343" w:rsidRPr="00BD7C1A">
          <w:rPr>
            <w:rStyle w:val="Hyperlink"/>
            <w:iCs/>
            <w:sz w:val="22"/>
          </w:rPr>
          <w:t>https://www.agriculture.gov.au/export/controlled-goods/meat/elmer-3/notices/2020/mn20-06</w:t>
        </w:r>
      </w:hyperlink>
      <w:r w:rsidR="00FB3343" w:rsidRPr="00FB3343">
        <w:rPr>
          <w:iCs/>
          <w:color w:val="000000" w:themeColor="text1"/>
        </w:rPr>
        <w:t>).</w:t>
      </w:r>
    </w:p>
    <w:p w14:paraId="5752B475" w14:textId="77777777" w:rsidR="0045680B" w:rsidRPr="00B71C5E" w:rsidRDefault="0045680B" w:rsidP="00F65915">
      <w:pPr>
        <w:spacing w:before="0" w:after="0" w:line="240" w:lineRule="auto"/>
        <w:ind w:left="284"/>
        <w:rPr>
          <w:rFonts w:asciiTheme="majorHAnsi" w:hAnsiTheme="majorHAnsi"/>
          <w:lang w:eastAsia="en-US"/>
        </w:rPr>
      </w:pPr>
      <w:r w:rsidRPr="00B71C5E">
        <w:rPr>
          <w:rFonts w:asciiTheme="majorHAnsi" w:hAnsiTheme="majorHAnsi"/>
          <w:lang w:eastAsia="en-US"/>
        </w:rPr>
        <w:br w:type="page"/>
      </w:r>
    </w:p>
    <w:p w14:paraId="1AE1DBC6" w14:textId="77777777" w:rsidR="00A77B27" w:rsidRDefault="00A77B27" w:rsidP="00F65915">
      <w:pPr>
        <w:pStyle w:val="Appendix1"/>
      </w:pPr>
      <w:bookmarkStart w:id="569" w:name="_Toc147241685"/>
      <w:bookmarkStart w:id="570" w:name="_Toc362528821"/>
      <w:bookmarkStart w:id="571" w:name="_Toc406077086"/>
      <w:bookmarkStart w:id="572" w:name="_Ref427307448"/>
      <w:bookmarkStart w:id="573" w:name="_Ref302743624"/>
      <w:r w:rsidRPr="00F957C3">
        <w:lastRenderedPageBreak/>
        <w:t>Technique</w:t>
      </w:r>
      <w:r w:rsidRPr="00B50A52">
        <w:t xml:space="preserve"> for collecting swab samples</w:t>
      </w:r>
      <w:bookmarkEnd w:id="569"/>
    </w:p>
    <w:p w14:paraId="65B90AA7" w14:textId="77777777" w:rsidR="00A77B27" w:rsidRPr="007629D6" w:rsidRDefault="00A77B27" w:rsidP="00F65915">
      <w:pPr>
        <w:pStyle w:val="ApxHeading3"/>
      </w:pPr>
      <w:r w:rsidRPr="00105B95">
        <w:t>Materials</w:t>
      </w:r>
    </w:p>
    <w:p w14:paraId="06DA8CB3" w14:textId="77777777" w:rsidR="00A77B27" w:rsidRPr="00F957C3" w:rsidRDefault="00A77B27" w:rsidP="00F65915">
      <w:pPr>
        <w:pStyle w:val="ListParagraph"/>
      </w:pPr>
      <w:r w:rsidRPr="00F957C3">
        <w:t xml:space="preserve">Container </w:t>
      </w:r>
      <w:r w:rsidRPr="00105B95">
        <w:t>for</w:t>
      </w:r>
      <w:r w:rsidRPr="00F957C3">
        <w:t xml:space="preserve"> carrying supplies</w:t>
      </w:r>
    </w:p>
    <w:p w14:paraId="09547550" w14:textId="77777777" w:rsidR="00A77B27" w:rsidRPr="00F957C3" w:rsidRDefault="00A77B27" w:rsidP="00F65915">
      <w:pPr>
        <w:pStyle w:val="ListParagraph"/>
      </w:pPr>
      <w:r w:rsidRPr="00F957C3">
        <w:t>Sterile gloves (optional with the alternate method)</w:t>
      </w:r>
    </w:p>
    <w:p w14:paraId="08254014" w14:textId="77777777" w:rsidR="00A77B27" w:rsidRPr="00F957C3" w:rsidRDefault="00A77B27" w:rsidP="00F65915">
      <w:pPr>
        <w:pStyle w:val="ListParagraph"/>
      </w:pPr>
      <w:r w:rsidRPr="00F957C3">
        <w:t>Sterile Template (use disposable templates, wire frame, stainless steel templates, and sterile disposable foil templates or equip with a supply of pre-sterilised templates)</w:t>
      </w:r>
    </w:p>
    <w:p w14:paraId="1817F3B8" w14:textId="4869FE0B" w:rsidR="00A77B27" w:rsidRPr="00F957C3" w:rsidRDefault="00A77B27" w:rsidP="00F65915">
      <w:pPr>
        <w:pStyle w:val="ListParagraph"/>
      </w:pPr>
      <w:r w:rsidRPr="00F957C3">
        <w:t>Whirl-pack</w:t>
      </w:r>
      <w:r w:rsidRPr="001E41DF">
        <w:rPr>
          <w:vertAlign w:val="superscript"/>
        </w:rPr>
        <w:t>TM</w:t>
      </w:r>
      <w:r w:rsidRPr="00F957C3">
        <w:t xml:space="preserve"> type Collection method: Sterile specimen sponge in sterile Whirl-pack</w:t>
      </w:r>
      <w:r w:rsidRPr="001E41DF">
        <w:rPr>
          <w:vertAlign w:val="superscript"/>
        </w:rPr>
        <w:t>TM</w:t>
      </w:r>
      <w:r w:rsidRPr="00F957C3">
        <w:t xml:space="preserve"> -type bag or equivalent;</w:t>
      </w:r>
    </w:p>
    <w:p w14:paraId="69ED9303" w14:textId="77777777" w:rsidR="00A77B27" w:rsidRPr="00F957C3" w:rsidRDefault="00A77B27" w:rsidP="00F65915">
      <w:pPr>
        <w:pStyle w:val="ListParagraph"/>
      </w:pPr>
      <w:r w:rsidRPr="00F957C3">
        <w:t>Diluents</w:t>
      </w:r>
      <w:r w:rsidR="002657BA">
        <w:t>.</w:t>
      </w:r>
    </w:p>
    <w:p w14:paraId="5A2DCAA2" w14:textId="77777777" w:rsidR="00A77B27" w:rsidRDefault="00A77B27" w:rsidP="00F65915">
      <w:r>
        <w:t xml:space="preserve">For </w:t>
      </w:r>
      <w:r w:rsidRPr="000763B0">
        <w:rPr>
          <w:i/>
        </w:rPr>
        <w:t>E. coli</w:t>
      </w:r>
      <w:r w:rsidRPr="00B50A52">
        <w:t xml:space="preserve"> and APC </w:t>
      </w:r>
      <w:r>
        <w:t>s</w:t>
      </w:r>
      <w:r w:rsidRPr="00B50A52">
        <w:t>ampling</w:t>
      </w:r>
      <w:r>
        <w:t xml:space="preserve"> use:</w:t>
      </w:r>
    </w:p>
    <w:p w14:paraId="29C37BF3" w14:textId="77777777" w:rsidR="00A77B27" w:rsidRPr="00F957C3" w:rsidRDefault="00A77B27" w:rsidP="00F65915">
      <w:pPr>
        <w:pStyle w:val="ListParagraph"/>
      </w:pPr>
      <w:r w:rsidRPr="00B50A52">
        <w:t xml:space="preserve">25 mL </w:t>
      </w:r>
      <w:r w:rsidRPr="00F957C3">
        <w:t xml:space="preserve">sterile Butterfield’s Phosphate Diluent; or </w:t>
      </w:r>
    </w:p>
    <w:p w14:paraId="4B76DD9D" w14:textId="77777777" w:rsidR="00A77B27" w:rsidRPr="00B50A52" w:rsidRDefault="00A77B27" w:rsidP="00F65915">
      <w:pPr>
        <w:pStyle w:val="ListParagraph"/>
      </w:pPr>
      <w:r w:rsidRPr="00F957C3">
        <w:t>25 mL of 0.1</w:t>
      </w:r>
      <w:r w:rsidRPr="00B50A52">
        <w:t xml:space="preserve">% Peptone </w:t>
      </w:r>
      <w:r>
        <w:t xml:space="preserve">Salt </w:t>
      </w:r>
      <w:r w:rsidRPr="00B50A52">
        <w:t>Solution</w:t>
      </w:r>
      <w:r w:rsidRPr="000763B0">
        <w:rPr>
          <w:vertAlign w:val="superscript"/>
        </w:rPr>
        <w:footnoteReference w:id="7"/>
      </w:r>
      <w:r w:rsidRPr="000825B0">
        <w:t xml:space="preserve"> </w:t>
      </w:r>
      <w:r>
        <w:t>or Buffered Peptone Water</w:t>
      </w:r>
      <w:r w:rsidR="002657BA">
        <w:t>.</w:t>
      </w:r>
    </w:p>
    <w:p w14:paraId="2A209CB0" w14:textId="77777777" w:rsidR="00A77B27" w:rsidRPr="00B50A52" w:rsidRDefault="00A77B27" w:rsidP="00F65915">
      <w:r>
        <w:t xml:space="preserve">For </w:t>
      </w:r>
      <w:r w:rsidRPr="000763B0">
        <w:rPr>
          <w:i/>
        </w:rPr>
        <w:t>Salmonella</w:t>
      </w:r>
      <w:r w:rsidRPr="00B50A52">
        <w:t xml:space="preserve"> </w:t>
      </w:r>
      <w:r>
        <w:t>s</w:t>
      </w:r>
      <w:r w:rsidRPr="00B50A52">
        <w:t>ampling</w:t>
      </w:r>
      <w:r>
        <w:t xml:space="preserve"> use</w:t>
      </w:r>
      <w:r w:rsidRPr="00B50A52">
        <w:t xml:space="preserve"> 25 mL of Buffered Peptone </w:t>
      </w:r>
      <w:r>
        <w:t>Water</w:t>
      </w:r>
      <w:r w:rsidRPr="000763B0">
        <w:rPr>
          <w:vertAlign w:val="superscript"/>
        </w:rPr>
        <w:footnoteReference w:id="8"/>
      </w:r>
      <w:r w:rsidR="00A74FBF">
        <w:t>.</w:t>
      </w:r>
    </w:p>
    <w:p w14:paraId="4027DECF" w14:textId="77777777" w:rsidR="00A77B27" w:rsidRPr="00B50A52" w:rsidRDefault="00A77B27" w:rsidP="00F65915">
      <w:pPr>
        <w:pStyle w:val="ApxHeading3"/>
      </w:pPr>
      <w:r w:rsidRPr="00B50A52">
        <w:t>Whirl-pack</w:t>
      </w:r>
      <w:r w:rsidRPr="000825B0">
        <w:rPr>
          <w:vertAlign w:val="superscript"/>
        </w:rPr>
        <w:t>TM</w:t>
      </w:r>
      <w:r w:rsidRPr="00B50A52">
        <w:t xml:space="preserve"> Method</w:t>
      </w:r>
    </w:p>
    <w:p w14:paraId="549B80FE" w14:textId="77777777" w:rsidR="00A77B27" w:rsidRPr="00B50A52" w:rsidRDefault="00A77B27" w:rsidP="00F65915">
      <w:r w:rsidRPr="00B50A52">
        <w:t>A sampling sponge (which usually comes dehydrated and prepacked in a sterile bag) will be used to sample all the sampling sites on the carcase as follows:</w:t>
      </w:r>
    </w:p>
    <w:p w14:paraId="6CB06949" w14:textId="77777777" w:rsidR="00A77B27" w:rsidRPr="00F957C3" w:rsidRDefault="00A77B27" w:rsidP="00F65915">
      <w:pPr>
        <w:pStyle w:val="ListParagraph"/>
      </w:pPr>
      <w:r w:rsidRPr="00F957C3">
        <w:t>Ensure that all bags have been pre-labelled and all supplies are on hand, in</w:t>
      </w:r>
      <w:r w:rsidR="002657BA">
        <w:t>cluding the sampling template</w:t>
      </w:r>
    </w:p>
    <w:p w14:paraId="46C40DA1" w14:textId="26B4A6E5" w:rsidR="00A77B27" w:rsidRPr="00F957C3" w:rsidRDefault="00A77B27" w:rsidP="00F65915">
      <w:pPr>
        <w:pStyle w:val="ListParagraph"/>
      </w:pPr>
      <w:r w:rsidRPr="00F957C3">
        <w:t xml:space="preserve">If a reusable template is used, it must be sterilised between each carcase (refer to the ‘Procedure for sanitising reusable templates’ in </w:t>
      </w:r>
      <w:r w:rsidR="007B439F">
        <w:fldChar w:fldCharType="begin"/>
      </w:r>
      <w:r w:rsidR="007B439F">
        <w:instrText xml:space="preserve"> REF _Ref440363173 \r \h </w:instrText>
      </w:r>
      <w:r w:rsidR="00F65915">
        <w:instrText xml:space="preserve"> \* MERGEFORMAT </w:instrText>
      </w:r>
      <w:r w:rsidR="007B439F">
        <w:fldChar w:fldCharType="separate"/>
      </w:r>
      <w:r w:rsidR="003E61C2">
        <w:t>7.1.4</w:t>
      </w:r>
      <w:r w:rsidR="007B439F">
        <w:fldChar w:fldCharType="end"/>
      </w:r>
      <w:r w:rsidR="00346AE9">
        <w:t>)</w:t>
      </w:r>
    </w:p>
    <w:p w14:paraId="6A4BB9EB" w14:textId="77777777" w:rsidR="00A77B27" w:rsidRPr="00F957C3" w:rsidRDefault="00A77B27" w:rsidP="00F65915">
      <w:pPr>
        <w:pStyle w:val="ListParagraph"/>
      </w:pPr>
      <w:r w:rsidRPr="00F957C3">
        <w:t xml:space="preserve">Locate the sampling sites using relevant illustrations and directions in </w:t>
      </w:r>
      <w:r w:rsidR="00315E25">
        <w:t>7.1.4.</w:t>
      </w:r>
    </w:p>
    <w:p w14:paraId="762863CE" w14:textId="77777777" w:rsidR="00A77B27" w:rsidRPr="00F957C3" w:rsidRDefault="00A77B27" w:rsidP="00F65915">
      <w:pPr>
        <w:pStyle w:val="ListParagraph"/>
      </w:pPr>
      <w:r w:rsidRPr="00F957C3">
        <w:t>While holding the sponge bag at the top corner by the wire closure, tear off the clear, perfora</w:t>
      </w:r>
      <w:r w:rsidR="002657BA">
        <w:t>ted strip at the top of the bag</w:t>
      </w:r>
    </w:p>
    <w:p w14:paraId="0689C436" w14:textId="77777777" w:rsidR="00A77B27" w:rsidRPr="00F957C3" w:rsidRDefault="00A77B27" w:rsidP="00F65915">
      <w:pPr>
        <w:pStyle w:val="ListParagraph"/>
      </w:pPr>
      <w:r w:rsidRPr="00F957C3">
        <w:t>Remove the cap from sterile diluents water bottle (diluents may differ de</w:t>
      </w:r>
      <w:r w:rsidR="002657BA">
        <w:t>pending on the target organism)</w:t>
      </w:r>
    </w:p>
    <w:p w14:paraId="6E38EE28" w14:textId="77777777" w:rsidR="00A77B27" w:rsidRPr="00F957C3" w:rsidRDefault="00A77B27" w:rsidP="00F65915">
      <w:pPr>
        <w:pStyle w:val="ListParagraph"/>
      </w:pPr>
      <w:r w:rsidRPr="00F957C3">
        <w:t>Carefully pour about half the contents of the sterile diluent (approximately 10 mL) into the sponge bag to moist</w:t>
      </w:r>
      <w:r w:rsidR="002657BA">
        <w:t>en the sponge. Recap the bottle</w:t>
      </w:r>
    </w:p>
    <w:p w14:paraId="19156A9F" w14:textId="77777777" w:rsidR="00A77B27" w:rsidRPr="00F957C3" w:rsidRDefault="00A77B27" w:rsidP="00F65915">
      <w:pPr>
        <w:pStyle w:val="ListParagraph"/>
      </w:pPr>
      <w:r w:rsidRPr="00F957C3">
        <w:t>Close the top of the bag by pressing the wire closure together. Use hand pressure from outside of the bag and carefully massage the sponge until it is fully hydrated (moistened). Sponges may be pre-moistened prior to entering t</w:t>
      </w:r>
      <w:r w:rsidR="002657BA">
        <w:t>he plant to sample the carcases</w:t>
      </w:r>
    </w:p>
    <w:p w14:paraId="65A8136D" w14:textId="77777777" w:rsidR="002657BA" w:rsidRDefault="00A77B27" w:rsidP="00F65915">
      <w:pPr>
        <w:pStyle w:val="ListParagraph"/>
      </w:pPr>
      <w:r>
        <w:lastRenderedPageBreak/>
        <w:t xml:space="preserve">Prior to </w:t>
      </w:r>
      <w:r w:rsidRPr="00F957C3">
        <w:t>collecting the sample, carefully push the moistened sponge to the upper portion of the bag orienting one narrow end of the sponge up toward the opening. DO NOT open the bag or touc</w:t>
      </w:r>
      <w:r w:rsidR="002657BA">
        <w:t>h the sponge with your fingers</w:t>
      </w:r>
    </w:p>
    <w:p w14:paraId="7BFE293E" w14:textId="77777777" w:rsidR="00A77B27" w:rsidRPr="00F957C3" w:rsidRDefault="00A77B27" w:rsidP="00F65915">
      <w:pPr>
        <w:pStyle w:val="ListParagraph"/>
      </w:pPr>
      <w:r w:rsidRPr="00F957C3">
        <w:t>While holding the bag, gently squeeze any excess fluid from the sponge using hand pressure from the outside. The who</w:t>
      </w:r>
      <w:r w:rsidR="002657BA">
        <w:t>le sponge should sit in the bag</w:t>
      </w:r>
    </w:p>
    <w:p w14:paraId="608117E6" w14:textId="77777777" w:rsidR="00A77B27" w:rsidRPr="00F957C3" w:rsidRDefault="00A77B27" w:rsidP="00F65915">
      <w:pPr>
        <w:pStyle w:val="ListParagraph"/>
      </w:pPr>
      <w:r w:rsidRPr="00F957C3">
        <w:t>Open the bag containing the sponge, being careful not to touch the inner surface of the bag with your fingers. The wire closure at the top of the bag should keep the bag open. Set</w:t>
      </w:r>
      <w:r w:rsidR="002657BA">
        <w:t xml:space="preserve"> bag aside</w:t>
      </w:r>
    </w:p>
    <w:p w14:paraId="537EAD71" w14:textId="77777777" w:rsidR="00A77B27" w:rsidRPr="00F957C3" w:rsidRDefault="00A77B27" w:rsidP="00F65915">
      <w:pPr>
        <w:pStyle w:val="ListParagraph"/>
      </w:pPr>
      <w:r w:rsidRPr="00F957C3">
        <w:t>Put on a pair of sterile gloves (optional with the alternate method).</w:t>
      </w:r>
    </w:p>
    <w:p w14:paraId="3DD0AE8E" w14:textId="77777777" w:rsidR="00A77B27" w:rsidRPr="00F957C3" w:rsidRDefault="00A77B27" w:rsidP="00F65915">
      <w:pPr>
        <w:pStyle w:val="ListParagraph"/>
      </w:pPr>
      <w:r w:rsidRPr="00F957C3">
        <w:t>Carefully remove the moistened sponge from the</w:t>
      </w:r>
      <w:r w:rsidR="00AB5C21">
        <w:t xml:space="preserve"> bag with the thumb and fingers (index and middle) of you sampling hand</w:t>
      </w:r>
    </w:p>
    <w:p w14:paraId="09C543A6" w14:textId="77777777" w:rsidR="00A77B27" w:rsidRPr="00F957C3" w:rsidRDefault="00A77B27" w:rsidP="00F65915">
      <w:pPr>
        <w:pStyle w:val="ListParagraph"/>
      </w:pPr>
      <w:r w:rsidRPr="00F957C3">
        <w:t>With your free hand, retrieve the template by the outer edge, taking care not to contaminate the inner edges of th</w:t>
      </w:r>
      <w:r w:rsidR="002657BA">
        <w:t>e sampling area of the template</w:t>
      </w:r>
    </w:p>
    <w:p w14:paraId="6FC0E469" w14:textId="25073740" w:rsidR="00A77B27" w:rsidRPr="00F957C3" w:rsidRDefault="00A77B27" w:rsidP="00F65915">
      <w:pPr>
        <w:pStyle w:val="ListParagraph"/>
      </w:pPr>
      <w:r w:rsidRPr="00F957C3">
        <w:t>Locate the sample site e.g. flank for beef</w:t>
      </w:r>
      <w:r w:rsidR="00A907FF">
        <w:t>,</w:t>
      </w:r>
      <w:r w:rsidRPr="00F957C3">
        <w:t xml:space="preserve"> horses and small stock</w:t>
      </w:r>
      <w:r w:rsidR="00A907FF">
        <w:t>;</w:t>
      </w:r>
      <w:r w:rsidRPr="00F957C3">
        <w:t xml:space="preserve"> belly for</w:t>
      </w:r>
      <w:r w:rsidR="00A907FF">
        <w:t xml:space="preserve"> pigs</w:t>
      </w:r>
      <w:r w:rsidRPr="00F957C3">
        <w:t xml:space="preserve">. Place </w:t>
      </w:r>
      <w:r w:rsidR="002657BA">
        <w:t>the template over this location</w:t>
      </w:r>
    </w:p>
    <w:p w14:paraId="56077752" w14:textId="77777777" w:rsidR="00A77B27" w:rsidRPr="00F957C3" w:rsidRDefault="00A77B27" w:rsidP="00F65915">
      <w:pPr>
        <w:pStyle w:val="ListParagraph"/>
      </w:pPr>
      <w:r w:rsidRPr="00F957C3">
        <w:t>Hold the template in place with one gloved hand. Only the sponge should touch the sampling area. Take care not to contaminate this area with your hands</w:t>
      </w:r>
    </w:p>
    <w:p w14:paraId="77796345" w14:textId="77777777" w:rsidR="00A77B27" w:rsidRPr="00B50A52" w:rsidRDefault="00A77B27" w:rsidP="00F65915">
      <w:pPr>
        <w:pStyle w:val="ListParagraph"/>
      </w:pPr>
      <w:r w:rsidRPr="00F957C3">
        <w:t>With the other hand, wipe the sponge over the enclosed sampling area (10 cm × 10 cm or 5cm × 5</w:t>
      </w:r>
      <w:r w:rsidRPr="00B50A52">
        <w:t xml:space="preserve"> cm) for a total of approximately 10 times in the vertical and 10 times in the horizontal direction.</w:t>
      </w:r>
      <w:r>
        <w:t xml:space="preserve"> </w:t>
      </w:r>
      <w:r w:rsidRPr="00B50A52">
        <w:t xml:space="preserve">The pressure of swabbing </w:t>
      </w:r>
      <w:r>
        <w:t>sh</w:t>
      </w:r>
      <w:r w:rsidRPr="00B50A52">
        <w:t xml:space="preserve">ould be as if you </w:t>
      </w:r>
      <w:r>
        <w:t>were trying to remove a stubborn stain</w:t>
      </w:r>
      <w:r w:rsidRPr="00B50A52">
        <w:t xml:space="preserve"> from the carcase. </w:t>
      </w:r>
      <w:r>
        <w:t>T</w:t>
      </w:r>
      <w:r w:rsidRPr="00B50A52">
        <w:t xml:space="preserve">he pressure should not be </w:t>
      </w:r>
      <w:r>
        <w:t>so</w:t>
      </w:r>
      <w:r w:rsidRPr="00B50A52">
        <w:t xml:space="preserve"> hard as to crumble or destroy the sponge. The template may need to be “rolled” from side to side during swabbing since the surface of the carcase is not flat. This will ensure the 100 cm</w:t>
      </w:r>
      <w:r w:rsidRPr="00BE2E38">
        <w:rPr>
          <w:vertAlign w:val="superscript"/>
        </w:rPr>
        <w:t>2</w:t>
      </w:r>
      <w:r w:rsidRPr="00B50A52">
        <w:t xml:space="preserve"> or 25 cm</w:t>
      </w:r>
      <w:r w:rsidRPr="00BE2E38">
        <w:rPr>
          <w:vertAlign w:val="superscript"/>
        </w:rPr>
        <w:t>2</w:t>
      </w:r>
      <w:r w:rsidRPr="00B50A52">
        <w:t xml:space="preserve"> </w:t>
      </w:r>
      <w:r w:rsidR="002657BA">
        <w:t>area is enclosed while swabbing</w:t>
      </w:r>
    </w:p>
    <w:p w14:paraId="06E25025" w14:textId="77C55BE6" w:rsidR="00A77B27" w:rsidRPr="00F957C3" w:rsidRDefault="00A77B27" w:rsidP="00F65915">
      <w:pPr>
        <w:pStyle w:val="ListParagraph"/>
      </w:pPr>
      <w:r w:rsidRPr="00B50A52">
        <w:t xml:space="preserve">Repeat </w:t>
      </w:r>
      <w:r>
        <w:t xml:space="preserve">these </w:t>
      </w:r>
      <w:r w:rsidRPr="00F957C3">
        <w:t>steps for the other sampling sites (brisket for beef, horses and small stock; ham for pigs) using the same side of the sponge</w:t>
      </w:r>
      <w:r w:rsidR="002657BA">
        <w:t xml:space="preserve"> used to swab the previous site</w:t>
      </w:r>
    </w:p>
    <w:p w14:paraId="33295B82" w14:textId="69638ED9" w:rsidR="00A77B27" w:rsidRPr="00F957C3" w:rsidRDefault="00A77B27" w:rsidP="00F65915">
      <w:pPr>
        <w:pStyle w:val="ListParagraph"/>
      </w:pPr>
      <w:r w:rsidRPr="00F957C3">
        <w:t xml:space="preserve">Reverse the sponge and swab the third site as detailed above (butt for beef and horses; jowl for pigs; and mid-loin for small stock). For larger species, which would involve climbing the ladder or platform, ensure that you hold on to the rail with the hand used to hold the template. Once at a convenient and safe height for sampling, transfer template back to climbing hand (hand used to hold onto the rail while climbing the ladder or platform), and take care not to contaminate </w:t>
      </w:r>
      <w:r w:rsidR="002657BA">
        <w:t>the inner edges of the template</w:t>
      </w:r>
    </w:p>
    <w:p w14:paraId="54A84951" w14:textId="77777777" w:rsidR="00A77B27" w:rsidRPr="00F957C3" w:rsidRDefault="00A77B27" w:rsidP="00F65915">
      <w:pPr>
        <w:pStyle w:val="ListParagraph"/>
      </w:pPr>
      <w:r w:rsidRPr="00F957C3">
        <w:t>After swabbing all the sites, carefully place the sponge back in the sample bag. Avoid touching the sponge t</w:t>
      </w:r>
      <w:r w:rsidR="002657BA">
        <w:t>o the outside of the sample bag</w:t>
      </w:r>
    </w:p>
    <w:p w14:paraId="57118004" w14:textId="77777777" w:rsidR="00A77B27" w:rsidRPr="00F957C3" w:rsidRDefault="00A77B27" w:rsidP="00F65915">
      <w:pPr>
        <w:pStyle w:val="ListParagraph"/>
      </w:pPr>
      <w:r w:rsidRPr="00F957C3">
        <w:t>Uncap the previously used diluent bottle. Add the additional diluent (about 15 mL) to the sample bag to bring the total volume to approximately 25 mL (this step can be carried out back in the lab; taking care to use the corresponding sample bottle used to initially moisten the individual s</w:t>
      </w:r>
      <w:r w:rsidR="002657BA">
        <w:t>ponge)</w:t>
      </w:r>
    </w:p>
    <w:p w14:paraId="55690041" w14:textId="77777777" w:rsidR="00A77B27" w:rsidRPr="00B50A52" w:rsidRDefault="00A77B27" w:rsidP="00F65915">
      <w:pPr>
        <w:pStyle w:val="ListParagraph"/>
      </w:pPr>
      <w:r w:rsidRPr="00F957C3">
        <w:t>Expel excess air from</w:t>
      </w:r>
      <w:r w:rsidRPr="00B50A52">
        <w:t xml:space="preserve"> the bag containing the sponge and fold down the top edge of the bag 3 to 4 times to close. Secure the bag by folding the attached wire tieback against the bag. Place closed sponge bag into the second bag and close the second b</w:t>
      </w:r>
      <w:r w:rsidR="002657BA">
        <w:t>ag securely</w:t>
      </w:r>
    </w:p>
    <w:p w14:paraId="383B9F8C" w14:textId="77777777" w:rsidR="00A77B27" w:rsidRPr="00F957C3" w:rsidRDefault="00A77B27" w:rsidP="00F65915">
      <w:pPr>
        <w:pStyle w:val="ListParagraph"/>
      </w:pPr>
      <w:r w:rsidRPr="00B50A52">
        <w:lastRenderedPageBreak/>
        <w:t xml:space="preserve">If samples are to </w:t>
      </w:r>
      <w:r w:rsidRPr="00F957C3">
        <w:t>be analysed at an on-site laboratory, begin sample preparation without delay. Ensure that intervals between collection and</w:t>
      </w:r>
      <w:r w:rsidR="002657BA">
        <w:t xml:space="preserve"> testing of samples are minimal</w:t>
      </w:r>
    </w:p>
    <w:p w14:paraId="626480D8" w14:textId="14B83EF5" w:rsidR="00A77B27" w:rsidRPr="00B50A52" w:rsidRDefault="00A77B27" w:rsidP="00F65915">
      <w:pPr>
        <w:pStyle w:val="ListParagraph"/>
      </w:pPr>
      <w:r w:rsidRPr="00F957C3">
        <w:t>If samples are to be</w:t>
      </w:r>
      <w:r w:rsidRPr="00B50A52">
        <w:t xml:space="preserve"> analysed at an outside (offsite) laboratory, follow procedures detailed in </w:t>
      </w:r>
      <w:r>
        <w:t xml:space="preserve">Section </w:t>
      </w:r>
      <w:r>
        <w:fldChar w:fldCharType="begin"/>
      </w:r>
      <w:r>
        <w:instrText xml:space="preserve"> REF _Ref427667645 \r \h </w:instrText>
      </w:r>
      <w:r w:rsidR="00F65915">
        <w:instrText xml:space="preserve"> \* MERGEFORMAT </w:instrText>
      </w:r>
      <w:r>
        <w:fldChar w:fldCharType="separate"/>
      </w:r>
      <w:r w:rsidR="003E61C2">
        <w:t>6.3</w:t>
      </w:r>
      <w:r>
        <w:fldChar w:fldCharType="end"/>
      </w:r>
      <w:r>
        <w:t xml:space="preserve">. </w:t>
      </w:r>
      <w:r w:rsidRPr="00B50A52">
        <w:t>Transport of samples to NATA laboratory</w:t>
      </w:r>
      <w:r w:rsidR="006129D6">
        <w:t>.</w:t>
      </w:r>
    </w:p>
    <w:p w14:paraId="1ABF6607" w14:textId="2CD493AB" w:rsidR="00A77B27" w:rsidRDefault="00A77B27" w:rsidP="00F65915">
      <w:r>
        <w:br w:type="page"/>
      </w:r>
    </w:p>
    <w:p w14:paraId="3BB9CC39" w14:textId="77777777" w:rsidR="00A77B27" w:rsidRDefault="00A77B27" w:rsidP="00F65915">
      <w:pPr>
        <w:pStyle w:val="Appendix1"/>
        <w:ind w:left="2268" w:hanging="2268"/>
      </w:pPr>
      <w:bookmarkStart w:id="574" w:name="_Toc147241686"/>
      <w:r w:rsidRPr="00105B95">
        <w:lastRenderedPageBreak/>
        <w:t>Calculation</w:t>
      </w:r>
      <w:r w:rsidRPr="00B50A52">
        <w:t xml:space="preserve"> of </w:t>
      </w:r>
      <w:r w:rsidRPr="00B6363D">
        <w:rPr>
          <w:i/>
        </w:rPr>
        <w:t>E. coli</w:t>
      </w:r>
      <w:r w:rsidR="0057695D">
        <w:t>, coliform and APC test r</w:t>
      </w:r>
      <w:r w:rsidRPr="00B50A52">
        <w:t>esults</w:t>
      </w:r>
      <w:bookmarkEnd w:id="574"/>
    </w:p>
    <w:p w14:paraId="61DC6A97" w14:textId="77777777" w:rsidR="00A77B27" w:rsidRPr="00846040" w:rsidRDefault="00A77B27" w:rsidP="00F65915">
      <w:pPr>
        <w:pStyle w:val="ApxHeading3"/>
      </w:pPr>
      <w:r w:rsidRPr="00552CEA">
        <w:t>Swab</w:t>
      </w:r>
      <w:r w:rsidRPr="00846040">
        <w:t xml:space="preserve"> </w:t>
      </w:r>
      <w:r>
        <w:t>S</w:t>
      </w:r>
      <w:r w:rsidRPr="00846040">
        <w:t>amples</w:t>
      </w:r>
    </w:p>
    <w:p w14:paraId="5FF2126C" w14:textId="77777777" w:rsidR="00A77B27" w:rsidRPr="00B50A52" w:rsidRDefault="00A77B27" w:rsidP="00F65915">
      <w:r>
        <w:t>Counts must be reported in CFU/cm</w:t>
      </w:r>
      <w:r w:rsidRPr="00B6363D">
        <w:rPr>
          <w:vertAlign w:val="superscript"/>
        </w:rPr>
        <w:t>2</w:t>
      </w:r>
      <w:r>
        <w:t>. C</w:t>
      </w:r>
      <w:r w:rsidRPr="00B50A52">
        <w:t>alculat</w:t>
      </w:r>
      <w:r>
        <w:t>e</w:t>
      </w:r>
      <w:r w:rsidRPr="00B50A52">
        <w:t xml:space="preserve"> the number of CFU/cm</w:t>
      </w:r>
      <w:r w:rsidRPr="00B6363D">
        <w:rPr>
          <w:vertAlign w:val="superscript"/>
        </w:rPr>
        <w:t>2</w:t>
      </w:r>
      <w:r w:rsidRPr="00B50A52">
        <w:t xml:space="preserve"> area of meat surface as follows:</w:t>
      </w:r>
    </w:p>
    <w:p w14:paraId="64B9A4D4" w14:textId="77777777" w:rsidR="009C4CFB" w:rsidRPr="00B50A52" w:rsidRDefault="009C4CFB" w:rsidP="00F65915">
      <w:r w:rsidRPr="00B50A52">
        <w:t>CFU/cm</w:t>
      </w:r>
      <w:r w:rsidRPr="00B6363D">
        <w:rPr>
          <w:vertAlign w:val="superscript"/>
        </w:rPr>
        <w:t>2</w:t>
      </w:r>
      <w:r w:rsidRPr="00B50A52">
        <w:t xml:space="preserve">= </w:t>
      </w:r>
      <m:oMath>
        <m:d>
          <m:dPr>
            <m:ctrlPr>
              <w:rPr>
                <w:szCs w:val="22"/>
              </w:rPr>
            </m:ctrlPr>
          </m:dPr>
          <m:e>
            <m:r>
              <m:rPr>
                <m:sty m:val="p"/>
              </m:rPr>
              <w:rPr>
                <w:szCs w:val="22"/>
              </w:rPr>
              <m:t>No.of colonies on plate</m:t>
            </m:r>
          </m:e>
        </m:d>
        <m:r>
          <m:rPr>
            <m:sty m:val="p"/>
          </m:rPr>
          <w:rPr>
            <w:szCs w:val="22"/>
          </w:rPr>
          <m:t>×</m:t>
        </m:r>
        <m:f>
          <m:fPr>
            <m:ctrlPr>
              <w:rPr>
                <w:szCs w:val="22"/>
              </w:rPr>
            </m:ctrlPr>
          </m:fPr>
          <m:num>
            <m:d>
              <m:dPr>
                <m:ctrlPr>
                  <w:rPr>
                    <w:szCs w:val="22"/>
                  </w:rPr>
                </m:ctrlPr>
              </m:dPr>
              <m:e>
                <m:r>
                  <m:rPr>
                    <m:sty m:val="p"/>
                  </m:rPr>
                  <w:rPr>
                    <w:szCs w:val="22"/>
                  </w:rPr>
                  <m:t>Volume of diluent added</m:t>
                </m:r>
              </m:e>
            </m:d>
          </m:num>
          <m:den>
            <m:d>
              <m:dPr>
                <m:ctrlPr>
                  <w:rPr>
                    <w:szCs w:val="22"/>
                  </w:rPr>
                </m:ctrlPr>
              </m:dPr>
              <m:e>
                <m:r>
                  <m:rPr>
                    <m:sty m:val="p"/>
                  </m:rPr>
                  <w:rPr>
                    <w:szCs w:val="22"/>
                  </w:rPr>
                  <m:t>Area sampled</m:t>
                </m:r>
              </m:e>
            </m:d>
          </m:den>
        </m:f>
        <m:r>
          <m:rPr>
            <m:sty m:val="p"/>
          </m:rPr>
          <w:rPr>
            <w:szCs w:val="22"/>
          </w:rPr>
          <m:t>×</m:t>
        </m:r>
        <m:d>
          <m:dPr>
            <m:ctrlPr>
              <w:rPr>
                <w:szCs w:val="22"/>
              </w:rPr>
            </m:ctrlPr>
          </m:dPr>
          <m:e>
            <m:r>
              <m:rPr>
                <m:sty m:val="p"/>
              </m:rPr>
              <w:rPr>
                <w:szCs w:val="22"/>
              </w:rPr>
              <m:t>Dilution Factor</m:t>
            </m:r>
          </m:e>
        </m:d>
      </m:oMath>
    </w:p>
    <w:p w14:paraId="40F552ED" w14:textId="77777777" w:rsidR="00A77B27" w:rsidRPr="00B50A52" w:rsidRDefault="00A77B27" w:rsidP="00F65915">
      <w:r w:rsidRPr="00B50A52">
        <w:t>The dilution factor is used to adjust the results for dilutions undertaken during testing. Factors for 10 fold serial dilutions are as below:</w:t>
      </w:r>
    </w:p>
    <w:tbl>
      <w:tblPr>
        <w:tblStyle w:val="TableGrid"/>
        <w:tblW w:w="6237" w:type="dxa"/>
        <w:jc w:val="center"/>
        <w:tblLook w:val="01E0" w:firstRow="1" w:lastRow="1" w:firstColumn="1" w:lastColumn="1" w:noHBand="0" w:noVBand="0"/>
      </w:tblPr>
      <w:tblGrid>
        <w:gridCol w:w="3861"/>
        <w:gridCol w:w="2376"/>
      </w:tblGrid>
      <w:tr w:rsidR="00A77B27" w:rsidRPr="00115D7C" w14:paraId="5CC968A9" w14:textId="77777777" w:rsidTr="00F65915">
        <w:trPr>
          <w:jc w:val="center"/>
        </w:trPr>
        <w:tc>
          <w:tcPr>
            <w:tcW w:w="3861" w:type="dxa"/>
          </w:tcPr>
          <w:p w14:paraId="1E7B15E2" w14:textId="77777777" w:rsidR="00A77B27" w:rsidRPr="00115D7C" w:rsidRDefault="00A77B27" w:rsidP="00F65915">
            <w:pPr>
              <w:pStyle w:val="TableParagraph"/>
              <w:rPr>
                <w:b/>
              </w:rPr>
            </w:pPr>
            <w:r w:rsidRPr="00115D7C">
              <w:rPr>
                <w:b/>
              </w:rPr>
              <w:t>Number of Tenfold Serial Dilutions</w:t>
            </w:r>
          </w:p>
        </w:tc>
        <w:tc>
          <w:tcPr>
            <w:tcW w:w="2376" w:type="dxa"/>
          </w:tcPr>
          <w:p w14:paraId="73033306" w14:textId="77777777" w:rsidR="00A77B27" w:rsidRPr="00115D7C" w:rsidRDefault="00A77B27" w:rsidP="00F65915">
            <w:pPr>
              <w:pStyle w:val="TableParagraph"/>
              <w:rPr>
                <w:b/>
              </w:rPr>
            </w:pPr>
            <w:r w:rsidRPr="00115D7C">
              <w:rPr>
                <w:b/>
              </w:rPr>
              <w:t>Dilution Factor</w:t>
            </w:r>
          </w:p>
        </w:tc>
      </w:tr>
      <w:tr w:rsidR="00A77B27" w:rsidRPr="00B50A52" w14:paraId="738F31BD" w14:textId="77777777" w:rsidTr="00F65915">
        <w:trPr>
          <w:jc w:val="center"/>
        </w:trPr>
        <w:tc>
          <w:tcPr>
            <w:tcW w:w="3861" w:type="dxa"/>
          </w:tcPr>
          <w:p w14:paraId="35C1026C" w14:textId="77777777" w:rsidR="00A77B27" w:rsidRPr="00B50A52" w:rsidRDefault="00A77B27" w:rsidP="00F65915">
            <w:pPr>
              <w:pStyle w:val="TableParagraph"/>
            </w:pPr>
            <w:r w:rsidRPr="00B50A52">
              <w:t>0</w:t>
            </w:r>
          </w:p>
        </w:tc>
        <w:tc>
          <w:tcPr>
            <w:tcW w:w="2376" w:type="dxa"/>
          </w:tcPr>
          <w:p w14:paraId="4886B9B5" w14:textId="77777777" w:rsidR="00A77B27" w:rsidRPr="00B50A52" w:rsidRDefault="00A77B27" w:rsidP="00F65915">
            <w:pPr>
              <w:pStyle w:val="TableParagraph"/>
            </w:pPr>
            <w:r w:rsidRPr="00B50A52">
              <w:t>1</w:t>
            </w:r>
          </w:p>
        </w:tc>
      </w:tr>
      <w:tr w:rsidR="00A77B27" w:rsidRPr="00B50A52" w14:paraId="062D0D17" w14:textId="77777777" w:rsidTr="00F65915">
        <w:trPr>
          <w:jc w:val="center"/>
        </w:trPr>
        <w:tc>
          <w:tcPr>
            <w:tcW w:w="3861" w:type="dxa"/>
          </w:tcPr>
          <w:p w14:paraId="57740975" w14:textId="77777777" w:rsidR="00A77B27" w:rsidRPr="00B50A52" w:rsidRDefault="00A77B27" w:rsidP="00F65915">
            <w:pPr>
              <w:pStyle w:val="TableParagraph"/>
            </w:pPr>
            <w:r w:rsidRPr="00B50A52">
              <w:t>1</w:t>
            </w:r>
          </w:p>
        </w:tc>
        <w:tc>
          <w:tcPr>
            <w:tcW w:w="2376" w:type="dxa"/>
          </w:tcPr>
          <w:p w14:paraId="199BB9A1" w14:textId="77777777" w:rsidR="00A77B27" w:rsidRPr="00B50A52" w:rsidRDefault="00A77B27" w:rsidP="00F65915">
            <w:pPr>
              <w:pStyle w:val="TableParagraph"/>
            </w:pPr>
            <w:r w:rsidRPr="00B50A52">
              <w:t>10</w:t>
            </w:r>
          </w:p>
        </w:tc>
      </w:tr>
      <w:tr w:rsidR="00A77B27" w:rsidRPr="00B50A52" w14:paraId="51099B93" w14:textId="77777777" w:rsidTr="00F65915">
        <w:trPr>
          <w:jc w:val="center"/>
        </w:trPr>
        <w:tc>
          <w:tcPr>
            <w:tcW w:w="3861" w:type="dxa"/>
          </w:tcPr>
          <w:p w14:paraId="095BD64B" w14:textId="77777777" w:rsidR="00A77B27" w:rsidRPr="00B50A52" w:rsidRDefault="00A77B27" w:rsidP="00F65915">
            <w:pPr>
              <w:pStyle w:val="TableParagraph"/>
            </w:pPr>
            <w:r w:rsidRPr="00B50A52">
              <w:t>2</w:t>
            </w:r>
          </w:p>
        </w:tc>
        <w:tc>
          <w:tcPr>
            <w:tcW w:w="2376" w:type="dxa"/>
          </w:tcPr>
          <w:p w14:paraId="2338B1CC" w14:textId="77777777" w:rsidR="00A77B27" w:rsidRPr="00B50A52" w:rsidRDefault="00A77B27" w:rsidP="00F65915">
            <w:pPr>
              <w:pStyle w:val="TableParagraph"/>
            </w:pPr>
            <w:r w:rsidRPr="00B50A52">
              <w:t>100</w:t>
            </w:r>
          </w:p>
        </w:tc>
      </w:tr>
      <w:tr w:rsidR="00A77B27" w:rsidRPr="00B50A52" w14:paraId="4B49E0F0" w14:textId="77777777" w:rsidTr="00F65915">
        <w:trPr>
          <w:jc w:val="center"/>
        </w:trPr>
        <w:tc>
          <w:tcPr>
            <w:tcW w:w="3861" w:type="dxa"/>
          </w:tcPr>
          <w:p w14:paraId="78A246A4" w14:textId="77777777" w:rsidR="00A77B27" w:rsidRPr="00B50A52" w:rsidRDefault="00A77B27" w:rsidP="00F65915">
            <w:pPr>
              <w:pStyle w:val="TableParagraph"/>
            </w:pPr>
            <w:r w:rsidRPr="00B50A52">
              <w:t>3</w:t>
            </w:r>
          </w:p>
        </w:tc>
        <w:tc>
          <w:tcPr>
            <w:tcW w:w="2376" w:type="dxa"/>
          </w:tcPr>
          <w:p w14:paraId="047D0588" w14:textId="77777777" w:rsidR="00A77B27" w:rsidRPr="00B50A52" w:rsidRDefault="00A77B27" w:rsidP="00F65915">
            <w:pPr>
              <w:pStyle w:val="TableParagraph"/>
            </w:pPr>
            <w:r w:rsidRPr="00B50A52">
              <w:t>1000</w:t>
            </w:r>
          </w:p>
        </w:tc>
      </w:tr>
      <w:tr w:rsidR="00A77B27" w:rsidRPr="00B50A52" w14:paraId="41D09BB5" w14:textId="77777777" w:rsidTr="00F65915">
        <w:trPr>
          <w:jc w:val="center"/>
        </w:trPr>
        <w:tc>
          <w:tcPr>
            <w:tcW w:w="3861" w:type="dxa"/>
          </w:tcPr>
          <w:p w14:paraId="6C47294E" w14:textId="77777777" w:rsidR="00A77B27" w:rsidRPr="00B50A52" w:rsidRDefault="00A77B27" w:rsidP="00F65915">
            <w:pPr>
              <w:pStyle w:val="TableParagraph"/>
            </w:pPr>
            <w:r w:rsidRPr="00B50A52">
              <w:t>4</w:t>
            </w:r>
          </w:p>
        </w:tc>
        <w:tc>
          <w:tcPr>
            <w:tcW w:w="2376" w:type="dxa"/>
          </w:tcPr>
          <w:p w14:paraId="0108988A" w14:textId="77777777" w:rsidR="00A77B27" w:rsidRPr="00B50A52" w:rsidRDefault="00A77B27" w:rsidP="00F65915">
            <w:pPr>
              <w:pStyle w:val="TableParagraph"/>
            </w:pPr>
            <w:r w:rsidRPr="00B50A52">
              <w:t>10,000</w:t>
            </w:r>
          </w:p>
        </w:tc>
      </w:tr>
    </w:tbl>
    <w:p w14:paraId="7AF243B8" w14:textId="77777777" w:rsidR="00A77B27" w:rsidRDefault="00A77B27" w:rsidP="00F65915">
      <w:r>
        <w:t xml:space="preserve">The </w:t>
      </w:r>
      <m:oMath>
        <m:f>
          <m:fPr>
            <m:ctrlPr>
              <w:rPr>
                <w:i/>
              </w:rPr>
            </m:ctrlPr>
          </m:fPr>
          <m:num>
            <m:r>
              <m:t>(volume of diluent added)</m:t>
            </m:r>
          </m:num>
          <m:den>
            <m:r>
              <m:t>(Area sampled)</m:t>
            </m:r>
          </m:den>
        </m:f>
      </m:oMath>
      <w:r>
        <w:t xml:space="preserve"> is referred to as the </w:t>
      </w:r>
      <w:r w:rsidRPr="00B50A52">
        <w:t>sampling factor</w:t>
      </w:r>
      <w:r>
        <w:t>. Using cattle as an example. T</w:t>
      </w:r>
      <w:r w:rsidRPr="00B50A52">
        <w:t xml:space="preserve">he </w:t>
      </w:r>
      <w:r>
        <w:t>initial</w:t>
      </w:r>
      <w:r w:rsidRPr="00B50A52">
        <w:t xml:space="preserve"> sample is obtained by swabbing 300 cm</w:t>
      </w:r>
      <w:r w:rsidRPr="00FC1A12">
        <w:rPr>
          <w:vertAlign w:val="superscript"/>
        </w:rPr>
        <w:t>2</w:t>
      </w:r>
      <w:r w:rsidRPr="00B50A52">
        <w:t xml:space="preserve"> of </w:t>
      </w:r>
      <w:r>
        <w:t>carcase</w:t>
      </w:r>
      <w:r w:rsidRPr="00B50A52">
        <w:t xml:space="preserve"> surface and suspending </w:t>
      </w:r>
      <w:r>
        <w:t>in</w:t>
      </w:r>
      <w:r w:rsidRPr="00B50A52">
        <w:t xml:space="preserve"> 25 mL of diluent. The</w:t>
      </w:r>
      <w:r>
        <w:t xml:space="preserve"> sampling factor is therefore </w:t>
      </w:r>
      <m:oMath>
        <m:f>
          <m:fPr>
            <m:ctrlPr>
              <w:rPr>
                <w:i/>
              </w:rPr>
            </m:ctrlPr>
          </m:fPr>
          <m:num>
            <m:r>
              <m:t>25</m:t>
            </m:r>
          </m:num>
          <m:den>
            <m:r>
              <m:t>300</m:t>
            </m:r>
          </m:den>
        </m:f>
      </m:oMath>
      <w:r>
        <w:t xml:space="preserve"> or 0.08</w:t>
      </w:r>
      <w:r w:rsidRPr="00B50A52">
        <w:t>. Sampling factors calculated for different species are provided below:</w:t>
      </w:r>
    </w:p>
    <w:tbl>
      <w:tblPr>
        <w:tblStyle w:val="TableGrid"/>
        <w:tblW w:w="0" w:type="auto"/>
        <w:jc w:val="center"/>
        <w:tblLook w:val="04A0" w:firstRow="1" w:lastRow="0" w:firstColumn="1" w:lastColumn="0" w:noHBand="0" w:noVBand="1"/>
      </w:tblPr>
      <w:tblGrid>
        <w:gridCol w:w="2804"/>
        <w:gridCol w:w="2526"/>
        <w:gridCol w:w="2399"/>
      </w:tblGrid>
      <w:tr w:rsidR="00A77B27" w:rsidRPr="00393518" w14:paraId="270B24AB" w14:textId="77777777" w:rsidTr="00F65915">
        <w:trPr>
          <w:jc w:val="center"/>
        </w:trPr>
        <w:tc>
          <w:tcPr>
            <w:tcW w:w="2804" w:type="dxa"/>
          </w:tcPr>
          <w:p w14:paraId="3B1CF4C3" w14:textId="77777777" w:rsidR="00A77B27" w:rsidRPr="00393518" w:rsidRDefault="00A77B27" w:rsidP="00F65915">
            <w:pPr>
              <w:pStyle w:val="TableParagraph"/>
              <w:rPr>
                <w:b/>
              </w:rPr>
            </w:pPr>
            <w:r w:rsidRPr="00393518">
              <w:rPr>
                <w:b/>
              </w:rPr>
              <w:t>Species</w:t>
            </w:r>
          </w:p>
        </w:tc>
        <w:tc>
          <w:tcPr>
            <w:tcW w:w="2526" w:type="dxa"/>
          </w:tcPr>
          <w:p w14:paraId="60E6ADB0" w14:textId="77777777" w:rsidR="00A77B27" w:rsidRPr="00393518" w:rsidRDefault="00A77B27" w:rsidP="00F65915">
            <w:pPr>
              <w:pStyle w:val="TableParagraph"/>
              <w:rPr>
                <w:b/>
              </w:rPr>
            </w:pPr>
            <w:r w:rsidRPr="00393518">
              <w:rPr>
                <w:b/>
              </w:rPr>
              <w:t>Surface area sampled</w:t>
            </w:r>
          </w:p>
          <w:p w14:paraId="0CA21268" w14:textId="77777777" w:rsidR="00A77B27" w:rsidRPr="00393518" w:rsidRDefault="00A77B27" w:rsidP="00F65915">
            <w:pPr>
              <w:pStyle w:val="TableParagraph"/>
              <w:rPr>
                <w:b/>
              </w:rPr>
            </w:pPr>
            <w:r w:rsidRPr="00393518">
              <w:rPr>
                <w:b/>
              </w:rPr>
              <w:t>(in 25 mL diluent)</w:t>
            </w:r>
          </w:p>
        </w:tc>
        <w:tc>
          <w:tcPr>
            <w:tcW w:w="2399" w:type="dxa"/>
          </w:tcPr>
          <w:p w14:paraId="40A8CE9D" w14:textId="77777777" w:rsidR="00A77B27" w:rsidRPr="00393518" w:rsidRDefault="00A77B27" w:rsidP="00F65915">
            <w:pPr>
              <w:pStyle w:val="TableParagraph"/>
              <w:rPr>
                <w:b/>
              </w:rPr>
            </w:pPr>
            <w:r w:rsidRPr="00393518">
              <w:rPr>
                <w:b/>
              </w:rPr>
              <w:t>Sampling Factor</w:t>
            </w:r>
          </w:p>
        </w:tc>
      </w:tr>
      <w:tr w:rsidR="00A77B27" w:rsidRPr="00B50A52" w14:paraId="04E98CA7" w14:textId="77777777" w:rsidTr="00F65915">
        <w:trPr>
          <w:jc w:val="center"/>
        </w:trPr>
        <w:tc>
          <w:tcPr>
            <w:tcW w:w="2804" w:type="dxa"/>
          </w:tcPr>
          <w:p w14:paraId="718A8078" w14:textId="77777777" w:rsidR="00A77B27" w:rsidRPr="00B50A52" w:rsidRDefault="00A77B27" w:rsidP="00F65915">
            <w:pPr>
              <w:pStyle w:val="TableParagraph"/>
            </w:pPr>
            <w:r w:rsidRPr="00B50A52">
              <w:t>Cow</w:t>
            </w:r>
            <w:r w:rsidR="00D52686">
              <w:t>/B</w:t>
            </w:r>
            <w:r w:rsidRPr="00B50A52">
              <w:t xml:space="preserve">ulls, </w:t>
            </w:r>
            <w:r w:rsidR="00D52686">
              <w:t>S</w:t>
            </w:r>
            <w:r w:rsidRPr="00B50A52">
              <w:t>teers</w:t>
            </w:r>
            <w:r w:rsidR="00D52686">
              <w:t>/H</w:t>
            </w:r>
            <w:r w:rsidRPr="00B50A52">
              <w:t>eifers</w:t>
            </w:r>
          </w:p>
        </w:tc>
        <w:tc>
          <w:tcPr>
            <w:tcW w:w="2526" w:type="dxa"/>
          </w:tcPr>
          <w:p w14:paraId="696F7F51" w14:textId="77777777" w:rsidR="00A77B27" w:rsidRPr="00B50A52" w:rsidRDefault="00A77B27" w:rsidP="00F65915">
            <w:pPr>
              <w:pStyle w:val="TableParagraph"/>
            </w:pPr>
            <w:r w:rsidRPr="00B50A52">
              <w:t>300 cm</w:t>
            </w:r>
            <w:r w:rsidRPr="00FC1A12">
              <w:rPr>
                <w:vertAlign w:val="superscript"/>
              </w:rPr>
              <w:t>2</w:t>
            </w:r>
          </w:p>
        </w:tc>
        <w:tc>
          <w:tcPr>
            <w:tcW w:w="2399" w:type="dxa"/>
          </w:tcPr>
          <w:p w14:paraId="75742CDA" w14:textId="77777777" w:rsidR="00A77B27" w:rsidRPr="00B50A52" w:rsidRDefault="00A77B27" w:rsidP="00F65915">
            <w:pPr>
              <w:pStyle w:val="TableParagraph"/>
            </w:pPr>
            <w:r w:rsidRPr="00B50A52">
              <w:t>0.08</w:t>
            </w:r>
          </w:p>
        </w:tc>
      </w:tr>
      <w:tr w:rsidR="00A77B27" w:rsidRPr="00B50A52" w14:paraId="1D7C4CA6" w14:textId="77777777" w:rsidTr="00F65915">
        <w:trPr>
          <w:jc w:val="center"/>
        </w:trPr>
        <w:tc>
          <w:tcPr>
            <w:tcW w:w="2804" w:type="dxa"/>
          </w:tcPr>
          <w:p w14:paraId="0EC5940D" w14:textId="77777777" w:rsidR="00A77B27" w:rsidRPr="00B50A52" w:rsidRDefault="00A77B27" w:rsidP="00F65915">
            <w:pPr>
              <w:pStyle w:val="TableParagraph"/>
            </w:pPr>
            <w:r w:rsidRPr="007E535A">
              <w:t>Horses</w:t>
            </w:r>
            <w:r w:rsidR="002E1657" w:rsidRPr="007E535A">
              <w:t>/M</w:t>
            </w:r>
            <w:r w:rsidRPr="007E535A">
              <w:t>ules</w:t>
            </w:r>
            <w:r w:rsidR="002E1657" w:rsidRPr="007E535A">
              <w:t>/Donkey</w:t>
            </w:r>
          </w:p>
        </w:tc>
        <w:tc>
          <w:tcPr>
            <w:tcW w:w="2526" w:type="dxa"/>
          </w:tcPr>
          <w:p w14:paraId="4CCD5EBC" w14:textId="77777777" w:rsidR="00A77B27" w:rsidRPr="00B50A52" w:rsidRDefault="00A77B27" w:rsidP="00F65915">
            <w:pPr>
              <w:pStyle w:val="TableParagraph"/>
            </w:pPr>
            <w:r w:rsidRPr="00B50A52">
              <w:t>300 cm</w:t>
            </w:r>
            <w:r w:rsidRPr="00FC1A12">
              <w:rPr>
                <w:vertAlign w:val="superscript"/>
              </w:rPr>
              <w:t>2</w:t>
            </w:r>
          </w:p>
        </w:tc>
        <w:tc>
          <w:tcPr>
            <w:tcW w:w="2399" w:type="dxa"/>
          </w:tcPr>
          <w:p w14:paraId="7DB82BFC" w14:textId="77777777" w:rsidR="00A77B27" w:rsidRPr="00B50A52" w:rsidRDefault="00A77B27" w:rsidP="00F65915">
            <w:pPr>
              <w:pStyle w:val="TableParagraph"/>
            </w:pPr>
            <w:r w:rsidRPr="00B50A52">
              <w:t>0.08</w:t>
            </w:r>
          </w:p>
        </w:tc>
      </w:tr>
      <w:tr w:rsidR="00A77B27" w:rsidRPr="00B50A52" w14:paraId="5343FF98" w14:textId="77777777" w:rsidTr="00F65915">
        <w:trPr>
          <w:jc w:val="center"/>
        </w:trPr>
        <w:tc>
          <w:tcPr>
            <w:tcW w:w="2804" w:type="dxa"/>
          </w:tcPr>
          <w:p w14:paraId="44953793" w14:textId="77777777" w:rsidR="00A77B27" w:rsidRPr="00B50A52" w:rsidRDefault="00A77B27" w:rsidP="00F65915">
            <w:pPr>
              <w:pStyle w:val="TableParagraph"/>
            </w:pPr>
            <w:r w:rsidRPr="00B50A52">
              <w:t>Pigs</w:t>
            </w:r>
          </w:p>
        </w:tc>
        <w:tc>
          <w:tcPr>
            <w:tcW w:w="2526" w:type="dxa"/>
          </w:tcPr>
          <w:p w14:paraId="2B81CFE1" w14:textId="77777777" w:rsidR="00A77B27" w:rsidRPr="00B50A52" w:rsidRDefault="00A77B27" w:rsidP="00F65915">
            <w:pPr>
              <w:pStyle w:val="TableParagraph"/>
            </w:pPr>
            <w:r w:rsidRPr="00B50A52">
              <w:t>300 cm</w:t>
            </w:r>
            <w:r w:rsidRPr="00FC1A12">
              <w:rPr>
                <w:vertAlign w:val="superscript"/>
              </w:rPr>
              <w:t>2</w:t>
            </w:r>
          </w:p>
        </w:tc>
        <w:tc>
          <w:tcPr>
            <w:tcW w:w="2399" w:type="dxa"/>
          </w:tcPr>
          <w:p w14:paraId="2E10BD89" w14:textId="77777777" w:rsidR="00A77B27" w:rsidRPr="00B50A52" w:rsidRDefault="00A77B27" w:rsidP="00F65915">
            <w:pPr>
              <w:pStyle w:val="TableParagraph"/>
            </w:pPr>
            <w:r w:rsidRPr="00B50A52">
              <w:t>0.08</w:t>
            </w:r>
          </w:p>
        </w:tc>
      </w:tr>
      <w:tr w:rsidR="00A77B27" w:rsidRPr="00B50A52" w14:paraId="6E4FD08E" w14:textId="77777777" w:rsidTr="00F65915">
        <w:trPr>
          <w:jc w:val="center"/>
        </w:trPr>
        <w:tc>
          <w:tcPr>
            <w:tcW w:w="2804" w:type="dxa"/>
          </w:tcPr>
          <w:p w14:paraId="72B1475A" w14:textId="77777777" w:rsidR="00A77B27" w:rsidRPr="00B50A52" w:rsidRDefault="00A77B27" w:rsidP="00F65915">
            <w:pPr>
              <w:pStyle w:val="TableParagraph"/>
            </w:pPr>
            <w:r w:rsidRPr="00B50A52">
              <w:t>Calves</w:t>
            </w:r>
          </w:p>
        </w:tc>
        <w:tc>
          <w:tcPr>
            <w:tcW w:w="2526" w:type="dxa"/>
          </w:tcPr>
          <w:p w14:paraId="160B3F6F" w14:textId="77777777" w:rsidR="00A77B27" w:rsidRPr="00B50A52" w:rsidRDefault="00A77B27" w:rsidP="00F65915">
            <w:pPr>
              <w:pStyle w:val="TableParagraph"/>
            </w:pPr>
            <w:r w:rsidRPr="00B50A52">
              <w:t>75 cm</w:t>
            </w:r>
            <w:r w:rsidRPr="00FC1A12">
              <w:rPr>
                <w:vertAlign w:val="superscript"/>
              </w:rPr>
              <w:t>2</w:t>
            </w:r>
          </w:p>
        </w:tc>
        <w:tc>
          <w:tcPr>
            <w:tcW w:w="2399" w:type="dxa"/>
          </w:tcPr>
          <w:p w14:paraId="488D42FD" w14:textId="77777777" w:rsidR="00A77B27" w:rsidRPr="00B50A52" w:rsidRDefault="00A77B27" w:rsidP="00F65915">
            <w:pPr>
              <w:pStyle w:val="TableParagraph"/>
            </w:pPr>
            <w:r w:rsidRPr="00B50A52">
              <w:t>0.33</w:t>
            </w:r>
          </w:p>
        </w:tc>
      </w:tr>
      <w:tr w:rsidR="00A77B27" w:rsidRPr="00B50A52" w14:paraId="4AC00BF5" w14:textId="77777777" w:rsidTr="00F65915">
        <w:trPr>
          <w:jc w:val="center"/>
        </w:trPr>
        <w:tc>
          <w:tcPr>
            <w:tcW w:w="2804" w:type="dxa"/>
          </w:tcPr>
          <w:p w14:paraId="0700BFF7" w14:textId="77777777" w:rsidR="00A77B27" w:rsidRPr="00B50A52" w:rsidRDefault="00A77B27" w:rsidP="00F65915">
            <w:pPr>
              <w:pStyle w:val="TableParagraph"/>
            </w:pPr>
            <w:r w:rsidRPr="00B50A52">
              <w:t>Sheep-lambs</w:t>
            </w:r>
          </w:p>
        </w:tc>
        <w:tc>
          <w:tcPr>
            <w:tcW w:w="2526" w:type="dxa"/>
          </w:tcPr>
          <w:p w14:paraId="42D11B41" w14:textId="77777777" w:rsidR="00A77B27" w:rsidRPr="00B50A52" w:rsidRDefault="00A77B27" w:rsidP="00F65915">
            <w:pPr>
              <w:pStyle w:val="TableParagraph"/>
            </w:pPr>
            <w:r w:rsidRPr="00B50A52">
              <w:t>75 cm</w:t>
            </w:r>
            <w:r w:rsidRPr="00FC1A12">
              <w:rPr>
                <w:vertAlign w:val="superscript"/>
              </w:rPr>
              <w:t>2</w:t>
            </w:r>
          </w:p>
        </w:tc>
        <w:tc>
          <w:tcPr>
            <w:tcW w:w="2399" w:type="dxa"/>
          </w:tcPr>
          <w:p w14:paraId="6B0F731D" w14:textId="77777777" w:rsidR="00A77B27" w:rsidRPr="00B50A52" w:rsidRDefault="00A77B27" w:rsidP="00F65915">
            <w:pPr>
              <w:pStyle w:val="TableParagraph"/>
            </w:pPr>
            <w:r w:rsidRPr="00B50A52">
              <w:t>0.33</w:t>
            </w:r>
          </w:p>
        </w:tc>
      </w:tr>
      <w:tr w:rsidR="00A77B27" w:rsidRPr="00B50A52" w14:paraId="2F8179CA" w14:textId="77777777" w:rsidTr="00F65915">
        <w:trPr>
          <w:jc w:val="center"/>
        </w:trPr>
        <w:tc>
          <w:tcPr>
            <w:tcW w:w="2804" w:type="dxa"/>
          </w:tcPr>
          <w:p w14:paraId="4497898D" w14:textId="77777777" w:rsidR="00A77B27" w:rsidRPr="00B50A52" w:rsidRDefault="00A77B27" w:rsidP="00F65915">
            <w:pPr>
              <w:pStyle w:val="TableParagraph"/>
            </w:pPr>
            <w:r w:rsidRPr="00B50A52">
              <w:t>Goats</w:t>
            </w:r>
          </w:p>
        </w:tc>
        <w:tc>
          <w:tcPr>
            <w:tcW w:w="2526" w:type="dxa"/>
          </w:tcPr>
          <w:p w14:paraId="0484AE02" w14:textId="77777777" w:rsidR="00A77B27" w:rsidRPr="00B50A52" w:rsidRDefault="00A77B27" w:rsidP="00F65915">
            <w:pPr>
              <w:pStyle w:val="TableParagraph"/>
            </w:pPr>
            <w:r w:rsidRPr="00B50A52">
              <w:t>75 cm</w:t>
            </w:r>
            <w:r w:rsidRPr="00FC1A12">
              <w:rPr>
                <w:vertAlign w:val="superscript"/>
              </w:rPr>
              <w:t>2</w:t>
            </w:r>
          </w:p>
        </w:tc>
        <w:tc>
          <w:tcPr>
            <w:tcW w:w="2399" w:type="dxa"/>
          </w:tcPr>
          <w:p w14:paraId="711436A6" w14:textId="77777777" w:rsidR="00A77B27" w:rsidRPr="00B50A52" w:rsidRDefault="00A77B27" w:rsidP="00F65915">
            <w:pPr>
              <w:pStyle w:val="TableParagraph"/>
            </w:pPr>
            <w:r w:rsidRPr="00B50A52">
              <w:t>0.33</w:t>
            </w:r>
          </w:p>
        </w:tc>
      </w:tr>
      <w:tr w:rsidR="00A77B27" w:rsidRPr="00B50A52" w14:paraId="229DE496" w14:textId="77777777" w:rsidTr="00F65915">
        <w:trPr>
          <w:jc w:val="center"/>
        </w:trPr>
        <w:tc>
          <w:tcPr>
            <w:tcW w:w="2804" w:type="dxa"/>
          </w:tcPr>
          <w:p w14:paraId="1529FB0D" w14:textId="77777777" w:rsidR="00A77B27" w:rsidRPr="00B50A52" w:rsidRDefault="00A77B27" w:rsidP="00F65915">
            <w:pPr>
              <w:pStyle w:val="TableParagraph"/>
            </w:pPr>
            <w:r w:rsidRPr="00B50A52">
              <w:t>Deer</w:t>
            </w:r>
          </w:p>
        </w:tc>
        <w:tc>
          <w:tcPr>
            <w:tcW w:w="2526" w:type="dxa"/>
          </w:tcPr>
          <w:p w14:paraId="0690CBD6" w14:textId="77777777" w:rsidR="00A77B27" w:rsidRPr="00B50A52" w:rsidRDefault="00A77B27" w:rsidP="00F65915">
            <w:pPr>
              <w:pStyle w:val="TableParagraph"/>
            </w:pPr>
            <w:r w:rsidRPr="00B50A52">
              <w:t>75 cm</w:t>
            </w:r>
            <w:r w:rsidRPr="00FC1A12">
              <w:rPr>
                <w:vertAlign w:val="superscript"/>
              </w:rPr>
              <w:t>2</w:t>
            </w:r>
          </w:p>
        </w:tc>
        <w:tc>
          <w:tcPr>
            <w:tcW w:w="2399" w:type="dxa"/>
          </w:tcPr>
          <w:p w14:paraId="7BE8875D" w14:textId="77777777" w:rsidR="00A77B27" w:rsidRPr="00B50A52" w:rsidRDefault="00A77B27" w:rsidP="00F65915">
            <w:pPr>
              <w:pStyle w:val="TableParagraph"/>
            </w:pPr>
            <w:r w:rsidRPr="00B50A52">
              <w:t>0.33</w:t>
            </w:r>
          </w:p>
        </w:tc>
      </w:tr>
      <w:tr w:rsidR="00A77B27" w:rsidRPr="00B50A52" w14:paraId="4B8E76EB" w14:textId="77777777" w:rsidTr="00F65915">
        <w:trPr>
          <w:jc w:val="center"/>
        </w:trPr>
        <w:tc>
          <w:tcPr>
            <w:tcW w:w="2804" w:type="dxa"/>
          </w:tcPr>
          <w:p w14:paraId="1E571441" w14:textId="77777777" w:rsidR="00A77B27" w:rsidRPr="00B50A52" w:rsidRDefault="00A77B27" w:rsidP="00F65915">
            <w:pPr>
              <w:pStyle w:val="TableParagraph"/>
            </w:pPr>
            <w:r w:rsidRPr="00B50A52">
              <w:t>Ratites</w:t>
            </w:r>
          </w:p>
        </w:tc>
        <w:tc>
          <w:tcPr>
            <w:tcW w:w="2526" w:type="dxa"/>
          </w:tcPr>
          <w:p w14:paraId="0DB0B937" w14:textId="77777777" w:rsidR="00A77B27" w:rsidRPr="00B50A52" w:rsidRDefault="00A77B27" w:rsidP="00F65915">
            <w:pPr>
              <w:pStyle w:val="TableParagraph"/>
            </w:pPr>
            <w:r w:rsidRPr="00B50A52">
              <w:t>75 cm</w:t>
            </w:r>
            <w:r w:rsidRPr="00FC1A12">
              <w:rPr>
                <w:vertAlign w:val="superscript"/>
              </w:rPr>
              <w:t>2</w:t>
            </w:r>
          </w:p>
        </w:tc>
        <w:tc>
          <w:tcPr>
            <w:tcW w:w="2399" w:type="dxa"/>
          </w:tcPr>
          <w:p w14:paraId="4FBE1DEA" w14:textId="77777777" w:rsidR="00A77B27" w:rsidRPr="00B50A52" w:rsidRDefault="00A77B27" w:rsidP="00F65915">
            <w:pPr>
              <w:pStyle w:val="TableParagraph"/>
            </w:pPr>
            <w:r w:rsidRPr="00B50A52">
              <w:t>0.33</w:t>
            </w:r>
          </w:p>
        </w:tc>
      </w:tr>
      <w:tr w:rsidR="00A77B27" w:rsidRPr="00B50A52" w14:paraId="6F9FAFFC" w14:textId="77777777" w:rsidTr="00F65915">
        <w:trPr>
          <w:jc w:val="center"/>
        </w:trPr>
        <w:tc>
          <w:tcPr>
            <w:tcW w:w="2804" w:type="dxa"/>
          </w:tcPr>
          <w:p w14:paraId="3374F834" w14:textId="77777777" w:rsidR="00A77B27" w:rsidRPr="00B50A52" w:rsidRDefault="00A77B27" w:rsidP="00F65915">
            <w:pPr>
              <w:pStyle w:val="TableParagraph"/>
            </w:pPr>
            <w:r w:rsidRPr="00B50A52">
              <w:t>Dressed kangaroos</w:t>
            </w:r>
          </w:p>
        </w:tc>
        <w:tc>
          <w:tcPr>
            <w:tcW w:w="2526" w:type="dxa"/>
          </w:tcPr>
          <w:p w14:paraId="2962ACC6" w14:textId="77777777" w:rsidR="00A77B27" w:rsidRPr="00B50A52" w:rsidRDefault="00A77B27" w:rsidP="00F65915">
            <w:pPr>
              <w:pStyle w:val="TableParagraph"/>
            </w:pPr>
            <w:r w:rsidRPr="00B50A52">
              <w:t>75 cm</w:t>
            </w:r>
            <w:r w:rsidRPr="00FC1A12">
              <w:rPr>
                <w:vertAlign w:val="superscript"/>
              </w:rPr>
              <w:t>2</w:t>
            </w:r>
          </w:p>
        </w:tc>
        <w:tc>
          <w:tcPr>
            <w:tcW w:w="2399" w:type="dxa"/>
          </w:tcPr>
          <w:p w14:paraId="498ADF27" w14:textId="77777777" w:rsidR="00A77B27" w:rsidRPr="00B50A52" w:rsidRDefault="00A77B27" w:rsidP="00F65915">
            <w:pPr>
              <w:pStyle w:val="TableParagraph"/>
            </w:pPr>
            <w:r w:rsidRPr="00B50A52">
              <w:t>0.33</w:t>
            </w:r>
          </w:p>
        </w:tc>
      </w:tr>
      <w:tr w:rsidR="00A77B27" w:rsidRPr="00B50A52" w14:paraId="06F8EF81" w14:textId="77777777" w:rsidTr="00F65915">
        <w:trPr>
          <w:jc w:val="center"/>
        </w:trPr>
        <w:tc>
          <w:tcPr>
            <w:tcW w:w="2804" w:type="dxa"/>
          </w:tcPr>
          <w:p w14:paraId="5C2F4810" w14:textId="77777777" w:rsidR="00A77B27" w:rsidRPr="00B50A52" w:rsidRDefault="00A77B27" w:rsidP="00F65915">
            <w:pPr>
              <w:pStyle w:val="TableParagraph"/>
            </w:pPr>
            <w:r w:rsidRPr="00B50A52">
              <w:t>Pre-dressed kangaroos</w:t>
            </w:r>
          </w:p>
        </w:tc>
        <w:tc>
          <w:tcPr>
            <w:tcW w:w="2526" w:type="dxa"/>
          </w:tcPr>
          <w:p w14:paraId="1CEC6ED9" w14:textId="77777777" w:rsidR="00A77B27" w:rsidRPr="00B50A52" w:rsidRDefault="00A77B27" w:rsidP="00F65915">
            <w:pPr>
              <w:pStyle w:val="TableParagraph"/>
            </w:pPr>
            <w:r w:rsidRPr="00B50A52">
              <w:t>25 cm</w:t>
            </w:r>
            <w:r w:rsidRPr="00FC1A12">
              <w:rPr>
                <w:vertAlign w:val="superscript"/>
              </w:rPr>
              <w:t>2</w:t>
            </w:r>
          </w:p>
        </w:tc>
        <w:tc>
          <w:tcPr>
            <w:tcW w:w="2399" w:type="dxa"/>
          </w:tcPr>
          <w:p w14:paraId="356536ED" w14:textId="77777777" w:rsidR="00A77B27" w:rsidRPr="00B50A52" w:rsidRDefault="00A77B27" w:rsidP="00F65915">
            <w:pPr>
              <w:pStyle w:val="TableParagraph"/>
            </w:pPr>
            <w:r w:rsidRPr="00B50A52">
              <w:t>1.00</w:t>
            </w:r>
          </w:p>
        </w:tc>
      </w:tr>
      <w:tr w:rsidR="00A77B27" w:rsidRPr="00B50A52" w14:paraId="28ABE662" w14:textId="77777777" w:rsidTr="00F65915">
        <w:trPr>
          <w:jc w:val="center"/>
        </w:trPr>
        <w:tc>
          <w:tcPr>
            <w:tcW w:w="2804" w:type="dxa"/>
          </w:tcPr>
          <w:p w14:paraId="1708CD55" w14:textId="77777777" w:rsidR="00A77B27" w:rsidRPr="00B50A52" w:rsidRDefault="00A77B27" w:rsidP="00F65915">
            <w:pPr>
              <w:pStyle w:val="TableParagraph"/>
            </w:pPr>
            <w:r w:rsidRPr="00B50A52">
              <w:t>Wild boars</w:t>
            </w:r>
          </w:p>
        </w:tc>
        <w:tc>
          <w:tcPr>
            <w:tcW w:w="2526" w:type="dxa"/>
          </w:tcPr>
          <w:p w14:paraId="47B9E276" w14:textId="77777777" w:rsidR="00A77B27" w:rsidRPr="00B50A52" w:rsidRDefault="00A77B27" w:rsidP="00F65915">
            <w:pPr>
              <w:pStyle w:val="TableParagraph"/>
            </w:pPr>
            <w:r w:rsidRPr="00B50A52">
              <w:t>50 cm</w:t>
            </w:r>
            <w:r w:rsidRPr="00FC1A12">
              <w:rPr>
                <w:vertAlign w:val="superscript"/>
              </w:rPr>
              <w:t>2</w:t>
            </w:r>
          </w:p>
        </w:tc>
        <w:tc>
          <w:tcPr>
            <w:tcW w:w="2399" w:type="dxa"/>
          </w:tcPr>
          <w:p w14:paraId="4131A5A1" w14:textId="77777777" w:rsidR="00A77B27" w:rsidRPr="00B50A52" w:rsidRDefault="00A77B27" w:rsidP="00F65915">
            <w:pPr>
              <w:pStyle w:val="TableParagraph"/>
            </w:pPr>
            <w:r w:rsidRPr="00B50A52">
              <w:t>0.50</w:t>
            </w:r>
          </w:p>
        </w:tc>
      </w:tr>
    </w:tbl>
    <w:p w14:paraId="65B20FB9" w14:textId="77777777" w:rsidR="00A77B27" w:rsidRDefault="00A77B27" w:rsidP="00F65915">
      <w:r w:rsidRPr="00B50A52">
        <w:lastRenderedPageBreak/>
        <w:t>Examples of calculating CFU/cm</w:t>
      </w:r>
      <w:r w:rsidRPr="00FC1A12">
        <w:rPr>
          <w:vertAlign w:val="superscript"/>
        </w:rPr>
        <w:t>2</w:t>
      </w:r>
      <w:r w:rsidRPr="00B50A52">
        <w:t xml:space="preserve"> for large animal</w:t>
      </w:r>
      <w:r w:rsidR="001D502D">
        <w:t>s</w:t>
      </w:r>
      <w:r w:rsidRPr="00B50A52">
        <w:t xml:space="preserve"> </w:t>
      </w:r>
      <w:r>
        <w:t>(300 cm</w:t>
      </w:r>
      <w:r w:rsidRPr="00FC1A12">
        <w:rPr>
          <w:vertAlign w:val="superscript"/>
        </w:rPr>
        <w:t>2</w:t>
      </w:r>
      <w:r>
        <w:t xml:space="preserve"> in 25ml) </w:t>
      </w:r>
      <w:r w:rsidRPr="00B50A52">
        <w:t>using combination of different dilutions and number of colonies is given below:</w:t>
      </w:r>
    </w:p>
    <w:tbl>
      <w:tblPr>
        <w:tblStyle w:val="TableGrid"/>
        <w:tblW w:w="7796" w:type="dxa"/>
        <w:jc w:val="center"/>
        <w:tblLayout w:type="fixed"/>
        <w:tblLook w:val="01E0" w:firstRow="1" w:lastRow="1" w:firstColumn="1" w:lastColumn="1" w:noHBand="0" w:noVBand="0"/>
      </w:tblPr>
      <w:tblGrid>
        <w:gridCol w:w="1417"/>
        <w:gridCol w:w="1985"/>
        <w:gridCol w:w="1276"/>
        <w:gridCol w:w="1842"/>
        <w:gridCol w:w="1276"/>
      </w:tblGrid>
      <w:tr w:rsidR="00A77B27" w:rsidRPr="00393518" w14:paraId="767DDCAA" w14:textId="77777777" w:rsidTr="00F65915">
        <w:trPr>
          <w:jc w:val="center"/>
        </w:trPr>
        <w:tc>
          <w:tcPr>
            <w:tcW w:w="1417" w:type="dxa"/>
          </w:tcPr>
          <w:p w14:paraId="7B12090A" w14:textId="77777777" w:rsidR="00A77B27" w:rsidRPr="00393518" w:rsidRDefault="00A77B27" w:rsidP="00F65915">
            <w:pPr>
              <w:pStyle w:val="TableParagraph"/>
              <w:rPr>
                <w:b/>
              </w:rPr>
            </w:pPr>
            <w:r w:rsidRPr="00393518">
              <w:rPr>
                <w:b/>
              </w:rPr>
              <w:t>Number of colonies on plate</w:t>
            </w:r>
          </w:p>
        </w:tc>
        <w:tc>
          <w:tcPr>
            <w:tcW w:w="1985" w:type="dxa"/>
          </w:tcPr>
          <w:p w14:paraId="7DF1C6DB" w14:textId="77777777" w:rsidR="00A77B27" w:rsidRPr="00393518" w:rsidRDefault="00A77B27" w:rsidP="00F65915">
            <w:pPr>
              <w:pStyle w:val="TableParagraph"/>
              <w:rPr>
                <w:b/>
              </w:rPr>
            </w:pPr>
            <w:r w:rsidRPr="00393518">
              <w:rPr>
                <w:b/>
              </w:rPr>
              <w:t>Number of Serial (10-fold) Dilutions</w:t>
            </w:r>
          </w:p>
        </w:tc>
        <w:tc>
          <w:tcPr>
            <w:tcW w:w="1276" w:type="dxa"/>
          </w:tcPr>
          <w:p w14:paraId="3F66B413" w14:textId="77777777" w:rsidR="00A77B27" w:rsidRPr="00393518" w:rsidRDefault="00A77B27" w:rsidP="00F65915">
            <w:pPr>
              <w:pStyle w:val="TableParagraph"/>
              <w:rPr>
                <w:b/>
              </w:rPr>
            </w:pPr>
            <w:r w:rsidRPr="00393518">
              <w:rPr>
                <w:b/>
              </w:rPr>
              <w:t>Dilution factor</w:t>
            </w:r>
          </w:p>
        </w:tc>
        <w:tc>
          <w:tcPr>
            <w:tcW w:w="1842" w:type="dxa"/>
          </w:tcPr>
          <w:p w14:paraId="621701C2" w14:textId="77777777" w:rsidR="00A77B27" w:rsidRPr="00393518" w:rsidRDefault="00A77B27" w:rsidP="00F65915">
            <w:pPr>
              <w:pStyle w:val="TableParagraph"/>
              <w:rPr>
                <w:b/>
              </w:rPr>
            </w:pPr>
            <w:r w:rsidRPr="00393518">
              <w:rPr>
                <w:b/>
              </w:rPr>
              <w:t>Sampling Factor × Dilution Factor</w:t>
            </w:r>
          </w:p>
        </w:tc>
        <w:tc>
          <w:tcPr>
            <w:tcW w:w="1276" w:type="dxa"/>
          </w:tcPr>
          <w:p w14:paraId="27AB6CE9" w14:textId="77777777" w:rsidR="00A77B27" w:rsidRPr="00393518" w:rsidRDefault="00A77B27" w:rsidP="00F65915">
            <w:pPr>
              <w:pStyle w:val="TableParagraph"/>
              <w:rPr>
                <w:b/>
              </w:rPr>
            </w:pPr>
            <w:r w:rsidRPr="00393518">
              <w:rPr>
                <w:b/>
              </w:rPr>
              <w:t>Count CFU / cm</w:t>
            </w:r>
            <w:r w:rsidRPr="00ED2FA3">
              <w:rPr>
                <w:b/>
                <w:vertAlign w:val="superscript"/>
              </w:rPr>
              <w:t>2</w:t>
            </w:r>
          </w:p>
        </w:tc>
      </w:tr>
      <w:tr w:rsidR="00A77B27" w:rsidRPr="00B50A52" w14:paraId="5E330A86" w14:textId="77777777" w:rsidTr="00F65915">
        <w:trPr>
          <w:jc w:val="center"/>
        </w:trPr>
        <w:tc>
          <w:tcPr>
            <w:tcW w:w="1417" w:type="dxa"/>
          </w:tcPr>
          <w:p w14:paraId="55876489" w14:textId="77777777" w:rsidR="00A77B27" w:rsidRPr="00FC1A12" w:rsidRDefault="00A77B27" w:rsidP="00F65915">
            <w:pPr>
              <w:pStyle w:val="TableParagraph"/>
            </w:pPr>
            <w:r w:rsidRPr="00FC1A12">
              <w:t>0</w:t>
            </w:r>
          </w:p>
        </w:tc>
        <w:tc>
          <w:tcPr>
            <w:tcW w:w="1985" w:type="dxa"/>
          </w:tcPr>
          <w:p w14:paraId="4628C27F" w14:textId="77777777" w:rsidR="00A77B27" w:rsidRPr="00FC1A12" w:rsidRDefault="00A77B27" w:rsidP="00F65915">
            <w:pPr>
              <w:pStyle w:val="TableParagraph"/>
            </w:pPr>
            <w:r w:rsidRPr="00FC1A12">
              <w:t>0 (no dilution)</w:t>
            </w:r>
          </w:p>
        </w:tc>
        <w:tc>
          <w:tcPr>
            <w:tcW w:w="1276" w:type="dxa"/>
          </w:tcPr>
          <w:p w14:paraId="24BA5D1A" w14:textId="77777777" w:rsidR="00A77B27" w:rsidRPr="00FC1A12" w:rsidRDefault="00A77B27" w:rsidP="00F65915">
            <w:pPr>
              <w:pStyle w:val="TableParagraph"/>
            </w:pPr>
            <w:r w:rsidRPr="00FC1A12">
              <w:t>1</w:t>
            </w:r>
          </w:p>
        </w:tc>
        <w:tc>
          <w:tcPr>
            <w:tcW w:w="1842" w:type="dxa"/>
          </w:tcPr>
          <w:p w14:paraId="1C92758E" w14:textId="77777777" w:rsidR="00A77B27" w:rsidRPr="00FC1A12" w:rsidRDefault="00A77B27" w:rsidP="00F65915">
            <w:pPr>
              <w:pStyle w:val="TableParagraph"/>
            </w:pPr>
            <w:r w:rsidRPr="00FC1A12">
              <w:t>0.08</w:t>
            </w:r>
          </w:p>
        </w:tc>
        <w:tc>
          <w:tcPr>
            <w:tcW w:w="1276" w:type="dxa"/>
          </w:tcPr>
          <w:p w14:paraId="39B48A86" w14:textId="77777777" w:rsidR="00A77B27" w:rsidRPr="00FC1A12" w:rsidRDefault="00A77B27" w:rsidP="00F65915">
            <w:pPr>
              <w:pStyle w:val="TableParagraph"/>
            </w:pPr>
            <w:r w:rsidRPr="00FC1A12">
              <w:t>&lt;0.08</w:t>
            </w:r>
          </w:p>
        </w:tc>
      </w:tr>
      <w:tr w:rsidR="00A77B27" w:rsidRPr="00B50A52" w14:paraId="76D8A8E0" w14:textId="77777777" w:rsidTr="00F65915">
        <w:trPr>
          <w:jc w:val="center"/>
        </w:trPr>
        <w:tc>
          <w:tcPr>
            <w:tcW w:w="1417" w:type="dxa"/>
          </w:tcPr>
          <w:p w14:paraId="67279A55" w14:textId="77777777" w:rsidR="00A77B27" w:rsidRPr="00FC1A12" w:rsidRDefault="00A77B27" w:rsidP="00F65915">
            <w:pPr>
              <w:pStyle w:val="TableParagraph"/>
            </w:pPr>
            <w:r w:rsidRPr="00FC1A12">
              <w:t>1</w:t>
            </w:r>
          </w:p>
        </w:tc>
        <w:tc>
          <w:tcPr>
            <w:tcW w:w="1985" w:type="dxa"/>
          </w:tcPr>
          <w:p w14:paraId="75589F0B" w14:textId="77777777" w:rsidR="00A77B27" w:rsidRPr="00FC1A12" w:rsidRDefault="00A77B27" w:rsidP="00F65915">
            <w:pPr>
              <w:pStyle w:val="TableParagraph"/>
            </w:pPr>
            <w:r w:rsidRPr="00FC1A12">
              <w:t>0</w:t>
            </w:r>
          </w:p>
        </w:tc>
        <w:tc>
          <w:tcPr>
            <w:tcW w:w="1276" w:type="dxa"/>
          </w:tcPr>
          <w:p w14:paraId="63DA65FA" w14:textId="77777777" w:rsidR="00A77B27" w:rsidRPr="00FC1A12" w:rsidRDefault="00A77B27" w:rsidP="00F65915">
            <w:pPr>
              <w:pStyle w:val="TableParagraph"/>
            </w:pPr>
            <w:r w:rsidRPr="00FC1A12">
              <w:t>1</w:t>
            </w:r>
          </w:p>
        </w:tc>
        <w:tc>
          <w:tcPr>
            <w:tcW w:w="1842" w:type="dxa"/>
          </w:tcPr>
          <w:p w14:paraId="4C8700C2" w14:textId="77777777" w:rsidR="00A77B27" w:rsidRPr="00FC1A12" w:rsidRDefault="00A77B27" w:rsidP="00F65915">
            <w:pPr>
              <w:pStyle w:val="TableParagraph"/>
            </w:pPr>
            <w:r w:rsidRPr="00FC1A12">
              <w:t>0.08</w:t>
            </w:r>
          </w:p>
        </w:tc>
        <w:tc>
          <w:tcPr>
            <w:tcW w:w="1276" w:type="dxa"/>
          </w:tcPr>
          <w:p w14:paraId="7235039E" w14:textId="77777777" w:rsidR="00A77B27" w:rsidRPr="00FC1A12" w:rsidRDefault="00A77B27" w:rsidP="00F65915">
            <w:pPr>
              <w:pStyle w:val="TableParagraph"/>
            </w:pPr>
            <w:r w:rsidRPr="00FC1A12">
              <w:t>0.08</w:t>
            </w:r>
          </w:p>
        </w:tc>
      </w:tr>
      <w:tr w:rsidR="00A77B27" w:rsidRPr="00B50A52" w14:paraId="1F5C5661" w14:textId="77777777" w:rsidTr="00F65915">
        <w:trPr>
          <w:jc w:val="center"/>
        </w:trPr>
        <w:tc>
          <w:tcPr>
            <w:tcW w:w="1417" w:type="dxa"/>
          </w:tcPr>
          <w:p w14:paraId="70D3898A" w14:textId="77777777" w:rsidR="00A77B27" w:rsidRPr="00FC1A12" w:rsidRDefault="00A77B27" w:rsidP="00F65915">
            <w:pPr>
              <w:pStyle w:val="TableParagraph"/>
            </w:pPr>
            <w:r w:rsidRPr="00FC1A12">
              <w:t>100</w:t>
            </w:r>
          </w:p>
        </w:tc>
        <w:tc>
          <w:tcPr>
            <w:tcW w:w="1985" w:type="dxa"/>
          </w:tcPr>
          <w:p w14:paraId="7E50702F" w14:textId="77777777" w:rsidR="00A77B27" w:rsidRPr="00FC1A12" w:rsidRDefault="00A77B27" w:rsidP="00F65915">
            <w:pPr>
              <w:pStyle w:val="TableParagraph"/>
            </w:pPr>
            <w:r w:rsidRPr="00FC1A12">
              <w:t>0</w:t>
            </w:r>
          </w:p>
        </w:tc>
        <w:tc>
          <w:tcPr>
            <w:tcW w:w="1276" w:type="dxa"/>
          </w:tcPr>
          <w:p w14:paraId="6EECC16B" w14:textId="77777777" w:rsidR="00A77B27" w:rsidRPr="00FC1A12" w:rsidRDefault="00A77B27" w:rsidP="00F65915">
            <w:pPr>
              <w:pStyle w:val="TableParagraph"/>
            </w:pPr>
            <w:r w:rsidRPr="00FC1A12">
              <w:t>1</w:t>
            </w:r>
          </w:p>
        </w:tc>
        <w:tc>
          <w:tcPr>
            <w:tcW w:w="1842" w:type="dxa"/>
          </w:tcPr>
          <w:p w14:paraId="0BC519F0" w14:textId="77777777" w:rsidR="00A77B27" w:rsidRPr="00FC1A12" w:rsidRDefault="00A77B27" w:rsidP="00F65915">
            <w:pPr>
              <w:pStyle w:val="TableParagraph"/>
            </w:pPr>
            <w:r w:rsidRPr="00FC1A12">
              <w:t>0.08</w:t>
            </w:r>
          </w:p>
        </w:tc>
        <w:tc>
          <w:tcPr>
            <w:tcW w:w="1276" w:type="dxa"/>
          </w:tcPr>
          <w:p w14:paraId="2380CD9A" w14:textId="77777777" w:rsidR="00A77B27" w:rsidRPr="00FC1A12" w:rsidRDefault="00A77B27" w:rsidP="00F65915">
            <w:pPr>
              <w:pStyle w:val="TableParagraph"/>
            </w:pPr>
            <w:r w:rsidRPr="00FC1A12">
              <w:t>8</w:t>
            </w:r>
          </w:p>
        </w:tc>
      </w:tr>
      <w:tr w:rsidR="00A77B27" w:rsidRPr="00B50A52" w14:paraId="055249D0" w14:textId="77777777" w:rsidTr="00F65915">
        <w:trPr>
          <w:jc w:val="center"/>
        </w:trPr>
        <w:tc>
          <w:tcPr>
            <w:tcW w:w="1417" w:type="dxa"/>
          </w:tcPr>
          <w:p w14:paraId="346A7B04" w14:textId="77777777" w:rsidR="00A77B27" w:rsidRPr="00FC1A12" w:rsidRDefault="00A77B27" w:rsidP="00F65915">
            <w:pPr>
              <w:pStyle w:val="TableParagraph"/>
            </w:pPr>
            <w:r w:rsidRPr="00FC1A12">
              <w:t>10</w:t>
            </w:r>
          </w:p>
        </w:tc>
        <w:tc>
          <w:tcPr>
            <w:tcW w:w="1985" w:type="dxa"/>
          </w:tcPr>
          <w:p w14:paraId="73FE0FA2" w14:textId="77777777" w:rsidR="00A77B27" w:rsidRPr="00FC1A12" w:rsidRDefault="00EA1301" w:rsidP="00F65915">
            <w:pPr>
              <w:pStyle w:val="TableParagraph"/>
            </w:pPr>
            <w:r>
              <w:t>1 (1 in 10</w:t>
            </w:r>
            <w:r w:rsidR="00A77B27" w:rsidRPr="00FC1A12">
              <w:t>)</w:t>
            </w:r>
          </w:p>
        </w:tc>
        <w:tc>
          <w:tcPr>
            <w:tcW w:w="1276" w:type="dxa"/>
          </w:tcPr>
          <w:p w14:paraId="74AAA91E" w14:textId="77777777" w:rsidR="00A77B27" w:rsidRPr="00FC1A12" w:rsidRDefault="00A77B27" w:rsidP="00F65915">
            <w:pPr>
              <w:pStyle w:val="TableParagraph"/>
            </w:pPr>
            <w:r w:rsidRPr="00FC1A12">
              <w:t>10</w:t>
            </w:r>
          </w:p>
        </w:tc>
        <w:tc>
          <w:tcPr>
            <w:tcW w:w="1842" w:type="dxa"/>
          </w:tcPr>
          <w:p w14:paraId="5226DA0F" w14:textId="77777777" w:rsidR="00A77B27" w:rsidRPr="00FC1A12" w:rsidRDefault="00A77B27" w:rsidP="00F65915">
            <w:pPr>
              <w:pStyle w:val="TableParagraph"/>
            </w:pPr>
            <w:r w:rsidRPr="00FC1A12">
              <w:t>0.8</w:t>
            </w:r>
          </w:p>
        </w:tc>
        <w:tc>
          <w:tcPr>
            <w:tcW w:w="1276" w:type="dxa"/>
          </w:tcPr>
          <w:p w14:paraId="37885C86" w14:textId="77777777" w:rsidR="00A77B27" w:rsidRPr="00FC1A12" w:rsidRDefault="00A77B27" w:rsidP="00F65915">
            <w:pPr>
              <w:pStyle w:val="TableParagraph"/>
            </w:pPr>
            <w:r w:rsidRPr="00FC1A12">
              <w:t>8</w:t>
            </w:r>
          </w:p>
        </w:tc>
      </w:tr>
      <w:tr w:rsidR="00A77B27" w:rsidRPr="00B50A52" w14:paraId="666F8CCA" w14:textId="77777777" w:rsidTr="00F65915">
        <w:trPr>
          <w:jc w:val="center"/>
        </w:trPr>
        <w:tc>
          <w:tcPr>
            <w:tcW w:w="1417" w:type="dxa"/>
          </w:tcPr>
          <w:p w14:paraId="40E66ED4" w14:textId="77777777" w:rsidR="00A77B27" w:rsidRPr="00FC1A12" w:rsidRDefault="00A77B27" w:rsidP="00F65915">
            <w:pPr>
              <w:pStyle w:val="TableParagraph"/>
            </w:pPr>
            <w:r w:rsidRPr="00FC1A12">
              <w:t>100</w:t>
            </w:r>
          </w:p>
        </w:tc>
        <w:tc>
          <w:tcPr>
            <w:tcW w:w="1985" w:type="dxa"/>
          </w:tcPr>
          <w:p w14:paraId="633692AE" w14:textId="77777777" w:rsidR="00A77B27" w:rsidRPr="00FC1A12" w:rsidRDefault="00EA1301" w:rsidP="00F65915">
            <w:pPr>
              <w:pStyle w:val="TableParagraph"/>
            </w:pPr>
            <w:r>
              <w:t>1 (1 in 10</w:t>
            </w:r>
            <w:r w:rsidR="00A77B27" w:rsidRPr="00FC1A12">
              <w:t>)</w:t>
            </w:r>
          </w:p>
        </w:tc>
        <w:tc>
          <w:tcPr>
            <w:tcW w:w="1276" w:type="dxa"/>
          </w:tcPr>
          <w:p w14:paraId="3FA60AFB" w14:textId="77777777" w:rsidR="00A77B27" w:rsidRPr="00FC1A12" w:rsidRDefault="00A77B27" w:rsidP="00F65915">
            <w:pPr>
              <w:pStyle w:val="TableParagraph"/>
            </w:pPr>
            <w:r w:rsidRPr="00FC1A12">
              <w:t>10</w:t>
            </w:r>
          </w:p>
        </w:tc>
        <w:tc>
          <w:tcPr>
            <w:tcW w:w="1842" w:type="dxa"/>
          </w:tcPr>
          <w:p w14:paraId="60001CFE" w14:textId="77777777" w:rsidR="00A77B27" w:rsidRPr="00FC1A12" w:rsidRDefault="00A77B27" w:rsidP="00F65915">
            <w:pPr>
              <w:pStyle w:val="TableParagraph"/>
            </w:pPr>
            <w:r w:rsidRPr="00FC1A12">
              <w:t>0.8</w:t>
            </w:r>
          </w:p>
        </w:tc>
        <w:tc>
          <w:tcPr>
            <w:tcW w:w="1276" w:type="dxa"/>
          </w:tcPr>
          <w:p w14:paraId="7F6525FE" w14:textId="77777777" w:rsidR="00A77B27" w:rsidRPr="00FC1A12" w:rsidRDefault="00A77B27" w:rsidP="00F65915">
            <w:pPr>
              <w:pStyle w:val="TableParagraph"/>
            </w:pPr>
            <w:r w:rsidRPr="00FC1A12">
              <w:t>80</w:t>
            </w:r>
          </w:p>
        </w:tc>
      </w:tr>
      <w:tr w:rsidR="00A77B27" w:rsidRPr="00B50A52" w14:paraId="6C55AA4B" w14:textId="77777777" w:rsidTr="00F65915">
        <w:trPr>
          <w:jc w:val="center"/>
        </w:trPr>
        <w:tc>
          <w:tcPr>
            <w:tcW w:w="1417" w:type="dxa"/>
          </w:tcPr>
          <w:p w14:paraId="6079039D" w14:textId="77777777" w:rsidR="00A77B27" w:rsidRPr="00FC1A12" w:rsidRDefault="00A77B27" w:rsidP="00F65915">
            <w:pPr>
              <w:pStyle w:val="TableParagraph"/>
            </w:pPr>
            <w:r w:rsidRPr="00FC1A12">
              <w:t>100</w:t>
            </w:r>
          </w:p>
        </w:tc>
        <w:tc>
          <w:tcPr>
            <w:tcW w:w="1985" w:type="dxa"/>
          </w:tcPr>
          <w:p w14:paraId="1D8C7CE6" w14:textId="77777777" w:rsidR="00A77B27" w:rsidRPr="00FC1A12" w:rsidRDefault="00EA1301" w:rsidP="00F65915">
            <w:pPr>
              <w:pStyle w:val="TableParagraph"/>
            </w:pPr>
            <w:r>
              <w:t>2 (1 in 100</w:t>
            </w:r>
            <w:r w:rsidR="00A77B27" w:rsidRPr="00FC1A12">
              <w:t>)</w:t>
            </w:r>
          </w:p>
        </w:tc>
        <w:tc>
          <w:tcPr>
            <w:tcW w:w="1276" w:type="dxa"/>
          </w:tcPr>
          <w:p w14:paraId="31A03562" w14:textId="77777777" w:rsidR="00A77B27" w:rsidRPr="00FC1A12" w:rsidRDefault="00A77B27" w:rsidP="00F65915">
            <w:pPr>
              <w:pStyle w:val="TableParagraph"/>
            </w:pPr>
            <w:r w:rsidRPr="00FC1A12">
              <w:t>100</w:t>
            </w:r>
          </w:p>
        </w:tc>
        <w:tc>
          <w:tcPr>
            <w:tcW w:w="1842" w:type="dxa"/>
          </w:tcPr>
          <w:p w14:paraId="6A2CC26C" w14:textId="77777777" w:rsidR="00A77B27" w:rsidRPr="00FC1A12" w:rsidRDefault="00A77B27" w:rsidP="00F65915">
            <w:pPr>
              <w:pStyle w:val="TableParagraph"/>
            </w:pPr>
            <w:r w:rsidRPr="00FC1A12">
              <w:t>8</w:t>
            </w:r>
          </w:p>
        </w:tc>
        <w:tc>
          <w:tcPr>
            <w:tcW w:w="1276" w:type="dxa"/>
          </w:tcPr>
          <w:p w14:paraId="522B908F" w14:textId="77777777" w:rsidR="00A77B27" w:rsidRPr="00FC1A12" w:rsidRDefault="00A77B27" w:rsidP="00F65915">
            <w:pPr>
              <w:pStyle w:val="TableParagraph"/>
            </w:pPr>
            <w:r w:rsidRPr="00FC1A12">
              <w:t>800</w:t>
            </w:r>
          </w:p>
        </w:tc>
      </w:tr>
      <w:tr w:rsidR="00A77B27" w:rsidRPr="00B50A52" w14:paraId="671B387D" w14:textId="77777777" w:rsidTr="00F65915">
        <w:trPr>
          <w:jc w:val="center"/>
        </w:trPr>
        <w:tc>
          <w:tcPr>
            <w:tcW w:w="1417" w:type="dxa"/>
          </w:tcPr>
          <w:p w14:paraId="2D72F21D" w14:textId="77777777" w:rsidR="00A77B27" w:rsidRPr="00FC1A12" w:rsidRDefault="00A77B27" w:rsidP="00F65915">
            <w:pPr>
              <w:pStyle w:val="TableParagraph"/>
            </w:pPr>
            <w:r w:rsidRPr="00FC1A12">
              <w:t>100</w:t>
            </w:r>
          </w:p>
        </w:tc>
        <w:tc>
          <w:tcPr>
            <w:tcW w:w="1985" w:type="dxa"/>
          </w:tcPr>
          <w:p w14:paraId="2DBF078C" w14:textId="77777777" w:rsidR="00A77B27" w:rsidRPr="00FC1A12" w:rsidRDefault="00EA1301" w:rsidP="00F65915">
            <w:pPr>
              <w:pStyle w:val="TableParagraph"/>
            </w:pPr>
            <w:r>
              <w:t>3 (1 in 1,000</w:t>
            </w:r>
            <w:r w:rsidR="00A77B27" w:rsidRPr="00FC1A12">
              <w:t>)</w:t>
            </w:r>
          </w:p>
        </w:tc>
        <w:tc>
          <w:tcPr>
            <w:tcW w:w="1276" w:type="dxa"/>
          </w:tcPr>
          <w:p w14:paraId="14914481" w14:textId="77777777" w:rsidR="00A77B27" w:rsidRPr="00FC1A12" w:rsidRDefault="00A77B27" w:rsidP="00F65915">
            <w:pPr>
              <w:pStyle w:val="TableParagraph"/>
            </w:pPr>
            <w:r w:rsidRPr="00FC1A12">
              <w:t>1</w:t>
            </w:r>
            <w:r>
              <w:t>,</w:t>
            </w:r>
            <w:r w:rsidRPr="00FC1A12">
              <w:t>000</w:t>
            </w:r>
          </w:p>
        </w:tc>
        <w:tc>
          <w:tcPr>
            <w:tcW w:w="1842" w:type="dxa"/>
          </w:tcPr>
          <w:p w14:paraId="23FDB6A6" w14:textId="77777777" w:rsidR="00A77B27" w:rsidRPr="00FC1A12" w:rsidRDefault="00A77B27" w:rsidP="00F65915">
            <w:pPr>
              <w:pStyle w:val="TableParagraph"/>
            </w:pPr>
            <w:r w:rsidRPr="00FC1A12">
              <w:t>80</w:t>
            </w:r>
          </w:p>
        </w:tc>
        <w:tc>
          <w:tcPr>
            <w:tcW w:w="1276" w:type="dxa"/>
          </w:tcPr>
          <w:p w14:paraId="5754B11B" w14:textId="77777777" w:rsidR="00A77B27" w:rsidRPr="00FC1A12" w:rsidRDefault="00A77B27" w:rsidP="00F65915">
            <w:pPr>
              <w:pStyle w:val="TableParagraph"/>
            </w:pPr>
            <w:r w:rsidRPr="00FC1A12">
              <w:t>8</w:t>
            </w:r>
            <w:r>
              <w:t>,</w:t>
            </w:r>
            <w:r w:rsidRPr="00FC1A12">
              <w:t>000</w:t>
            </w:r>
          </w:p>
        </w:tc>
      </w:tr>
    </w:tbl>
    <w:p w14:paraId="1A5311E4" w14:textId="77777777" w:rsidR="009836D7" w:rsidRDefault="009836D7" w:rsidP="00F65915">
      <w:r w:rsidRPr="00B50A52">
        <w:t>Examples of calculating CFU/cm</w:t>
      </w:r>
      <w:r w:rsidRPr="00FC1A12">
        <w:rPr>
          <w:vertAlign w:val="superscript"/>
        </w:rPr>
        <w:t>2</w:t>
      </w:r>
      <w:r w:rsidRPr="00B50A52">
        <w:t xml:space="preserve"> for </w:t>
      </w:r>
      <w:r>
        <w:t>small</w:t>
      </w:r>
      <w:r w:rsidRPr="00B50A52">
        <w:t xml:space="preserve"> animal</w:t>
      </w:r>
      <w:r w:rsidR="001D502D">
        <w:t>s</w:t>
      </w:r>
      <w:r w:rsidRPr="00B50A52">
        <w:t xml:space="preserve"> </w:t>
      </w:r>
      <w:r>
        <w:t>(75 cm</w:t>
      </w:r>
      <w:r w:rsidRPr="00FC1A12">
        <w:rPr>
          <w:vertAlign w:val="superscript"/>
        </w:rPr>
        <w:t>2</w:t>
      </w:r>
      <w:r>
        <w:t xml:space="preserve"> in 25ml) </w:t>
      </w:r>
      <w:r w:rsidRPr="00B50A52">
        <w:t>using combination of different dilutions and number of colonies is given below:</w:t>
      </w:r>
    </w:p>
    <w:tbl>
      <w:tblPr>
        <w:tblStyle w:val="TableGrid"/>
        <w:tblW w:w="7796" w:type="dxa"/>
        <w:jc w:val="center"/>
        <w:tblLayout w:type="fixed"/>
        <w:tblLook w:val="01E0" w:firstRow="1" w:lastRow="1" w:firstColumn="1" w:lastColumn="1" w:noHBand="0" w:noVBand="0"/>
      </w:tblPr>
      <w:tblGrid>
        <w:gridCol w:w="1417"/>
        <w:gridCol w:w="1985"/>
        <w:gridCol w:w="1276"/>
        <w:gridCol w:w="1842"/>
        <w:gridCol w:w="1276"/>
      </w:tblGrid>
      <w:tr w:rsidR="009836D7" w:rsidRPr="00393518" w14:paraId="02319F40" w14:textId="77777777" w:rsidTr="00F65915">
        <w:trPr>
          <w:jc w:val="center"/>
        </w:trPr>
        <w:tc>
          <w:tcPr>
            <w:tcW w:w="1417" w:type="dxa"/>
          </w:tcPr>
          <w:p w14:paraId="7FE222AE" w14:textId="77777777" w:rsidR="009836D7" w:rsidRPr="00393518" w:rsidRDefault="009836D7" w:rsidP="00F65915">
            <w:pPr>
              <w:pStyle w:val="TableParagraph"/>
              <w:rPr>
                <w:b/>
              </w:rPr>
            </w:pPr>
            <w:r w:rsidRPr="00393518">
              <w:rPr>
                <w:b/>
              </w:rPr>
              <w:t>Number of colonies on plate</w:t>
            </w:r>
          </w:p>
        </w:tc>
        <w:tc>
          <w:tcPr>
            <w:tcW w:w="1985" w:type="dxa"/>
          </w:tcPr>
          <w:p w14:paraId="215958A9" w14:textId="77777777" w:rsidR="009836D7" w:rsidRPr="00393518" w:rsidRDefault="009836D7" w:rsidP="00F65915">
            <w:pPr>
              <w:pStyle w:val="TableParagraph"/>
              <w:rPr>
                <w:b/>
              </w:rPr>
            </w:pPr>
            <w:r w:rsidRPr="00393518">
              <w:rPr>
                <w:b/>
              </w:rPr>
              <w:t>Number of Serial (10-fold) Dilutions</w:t>
            </w:r>
          </w:p>
        </w:tc>
        <w:tc>
          <w:tcPr>
            <w:tcW w:w="1276" w:type="dxa"/>
          </w:tcPr>
          <w:p w14:paraId="7BAB1126" w14:textId="77777777" w:rsidR="009836D7" w:rsidRPr="00393518" w:rsidRDefault="009836D7" w:rsidP="00F65915">
            <w:pPr>
              <w:pStyle w:val="TableParagraph"/>
              <w:rPr>
                <w:b/>
              </w:rPr>
            </w:pPr>
            <w:r w:rsidRPr="00393518">
              <w:rPr>
                <w:b/>
              </w:rPr>
              <w:t>Dilution factor</w:t>
            </w:r>
          </w:p>
        </w:tc>
        <w:tc>
          <w:tcPr>
            <w:tcW w:w="1842" w:type="dxa"/>
          </w:tcPr>
          <w:p w14:paraId="6CBDE320" w14:textId="77777777" w:rsidR="009836D7" w:rsidRPr="00393518" w:rsidRDefault="009836D7" w:rsidP="00F65915">
            <w:pPr>
              <w:pStyle w:val="TableParagraph"/>
              <w:rPr>
                <w:b/>
              </w:rPr>
            </w:pPr>
            <w:r w:rsidRPr="00393518">
              <w:rPr>
                <w:b/>
              </w:rPr>
              <w:t>Sampling Factor × Dilution Factor</w:t>
            </w:r>
          </w:p>
        </w:tc>
        <w:tc>
          <w:tcPr>
            <w:tcW w:w="1276" w:type="dxa"/>
          </w:tcPr>
          <w:p w14:paraId="4BBF3A6F" w14:textId="77777777" w:rsidR="009836D7" w:rsidRPr="00393518" w:rsidRDefault="009836D7" w:rsidP="00F65915">
            <w:pPr>
              <w:pStyle w:val="TableParagraph"/>
              <w:rPr>
                <w:b/>
              </w:rPr>
            </w:pPr>
            <w:r w:rsidRPr="00393518">
              <w:rPr>
                <w:b/>
              </w:rPr>
              <w:t>Count CFU / cm</w:t>
            </w:r>
            <w:r w:rsidRPr="00ED2FA3">
              <w:rPr>
                <w:b/>
                <w:vertAlign w:val="superscript"/>
              </w:rPr>
              <w:t>2</w:t>
            </w:r>
          </w:p>
        </w:tc>
      </w:tr>
      <w:tr w:rsidR="009836D7" w:rsidRPr="00B50A52" w14:paraId="0CFD5BD1" w14:textId="77777777" w:rsidTr="00F65915">
        <w:trPr>
          <w:jc w:val="center"/>
        </w:trPr>
        <w:tc>
          <w:tcPr>
            <w:tcW w:w="1417" w:type="dxa"/>
          </w:tcPr>
          <w:p w14:paraId="44B71572" w14:textId="77777777" w:rsidR="009836D7" w:rsidRPr="00FC1A12" w:rsidRDefault="009836D7" w:rsidP="00F65915">
            <w:pPr>
              <w:pStyle w:val="TableParagraph"/>
            </w:pPr>
            <w:r w:rsidRPr="00FC1A12">
              <w:t>0</w:t>
            </w:r>
          </w:p>
        </w:tc>
        <w:tc>
          <w:tcPr>
            <w:tcW w:w="1985" w:type="dxa"/>
          </w:tcPr>
          <w:p w14:paraId="3EBE7CED" w14:textId="77777777" w:rsidR="009836D7" w:rsidRPr="00FC1A12" w:rsidRDefault="009836D7" w:rsidP="00F65915">
            <w:pPr>
              <w:pStyle w:val="TableParagraph"/>
            </w:pPr>
            <w:r w:rsidRPr="00FC1A12">
              <w:t>0 (no dilution)</w:t>
            </w:r>
          </w:p>
        </w:tc>
        <w:tc>
          <w:tcPr>
            <w:tcW w:w="1276" w:type="dxa"/>
          </w:tcPr>
          <w:p w14:paraId="2CCB57A8" w14:textId="77777777" w:rsidR="009836D7" w:rsidRPr="00FC1A12" w:rsidRDefault="009836D7" w:rsidP="00F65915">
            <w:pPr>
              <w:pStyle w:val="TableParagraph"/>
            </w:pPr>
            <w:r w:rsidRPr="00FC1A12">
              <w:t>1</w:t>
            </w:r>
          </w:p>
        </w:tc>
        <w:tc>
          <w:tcPr>
            <w:tcW w:w="1842" w:type="dxa"/>
          </w:tcPr>
          <w:p w14:paraId="0FEE8D6B" w14:textId="77777777" w:rsidR="009836D7" w:rsidRPr="00FC1A12" w:rsidRDefault="009836D7" w:rsidP="00F65915">
            <w:pPr>
              <w:pStyle w:val="TableParagraph"/>
            </w:pPr>
            <w:r w:rsidRPr="00FC1A12">
              <w:t>0.</w:t>
            </w:r>
            <w:r>
              <w:t>33</w:t>
            </w:r>
          </w:p>
        </w:tc>
        <w:tc>
          <w:tcPr>
            <w:tcW w:w="1276" w:type="dxa"/>
          </w:tcPr>
          <w:p w14:paraId="4DB3FCFD" w14:textId="77777777" w:rsidR="009836D7" w:rsidRPr="00FC1A12" w:rsidRDefault="009836D7" w:rsidP="00F65915">
            <w:pPr>
              <w:pStyle w:val="TableParagraph"/>
            </w:pPr>
            <w:r w:rsidRPr="00FC1A12">
              <w:t>&lt;0.</w:t>
            </w:r>
            <w:r>
              <w:t>33</w:t>
            </w:r>
          </w:p>
        </w:tc>
      </w:tr>
      <w:tr w:rsidR="009836D7" w:rsidRPr="00B50A52" w14:paraId="1EC14B45" w14:textId="77777777" w:rsidTr="00F65915">
        <w:trPr>
          <w:jc w:val="center"/>
        </w:trPr>
        <w:tc>
          <w:tcPr>
            <w:tcW w:w="1417" w:type="dxa"/>
          </w:tcPr>
          <w:p w14:paraId="6EB81599" w14:textId="77777777" w:rsidR="009836D7" w:rsidRPr="00FC1A12" w:rsidRDefault="009836D7" w:rsidP="00F65915">
            <w:pPr>
              <w:pStyle w:val="TableParagraph"/>
            </w:pPr>
            <w:r w:rsidRPr="00FC1A12">
              <w:t>1</w:t>
            </w:r>
          </w:p>
        </w:tc>
        <w:tc>
          <w:tcPr>
            <w:tcW w:w="1985" w:type="dxa"/>
          </w:tcPr>
          <w:p w14:paraId="27218306" w14:textId="77777777" w:rsidR="009836D7" w:rsidRPr="00FC1A12" w:rsidRDefault="009836D7" w:rsidP="00F65915">
            <w:pPr>
              <w:pStyle w:val="TableParagraph"/>
            </w:pPr>
            <w:r w:rsidRPr="00FC1A12">
              <w:t>0</w:t>
            </w:r>
          </w:p>
        </w:tc>
        <w:tc>
          <w:tcPr>
            <w:tcW w:w="1276" w:type="dxa"/>
          </w:tcPr>
          <w:p w14:paraId="4BAC3B25" w14:textId="77777777" w:rsidR="009836D7" w:rsidRPr="00FC1A12" w:rsidRDefault="009836D7" w:rsidP="00F65915">
            <w:pPr>
              <w:pStyle w:val="TableParagraph"/>
            </w:pPr>
            <w:r w:rsidRPr="00FC1A12">
              <w:t>1</w:t>
            </w:r>
          </w:p>
        </w:tc>
        <w:tc>
          <w:tcPr>
            <w:tcW w:w="1842" w:type="dxa"/>
          </w:tcPr>
          <w:p w14:paraId="2965DC99" w14:textId="77777777" w:rsidR="009836D7" w:rsidRPr="00FC1A12" w:rsidRDefault="009836D7" w:rsidP="00F65915">
            <w:pPr>
              <w:pStyle w:val="TableParagraph"/>
            </w:pPr>
            <w:r w:rsidRPr="00FC1A12">
              <w:t>0.</w:t>
            </w:r>
            <w:r>
              <w:t>33</w:t>
            </w:r>
          </w:p>
        </w:tc>
        <w:tc>
          <w:tcPr>
            <w:tcW w:w="1276" w:type="dxa"/>
          </w:tcPr>
          <w:p w14:paraId="43CCB179" w14:textId="77777777" w:rsidR="009836D7" w:rsidRPr="00FC1A12" w:rsidRDefault="009836D7" w:rsidP="00F65915">
            <w:pPr>
              <w:pStyle w:val="TableParagraph"/>
            </w:pPr>
            <w:r w:rsidRPr="00FC1A12">
              <w:t>0.</w:t>
            </w:r>
            <w:r>
              <w:t>33</w:t>
            </w:r>
          </w:p>
        </w:tc>
      </w:tr>
      <w:tr w:rsidR="009836D7" w:rsidRPr="00B50A52" w14:paraId="7E20097C" w14:textId="77777777" w:rsidTr="00F65915">
        <w:trPr>
          <w:jc w:val="center"/>
        </w:trPr>
        <w:tc>
          <w:tcPr>
            <w:tcW w:w="1417" w:type="dxa"/>
          </w:tcPr>
          <w:p w14:paraId="78716783" w14:textId="77777777" w:rsidR="009836D7" w:rsidRPr="00FC1A12" w:rsidRDefault="009836D7" w:rsidP="00F65915">
            <w:pPr>
              <w:pStyle w:val="TableParagraph"/>
            </w:pPr>
            <w:r w:rsidRPr="00FC1A12">
              <w:t>100</w:t>
            </w:r>
          </w:p>
        </w:tc>
        <w:tc>
          <w:tcPr>
            <w:tcW w:w="1985" w:type="dxa"/>
          </w:tcPr>
          <w:p w14:paraId="319CF770" w14:textId="77777777" w:rsidR="009836D7" w:rsidRPr="00FC1A12" w:rsidRDefault="009836D7" w:rsidP="00F65915">
            <w:pPr>
              <w:pStyle w:val="TableParagraph"/>
            </w:pPr>
            <w:r w:rsidRPr="00FC1A12">
              <w:t>0</w:t>
            </w:r>
          </w:p>
        </w:tc>
        <w:tc>
          <w:tcPr>
            <w:tcW w:w="1276" w:type="dxa"/>
          </w:tcPr>
          <w:p w14:paraId="6DCD5E6C" w14:textId="77777777" w:rsidR="009836D7" w:rsidRPr="00FC1A12" w:rsidRDefault="009836D7" w:rsidP="00F65915">
            <w:pPr>
              <w:pStyle w:val="TableParagraph"/>
            </w:pPr>
            <w:r w:rsidRPr="00FC1A12">
              <w:t>1</w:t>
            </w:r>
          </w:p>
        </w:tc>
        <w:tc>
          <w:tcPr>
            <w:tcW w:w="1842" w:type="dxa"/>
          </w:tcPr>
          <w:p w14:paraId="7AAC5429" w14:textId="77777777" w:rsidR="009836D7" w:rsidRPr="00FC1A12" w:rsidRDefault="009836D7" w:rsidP="00F65915">
            <w:pPr>
              <w:pStyle w:val="TableParagraph"/>
            </w:pPr>
            <w:r w:rsidRPr="00FC1A12">
              <w:t>0.</w:t>
            </w:r>
            <w:r>
              <w:t>33</w:t>
            </w:r>
          </w:p>
        </w:tc>
        <w:tc>
          <w:tcPr>
            <w:tcW w:w="1276" w:type="dxa"/>
          </w:tcPr>
          <w:p w14:paraId="40259DB5" w14:textId="77777777" w:rsidR="009836D7" w:rsidRPr="00FC1A12" w:rsidRDefault="009836D7" w:rsidP="00F65915">
            <w:pPr>
              <w:pStyle w:val="TableParagraph"/>
            </w:pPr>
            <w:r>
              <w:t>33</w:t>
            </w:r>
          </w:p>
        </w:tc>
      </w:tr>
      <w:tr w:rsidR="009836D7" w:rsidRPr="00B50A52" w14:paraId="40BD860A" w14:textId="77777777" w:rsidTr="00F65915">
        <w:trPr>
          <w:jc w:val="center"/>
        </w:trPr>
        <w:tc>
          <w:tcPr>
            <w:tcW w:w="1417" w:type="dxa"/>
          </w:tcPr>
          <w:p w14:paraId="2E18C6FE" w14:textId="77777777" w:rsidR="009836D7" w:rsidRPr="00FC1A12" w:rsidRDefault="009836D7" w:rsidP="00F65915">
            <w:pPr>
              <w:pStyle w:val="TableParagraph"/>
            </w:pPr>
            <w:r w:rsidRPr="00FC1A12">
              <w:t>10</w:t>
            </w:r>
          </w:p>
        </w:tc>
        <w:tc>
          <w:tcPr>
            <w:tcW w:w="1985" w:type="dxa"/>
          </w:tcPr>
          <w:p w14:paraId="0796DC50" w14:textId="77777777" w:rsidR="009836D7" w:rsidRPr="00FC1A12" w:rsidRDefault="009836D7" w:rsidP="00F65915">
            <w:pPr>
              <w:pStyle w:val="TableParagraph"/>
            </w:pPr>
            <w:r>
              <w:t>1 (1 in 10</w:t>
            </w:r>
            <w:r w:rsidRPr="00FC1A12">
              <w:t>)</w:t>
            </w:r>
          </w:p>
        </w:tc>
        <w:tc>
          <w:tcPr>
            <w:tcW w:w="1276" w:type="dxa"/>
          </w:tcPr>
          <w:p w14:paraId="418E9AF7" w14:textId="77777777" w:rsidR="009836D7" w:rsidRPr="00FC1A12" w:rsidRDefault="009836D7" w:rsidP="00F65915">
            <w:pPr>
              <w:pStyle w:val="TableParagraph"/>
            </w:pPr>
            <w:r w:rsidRPr="00FC1A12">
              <w:t>10</w:t>
            </w:r>
          </w:p>
        </w:tc>
        <w:tc>
          <w:tcPr>
            <w:tcW w:w="1842" w:type="dxa"/>
          </w:tcPr>
          <w:p w14:paraId="16DBCE86" w14:textId="77777777" w:rsidR="009836D7" w:rsidRPr="00FC1A12" w:rsidRDefault="009836D7" w:rsidP="00F65915">
            <w:pPr>
              <w:pStyle w:val="TableParagraph"/>
            </w:pPr>
            <w:r>
              <w:t>3.3</w:t>
            </w:r>
          </w:p>
        </w:tc>
        <w:tc>
          <w:tcPr>
            <w:tcW w:w="1276" w:type="dxa"/>
          </w:tcPr>
          <w:p w14:paraId="098EA786" w14:textId="77777777" w:rsidR="009836D7" w:rsidRPr="00FC1A12" w:rsidRDefault="009836D7" w:rsidP="00F65915">
            <w:pPr>
              <w:pStyle w:val="TableParagraph"/>
            </w:pPr>
            <w:r>
              <w:t>33</w:t>
            </w:r>
          </w:p>
        </w:tc>
      </w:tr>
      <w:tr w:rsidR="009836D7" w:rsidRPr="00B50A52" w14:paraId="4818EE3A" w14:textId="77777777" w:rsidTr="00F65915">
        <w:trPr>
          <w:jc w:val="center"/>
        </w:trPr>
        <w:tc>
          <w:tcPr>
            <w:tcW w:w="1417" w:type="dxa"/>
          </w:tcPr>
          <w:p w14:paraId="41CBF69D" w14:textId="77777777" w:rsidR="009836D7" w:rsidRPr="00FC1A12" w:rsidRDefault="009836D7" w:rsidP="00F65915">
            <w:pPr>
              <w:pStyle w:val="TableParagraph"/>
            </w:pPr>
            <w:r w:rsidRPr="00FC1A12">
              <w:t>100</w:t>
            </w:r>
          </w:p>
        </w:tc>
        <w:tc>
          <w:tcPr>
            <w:tcW w:w="1985" w:type="dxa"/>
          </w:tcPr>
          <w:p w14:paraId="48C0BBBA" w14:textId="77777777" w:rsidR="009836D7" w:rsidRPr="00FC1A12" w:rsidRDefault="009836D7" w:rsidP="00F65915">
            <w:pPr>
              <w:pStyle w:val="TableParagraph"/>
            </w:pPr>
            <w:r>
              <w:t>1 (1 in 10</w:t>
            </w:r>
            <w:r w:rsidRPr="00FC1A12">
              <w:t>)</w:t>
            </w:r>
          </w:p>
        </w:tc>
        <w:tc>
          <w:tcPr>
            <w:tcW w:w="1276" w:type="dxa"/>
          </w:tcPr>
          <w:p w14:paraId="24EEAE7B" w14:textId="77777777" w:rsidR="009836D7" w:rsidRPr="00FC1A12" w:rsidRDefault="009836D7" w:rsidP="00F65915">
            <w:pPr>
              <w:pStyle w:val="TableParagraph"/>
            </w:pPr>
            <w:r w:rsidRPr="00FC1A12">
              <w:t>10</w:t>
            </w:r>
          </w:p>
        </w:tc>
        <w:tc>
          <w:tcPr>
            <w:tcW w:w="1842" w:type="dxa"/>
          </w:tcPr>
          <w:p w14:paraId="73A86B57" w14:textId="77777777" w:rsidR="009836D7" w:rsidRPr="00FC1A12" w:rsidRDefault="009836D7" w:rsidP="00F65915">
            <w:pPr>
              <w:pStyle w:val="TableParagraph"/>
            </w:pPr>
            <w:r>
              <w:t>3.3</w:t>
            </w:r>
          </w:p>
        </w:tc>
        <w:tc>
          <w:tcPr>
            <w:tcW w:w="1276" w:type="dxa"/>
          </w:tcPr>
          <w:p w14:paraId="1F2ACD76" w14:textId="77777777" w:rsidR="009836D7" w:rsidRPr="00FC1A12" w:rsidRDefault="009836D7" w:rsidP="00F65915">
            <w:pPr>
              <w:pStyle w:val="TableParagraph"/>
            </w:pPr>
            <w:r>
              <w:t>330</w:t>
            </w:r>
          </w:p>
        </w:tc>
      </w:tr>
      <w:tr w:rsidR="009836D7" w:rsidRPr="00B50A52" w14:paraId="28E96AF8" w14:textId="77777777" w:rsidTr="00F65915">
        <w:trPr>
          <w:jc w:val="center"/>
        </w:trPr>
        <w:tc>
          <w:tcPr>
            <w:tcW w:w="1417" w:type="dxa"/>
          </w:tcPr>
          <w:p w14:paraId="7F77F00C" w14:textId="77777777" w:rsidR="009836D7" w:rsidRPr="00FC1A12" w:rsidRDefault="009836D7" w:rsidP="00F65915">
            <w:pPr>
              <w:pStyle w:val="TableParagraph"/>
            </w:pPr>
            <w:r w:rsidRPr="00FC1A12">
              <w:t>100</w:t>
            </w:r>
          </w:p>
        </w:tc>
        <w:tc>
          <w:tcPr>
            <w:tcW w:w="1985" w:type="dxa"/>
          </w:tcPr>
          <w:p w14:paraId="3740F96A" w14:textId="77777777" w:rsidR="009836D7" w:rsidRPr="00FC1A12" w:rsidRDefault="009836D7" w:rsidP="00F65915">
            <w:pPr>
              <w:pStyle w:val="TableParagraph"/>
            </w:pPr>
            <w:r>
              <w:t>2 (1 in 100</w:t>
            </w:r>
            <w:r w:rsidRPr="00FC1A12">
              <w:t>)</w:t>
            </w:r>
          </w:p>
        </w:tc>
        <w:tc>
          <w:tcPr>
            <w:tcW w:w="1276" w:type="dxa"/>
          </w:tcPr>
          <w:p w14:paraId="52AD377D" w14:textId="77777777" w:rsidR="009836D7" w:rsidRPr="00FC1A12" w:rsidRDefault="009836D7" w:rsidP="00F65915">
            <w:pPr>
              <w:pStyle w:val="TableParagraph"/>
            </w:pPr>
            <w:r w:rsidRPr="00FC1A12">
              <w:t>100</w:t>
            </w:r>
          </w:p>
        </w:tc>
        <w:tc>
          <w:tcPr>
            <w:tcW w:w="1842" w:type="dxa"/>
          </w:tcPr>
          <w:p w14:paraId="5A36AA66" w14:textId="77777777" w:rsidR="009836D7" w:rsidRPr="00FC1A12" w:rsidRDefault="009836D7" w:rsidP="00F65915">
            <w:pPr>
              <w:pStyle w:val="TableParagraph"/>
            </w:pPr>
            <w:r>
              <w:t>33</w:t>
            </w:r>
          </w:p>
        </w:tc>
        <w:tc>
          <w:tcPr>
            <w:tcW w:w="1276" w:type="dxa"/>
          </w:tcPr>
          <w:p w14:paraId="7E33EBC9" w14:textId="77777777" w:rsidR="009836D7" w:rsidRPr="00FC1A12" w:rsidRDefault="009836D7" w:rsidP="00F65915">
            <w:pPr>
              <w:pStyle w:val="TableParagraph"/>
            </w:pPr>
            <w:r>
              <w:t>33</w:t>
            </w:r>
            <w:r w:rsidRPr="00FC1A12">
              <w:t>00</w:t>
            </w:r>
          </w:p>
        </w:tc>
      </w:tr>
      <w:tr w:rsidR="009836D7" w:rsidRPr="00B50A52" w14:paraId="5009B3D2" w14:textId="77777777" w:rsidTr="00F65915">
        <w:trPr>
          <w:jc w:val="center"/>
        </w:trPr>
        <w:tc>
          <w:tcPr>
            <w:tcW w:w="1417" w:type="dxa"/>
          </w:tcPr>
          <w:p w14:paraId="1DB963C5" w14:textId="77777777" w:rsidR="009836D7" w:rsidRPr="00FC1A12" w:rsidRDefault="009836D7" w:rsidP="00F65915">
            <w:pPr>
              <w:pStyle w:val="TableParagraph"/>
            </w:pPr>
            <w:r w:rsidRPr="00FC1A12">
              <w:t>100</w:t>
            </w:r>
          </w:p>
        </w:tc>
        <w:tc>
          <w:tcPr>
            <w:tcW w:w="1985" w:type="dxa"/>
          </w:tcPr>
          <w:p w14:paraId="6C352E77" w14:textId="77777777" w:rsidR="009836D7" w:rsidRPr="00FC1A12" w:rsidRDefault="009836D7" w:rsidP="00F65915">
            <w:pPr>
              <w:pStyle w:val="TableParagraph"/>
            </w:pPr>
            <w:r>
              <w:t>3 (1 in 1,000</w:t>
            </w:r>
            <w:r w:rsidRPr="00FC1A12">
              <w:t>)</w:t>
            </w:r>
          </w:p>
        </w:tc>
        <w:tc>
          <w:tcPr>
            <w:tcW w:w="1276" w:type="dxa"/>
          </w:tcPr>
          <w:p w14:paraId="4F448A62" w14:textId="77777777" w:rsidR="009836D7" w:rsidRPr="00FC1A12" w:rsidRDefault="009836D7" w:rsidP="00F65915">
            <w:pPr>
              <w:pStyle w:val="TableParagraph"/>
            </w:pPr>
            <w:r w:rsidRPr="00FC1A12">
              <w:t>1</w:t>
            </w:r>
            <w:r>
              <w:t>,</w:t>
            </w:r>
            <w:r w:rsidRPr="00FC1A12">
              <w:t>000</w:t>
            </w:r>
          </w:p>
        </w:tc>
        <w:tc>
          <w:tcPr>
            <w:tcW w:w="1842" w:type="dxa"/>
          </w:tcPr>
          <w:p w14:paraId="137DB4E2" w14:textId="77777777" w:rsidR="009836D7" w:rsidRPr="00FC1A12" w:rsidRDefault="009836D7" w:rsidP="00F65915">
            <w:pPr>
              <w:pStyle w:val="TableParagraph"/>
            </w:pPr>
            <w:r>
              <w:t>330</w:t>
            </w:r>
          </w:p>
        </w:tc>
        <w:tc>
          <w:tcPr>
            <w:tcW w:w="1276" w:type="dxa"/>
          </w:tcPr>
          <w:p w14:paraId="58910F6D" w14:textId="77777777" w:rsidR="009836D7" w:rsidRPr="00FC1A12" w:rsidRDefault="009836D7" w:rsidP="00F65915">
            <w:pPr>
              <w:pStyle w:val="TableParagraph"/>
            </w:pPr>
            <w:r>
              <w:t>33,</w:t>
            </w:r>
            <w:r w:rsidRPr="00FC1A12">
              <w:t>000</w:t>
            </w:r>
          </w:p>
        </w:tc>
      </w:tr>
    </w:tbl>
    <w:p w14:paraId="1F44565C" w14:textId="77777777" w:rsidR="00A77B27" w:rsidRPr="00846040" w:rsidRDefault="00A77B27" w:rsidP="00F65915">
      <w:pPr>
        <w:pStyle w:val="ApxHeading3"/>
      </w:pPr>
      <w:r>
        <w:t xml:space="preserve">Surface </w:t>
      </w:r>
      <w:r w:rsidRPr="00846040">
        <w:t>Excision Samples</w:t>
      </w:r>
    </w:p>
    <w:p w14:paraId="1BB1BD73" w14:textId="77777777" w:rsidR="00A77B27" w:rsidRPr="00B50A52" w:rsidRDefault="00A77B27" w:rsidP="00F65915">
      <w:r>
        <w:t>Surface e</w:t>
      </w:r>
      <w:r w:rsidRPr="00B50A52">
        <w:t xml:space="preserve">xcision samples </w:t>
      </w:r>
      <w:r>
        <w:t>must be reported in CFU/cm</w:t>
      </w:r>
      <w:r w:rsidRPr="00846040">
        <w:rPr>
          <w:vertAlign w:val="superscript"/>
        </w:rPr>
        <w:t>2</w:t>
      </w:r>
      <w:r>
        <w:t>. Excision samples are used to sample carcases for certain species and in some instances for sampling surf</w:t>
      </w:r>
      <w:r w:rsidR="001E41DF">
        <w:t>aces of meat cuts i.e. primals,</w:t>
      </w:r>
      <w:r>
        <w:t xml:space="preserve"> </w:t>
      </w:r>
      <w:r w:rsidRPr="00B50A52">
        <w:t>packed manufacturing meat.</w:t>
      </w:r>
    </w:p>
    <w:p w14:paraId="0CBD96D5" w14:textId="77777777" w:rsidR="00A77B27" w:rsidRPr="00B50A52" w:rsidRDefault="00A77B27" w:rsidP="00F65915">
      <w:r w:rsidRPr="00B50A52">
        <w:t>The calculation of the number of CFU/cm2 area of meat surface is as follows:</w:t>
      </w:r>
    </w:p>
    <w:p w14:paraId="605029BE" w14:textId="77777777" w:rsidR="00F2114F" w:rsidRDefault="00F2114F" w:rsidP="00F65915">
      <w:pPr>
        <w:tabs>
          <w:tab w:val="left" w:pos="8647"/>
        </w:tabs>
        <w:ind w:hanging="992"/>
      </w:pPr>
      <w:r w:rsidRPr="00B50A52">
        <w:t>CFU/cm</w:t>
      </w:r>
      <w:r w:rsidRPr="00B6363D">
        <w:rPr>
          <w:vertAlign w:val="superscript"/>
        </w:rPr>
        <w:t>2</w:t>
      </w:r>
      <w:r w:rsidRPr="00B50A52">
        <w:tab/>
        <w:t xml:space="preserve">=   </w:t>
      </w:r>
      <m:oMath>
        <m:d>
          <m:dPr>
            <m:ctrlPr>
              <w:rPr>
                <w:sz w:val="20"/>
                <w:szCs w:val="20"/>
              </w:rPr>
            </m:ctrlPr>
          </m:dPr>
          <m:e>
            <m:r>
              <m:rPr>
                <m:sty m:val="p"/>
              </m:rPr>
              <w:rPr>
                <w:sz w:val="20"/>
                <w:szCs w:val="20"/>
              </w:rPr>
              <m:t>No.of colonies on plate</m:t>
            </m:r>
          </m:e>
        </m:d>
        <m:r>
          <m:rPr>
            <m:sty m:val="p"/>
          </m:rPr>
          <w:rPr>
            <w:sz w:val="20"/>
            <w:szCs w:val="20"/>
          </w:rPr>
          <m:t>×</m:t>
        </m:r>
        <m:f>
          <m:fPr>
            <m:ctrlPr>
              <w:rPr>
                <w:sz w:val="20"/>
                <w:szCs w:val="20"/>
              </w:rPr>
            </m:ctrlPr>
          </m:fPr>
          <m:num>
            <m:r>
              <m:rPr>
                <m:sty m:val="p"/>
              </m:rPr>
              <w:rPr>
                <w:sz w:val="20"/>
                <w:szCs w:val="20"/>
              </w:rPr>
              <m:t>(Total volume of sample and diluent)</m:t>
            </m:r>
          </m:num>
          <m:den>
            <m:r>
              <m:rPr>
                <m:sty m:val="p"/>
              </m:rPr>
              <w:rPr>
                <w:sz w:val="20"/>
                <w:szCs w:val="20"/>
              </w:rPr>
              <m:t>(Area sampled)</m:t>
            </m:r>
          </m:den>
        </m:f>
        <m:r>
          <m:rPr>
            <m:sty m:val="p"/>
          </m:rPr>
          <w:rPr>
            <w:sz w:val="20"/>
            <w:szCs w:val="20"/>
          </w:rPr>
          <m:t>×(Dilution Factor)</m:t>
        </m:r>
      </m:oMath>
    </w:p>
    <w:p w14:paraId="7E5E38FC" w14:textId="77777777" w:rsidR="00A77B27" w:rsidRPr="00B50A52" w:rsidRDefault="00A77B27" w:rsidP="00F65915">
      <w:r w:rsidRPr="00B50A52">
        <w:t>The dilution factor is used to adjust the results for any further dilutions undertaken during testing i.e. if 1 mL of the initial sample is diluted with 9 mL of diluent prior to plating then the dilution factor is 10.</w:t>
      </w:r>
      <w:r>
        <w:t xml:space="preserve"> </w:t>
      </w:r>
      <w:r w:rsidRPr="00B50A52">
        <w:t>The dilution factor is 1 for the initial dilution of the surface sample</w:t>
      </w:r>
    </w:p>
    <w:p w14:paraId="7FBD0903" w14:textId="77777777" w:rsidR="00A77B27" w:rsidRPr="00B50A52" w:rsidRDefault="00A77B27" w:rsidP="00F65915">
      <w:r w:rsidRPr="00B50A52">
        <w:lastRenderedPageBreak/>
        <w:t>Example: The undiluted sample is obtained by cutting</w:t>
      </w:r>
      <w:r>
        <w:t xml:space="preserve"> a</w:t>
      </w:r>
      <w:r w:rsidRPr="00B50A52">
        <w:t xml:space="preserve"> 25 cm</w:t>
      </w:r>
      <w:r w:rsidRPr="00846040">
        <w:rPr>
          <w:vertAlign w:val="superscript"/>
        </w:rPr>
        <w:t>2</w:t>
      </w:r>
      <w:r w:rsidRPr="00B50A52">
        <w:t xml:space="preserve"> slice of surface tissue and homogenising in </w:t>
      </w:r>
      <w:r>
        <w:t xml:space="preserve">9x the sample weight of diluent i.e. the sample was around 0.5 mm thick it would weigh approximately 12.5g and therefore </w:t>
      </w:r>
      <w:r w:rsidRPr="00B50A52">
        <w:t xml:space="preserve">112.5 mL </w:t>
      </w:r>
      <w:r>
        <w:t>of diluent would need to be added (9 x 12.5g)</w:t>
      </w:r>
      <w:r w:rsidRPr="00B50A52">
        <w:t xml:space="preserve">.  </w:t>
      </w:r>
      <w:r>
        <w:t>If the</w:t>
      </w:r>
      <w:r w:rsidRPr="00B50A52">
        <w:t xml:space="preserve"> undiluted sample is tested the number of bacteria on the plate must be multiplied by 125 (the total weight of sample and diluent</w:t>
      </w:r>
      <w:r>
        <w:t>; the sample is assumed to have a density of 1 i.e. 1g is equivalent to 1ml</w:t>
      </w:r>
      <w:r w:rsidRPr="00B50A52">
        <w:t>) and divided by 25 (the surface area sampled)</w:t>
      </w:r>
      <w:r w:rsidR="00AB716A">
        <w:t>;</w:t>
      </w:r>
      <w:r w:rsidRPr="00B50A52">
        <w:t xml:space="preserve"> this is equivalent to multiplying the count by 5 and gives the count in CFU per cm</w:t>
      </w:r>
      <w:r w:rsidRPr="002E3D13">
        <w:rPr>
          <w:vertAlign w:val="superscript"/>
        </w:rPr>
        <w:t>2</w:t>
      </w:r>
      <w:r w:rsidRPr="00B50A52">
        <w:t xml:space="preserve"> of meat surface.</w:t>
      </w:r>
    </w:p>
    <w:p w14:paraId="120FC6D5" w14:textId="77777777" w:rsidR="00A77B27" w:rsidRPr="002E3D13" w:rsidRDefault="00A77B27" w:rsidP="00F65915">
      <w:pPr>
        <w:pStyle w:val="ApxHeading3"/>
      </w:pPr>
      <w:r w:rsidRPr="002E3D13">
        <w:t>Carton Meat samples</w:t>
      </w:r>
    </w:p>
    <w:p w14:paraId="024B8DE8" w14:textId="77777777" w:rsidR="009836D7" w:rsidRPr="001D502D" w:rsidRDefault="00A77B27" w:rsidP="00F65915">
      <w:r w:rsidRPr="00B50A52">
        <w:t xml:space="preserve">Results for testing of </w:t>
      </w:r>
      <w:r>
        <w:t>meat samples</w:t>
      </w:r>
      <w:r w:rsidRPr="00B50A52">
        <w:t xml:space="preserve"> shall be reported as CFU per g of meat.</w:t>
      </w:r>
      <w:r>
        <w:t xml:space="preserve"> </w:t>
      </w:r>
      <w:r w:rsidRPr="00B50A52">
        <w:t>The calculation of the number of CFU/g of meat is as follows:</w:t>
      </w:r>
    </w:p>
    <w:p w14:paraId="278FBD6C" w14:textId="77777777" w:rsidR="009836D7" w:rsidRPr="001D502D" w:rsidRDefault="009836D7" w:rsidP="00F65915">
      <w:pPr>
        <w:rPr>
          <w:sz w:val="20"/>
          <w:szCs w:val="20"/>
        </w:rPr>
      </w:pPr>
      <w:r w:rsidRPr="00B50A52">
        <w:t>CFU/</w:t>
      </w:r>
      <w:r w:rsidR="00940CBA">
        <w:t>g</w:t>
      </w:r>
      <w:r w:rsidRPr="00B6363D">
        <w:rPr>
          <w:vertAlign w:val="superscript"/>
        </w:rPr>
        <w:t>2</w:t>
      </w:r>
      <w:r w:rsidRPr="00B50A52">
        <w:t>=</w:t>
      </w:r>
      <m:oMath>
        <m:d>
          <m:dPr>
            <m:ctrlPr>
              <w:rPr>
                <w:sz w:val="20"/>
                <w:szCs w:val="20"/>
              </w:rPr>
            </m:ctrlPr>
          </m:dPr>
          <m:e>
            <m:r>
              <m:rPr>
                <m:sty m:val="p"/>
              </m:rPr>
              <w:rPr>
                <w:sz w:val="20"/>
                <w:szCs w:val="20"/>
              </w:rPr>
              <m:t>No.of colonies on plate</m:t>
            </m:r>
          </m:e>
        </m:d>
        <m:r>
          <m:rPr>
            <m:sty m:val="p"/>
          </m:rPr>
          <w:rPr>
            <w:sz w:val="20"/>
            <w:szCs w:val="20"/>
          </w:rPr>
          <m:t>×</m:t>
        </m:r>
        <m:f>
          <m:fPr>
            <m:ctrlPr>
              <w:rPr>
                <w:sz w:val="20"/>
                <w:szCs w:val="20"/>
              </w:rPr>
            </m:ctrlPr>
          </m:fPr>
          <m:num>
            <m:r>
              <m:rPr>
                <m:sty m:val="p"/>
              </m:rPr>
              <w:rPr>
                <w:sz w:val="20"/>
                <w:szCs w:val="20"/>
              </w:rPr>
              <m:t>(Total weight of sample and diluent)</m:t>
            </m:r>
          </m:num>
          <m:den>
            <m:r>
              <m:rPr>
                <m:sty m:val="p"/>
              </m:rPr>
              <w:rPr>
                <w:sz w:val="20"/>
                <w:szCs w:val="20"/>
              </w:rPr>
              <m:t>(Sample weight)</m:t>
            </m:r>
          </m:den>
        </m:f>
        <m:r>
          <m:rPr>
            <m:sty m:val="p"/>
          </m:rPr>
          <w:rPr>
            <w:sz w:val="20"/>
            <w:szCs w:val="20"/>
          </w:rPr>
          <m:t>×(Dilution Factor)</m:t>
        </m:r>
      </m:oMath>
    </w:p>
    <w:p w14:paraId="50629E4B" w14:textId="77777777" w:rsidR="00A77B27" w:rsidRPr="00C44940" w:rsidRDefault="00A77B27" w:rsidP="00F65915">
      <w:pPr>
        <w:rPr>
          <w:sz w:val="18"/>
          <w:szCs w:val="18"/>
        </w:rPr>
      </w:pPr>
      <w:r w:rsidRPr="00C44940">
        <w:rPr>
          <w:sz w:val="18"/>
          <w:szCs w:val="18"/>
        </w:rPr>
        <w:t xml:space="preserve">* Total </w:t>
      </w:r>
      <w:r>
        <w:rPr>
          <w:sz w:val="18"/>
          <w:szCs w:val="18"/>
        </w:rPr>
        <w:t>weight</w:t>
      </w:r>
      <w:r w:rsidRPr="00C44940">
        <w:rPr>
          <w:sz w:val="18"/>
          <w:szCs w:val="18"/>
        </w:rPr>
        <w:t xml:space="preserve"> of </w:t>
      </w:r>
      <w:r>
        <w:rPr>
          <w:sz w:val="18"/>
          <w:szCs w:val="18"/>
        </w:rPr>
        <w:t xml:space="preserve">sample and </w:t>
      </w:r>
      <w:r w:rsidRPr="00C44940">
        <w:rPr>
          <w:sz w:val="18"/>
          <w:szCs w:val="18"/>
        </w:rPr>
        <w:t xml:space="preserve">diluent = weight of sample + initial </w:t>
      </w:r>
      <w:r>
        <w:rPr>
          <w:sz w:val="18"/>
          <w:szCs w:val="18"/>
        </w:rPr>
        <w:t>weight/</w:t>
      </w:r>
      <w:r w:rsidRPr="00C44940">
        <w:rPr>
          <w:sz w:val="18"/>
          <w:szCs w:val="18"/>
        </w:rPr>
        <w:t>volume of diluent</w:t>
      </w:r>
    </w:p>
    <w:p w14:paraId="725F8DB7" w14:textId="77777777" w:rsidR="00A77B27" w:rsidRPr="00B50A52" w:rsidRDefault="00A77B27" w:rsidP="00F65915">
      <w:r w:rsidRPr="00B50A52">
        <w:t xml:space="preserve">Example: 25 g </w:t>
      </w:r>
      <w:r>
        <w:t>of meat</w:t>
      </w:r>
      <w:r w:rsidRPr="00B50A52">
        <w:t xml:space="preserve"> is homogenised in 225 m</w:t>
      </w:r>
      <w:r>
        <w:t>l (assumed to weigh 225g)</w:t>
      </w:r>
      <w:r w:rsidRPr="00B50A52">
        <w:t xml:space="preserve">. </w:t>
      </w:r>
      <w:r>
        <w:t>W</w:t>
      </w:r>
      <w:r w:rsidRPr="00B50A52">
        <w:t>he</w:t>
      </w:r>
      <w:r>
        <w:t xml:space="preserve">n the </w:t>
      </w:r>
      <w:r w:rsidRPr="00B50A52">
        <w:t>undiluted sample is tested the number of bacteria on the plate must be multiplied by 250 (the</w:t>
      </w:r>
      <w:r>
        <w:t xml:space="preserve"> total weight of sample and diluent</w:t>
      </w:r>
      <w:r w:rsidRPr="00B50A52">
        <w:t>) and divided by 25</w:t>
      </w:r>
      <w:r>
        <w:t xml:space="preserve"> (the original weight of the sample)</w:t>
      </w:r>
      <w:r w:rsidR="00463940">
        <w:t>. T</w:t>
      </w:r>
      <w:r w:rsidRPr="00B50A52">
        <w:t>his is equivalent to multiplying the count by 10 and gives the count in CFU per g of meat.</w:t>
      </w:r>
      <w:r>
        <w:t xml:space="preserve"> As with previous examples the initial sample dilution factor is 1 and a 1:10 dilution of the initial sample has a dilution factor of 10</w:t>
      </w:r>
      <w:r w:rsidR="00463940">
        <w:t>,</w:t>
      </w:r>
      <w:r>
        <w:t xml:space="preserve"> etc.</w:t>
      </w:r>
    </w:p>
    <w:bookmarkEnd w:id="570"/>
    <w:bookmarkEnd w:id="571"/>
    <w:bookmarkEnd w:id="572"/>
    <w:p w14:paraId="56CCA9F4" w14:textId="77777777" w:rsidR="007E2916" w:rsidRPr="00B50A52" w:rsidRDefault="007E2916" w:rsidP="00F65915">
      <w:r w:rsidRPr="00B50A52">
        <w:br w:type="page"/>
      </w:r>
    </w:p>
    <w:p w14:paraId="04A0D4E1" w14:textId="77777777" w:rsidR="00CF1F87" w:rsidRPr="00B50A52" w:rsidRDefault="007E2916" w:rsidP="00F65915">
      <w:pPr>
        <w:pStyle w:val="Appendix1"/>
      </w:pPr>
      <w:bookmarkStart w:id="575" w:name="_Toc381260740"/>
      <w:bookmarkStart w:id="576" w:name="_Toc406077082"/>
      <w:bookmarkStart w:id="577" w:name="_Ref427324416"/>
      <w:bookmarkStart w:id="578" w:name="_Ref427324460"/>
      <w:bookmarkStart w:id="579" w:name="_Ref427324783"/>
      <w:bookmarkStart w:id="580" w:name="_Ref427575611"/>
      <w:bookmarkStart w:id="581" w:name="_Toc147241687"/>
      <w:r w:rsidRPr="001E41DF">
        <w:rPr>
          <w:i/>
        </w:rPr>
        <w:lastRenderedPageBreak/>
        <w:t>Trichinella</w:t>
      </w:r>
      <w:r w:rsidRPr="00B50A52">
        <w:t xml:space="preserve"> Detection</w:t>
      </w:r>
      <w:bookmarkStart w:id="582" w:name="_Toc301964123"/>
      <w:bookmarkStart w:id="583" w:name="_Toc381260741"/>
      <w:bookmarkStart w:id="584" w:name="_Toc406077083"/>
      <w:bookmarkEnd w:id="575"/>
      <w:bookmarkEnd w:id="576"/>
      <w:bookmarkEnd w:id="577"/>
      <w:bookmarkEnd w:id="578"/>
      <w:bookmarkEnd w:id="579"/>
      <w:bookmarkEnd w:id="580"/>
      <w:bookmarkEnd w:id="581"/>
    </w:p>
    <w:p w14:paraId="29136A0C" w14:textId="77777777" w:rsidR="00CF1F87" w:rsidRPr="0055772D" w:rsidRDefault="00CF1F87" w:rsidP="00F65915">
      <w:pPr>
        <w:pStyle w:val="ApxHeading3"/>
      </w:pPr>
      <w:bookmarkStart w:id="585" w:name="_Toc301964124"/>
      <w:bookmarkEnd w:id="582"/>
      <w:bookmarkEnd w:id="583"/>
      <w:bookmarkEnd w:id="584"/>
      <w:r w:rsidRPr="0055772D">
        <w:t>Magnetic Stirrer Method for Pooled Sample Digestion</w:t>
      </w:r>
    </w:p>
    <w:p w14:paraId="68D80B93" w14:textId="77777777" w:rsidR="007E2916" w:rsidRDefault="007E2916" w:rsidP="00F65915">
      <w:pPr>
        <w:rPr>
          <w:b/>
        </w:rPr>
      </w:pPr>
      <w:r w:rsidRPr="000763B0">
        <w:rPr>
          <w:b/>
        </w:rPr>
        <w:t>Apparatus and reagen</w:t>
      </w:r>
      <w:bookmarkEnd w:id="585"/>
      <w:r w:rsidRPr="000763B0">
        <w:rPr>
          <w:b/>
        </w:rPr>
        <w:t>ts</w:t>
      </w:r>
      <w:bookmarkStart w:id="586" w:name="_Toc301964125"/>
    </w:p>
    <w:p w14:paraId="4340EF9A" w14:textId="77777777" w:rsidR="007E2916" w:rsidRPr="00A71B47" w:rsidRDefault="007E2916" w:rsidP="00F65915">
      <w:pPr>
        <w:pStyle w:val="ListParagraph"/>
      </w:pPr>
      <w:r w:rsidRPr="00A71B47">
        <w:t>Knife or scissors and twe</w:t>
      </w:r>
      <w:bookmarkEnd w:id="586"/>
      <w:r w:rsidRPr="00A71B47">
        <w:t>e</w:t>
      </w:r>
      <w:bookmarkStart w:id="587" w:name="_Toc301964126"/>
      <w:r w:rsidRPr="00A71B47">
        <w:t>zers for cutting specimens</w:t>
      </w:r>
    </w:p>
    <w:bookmarkEnd w:id="587"/>
    <w:p w14:paraId="2D34C1AF" w14:textId="77777777" w:rsidR="007E2916" w:rsidRPr="00A71B47" w:rsidRDefault="007E2916" w:rsidP="00F65915">
      <w:pPr>
        <w:pStyle w:val="ListParagraph"/>
      </w:pPr>
      <w:r w:rsidRPr="00A71B47">
        <w:t xml:space="preserve">A blender </w:t>
      </w:r>
      <w:r w:rsidR="004520A6" w:rsidRPr="00A71B47">
        <w:t>sufficiently powerful to finely blend samples</w:t>
      </w:r>
    </w:p>
    <w:p w14:paraId="5BF72F23" w14:textId="77777777" w:rsidR="007E2916" w:rsidRPr="00A71B47" w:rsidRDefault="007E2916" w:rsidP="00F65915">
      <w:pPr>
        <w:pStyle w:val="ListParagraph"/>
      </w:pPr>
      <w:r w:rsidRPr="00A71B47">
        <w:t>Magnetic stirrer with thermostatically controlled heating plate or similar equipment capable of heating and stirring the sample during digestion</w:t>
      </w:r>
    </w:p>
    <w:p w14:paraId="34D84661" w14:textId="77777777" w:rsidR="007E2916" w:rsidRDefault="007E2916" w:rsidP="00F65915">
      <w:pPr>
        <w:pStyle w:val="ListParagraph"/>
      </w:pPr>
      <w:r w:rsidRPr="00A71B47">
        <w:t>Conical glass</w:t>
      </w:r>
      <w:r w:rsidRPr="00B50A52">
        <w:t xml:space="preserve"> separation funnel, capacity of at least 2 litres</w:t>
      </w:r>
    </w:p>
    <w:p w14:paraId="6810C9F5" w14:textId="77777777" w:rsidR="007E2916" w:rsidRDefault="004A3699" w:rsidP="00F65915">
      <w:pPr>
        <w:pStyle w:val="Note"/>
      </w:pPr>
      <w:r w:rsidRPr="00C871D4">
        <w:rPr>
          <w:b/>
        </w:rPr>
        <w:t>Note</w:t>
      </w:r>
      <w:r>
        <w:t xml:space="preserve">: </w:t>
      </w:r>
      <w:r w:rsidR="00C871D4">
        <w:tab/>
      </w:r>
      <w:r w:rsidR="007E2916" w:rsidRPr="0055772D">
        <w:t>To avoid loss of larvae through adherence to plastic surfaces glass apparatus must be used for all steps unless otherwise specified</w:t>
      </w:r>
    </w:p>
    <w:p w14:paraId="6720AA39" w14:textId="77777777" w:rsidR="007E2916" w:rsidRPr="00A71B47" w:rsidRDefault="007E2916" w:rsidP="00F65915">
      <w:pPr>
        <w:pStyle w:val="ListParagraph"/>
      </w:pPr>
      <w:r w:rsidRPr="00B50A52">
        <w:t xml:space="preserve">Sieve </w:t>
      </w:r>
      <w:r w:rsidRPr="00A71B47">
        <w:t>with mesh size 180 microns</w:t>
      </w:r>
    </w:p>
    <w:p w14:paraId="6B2F2DF6" w14:textId="77777777" w:rsidR="007E2916" w:rsidRPr="00A71B47" w:rsidRDefault="007E2916" w:rsidP="00F65915">
      <w:pPr>
        <w:pStyle w:val="ListParagraph"/>
      </w:pPr>
      <w:r w:rsidRPr="00A71B47">
        <w:t xml:space="preserve">Funnel (glass or plastic), internal diameter </w:t>
      </w:r>
      <w:r w:rsidR="004520A6" w:rsidRPr="00A71B47">
        <w:t xml:space="preserve">sufficient to </w:t>
      </w:r>
      <w:r w:rsidRPr="00A71B47">
        <w:t xml:space="preserve"> support the sieve</w:t>
      </w:r>
      <w:r w:rsidR="004520A6" w:rsidRPr="00A71B47">
        <w:t xml:space="preserve"> while preventing leakage</w:t>
      </w:r>
    </w:p>
    <w:p w14:paraId="0C032DBB" w14:textId="77777777" w:rsidR="007E2916" w:rsidRPr="00A71B47" w:rsidRDefault="007E2916" w:rsidP="00F65915">
      <w:pPr>
        <w:pStyle w:val="ListParagraph"/>
      </w:pPr>
      <w:r w:rsidRPr="00A71B47">
        <w:t>Glass beaker, capacity 3 litres</w:t>
      </w:r>
    </w:p>
    <w:p w14:paraId="70FE200B" w14:textId="77777777" w:rsidR="007E2916" w:rsidRPr="00A71B47" w:rsidRDefault="007E2916" w:rsidP="00F65915">
      <w:pPr>
        <w:pStyle w:val="ListParagraph"/>
      </w:pPr>
      <w:r w:rsidRPr="00A71B47">
        <w:t>Glass measuring cylinders, capacity 50 to 100 mL, or glass tubes</w:t>
      </w:r>
    </w:p>
    <w:p w14:paraId="60204047" w14:textId="77777777" w:rsidR="007E2916" w:rsidRPr="00A71B47" w:rsidRDefault="007E2916" w:rsidP="00F65915">
      <w:pPr>
        <w:pStyle w:val="ListParagraph"/>
      </w:pPr>
      <w:r w:rsidRPr="00A71B47">
        <w:t>Glass or plastic Petri dish (9 mm for use with a stereo-microscope), marked on their undersides into 10 × 10 mm squares</w:t>
      </w:r>
    </w:p>
    <w:p w14:paraId="504ECE6A" w14:textId="77777777" w:rsidR="007E2916" w:rsidRPr="00A71B47" w:rsidRDefault="007E2916" w:rsidP="00F65915">
      <w:pPr>
        <w:pStyle w:val="ListParagraph"/>
      </w:pPr>
      <w:r w:rsidRPr="00A71B47">
        <w:t>Aluminium foil</w:t>
      </w:r>
    </w:p>
    <w:p w14:paraId="7A51A48D" w14:textId="77777777" w:rsidR="007E2916" w:rsidRPr="00A71B47" w:rsidRDefault="007E2916" w:rsidP="00F65915">
      <w:pPr>
        <w:pStyle w:val="ListParagraph"/>
      </w:pPr>
      <w:r w:rsidRPr="00A71B47">
        <w:t>25 % w/w hydrochloric acid (see note)</w:t>
      </w:r>
    </w:p>
    <w:p w14:paraId="2922B294" w14:textId="77777777" w:rsidR="007E2916" w:rsidRDefault="007E2916" w:rsidP="00F65915">
      <w:pPr>
        <w:pStyle w:val="ListParagraph"/>
      </w:pPr>
      <w:r w:rsidRPr="00A71B47">
        <w:t>Pepsin strength: 1: 10 000 NF (US National Formulary) corresponding to 1: 12 500 BP (British Pharmacopoeia</w:t>
      </w:r>
      <w:r w:rsidRPr="00B50A52">
        <w:t>) (see note)</w:t>
      </w:r>
    </w:p>
    <w:p w14:paraId="3329AD43" w14:textId="77777777" w:rsidR="004520A6" w:rsidRDefault="004520A6" w:rsidP="00F65915">
      <w:pPr>
        <w:pStyle w:val="Note"/>
      </w:pPr>
      <w:r w:rsidRPr="00393518">
        <w:rPr>
          <w:b/>
        </w:rPr>
        <w:t>Note</w:t>
      </w:r>
      <w:r w:rsidRPr="004520A6">
        <w:t xml:space="preserve">: </w:t>
      </w:r>
      <w:r w:rsidR="00393518">
        <w:tab/>
      </w:r>
      <w:r w:rsidRPr="004520A6">
        <w:t xml:space="preserve">Different concentrations of acid and pepsin can be used as long as the final concentration in the digestion fluid is the same as specified in this method. Hydrochloric </w:t>
      </w:r>
      <w:r>
        <w:t xml:space="preserve">acid </w:t>
      </w:r>
      <w:r w:rsidRPr="004520A6">
        <w:t>concentration must be calculated as weight of HCL per 100g of solution i.e. w/w</w:t>
      </w:r>
    </w:p>
    <w:p w14:paraId="60E8A07B" w14:textId="77777777" w:rsidR="007E2916" w:rsidRPr="00A71B47" w:rsidRDefault="007E2916" w:rsidP="00F65915">
      <w:pPr>
        <w:pStyle w:val="ListParagraph"/>
      </w:pPr>
      <w:r w:rsidRPr="00B50A52">
        <w:t xml:space="preserve">Tap water </w:t>
      </w:r>
      <w:r w:rsidRPr="00A71B47">
        <w:t xml:space="preserve">heated to 46 to 48 </w:t>
      </w:r>
      <w:r w:rsidRPr="00A71B47">
        <w:sym w:font="Symbol" w:char="F0B0"/>
      </w:r>
      <w:r w:rsidRPr="00A71B47">
        <w:t xml:space="preserve">C </w:t>
      </w:r>
    </w:p>
    <w:p w14:paraId="576170EA" w14:textId="77777777" w:rsidR="007E2916" w:rsidRPr="00A71B47" w:rsidRDefault="007E2916" w:rsidP="00F65915">
      <w:pPr>
        <w:pStyle w:val="ListParagraph"/>
      </w:pPr>
      <w:r w:rsidRPr="00A71B47">
        <w:t>A balance accurate to at least 0.1 g</w:t>
      </w:r>
    </w:p>
    <w:p w14:paraId="50359FDE" w14:textId="77777777" w:rsidR="007E2916" w:rsidRPr="00A71B47" w:rsidRDefault="007E2916" w:rsidP="00F65915">
      <w:pPr>
        <w:pStyle w:val="ListParagraph"/>
      </w:pPr>
      <w:r w:rsidRPr="00A71B47">
        <w:t>Pipettes (glass or plastic) of suitable volume</w:t>
      </w:r>
    </w:p>
    <w:p w14:paraId="3442DFD7" w14:textId="77777777" w:rsidR="007E2916" w:rsidRDefault="007E2916" w:rsidP="00F65915">
      <w:pPr>
        <w:pStyle w:val="ListParagraph"/>
      </w:pPr>
      <w:r w:rsidRPr="00A71B47">
        <w:t xml:space="preserve">A </w:t>
      </w:r>
      <w:r w:rsidR="004520A6" w:rsidRPr="00A71B47">
        <w:t xml:space="preserve">calibrated </w:t>
      </w:r>
      <w:r w:rsidRPr="00A71B47">
        <w:t>thermometer</w:t>
      </w:r>
      <w:r w:rsidRPr="00B50A52">
        <w:t xml:space="preserve"> accurate to 0.5</w:t>
      </w:r>
      <w:r w:rsidRPr="00B50A52">
        <w:sym w:font="Symbol" w:char="F0B0"/>
      </w:r>
      <w:r w:rsidRPr="00B50A52">
        <w:t>C within the range 1 to 100</w:t>
      </w:r>
      <w:r w:rsidRPr="00B50A52">
        <w:sym w:font="Symbol" w:char="F0B0"/>
      </w:r>
      <w:r w:rsidRPr="00B50A52">
        <w:t>C</w:t>
      </w:r>
      <w:r w:rsidR="00E43DC2">
        <w:t>.</w:t>
      </w:r>
    </w:p>
    <w:p w14:paraId="04920CEE" w14:textId="77777777" w:rsidR="007E2916" w:rsidRDefault="007E2916" w:rsidP="00F65915">
      <w:pPr>
        <w:rPr>
          <w:b/>
        </w:rPr>
      </w:pPr>
      <w:bookmarkStart w:id="588" w:name="_Ref373918144"/>
      <w:r w:rsidRPr="0055772D">
        <w:rPr>
          <w:b/>
        </w:rPr>
        <w:t>Collecting of specimens and quantity to be digested</w:t>
      </w:r>
      <w:bookmarkEnd w:id="588"/>
    </w:p>
    <w:p w14:paraId="7206C76C" w14:textId="77777777" w:rsidR="007E2916" w:rsidRPr="00A71B47" w:rsidRDefault="007E2916" w:rsidP="00F65915">
      <w:pPr>
        <w:pStyle w:val="ListParagraph"/>
      </w:pPr>
      <w:r w:rsidRPr="00B50A52">
        <w:t xml:space="preserve">In the case of </w:t>
      </w:r>
      <w:r w:rsidRPr="00A71B47">
        <w:t>carcases of domestic swine, a</w:t>
      </w:r>
      <w:bookmarkStart w:id="589" w:name="_Toc301964128"/>
      <w:r w:rsidRPr="00A71B47">
        <w:t xml:space="preserve"> specimen weighing at least 1 g is to be taken from a </w:t>
      </w:r>
      <w:bookmarkEnd w:id="589"/>
      <w:r w:rsidRPr="00A71B47">
        <w:t>pillar of the diaphragm at the transition to the sinewy part</w:t>
      </w:r>
    </w:p>
    <w:p w14:paraId="091D6696" w14:textId="77777777" w:rsidR="007E2916" w:rsidRPr="00A71B47" w:rsidRDefault="007E2916" w:rsidP="00F65915">
      <w:pPr>
        <w:pStyle w:val="ListParagraph"/>
      </w:pPr>
      <w:r w:rsidRPr="00A71B47">
        <w:t xml:space="preserve">In the case of </w:t>
      </w:r>
      <w:r w:rsidR="004520A6" w:rsidRPr="00A71B47">
        <w:t xml:space="preserve">domestic </w:t>
      </w:r>
      <w:r w:rsidRPr="00A71B47">
        <w:t>breeding sows and boars, a larger sample weighing at least 2 g is to be taken from a pillar of the diaphragm at the transition to the sinewy part</w:t>
      </w:r>
    </w:p>
    <w:p w14:paraId="47F52EC8" w14:textId="77777777" w:rsidR="007E2916" w:rsidRPr="00B50A52" w:rsidRDefault="007E2916" w:rsidP="00F65915">
      <w:pPr>
        <w:pStyle w:val="ListParagraph"/>
      </w:pPr>
      <w:r w:rsidRPr="00A71B47">
        <w:t>In the absence of diaphragm pillars, a specimen of twice the size 2 g (or 4 g in the case of breeding sows and boars) is to be taken from the rib part or the breastbone part of the</w:t>
      </w:r>
      <w:r w:rsidRPr="00B50A52">
        <w:t xml:space="preserve"> diaphragm, or from the jaw musc</w:t>
      </w:r>
      <w:r w:rsidR="00E43DC2">
        <w:t>le, tongue or abdominal muscles</w:t>
      </w:r>
    </w:p>
    <w:p w14:paraId="24108187" w14:textId="77777777" w:rsidR="007E2916" w:rsidRPr="00A71B47" w:rsidRDefault="007E2916" w:rsidP="00F65915">
      <w:pPr>
        <w:pStyle w:val="ListParagraph"/>
      </w:pPr>
      <w:r w:rsidRPr="00B50A52">
        <w:lastRenderedPageBreak/>
        <w:t xml:space="preserve">For frozen </w:t>
      </w:r>
      <w:r w:rsidRPr="00A71B47">
        <w:t>samples, a sample weighing at least 5 g of striated muscle tissue is to be taken for analysis</w:t>
      </w:r>
    </w:p>
    <w:p w14:paraId="2845EDD6" w14:textId="77777777" w:rsidR="007E2916" w:rsidRPr="007E535A" w:rsidRDefault="007E2916" w:rsidP="00F65915">
      <w:pPr>
        <w:pStyle w:val="ListParagraph"/>
      </w:pPr>
      <w:r w:rsidRPr="00A71B47">
        <w:t>For horse, wild boar and crocodile; specimens weighing at least 10 g are taken from the lingual or jaw muscle of  horses; from the foreleg, tongue or diaphragm of wild boar; from the  masseter, pterygoid and intercostal muscle of cro</w:t>
      </w:r>
      <w:r w:rsidR="00E43DC2">
        <w:t>codile and 5</w:t>
      </w:r>
      <w:r w:rsidR="0048450F">
        <w:t xml:space="preserve"> </w:t>
      </w:r>
      <w:r w:rsidR="00E43DC2">
        <w:t>g used for analysis</w:t>
      </w:r>
      <w:r w:rsidR="0048450F">
        <w:t xml:space="preserve">. </w:t>
      </w:r>
      <w:r w:rsidR="0048450F" w:rsidRPr="007E535A">
        <w:t>For each digest the total weight of muscle examined must not exceed 100 g.</w:t>
      </w:r>
    </w:p>
    <w:p w14:paraId="1DC203C2" w14:textId="77777777" w:rsidR="007E2916" w:rsidRDefault="007E2916" w:rsidP="00F65915">
      <w:pPr>
        <w:pStyle w:val="ListParagraph"/>
      </w:pPr>
      <w:r w:rsidRPr="00A71B47">
        <w:t>The weight relates to a sample of meat that is free of all fat and fascia. Special attention must be paid when collecting muscle samples from the tongue in order to avoid contamination with</w:t>
      </w:r>
      <w:r w:rsidRPr="00B50A52">
        <w:t xml:space="preserve"> the superficial layer of the tongue, which is indigestible and can prevent reading of the sediment.</w:t>
      </w:r>
    </w:p>
    <w:p w14:paraId="3716FB39" w14:textId="77777777" w:rsidR="007E2916" w:rsidRPr="000763B0" w:rsidRDefault="007E2916" w:rsidP="00F65915">
      <w:pPr>
        <w:rPr>
          <w:b/>
        </w:rPr>
      </w:pPr>
      <w:bookmarkStart w:id="590" w:name="_Ref373922613"/>
      <w:r w:rsidRPr="000763B0">
        <w:rPr>
          <w:b/>
        </w:rPr>
        <w:t>Procedure</w:t>
      </w:r>
      <w:bookmarkEnd w:id="590"/>
    </w:p>
    <w:p w14:paraId="07B09A12" w14:textId="77777777" w:rsidR="007E2916" w:rsidRPr="00A71B47" w:rsidRDefault="007E2916" w:rsidP="00F65915">
      <w:pPr>
        <w:rPr>
          <w:b/>
        </w:rPr>
      </w:pPr>
      <w:r w:rsidRPr="00A71B47">
        <w:rPr>
          <w:b/>
        </w:rPr>
        <w:t>Complete pools (100 g of samples at a time)</w:t>
      </w:r>
    </w:p>
    <w:p w14:paraId="1D134848" w14:textId="77777777" w:rsidR="007E2916" w:rsidRDefault="007E2916" w:rsidP="00F65915">
      <w:pPr>
        <w:pStyle w:val="ListParagraph"/>
      </w:pPr>
      <w:r w:rsidRPr="00B50A52">
        <w:t xml:space="preserve">16 ± 0.5 mL of 25% </w:t>
      </w:r>
      <w:r w:rsidRPr="00A71B47">
        <w:t>hydrochloric</w:t>
      </w:r>
      <w:r w:rsidRPr="00B50A52">
        <w:t xml:space="preserve"> acid (or equivalent) is added to </w:t>
      </w:r>
      <w:bookmarkStart w:id="591" w:name="_Toc301964129"/>
      <w:r w:rsidRPr="00B50A52">
        <w:t>a 3 litre be</w:t>
      </w:r>
      <w:bookmarkEnd w:id="591"/>
      <w:r w:rsidRPr="00B50A52">
        <w:t>aker containing 2.0</w:t>
      </w:r>
      <w:r w:rsidR="004520A6">
        <w:t xml:space="preserve"> L</w:t>
      </w:r>
      <w:r w:rsidRPr="00B50A52">
        <w:t xml:space="preserve"> of tap water, preheated to 46 to 48</w:t>
      </w:r>
      <w:r w:rsidRPr="00B50A52">
        <w:sym w:font="Symbol" w:char="F0B0"/>
      </w:r>
      <w:r w:rsidRPr="00B50A52">
        <w:t xml:space="preserve">C; a stirring rod is placed in the beaker, the beaker is placed on the preheated </w:t>
      </w:r>
      <w:r w:rsidR="004520A6">
        <w:t xml:space="preserve">stirring hot </w:t>
      </w:r>
      <w:r w:rsidRPr="00B50A52">
        <w:t>plate or in a controlled temperature water bath/incubator and stirring started</w:t>
      </w:r>
      <w:r w:rsidR="004520A6">
        <w:t>.</w:t>
      </w:r>
    </w:p>
    <w:p w14:paraId="07C8BE4A" w14:textId="77777777" w:rsidR="007E2916" w:rsidRDefault="004A3699" w:rsidP="00F65915">
      <w:pPr>
        <w:pStyle w:val="Note"/>
      </w:pPr>
      <w:r w:rsidRPr="00393518">
        <w:rPr>
          <w:b/>
        </w:rPr>
        <w:t>Note</w:t>
      </w:r>
      <w:r>
        <w:t xml:space="preserve">: </w:t>
      </w:r>
      <w:r w:rsidR="00393518">
        <w:tab/>
      </w:r>
      <w:r w:rsidR="007E2916" w:rsidRPr="00B50A52">
        <w:t>Do not add water to acid as this may lead to boiling of the water and splashing of the HCl.</w:t>
      </w:r>
    </w:p>
    <w:p w14:paraId="3B38BEFA" w14:textId="77777777" w:rsidR="007E2916" w:rsidRDefault="007E2916" w:rsidP="00F65915">
      <w:pPr>
        <w:pStyle w:val="ListParagraph"/>
      </w:pPr>
      <w:r w:rsidRPr="00B50A52">
        <w:t xml:space="preserve">10 ± 0.2 g </w:t>
      </w:r>
      <w:r w:rsidRPr="00A71B47">
        <w:t>of</w:t>
      </w:r>
      <w:r w:rsidRPr="00B50A52">
        <w:t xml:space="preserve"> 1:10000 pepsin (or equivalent i.e. 40g of 1:2500)</w:t>
      </w:r>
      <w:r w:rsidR="004520A6">
        <w:t xml:space="preserve"> </w:t>
      </w:r>
      <w:r w:rsidR="008B2744">
        <w:t xml:space="preserve">is added to the HCL water mixture </w:t>
      </w:r>
      <w:r w:rsidR="004520A6">
        <w:t xml:space="preserve">to make the digestion solution. </w:t>
      </w:r>
      <w:r w:rsidRPr="00B50A52">
        <w:t>Digest solution must be prepared fresh daily</w:t>
      </w:r>
      <w:r w:rsidR="004520A6">
        <w:t>.</w:t>
      </w:r>
    </w:p>
    <w:p w14:paraId="0B03491A" w14:textId="77777777" w:rsidR="008B2744" w:rsidRDefault="004A3699" w:rsidP="00F65915">
      <w:pPr>
        <w:pStyle w:val="Note"/>
      </w:pPr>
      <w:r w:rsidRPr="00393518">
        <w:rPr>
          <w:b/>
        </w:rPr>
        <w:t>Note</w:t>
      </w:r>
      <w:r>
        <w:t xml:space="preserve">: </w:t>
      </w:r>
      <w:r w:rsidR="00393518">
        <w:tab/>
      </w:r>
      <w:r w:rsidR="008B2744">
        <w:t>Pepsin is added after the acid to avoid possible degradation by the concentrated acid prior to mixing.</w:t>
      </w:r>
    </w:p>
    <w:p w14:paraId="18181A7A" w14:textId="77777777" w:rsidR="007E2916" w:rsidRDefault="007E2916" w:rsidP="00F65915">
      <w:pPr>
        <w:pStyle w:val="ListParagraph"/>
      </w:pPr>
      <w:r w:rsidRPr="00B50A52">
        <w:t xml:space="preserve">100 g of pooled sample collected in accordance with </w:t>
      </w:r>
      <w:r w:rsidR="004520A6">
        <w:t xml:space="preserve">the requirements detailed </w:t>
      </w:r>
      <w:r w:rsidR="008B2744">
        <w:t>above</w:t>
      </w:r>
      <w:r w:rsidRPr="00B50A52">
        <w:t xml:space="preserve"> is </w:t>
      </w:r>
      <w:r w:rsidR="004520A6">
        <w:t xml:space="preserve">finely </w:t>
      </w:r>
      <w:r w:rsidRPr="00B50A52">
        <w:t xml:space="preserve">chopped in a blender for no more than 2 minutes. A small amount </w:t>
      </w:r>
      <w:r w:rsidR="004520A6" w:rsidRPr="00B50A52">
        <w:t xml:space="preserve">(i.e. 100 ml) </w:t>
      </w:r>
      <w:r w:rsidRPr="00B50A52">
        <w:t xml:space="preserve">of digestion fluid </w:t>
      </w:r>
      <w:r w:rsidR="004520A6">
        <w:t xml:space="preserve">or tap water (taken from the 2L used to prepare the digestion solution) </w:t>
      </w:r>
      <w:r w:rsidRPr="00B50A52">
        <w:t xml:space="preserve">can be added </w:t>
      </w:r>
      <w:r w:rsidR="004520A6">
        <w:t xml:space="preserve">to the blender </w:t>
      </w:r>
      <w:r w:rsidRPr="00B50A52">
        <w:t>to aid blending</w:t>
      </w:r>
    </w:p>
    <w:p w14:paraId="6FBC7E5A" w14:textId="77777777" w:rsidR="007E2916" w:rsidRDefault="007E2916" w:rsidP="00F65915">
      <w:pPr>
        <w:pStyle w:val="ListParagraph"/>
      </w:pPr>
      <w:r w:rsidRPr="00B50A52">
        <w:t xml:space="preserve">The </w:t>
      </w:r>
      <w:r w:rsidR="004520A6">
        <w:t xml:space="preserve">blended </w:t>
      </w:r>
      <w:r w:rsidRPr="00B50A52">
        <w:t xml:space="preserve">meat is transferred to the 3 litre beaker containing the water, pepsin and </w:t>
      </w:r>
      <w:r w:rsidRPr="00A71B47">
        <w:t>hydrochloric</w:t>
      </w:r>
      <w:r w:rsidRPr="00B50A52">
        <w:t xml:space="preserve"> acid</w:t>
      </w:r>
      <w:r w:rsidR="004520A6">
        <w:t xml:space="preserve">. </w:t>
      </w:r>
      <w:r w:rsidRPr="00B50A52">
        <w:t xml:space="preserve">The blender is rinsed into the beaker with a small quantity of digestion fluid to remove any </w:t>
      </w:r>
      <w:r w:rsidR="00044143">
        <w:t xml:space="preserve">of the </w:t>
      </w:r>
      <w:r w:rsidRPr="00B50A52">
        <w:t>remaining</w:t>
      </w:r>
      <w:r w:rsidR="00044143" w:rsidRPr="00044143">
        <w:t xml:space="preserve"> </w:t>
      </w:r>
      <w:r w:rsidR="00044143" w:rsidRPr="00B50A52">
        <w:t>meat</w:t>
      </w:r>
    </w:p>
    <w:p w14:paraId="2D484034" w14:textId="77777777" w:rsidR="007E2916" w:rsidRDefault="007E2916" w:rsidP="00F65915">
      <w:pPr>
        <w:pStyle w:val="ListParagraph"/>
      </w:pPr>
      <w:r w:rsidRPr="00B50A52">
        <w:t xml:space="preserve">The beaker is </w:t>
      </w:r>
      <w:r w:rsidRPr="00A71B47">
        <w:t>covered</w:t>
      </w:r>
      <w:r w:rsidRPr="00B50A52">
        <w:t xml:space="preserve"> with aluminium foil</w:t>
      </w:r>
      <w:r w:rsidR="008B2744">
        <w:t xml:space="preserve"> and the </w:t>
      </w:r>
      <w:r w:rsidRPr="00B50A52">
        <w:t xml:space="preserve">temperature </w:t>
      </w:r>
      <w:r w:rsidR="008B2744">
        <w:t xml:space="preserve">held at </w:t>
      </w:r>
      <w:r w:rsidRPr="00B50A52">
        <w:t>44 to 46</w:t>
      </w:r>
      <w:r w:rsidRPr="00B50A52">
        <w:sym w:font="Symbol" w:char="F0B0"/>
      </w:r>
      <w:r w:rsidRPr="00B50A52">
        <w:t>C throughout digestion</w:t>
      </w:r>
      <w:r w:rsidR="008B2744">
        <w:t>. The digestion temperature must be m</w:t>
      </w:r>
      <w:r w:rsidRPr="00B50A52">
        <w:t>onitored and recorded</w:t>
      </w:r>
    </w:p>
    <w:p w14:paraId="47D3C7F5" w14:textId="77777777" w:rsidR="007E2916" w:rsidRDefault="007E2916" w:rsidP="00F65915">
      <w:pPr>
        <w:pStyle w:val="ListParagraph"/>
      </w:pPr>
      <w:r w:rsidRPr="00B50A52">
        <w:t>During stirring, the digestion fluid must rotate at a sufficiently high speed to create a deep whirl without splashing</w:t>
      </w:r>
    </w:p>
    <w:p w14:paraId="22AADD45" w14:textId="77777777" w:rsidR="007E2916" w:rsidRDefault="008B2744" w:rsidP="00F65915">
      <w:pPr>
        <w:pStyle w:val="ListParagraph"/>
      </w:pPr>
      <w:r>
        <w:t>D</w:t>
      </w:r>
      <w:r w:rsidR="007E2916" w:rsidRPr="00B50A52">
        <w:t xml:space="preserve">igestion </w:t>
      </w:r>
      <w:r w:rsidRPr="00A71B47">
        <w:t>continues</w:t>
      </w:r>
      <w:r>
        <w:t xml:space="preserve"> for </w:t>
      </w:r>
      <w:r w:rsidR="007E2916" w:rsidRPr="00B50A52">
        <w:t xml:space="preserve">sufficient time (30 to 60 min) to ensure complete digestion of the sample. </w:t>
      </w:r>
      <w:r>
        <w:t xml:space="preserve">This will require some trial and error to determine the most suitable time for digestion of specific samples. </w:t>
      </w:r>
      <w:r w:rsidR="007E2916" w:rsidRPr="00B50A52">
        <w:t>At the completion of digestion the fluid is poured through the sieve into the sedimentation funnel</w:t>
      </w:r>
      <w:r>
        <w:t>.</w:t>
      </w:r>
    </w:p>
    <w:p w14:paraId="0FF75CB0" w14:textId="77777777" w:rsidR="007E2916" w:rsidRDefault="004A3699" w:rsidP="00F65915">
      <w:pPr>
        <w:pStyle w:val="Note"/>
      </w:pPr>
      <w:r w:rsidRPr="00393518">
        <w:rPr>
          <w:b/>
        </w:rPr>
        <w:t>Note</w:t>
      </w:r>
      <w:r>
        <w:t xml:space="preserve">: </w:t>
      </w:r>
      <w:r w:rsidR="00393518">
        <w:tab/>
      </w:r>
      <w:r w:rsidR="007E2916" w:rsidRPr="00B50A52">
        <w:t>The digestion process is considered satisfactory if not more than 5 % of the starting sample weight remains on the sieve. The weight of residue must be verified and the results recorded</w:t>
      </w:r>
      <w:r w:rsidR="008B2744">
        <w:t>.</w:t>
      </w:r>
    </w:p>
    <w:p w14:paraId="1FAB7D64" w14:textId="77777777" w:rsidR="007E2916" w:rsidRDefault="007E2916" w:rsidP="00F65915">
      <w:pPr>
        <w:pStyle w:val="ListParagraph"/>
      </w:pPr>
      <w:r w:rsidRPr="00B50A52">
        <w:lastRenderedPageBreak/>
        <w:t>The digestion fluid is allowed to stand in the funnel for 30 minutes</w:t>
      </w:r>
      <w:r w:rsidR="008B2744">
        <w:t xml:space="preserve"> to allow sufficient time for the larvae to settle</w:t>
      </w:r>
    </w:p>
    <w:p w14:paraId="10F63AAD" w14:textId="77777777" w:rsidR="007E2916" w:rsidRDefault="007E2916" w:rsidP="00F65915">
      <w:pPr>
        <w:pStyle w:val="ListParagraph"/>
      </w:pPr>
      <w:r w:rsidRPr="00B50A52">
        <w:t xml:space="preserve">After 30 minutes, 40 mL </w:t>
      </w:r>
      <w:r w:rsidR="008B2744">
        <w:t xml:space="preserve">of </w:t>
      </w:r>
      <w:r w:rsidRPr="00B50A52">
        <w:t xml:space="preserve">digestion fluid is quickly run off into the measuring cylinder or </w:t>
      </w:r>
      <w:r w:rsidRPr="00A71B47">
        <w:t>centrifuge</w:t>
      </w:r>
      <w:r w:rsidRPr="00B50A52">
        <w:t xml:space="preserve"> tube.</w:t>
      </w:r>
      <w:r w:rsidR="008B2744">
        <w:t xml:space="preserve"> This 40 ml contains any larvae present in the sample.</w:t>
      </w:r>
    </w:p>
    <w:p w14:paraId="5135AE0D" w14:textId="77777777" w:rsidR="007E2916" w:rsidRDefault="004A3699" w:rsidP="00F65915">
      <w:pPr>
        <w:pStyle w:val="Note"/>
      </w:pPr>
      <w:r w:rsidRPr="00393518">
        <w:rPr>
          <w:b/>
        </w:rPr>
        <w:t>Note</w:t>
      </w:r>
      <w:r>
        <w:t>:</w:t>
      </w:r>
      <w:r w:rsidR="00393518">
        <w:tab/>
      </w:r>
      <w:r w:rsidR="007E2916" w:rsidRPr="00B50A52">
        <w:t xml:space="preserve">The digestion fluids and other liquid waste are </w:t>
      </w:r>
      <w:r w:rsidR="008B2744">
        <w:t>to be retained</w:t>
      </w:r>
      <w:r w:rsidR="007E2916" w:rsidRPr="00B50A52">
        <w:t xml:space="preserve"> until </w:t>
      </w:r>
      <w:r w:rsidR="008B2744">
        <w:t>results are known</w:t>
      </w:r>
      <w:r w:rsidR="007E2916" w:rsidRPr="00B50A52">
        <w:t>.</w:t>
      </w:r>
    </w:p>
    <w:p w14:paraId="13631333" w14:textId="77777777" w:rsidR="007E2916" w:rsidRDefault="007E2916" w:rsidP="00F65915">
      <w:pPr>
        <w:pStyle w:val="ListParagraph"/>
      </w:pPr>
      <w:r w:rsidRPr="00B50A52">
        <w:t xml:space="preserve">The 40 mL sample is allowed to stand for 10 minutes. </w:t>
      </w:r>
      <w:r w:rsidR="006F7A68">
        <w:t xml:space="preserve">After this time </w:t>
      </w:r>
      <w:r w:rsidRPr="00B50A52">
        <w:t>30 mL of supernatant is carefully withdrawn by suction or pipette to remove the upper layers</w:t>
      </w:r>
      <w:r w:rsidR="00D4365F">
        <w:t xml:space="preserve">, leaving </w:t>
      </w:r>
      <w:r w:rsidRPr="00B50A52">
        <w:t>not more than 10 mL</w:t>
      </w:r>
      <w:r w:rsidR="00D4365F">
        <w:t xml:space="preserve"> of sample in the cylinder.</w:t>
      </w:r>
    </w:p>
    <w:p w14:paraId="5AE44346" w14:textId="77777777" w:rsidR="007E2916" w:rsidRDefault="004A3699" w:rsidP="00F65915">
      <w:pPr>
        <w:pStyle w:val="Note"/>
      </w:pPr>
      <w:r w:rsidRPr="00393518">
        <w:rPr>
          <w:b/>
        </w:rPr>
        <w:t>Note</w:t>
      </w:r>
      <w:r>
        <w:t xml:space="preserve">: </w:t>
      </w:r>
      <w:r w:rsidR="00393518">
        <w:tab/>
      </w:r>
      <w:r w:rsidR="007E2916" w:rsidRPr="00B50A52">
        <w:t>Care should be taken not to disturb any larvae settled at the bottom of the collection vessel. Liquid should be removed carefully from the top surface ensuring that the tip of the siphon or pipette remains just under the surface of the liquid</w:t>
      </w:r>
      <w:r w:rsidR="000732BC">
        <w:t>. To avoid disturbing the sample the collection vessel should not be moved once the 10 min settling time has commenced.</w:t>
      </w:r>
    </w:p>
    <w:p w14:paraId="01F5B3AB" w14:textId="77777777" w:rsidR="007E2916" w:rsidRDefault="007E2916" w:rsidP="00F65915">
      <w:pPr>
        <w:pStyle w:val="ListParagraph"/>
      </w:pPr>
      <w:r w:rsidRPr="00B50A52">
        <w:t xml:space="preserve">The </w:t>
      </w:r>
      <w:r w:rsidRPr="00A71B47">
        <w:t>remaining</w:t>
      </w:r>
      <w:r w:rsidRPr="00B50A52">
        <w:t xml:space="preserve"> 10 mL sample </w:t>
      </w:r>
      <w:r w:rsidR="000732BC">
        <w:t xml:space="preserve">containing any </w:t>
      </w:r>
      <w:r w:rsidRPr="00B50A52">
        <w:t xml:space="preserve">sediment is poured into a </w:t>
      </w:r>
      <w:r w:rsidR="000732BC">
        <w:t xml:space="preserve">gridded </w:t>
      </w:r>
      <w:r w:rsidR="00E43DC2">
        <w:t>Petri dish</w:t>
      </w:r>
    </w:p>
    <w:p w14:paraId="49FA556D" w14:textId="77777777" w:rsidR="007E2916" w:rsidRDefault="007E2916" w:rsidP="00F65915">
      <w:pPr>
        <w:pStyle w:val="ListParagraph"/>
      </w:pPr>
      <w:r w:rsidRPr="00B50A52">
        <w:t xml:space="preserve">The </w:t>
      </w:r>
      <w:r w:rsidRPr="00A71B47">
        <w:t>collection</w:t>
      </w:r>
      <w:r w:rsidRPr="00B50A52">
        <w:t xml:space="preserve"> vessel is rinsed with 5 mL (not more than 10 mL) of tap water, which is added to the sample in the Petri dish</w:t>
      </w:r>
      <w:r w:rsidR="00DC1055">
        <w:t>.</w:t>
      </w:r>
    </w:p>
    <w:p w14:paraId="23AC1A2F" w14:textId="77777777" w:rsidR="007E2916" w:rsidRPr="000763B0" w:rsidRDefault="004343BF" w:rsidP="00F65915">
      <w:pPr>
        <w:rPr>
          <w:b/>
        </w:rPr>
      </w:pPr>
      <w:r>
        <w:rPr>
          <w:b/>
        </w:rPr>
        <w:t xml:space="preserve">Microscopic </w:t>
      </w:r>
      <w:r w:rsidR="007E2916" w:rsidRPr="000763B0">
        <w:rPr>
          <w:b/>
        </w:rPr>
        <w:t>Examin</w:t>
      </w:r>
      <w:r>
        <w:rPr>
          <w:b/>
        </w:rPr>
        <w:t xml:space="preserve">ation of Samples </w:t>
      </w:r>
    </w:p>
    <w:p w14:paraId="1C75308D" w14:textId="77777777" w:rsidR="004343BF" w:rsidRPr="00A71B47" w:rsidRDefault="004343BF" w:rsidP="00F65915">
      <w:pPr>
        <w:pStyle w:val="ListParagraph"/>
      </w:pPr>
      <w:r>
        <w:t xml:space="preserve">Samples are examined under a </w:t>
      </w:r>
      <w:r w:rsidR="00152E69">
        <w:t>stereo</w:t>
      </w:r>
      <w:r>
        <w:t xml:space="preserve">-microscope at 15-20x </w:t>
      </w:r>
      <w:r w:rsidR="00E43DC2">
        <w:t>magnification</w:t>
      </w:r>
    </w:p>
    <w:p w14:paraId="56D462E5" w14:textId="77777777" w:rsidR="007E2916" w:rsidRPr="00A71B47" w:rsidRDefault="007E2916" w:rsidP="00F65915">
      <w:pPr>
        <w:pStyle w:val="ListParagraph"/>
      </w:pPr>
      <w:r w:rsidRPr="00A71B47">
        <w:t>Every square on the Petri dish must be systematically examined; this should take around 10 minutes</w:t>
      </w:r>
      <w:r w:rsidR="004343BF" w:rsidRPr="00A71B47">
        <w:t xml:space="preserve"> per sample</w:t>
      </w:r>
      <w:r w:rsidRPr="00A71B47">
        <w:t>. To focus the microscope focus on the etched lines on the base of the Petri dish and then move t</w:t>
      </w:r>
      <w:r w:rsidR="00DC1055">
        <w:t>he</w:t>
      </w:r>
      <w:r w:rsidRPr="00A71B47">
        <w:t xml:space="preserve"> focal point up slightly (so that the lines are just out of focus and object</w:t>
      </w:r>
      <w:r w:rsidR="008654E3" w:rsidRPr="00A71B47">
        <w:t>s</w:t>
      </w:r>
      <w:r w:rsidRPr="00A71B47">
        <w:t xml:space="preserve"> floating in the liquid are visible)</w:t>
      </w:r>
      <w:r w:rsidR="00C120E2">
        <w:t>.</w:t>
      </w:r>
      <w:r w:rsidRPr="00A71B47">
        <w:t xml:space="preserve"> </w:t>
      </w:r>
      <w:r w:rsidR="00C120E2">
        <w:t>T</w:t>
      </w:r>
      <w:r w:rsidRPr="00A71B47">
        <w:t>his places any larvae in the focal point. To help with detection of larvae it is important to ensure that the volume of liquid placed in the Pet</w:t>
      </w:r>
      <w:r w:rsidR="00E43DC2">
        <w:t>ri dish is as small as possible</w:t>
      </w:r>
    </w:p>
    <w:p w14:paraId="2CE2C495" w14:textId="77777777" w:rsidR="007E2916" w:rsidRPr="00A71B47" w:rsidRDefault="007E2916" w:rsidP="00F65915">
      <w:pPr>
        <w:pStyle w:val="ListParagraph"/>
      </w:pPr>
      <w:r w:rsidRPr="00A71B47">
        <w:t xml:space="preserve">A </w:t>
      </w:r>
      <w:r w:rsidR="00AC1DC1">
        <w:t>d</w:t>
      </w:r>
      <w:r w:rsidRPr="00A71B47">
        <w:t>epartment office</w:t>
      </w:r>
      <w:r w:rsidR="00016540">
        <w:t>r</w:t>
      </w:r>
      <w:r w:rsidRPr="00A71B47">
        <w:t xml:space="preserve"> must be contacted in all cases of suspect or parasite-like shapes. To aid in identification, higher magnifications of 60 to 100 </w:t>
      </w:r>
      <w:r w:rsidR="00E43DC2">
        <w:t>times must be available for use</w:t>
      </w:r>
    </w:p>
    <w:p w14:paraId="129C565B" w14:textId="77777777" w:rsidR="007E2916" w:rsidRDefault="007E2916" w:rsidP="00F65915">
      <w:pPr>
        <w:pStyle w:val="ListParagraph"/>
      </w:pPr>
      <w:r w:rsidRPr="00A71B47">
        <w:t>Digests are to be examined as soon as possible and no longer th</w:t>
      </w:r>
      <w:r w:rsidRPr="00B50A52">
        <w:t>an 30 minutes from preparation.</w:t>
      </w:r>
    </w:p>
    <w:p w14:paraId="12A9ACD0" w14:textId="3A5D4A8D" w:rsidR="007E2916" w:rsidRPr="0055772D" w:rsidRDefault="007E2916" w:rsidP="00F65915">
      <w:pPr>
        <w:rPr>
          <w:b/>
        </w:rPr>
      </w:pPr>
      <w:r w:rsidRPr="007E535A">
        <w:rPr>
          <w:b/>
        </w:rPr>
        <w:t>Pools of more  than 100 g</w:t>
      </w:r>
      <w:r w:rsidR="0048450F" w:rsidRPr="007E535A">
        <w:rPr>
          <w:b/>
        </w:rPr>
        <w:t xml:space="preserve"> (domestic pig only)</w:t>
      </w:r>
    </w:p>
    <w:p w14:paraId="1257738B" w14:textId="77777777" w:rsidR="007E2916" w:rsidRPr="00A71B47" w:rsidRDefault="007E2916" w:rsidP="00F65915">
      <w:pPr>
        <w:pStyle w:val="ListParagraph"/>
      </w:pPr>
      <w:r w:rsidRPr="00B50A52">
        <w:t xml:space="preserve">Where </w:t>
      </w:r>
      <w:r w:rsidRPr="00A71B47">
        <w:t xml:space="preserve">needed, up to </w:t>
      </w:r>
      <w:r w:rsidR="001D6181" w:rsidRPr="00A71B47">
        <w:t xml:space="preserve">an additional </w:t>
      </w:r>
      <w:r w:rsidRPr="00A71B47">
        <w:t xml:space="preserve">15 g </w:t>
      </w:r>
      <w:r w:rsidR="001D6181" w:rsidRPr="00A71B47">
        <w:t xml:space="preserve">of samples (i.e. 3x5g) </w:t>
      </w:r>
      <w:r w:rsidRPr="00A71B47">
        <w:t>can be added to a pool of 100 g and examined together with these samples in accordance with</w:t>
      </w:r>
      <w:r w:rsidR="001D6181" w:rsidRPr="00A71B47">
        <w:t xml:space="preserve"> the protocols outlined above</w:t>
      </w:r>
    </w:p>
    <w:p w14:paraId="1E0F2054" w14:textId="2E3C2994" w:rsidR="00E02101" w:rsidRDefault="005E0860" w:rsidP="00BE679F">
      <w:pPr>
        <w:pStyle w:val="ListParagraph"/>
      </w:pPr>
      <w:r>
        <w:t>Where m</w:t>
      </w:r>
      <w:r w:rsidR="007E2916" w:rsidRPr="00A71B47">
        <w:t xml:space="preserve">ore than </w:t>
      </w:r>
      <w:r w:rsidR="001D6181" w:rsidRPr="00A71B47">
        <w:t xml:space="preserve">3x5g (15g) samples remain these </w:t>
      </w:r>
      <w:r w:rsidR="007E2916" w:rsidRPr="00A71B47">
        <w:t>must be</w:t>
      </w:r>
      <w:r w:rsidR="00E43DC2">
        <w:t xml:space="preserve"> examined as a complete pool</w:t>
      </w:r>
    </w:p>
    <w:p w14:paraId="325909A7" w14:textId="744576C3" w:rsidR="00E02101" w:rsidRPr="00B71C5E" w:rsidRDefault="00E02101" w:rsidP="00B71C5E">
      <w:pPr>
        <w:rPr>
          <w:b/>
        </w:rPr>
      </w:pPr>
      <w:r w:rsidRPr="00B71C5E">
        <w:rPr>
          <w:b/>
        </w:rPr>
        <w:t>Pools of less than 100 g (</w:t>
      </w:r>
      <w:r>
        <w:rPr>
          <w:b/>
        </w:rPr>
        <w:t>all species</w:t>
      </w:r>
      <w:r w:rsidRPr="00B71C5E">
        <w:rPr>
          <w:b/>
        </w:rPr>
        <w:t>)</w:t>
      </w:r>
    </w:p>
    <w:p w14:paraId="16EAB770" w14:textId="15FA559A" w:rsidR="009B30C4" w:rsidRDefault="00E02101" w:rsidP="00E02101">
      <w:pPr>
        <w:pStyle w:val="ListParagraph"/>
      </w:pPr>
      <w:r w:rsidRPr="00A71B47">
        <w:t>For pools of up to</w:t>
      </w:r>
      <w:r w:rsidRPr="00B50A52">
        <w:t xml:space="preserve"> 50 g</w:t>
      </w:r>
      <w:r>
        <w:t xml:space="preserve"> (10 samples)</w:t>
      </w:r>
      <w:r w:rsidRPr="00B50A52">
        <w:t>, the digestion fluid and ingredients may be reduced by half</w:t>
      </w:r>
      <w:r>
        <w:t>.</w:t>
      </w:r>
    </w:p>
    <w:p w14:paraId="3FB2A533" w14:textId="77777777" w:rsidR="009B30C4" w:rsidRDefault="009B30C4">
      <w:pPr>
        <w:spacing w:before="0" w:after="0" w:line="240" w:lineRule="auto"/>
        <w:ind w:left="284"/>
        <w:rPr>
          <w:rFonts w:ascii="Cambria" w:hAnsi="Cambria"/>
          <w:szCs w:val="22"/>
        </w:rPr>
      </w:pPr>
      <w:r>
        <w:br w:type="page"/>
      </w:r>
    </w:p>
    <w:p w14:paraId="28BA451A" w14:textId="3E2D8DD2" w:rsidR="007E2916" w:rsidRPr="0055772D" w:rsidRDefault="007E2916" w:rsidP="00F65915">
      <w:pPr>
        <w:rPr>
          <w:b/>
        </w:rPr>
      </w:pPr>
      <w:r w:rsidRPr="0055772D">
        <w:rPr>
          <w:b/>
        </w:rPr>
        <w:lastRenderedPageBreak/>
        <w:t>Positive or indeterminate results</w:t>
      </w:r>
    </w:p>
    <w:p w14:paraId="0CF9C187" w14:textId="77777777" w:rsidR="000043B2" w:rsidRPr="00B50A52" w:rsidRDefault="007E2916" w:rsidP="00F65915">
      <w:r w:rsidRPr="00B50A52">
        <w:t xml:space="preserve">Where examination of a sample produces a positive or uncertain result, a further 20 g (50g for horse and wild boar) sample </w:t>
      </w:r>
      <w:r w:rsidR="001D6181">
        <w:t xml:space="preserve">if available </w:t>
      </w:r>
      <w:r w:rsidRPr="00B50A52">
        <w:t>can be taken from each carcase pooled in the original sampl</w:t>
      </w:r>
      <w:r w:rsidR="001D6181">
        <w:t xml:space="preserve">e to further isolate the positive carcase. </w:t>
      </w:r>
      <w:r w:rsidRPr="00B50A52">
        <w:t xml:space="preserve">Where meat from the implicated carcases cannot be differentiated from other product all product produced on the day of the detection or uncertain result must be retained and disposed of in consultation with a </w:t>
      </w:r>
      <w:r w:rsidR="00AC1DC1">
        <w:t>d</w:t>
      </w:r>
      <w:r w:rsidRPr="00B50A52">
        <w:t xml:space="preserve">epartment </w:t>
      </w:r>
      <w:r w:rsidR="005D10DC">
        <w:t>o</w:t>
      </w:r>
      <w:r w:rsidRPr="00B50A52">
        <w:t xml:space="preserve">fficer  </w:t>
      </w:r>
    </w:p>
    <w:p w14:paraId="64820BAB" w14:textId="77777777" w:rsidR="007E2916" w:rsidRDefault="007E2916" w:rsidP="00F65915">
      <w:pPr>
        <w:pStyle w:val="ListParagraph"/>
      </w:pPr>
      <w:r w:rsidRPr="00B50A52">
        <w:t xml:space="preserve">A </w:t>
      </w:r>
      <w:r w:rsidRPr="00A71B47">
        <w:t>sample</w:t>
      </w:r>
      <w:r w:rsidRPr="00B50A52">
        <w:t xml:space="preserve"> of the parasite should be taken and stored in 90% eth</w:t>
      </w:r>
      <w:r w:rsidR="001D6181">
        <w:t xml:space="preserve">anol </w:t>
      </w:r>
      <w:r w:rsidRPr="00B50A52">
        <w:t xml:space="preserve">and provided to the </w:t>
      </w:r>
      <w:r w:rsidR="00AC1DC1">
        <w:t>d</w:t>
      </w:r>
      <w:r w:rsidRPr="00B50A52">
        <w:t>epartment Officer in charge</w:t>
      </w:r>
      <w:r w:rsidR="001D6181">
        <w:t xml:space="preserve">. Suspect samples should be sent to </w:t>
      </w:r>
      <w:r w:rsidR="00E43DC2">
        <w:t>AAHL for further classification</w:t>
      </w:r>
    </w:p>
    <w:p w14:paraId="6C067EBA" w14:textId="77777777" w:rsidR="007E2916" w:rsidRDefault="007E2916" w:rsidP="00F65915">
      <w:pPr>
        <w:pStyle w:val="ListParagraph"/>
      </w:pPr>
      <w:r w:rsidRPr="00B50A52">
        <w:t>For positive or suspect samples all fluids (digestive juice, supernatant fluid, washings, etc.) are to be decontaminated by heating to at least 60</w:t>
      </w:r>
      <w:r w:rsidRPr="00B50A52">
        <w:sym w:font="Symbol" w:char="F0B0"/>
      </w:r>
      <w:r w:rsidRPr="00B50A52">
        <w:t>C.</w:t>
      </w:r>
    </w:p>
    <w:p w14:paraId="26EEFDAE" w14:textId="77777777" w:rsidR="00C12FD8" w:rsidRDefault="00C12FD8" w:rsidP="00F65915">
      <w:pPr>
        <w:pStyle w:val="ApxHeading3"/>
      </w:pPr>
      <w:bookmarkStart w:id="592" w:name="Annex2"/>
      <w:bookmarkStart w:id="593" w:name="_Ref427324572"/>
      <w:bookmarkEnd w:id="592"/>
      <w:r w:rsidRPr="0055772D">
        <w:t>Freezing Treatment for Domestically Produced Pork</w:t>
      </w:r>
      <w:bookmarkEnd w:id="593"/>
    </w:p>
    <w:p w14:paraId="3986C7E4" w14:textId="77777777" w:rsidR="00C12FD8" w:rsidRPr="0055772D" w:rsidRDefault="00C12FD8" w:rsidP="00F65915">
      <w:pPr>
        <w:rPr>
          <w:b/>
        </w:rPr>
      </w:pPr>
      <w:r w:rsidRPr="0055772D">
        <w:rPr>
          <w:b/>
        </w:rPr>
        <w:t xml:space="preserve">Freezing as a control option for </w:t>
      </w:r>
      <w:r w:rsidRPr="0055772D">
        <w:rPr>
          <w:b/>
          <w:i/>
        </w:rPr>
        <w:t>Trichinella</w:t>
      </w:r>
      <w:r w:rsidRPr="0055772D">
        <w:rPr>
          <w:b/>
        </w:rPr>
        <w:t xml:space="preserve"> in Domestically Produced Pork</w:t>
      </w:r>
    </w:p>
    <w:p w14:paraId="02AF3AD7" w14:textId="77777777" w:rsidR="007E2916" w:rsidRPr="00A71B47" w:rsidRDefault="007E2916" w:rsidP="00F65915">
      <w:pPr>
        <w:pStyle w:val="ListParagraph"/>
      </w:pPr>
      <w:r w:rsidRPr="00B50A52">
        <w:t xml:space="preserve">Insulated </w:t>
      </w:r>
      <w:r w:rsidRPr="00A71B47">
        <w:t>packaging must be removed before freezing, except in the case of meat that is already at the required temperature throughout when it is brought into the refrigeration room or meat so packaged that the packaging will not prevent it from reaching the required temperature within the specified time</w:t>
      </w:r>
    </w:p>
    <w:p w14:paraId="177108C0" w14:textId="77777777" w:rsidR="007E2916" w:rsidRPr="00A71B47" w:rsidRDefault="007E2916" w:rsidP="00F65915">
      <w:pPr>
        <w:pStyle w:val="ListParagraph"/>
      </w:pPr>
      <w:r w:rsidRPr="00A71B47">
        <w:t>The time when each consignment is brought into th</w:t>
      </w:r>
      <w:r w:rsidR="00E43DC2">
        <w:t>e freezer room must be recorded</w:t>
      </w:r>
    </w:p>
    <w:p w14:paraId="66695B88" w14:textId="77777777" w:rsidR="007E2916" w:rsidRPr="00A71B47" w:rsidRDefault="007E2916" w:rsidP="00F65915">
      <w:pPr>
        <w:pStyle w:val="ListParagraph"/>
      </w:pPr>
      <w:bookmarkStart w:id="594" w:name="_Ref373924514"/>
      <w:r w:rsidRPr="00A71B47">
        <w:t>The temperature in the freezer must be at least -25</w:t>
      </w:r>
      <w:r w:rsidRPr="00A71B47">
        <w:sym w:font="Symbol" w:char="F0B0"/>
      </w:r>
      <w:r w:rsidRPr="00A71B47">
        <w:t>C</w:t>
      </w:r>
      <w:bookmarkEnd w:id="594"/>
    </w:p>
    <w:p w14:paraId="72E96092" w14:textId="77777777" w:rsidR="007E2916" w:rsidRPr="00A71B47" w:rsidRDefault="007E2916" w:rsidP="00F65915">
      <w:pPr>
        <w:pStyle w:val="ListParagraph"/>
      </w:pPr>
      <w:r w:rsidRPr="00A71B47">
        <w:t xml:space="preserve">Meat of a thickness of up to 25 cm must be frozen for at least 240 consecutive hours, and meat of a diameter or thickness of between 25 and 50 cm must be frozen for at least 480 consecutive hours. This freezing process must not be applied to meat that is thicker or of a larger diameter. The freezing time is calculated from the point when the temperature in the freezer reaches </w:t>
      </w:r>
      <w:r w:rsidR="002F5FB4" w:rsidRPr="00A71B47">
        <w:t>-25</w:t>
      </w:r>
      <w:r w:rsidR="002F5FB4" w:rsidRPr="00A71B47">
        <w:sym w:font="Symbol" w:char="F0B0"/>
      </w:r>
      <w:r w:rsidR="002F5FB4" w:rsidRPr="00A71B47">
        <w:t>C</w:t>
      </w:r>
    </w:p>
    <w:p w14:paraId="7E2ABE04" w14:textId="77777777" w:rsidR="007E2916" w:rsidRPr="00B50A52" w:rsidRDefault="007E2916" w:rsidP="00F65915">
      <w:pPr>
        <w:pStyle w:val="ListParagraph"/>
      </w:pPr>
      <w:r w:rsidRPr="00A71B47">
        <w:t>The following alternate</w:t>
      </w:r>
      <w:r w:rsidR="00E43DC2">
        <w:t xml:space="preserve"> time temperatures can be used:</w:t>
      </w:r>
    </w:p>
    <w:p w14:paraId="48C89EC2" w14:textId="77777777" w:rsidR="007E2916" w:rsidRPr="00B50A52" w:rsidRDefault="007E2916" w:rsidP="00F65915">
      <w:r w:rsidRPr="00B50A52">
        <w:t>Meat of a diameter or thickness of up to 15 cm must be frozen for one of the following time-temperature combinations:</w:t>
      </w:r>
    </w:p>
    <w:p w14:paraId="537F4354" w14:textId="77777777" w:rsidR="007E2916" w:rsidRPr="00A71B47" w:rsidRDefault="007E2916" w:rsidP="00F65915">
      <w:pPr>
        <w:pStyle w:val="ListParagraph"/>
      </w:pPr>
      <w:r w:rsidRPr="00B50A52">
        <w:t xml:space="preserve">20 </w:t>
      </w:r>
      <w:r w:rsidRPr="00A71B47">
        <w:t>days at -15</w:t>
      </w:r>
      <w:r w:rsidRPr="00A71B47">
        <w:sym w:font="Symbol" w:char="F0B0"/>
      </w:r>
      <w:r w:rsidRPr="00A71B47">
        <w:t>C</w:t>
      </w:r>
    </w:p>
    <w:p w14:paraId="5446D8F6" w14:textId="77777777" w:rsidR="007E2916" w:rsidRPr="00A71B47" w:rsidRDefault="002F5FB4" w:rsidP="00F65915">
      <w:pPr>
        <w:pStyle w:val="ListParagraph"/>
      </w:pPr>
      <w:r w:rsidRPr="00A71B47">
        <w:t xml:space="preserve">10 </w:t>
      </w:r>
      <w:r w:rsidR="007E2916" w:rsidRPr="00A71B47">
        <w:t>days at -23</w:t>
      </w:r>
      <w:r w:rsidR="007E2916" w:rsidRPr="00A71B47">
        <w:sym w:font="Symbol" w:char="F0B0"/>
      </w:r>
      <w:r w:rsidR="007E2916" w:rsidRPr="00A71B47">
        <w:t>C</w:t>
      </w:r>
    </w:p>
    <w:p w14:paraId="3CFE4157" w14:textId="77777777" w:rsidR="007E2916" w:rsidRPr="00B50A52" w:rsidRDefault="007E2916" w:rsidP="00F65915">
      <w:pPr>
        <w:pStyle w:val="ListParagraph"/>
      </w:pPr>
      <w:r w:rsidRPr="00A71B47">
        <w:t>6 days at -</w:t>
      </w:r>
      <w:r w:rsidRPr="00B50A52">
        <w:t>29</w:t>
      </w:r>
      <w:r w:rsidRPr="00B50A52">
        <w:sym w:font="Symbol" w:char="F0B0"/>
      </w:r>
      <w:r w:rsidRPr="00B50A52">
        <w:t>C</w:t>
      </w:r>
    </w:p>
    <w:p w14:paraId="011D76A2" w14:textId="77777777" w:rsidR="007E2916" w:rsidRPr="00B50A52" w:rsidRDefault="007E2916" w:rsidP="00F65915">
      <w:r w:rsidRPr="00B50A52">
        <w:t>Meat of a diameter or thickness of between 15 cm and 50 cm must be frozen for one of the following time-temperature combinations:</w:t>
      </w:r>
    </w:p>
    <w:p w14:paraId="625CD807" w14:textId="77777777" w:rsidR="007E2916" w:rsidRPr="00A71B47" w:rsidRDefault="007E2916" w:rsidP="00F65915">
      <w:pPr>
        <w:pStyle w:val="ListParagraph"/>
      </w:pPr>
      <w:r w:rsidRPr="00B50A52">
        <w:t xml:space="preserve">30 </w:t>
      </w:r>
      <w:r w:rsidRPr="00A71B47">
        <w:t>days at -15</w:t>
      </w:r>
      <w:r w:rsidRPr="00A71B47">
        <w:sym w:font="Symbol" w:char="F0B0"/>
      </w:r>
      <w:r w:rsidRPr="00A71B47">
        <w:t>C</w:t>
      </w:r>
    </w:p>
    <w:p w14:paraId="1ED860B5" w14:textId="77777777" w:rsidR="007E2916" w:rsidRPr="00A71B47" w:rsidRDefault="007E2916" w:rsidP="00F65915">
      <w:pPr>
        <w:pStyle w:val="ListParagraph"/>
      </w:pPr>
      <w:r w:rsidRPr="00A71B47">
        <w:t>20 days at -25</w:t>
      </w:r>
      <w:r w:rsidRPr="00A71B47">
        <w:sym w:font="Symbol" w:char="F0B0"/>
      </w:r>
      <w:r w:rsidRPr="00A71B47">
        <w:t>C</w:t>
      </w:r>
    </w:p>
    <w:p w14:paraId="6E02CEBA" w14:textId="77777777" w:rsidR="007E2916" w:rsidRPr="00B50A52" w:rsidRDefault="007E2916" w:rsidP="00F65915">
      <w:pPr>
        <w:pStyle w:val="ListParagraph"/>
      </w:pPr>
      <w:r w:rsidRPr="00A71B47">
        <w:t>12 days</w:t>
      </w:r>
      <w:r w:rsidRPr="00B50A52">
        <w:t xml:space="preserve"> at -29</w:t>
      </w:r>
      <w:r w:rsidRPr="00B50A52">
        <w:sym w:font="Symbol" w:char="F0B0"/>
      </w:r>
      <w:r w:rsidRPr="00B50A52">
        <w:t>C</w:t>
      </w:r>
    </w:p>
    <w:p w14:paraId="7CC1A0A4" w14:textId="77777777" w:rsidR="007E2916" w:rsidRPr="00B50A52" w:rsidRDefault="007E2916" w:rsidP="00F65915">
      <w:r w:rsidRPr="00B50A52">
        <w:lastRenderedPageBreak/>
        <w:t>The following alternate time temperatures can be used for product of any thickness, where temperature is measured at the thermal centre of the product</w:t>
      </w:r>
    </w:p>
    <w:p w14:paraId="2B3CA326" w14:textId="77777777" w:rsidR="007E2916" w:rsidRPr="00A71B47" w:rsidRDefault="007E2916" w:rsidP="00F65915">
      <w:pPr>
        <w:pStyle w:val="ListParagraph"/>
      </w:pPr>
      <w:r w:rsidRPr="00B50A52">
        <w:t xml:space="preserve">106 </w:t>
      </w:r>
      <w:r w:rsidRPr="00A71B47">
        <w:t>hours at -18°C</w:t>
      </w:r>
    </w:p>
    <w:p w14:paraId="504BAE1D" w14:textId="77777777" w:rsidR="007E2916" w:rsidRPr="00A71B47" w:rsidRDefault="007E2916" w:rsidP="00F65915">
      <w:pPr>
        <w:pStyle w:val="ListParagraph"/>
      </w:pPr>
      <w:r w:rsidRPr="00A71B47">
        <w:t>82 hours at -21°C</w:t>
      </w:r>
    </w:p>
    <w:p w14:paraId="0263690D" w14:textId="77777777" w:rsidR="007E2916" w:rsidRPr="00A71B47" w:rsidRDefault="007E2916" w:rsidP="00F65915">
      <w:pPr>
        <w:pStyle w:val="ListParagraph"/>
      </w:pPr>
      <w:r w:rsidRPr="00A71B47">
        <w:t>63 hours at -23.5°C</w:t>
      </w:r>
    </w:p>
    <w:p w14:paraId="3AC1DB62" w14:textId="77777777" w:rsidR="007E2916" w:rsidRPr="00A71B47" w:rsidRDefault="007E2916" w:rsidP="00F65915">
      <w:pPr>
        <w:pStyle w:val="ListParagraph"/>
      </w:pPr>
      <w:r w:rsidRPr="00A71B47">
        <w:t>48 hours at -26°C</w:t>
      </w:r>
    </w:p>
    <w:p w14:paraId="3A0A1945" w14:textId="77777777" w:rsidR="007E2916" w:rsidRPr="00A71B47" w:rsidRDefault="007E2916" w:rsidP="00F65915">
      <w:pPr>
        <w:pStyle w:val="ListParagraph"/>
      </w:pPr>
      <w:r w:rsidRPr="00A71B47">
        <w:t>35 hours at -29°C</w:t>
      </w:r>
    </w:p>
    <w:p w14:paraId="30782E4E" w14:textId="77777777" w:rsidR="007E2916" w:rsidRPr="00A71B47" w:rsidRDefault="007E2916" w:rsidP="00F65915">
      <w:pPr>
        <w:pStyle w:val="ListParagraph"/>
      </w:pPr>
      <w:r w:rsidRPr="00A71B47">
        <w:t>22 hours at -32</w:t>
      </w:r>
      <w:r w:rsidRPr="00A71B47">
        <w:sym w:font="Symbol" w:char="F0B0"/>
      </w:r>
      <w:r w:rsidRPr="00A71B47">
        <w:t>C</w:t>
      </w:r>
    </w:p>
    <w:p w14:paraId="0D952FB2" w14:textId="77777777" w:rsidR="007E2916" w:rsidRPr="00A71B47" w:rsidRDefault="007E2916" w:rsidP="00F65915">
      <w:pPr>
        <w:pStyle w:val="ListParagraph"/>
      </w:pPr>
      <w:r w:rsidRPr="00A71B47">
        <w:t>8 hours at -35</w:t>
      </w:r>
      <w:r w:rsidRPr="00A71B47">
        <w:sym w:font="Symbol" w:char="F0B0"/>
      </w:r>
      <w:r w:rsidRPr="00A71B47">
        <w:t>C</w:t>
      </w:r>
    </w:p>
    <w:p w14:paraId="2F536C79" w14:textId="77777777" w:rsidR="007E2916" w:rsidRDefault="007E2916" w:rsidP="00F65915">
      <w:pPr>
        <w:pStyle w:val="ListParagraph"/>
      </w:pPr>
      <w:r w:rsidRPr="00A71B47">
        <w:t>1/2 hour at -37</w:t>
      </w:r>
      <w:r w:rsidRPr="00B50A52">
        <w:sym w:font="Symbol" w:char="F0B0"/>
      </w:r>
      <w:r w:rsidRPr="00B50A52">
        <w:t>C</w:t>
      </w:r>
    </w:p>
    <w:p w14:paraId="2E752943" w14:textId="77777777" w:rsidR="00E43DC2" w:rsidRDefault="007E2916" w:rsidP="00F65915">
      <w:pPr>
        <w:pStyle w:val="ListParagraph"/>
      </w:pPr>
      <w:r w:rsidRPr="00B50A52">
        <w:t>The temperature is to be measured using calibrated thermometers and recorded continuously. The thermometer probe is inserted in the centre of a cut of meat no smaller in size than the thick</w:t>
      </w:r>
      <w:r w:rsidR="00E43DC2">
        <w:t>est piece of meat to be frozen</w:t>
      </w:r>
    </w:p>
    <w:p w14:paraId="5FBCB7DE" w14:textId="77777777" w:rsidR="007E2916" w:rsidRDefault="007E2916" w:rsidP="00F65915">
      <w:pPr>
        <w:pStyle w:val="ListParagraph"/>
      </w:pPr>
      <w:r w:rsidRPr="00B50A52">
        <w:t>This cut must be placed at the least favourable position in the freezer, not close to the cooling equipment or directly in th</w:t>
      </w:r>
      <w:r w:rsidR="00E43DC2">
        <w:t>e cold air flow</w:t>
      </w:r>
    </w:p>
    <w:p w14:paraId="6071B6D1" w14:textId="09D7D7B8" w:rsidR="0057695D" w:rsidRPr="005E60DF" w:rsidRDefault="007E2916" w:rsidP="00BE679F">
      <w:pPr>
        <w:pStyle w:val="ListParagraph"/>
      </w:pPr>
      <w:r w:rsidRPr="00B50A52">
        <w:t xml:space="preserve">The temperature charts must include the data numbers from the MTC/inventory/inspection record and the date and time of commencement and completion of freezing, and must be </w:t>
      </w:r>
      <w:r w:rsidRPr="0024506A">
        <w:t>retained</w:t>
      </w:r>
      <w:r w:rsidRPr="00B50A52">
        <w:t xml:space="preserve"> for one year after compilation.</w:t>
      </w:r>
      <w:bookmarkEnd w:id="573"/>
    </w:p>
    <w:sectPr w:rsidR="0057695D" w:rsidRPr="005E60DF" w:rsidSect="003F4B46">
      <w:pgSz w:w="11906" w:h="16838"/>
      <w:pgMar w:top="1440" w:right="1247" w:bottom="1440"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255A" w14:textId="77777777" w:rsidR="007D046C" w:rsidRDefault="007D046C" w:rsidP="003E0F19">
      <w:r>
        <w:separator/>
      </w:r>
    </w:p>
  </w:endnote>
  <w:endnote w:type="continuationSeparator" w:id="0">
    <w:p w14:paraId="7F4DDB54" w14:textId="77777777" w:rsidR="007D046C" w:rsidRDefault="007D046C" w:rsidP="003E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0865" w14:textId="77777777" w:rsidR="007D046C" w:rsidRDefault="007D046C" w:rsidP="008862C6">
    <w:pPr>
      <w:pStyle w:val="Footer"/>
      <w:pBdr>
        <w:top w:val="single" w:sz="2" w:space="1" w:color="7F7F7F" w:themeColor="text1" w:themeTint="80"/>
        <w:bottom w:val="single" w:sz="2" w:space="1" w:color="7F7F7F" w:themeColor="text1" w:themeTint="80"/>
      </w:pBdr>
      <w:jc w:val="center"/>
    </w:pPr>
    <w:r w:rsidRPr="00E63599">
      <w:t>This is a CONTROL</w:t>
    </w:r>
    <w:r>
      <w:t>LED</w:t>
    </w:r>
    <w:r w:rsidRPr="00E63599">
      <w:t xml:space="preserve"> document. Any documents appearing in paper form are not controlled and should be checked against the ELMER </w:t>
    </w:r>
    <w:r w:rsidRPr="00191810">
      <w:t>version</w:t>
    </w:r>
    <w:r w:rsidRPr="00E63599">
      <w:t xml:space="preserve"> prior to use</w:t>
    </w:r>
  </w:p>
  <w:p w14:paraId="6764F949" w14:textId="77777777" w:rsidR="007D046C" w:rsidRPr="00E63599" w:rsidRDefault="007D046C" w:rsidP="008862C6">
    <w:pPr>
      <w:pStyle w:val="Footer2"/>
      <w:tabs>
        <w:tab w:val="clear" w:pos="4513"/>
        <w:tab w:val="center" w:pos="8364"/>
      </w:tabs>
      <w:rPr>
        <w:sz w:val="4"/>
        <w:szCs w:val="4"/>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A304" w14:textId="77777777" w:rsidR="007D046C" w:rsidRPr="007E535A" w:rsidRDefault="007D046C" w:rsidP="00B54BD8">
    <w:pPr>
      <w:pStyle w:val="Footer"/>
      <w:pBdr>
        <w:top w:val="single" w:sz="2" w:space="1" w:color="7F7F7F" w:themeColor="text1" w:themeTint="80"/>
        <w:bottom w:val="single" w:sz="2" w:space="1" w:color="7F7F7F" w:themeColor="text1" w:themeTint="80"/>
      </w:pBdr>
      <w:spacing w:before="240"/>
      <w:jc w:val="center"/>
    </w:pPr>
    <w:r w:rsidRPr="00E63599">
      <w:t>This is a CONTROL</w:t>
    </w:r>
    <w:r>
      <w:t>LED</w:t>
    </w:r>
    <w:r w:rsidRPr="00E63599">
      <w:t xml:space="preserve"> document. Any documents appearing in paper form are not controlled and should be checked against the </w:t>
    </w:r>
    <w:r w:rsidRPr="007E535A">
      <w:t>ELMER version prior to use</w:t>
    </w:r>
  </w:p>
  <w:tbl>
    <w:tblPr>
      <w:tblStyle w:val="TableGrid"/>
      <w:tblW w:w="9781" w:type="dxa"/>
      <w:tblBorders>
        <w:top w:val="none" w:sz="0" w:space="0" w:color="auto"/>
        <w:left w:val="none" w:sz="0" w:space="0" w:color="auto"/>
        <w:bottom w:val="none" w:sz="0" w:space="0" w:color="auto"/>
        <w:right w:val="none" w:sz="0" w:space="0" w:color="auto"/>
        <w:insideV w:val="single" w:sz="18" w:space="0" w:color="A6A6A6" w:themeColor="background1" w:themeShade="A6"/>
      </w:tblBorders>
      <w:tblLook w:val="04A0" w:firstRow="1" w:lastRow="0" w:firstColumn="1" w:lastColumn="0" w:noHBand="0" w:noVBand="1"/>
    </w:tblPr>
    <w:tblGrid>
      <w:gridCol w:w="2410"/>
      <w:gridCol w:w="4111"/>
      <w:gridCol w:w="1701"/>
      <w:gridCol w:w="1559"/>
    </w:tblGrid>
    <w:tr w:rsidR="007D046C" w14:paraId="0F02DA46" w14:textId="77777777" w:rsidTr="00D709E1">
      <w:tc>
        <w:tcPr>
          <w:tcW w:w="2410" w:type="dxa"/>
        </w:tcPr>
        <w:p w14:paraId="60B0ABF0" w14:textId="1B883B93" w:rsidR="007D046C" w:rsidRPr="007E535A" w:rsidRDefault="007D046C" w:rsidP="000B2E48">
          <w:pPr>
            <w:pStyle w:val="Footer2"/>
            <w:ind w:right="33"/>
            <w:rPr>
              <w:sz w:val="16"/>
              <w:szCs w:val="16"/>
            </w:rPr>
          </w:pPr>
          <w:r w:rsidRPr="007E535A">
            <w:rPr>
              <w:sz w:val="16"/>
              <w:szCs w:val="16"/>
            </w:rPr>
            <w:t>Department of Agriculture</w:t>
          </w:r>
          <w:r>
            <w:rPr>
              <w:sz w:val="16"/>
              <w:szCs w:val="16"/>
            </w:rPr>
            <w:t>,</w:t>
          </w:r>
          <w:r w:rsidRPr="007E535A">
            <w:rPr>
              <w:sz w:val="16"/>
              <w:szCs w:val="16"/>
            </w:rPr>
            <w:t xml:space="preserve"> </w:t>
          </w:r>
          <w:r w:rsidR="005123CF">
            <w:rPr>
              <w:sz w:val="16"/>
              <w:szCs w:val="16"/>
            </w:rPr>
            <w:t>Fisheries and Forestry</w:t>
          </w:r>
        </w:p>
      </w:tc>
      <w:tc>
        <w:tcPr>
          <w:tcW w:w="4111" w:type="dxa"/>
        </w:tcPr>
        <w:p w14:paraId="74C10E12" w14:textId="77777777" w:rsidR="007D046C" w:rsidRPr="007E535A" w:rsidRDefault="007D046C" w:rsidP="00611F65">
          <w:pPr>
            <w:pStyle w:val="Footer2"/>
            <w:ind w:left="39" w:right="176"/>
            <w:rPr>
              <w:sz w:val="16"/>
              <w:szCs w:val="16"/>
            </w:rPr>
          </w:pPr>
          <w:r w:rsidRPr="007E535A">
            <w:rPr>
              <w:sz w:val="16"/>
              <w:szCs w:val="16"/>
            </w:rPr>
            <w:t>Microbiological Manual for Sampling and Testing of Export Meat and Meat Products</w:t>
          </w:r>
        </w:p>
      </w:tc>
      <w:tc>
        <w:tcPr>
          <w:tcW w:w="1701" w:type="dxa"/>
        </w:tcPr>
        <w:p w14:paraId="2D45BA5B" w14:textId="5462405B" w:rsidR="007D046C" w:rsidRPr="007E535A" w:rsidRDefault="007D046C" w:rsidP="008862C6">
          <w:pPr>
            <w:pStyle w:val="Footer2"/>
            <w:rPr>
              <w:sz w:val="16"/>
              <w:szCs w:val="16"/>
            </w:rPr>
          </w:pPr>
          <w:r w:rsidRPr="007E535A">
            <w:rPr>
              <w:sz w:val="16"/>
              <w:szCs w:val="16"/>
            </w:rPr>
            <w:t>Version 1.0</w:t>
          </w:r>
          <w:r w:rsidR="00E00AFF">
            <w:rPr>
              <w:sz w:val="16"/>
              <w:szCs w:val="16"/>
            </w:rPr>
            <w:t>6</w:t>
          </w:r>
        </w:p>
        <w:p w14:paraId="670B0B99" w14:textId="73D9FF4A" w:rsidR="007D046C" w:rsidRPr="007E535A" w:rsidRDefault="00B525AF" w:rsidP="007B6876">
          <w:pPr>
            <w:pStyle w:val="Footer2"/>
          </w:pPr>
          <w:r>
            <w:rPr>
              <w:sz w:val="16"/>
              <w:szCs w:val="16"/>
            </w:rPr>
            <w:t>October</w:t>
          </w:r>
          <w:r w:rsidR="007D046C">
            <w:rPr>
              <w:sz w:val="16"/>
              <w:szCs w:val="16"/>
            </w:rPr>
            <w:t xml:space="preserve"> </w:t>
          </w:r>
          <w:r w:rsidR="007D046C" w:rsidRPr="007E535A">
            <w:rPr>
              <w:sz w:val="16"/>
              <w:szCs w:val="16"/>
            </w:rPr>
            <w:t>20</w:t>
          </w:r>
          <w:r w:rsidR="007D046C">
            <w:rPr>
              <w:sz w:val="16"/>
              <w:szCs w:val="16"/>
            </w:rPr>
            <w:t>2</w:t>
          </w:r>
          <w:r>
            <w:rPr>
              <w:sz w:val="16"/>
              <w:szCs w:val="16"/>
            </w:rPr>
            <w:t>3</w:t>
          </w:r>
        </w:p>
      </w:tc>
      <w:tc>
        <w:tcPr>
          <w:tcW w:w="1559" w:type="dxa"/>
        </w:tcPr>
        <w:p w14:paraId="2DC8E4EB" w14:textId="77777777" w:rsidR="007D046C" w:rsidRPr="00611F65" w:rsidRDefault="007D046C" w:rsidP="008862C6">
          <w:pPr>
            <w:pStyle w:val="Footer2"/>
            <w:rPr>
              <w:sz w:val="16"/>
              <w:szCs w:val="16"/>
            </w:rPr>
          </w:pPr>
          <w:r w:rsidRPr="007E535A">
            <w:rPr>
              <w:color w:val="7F7F7F" w:themeColor="background1" w:themeShade="7F"/>
              <w:spacing w:val="60"/>
              <w:sz w:val="16"/>
              <w:szCs w:val="16"/>
            </w:rPr>
            <w:t>Page</w:t>
          </w:r>
          <w:r w:rsidRPr="007E535A">
            <w:rPr>
              <w:sz w:val="16"/>
              <w:szCs w:val="16"/>
            </w:rPr>
            <w:t xml:space="preserve"> | </w:t>
          </w:r>
          <w:r w:rsidRPr="007E535A">
            <w:rPr>
              <w:sz w:val="16"/>
              <w:szCs w:val="16"/>
            </w:rPr>
            <w:fldChar w:fldCharType="begin"/>
          </w:r>
          <w:r w:rsidRPr="007E535A">
            <w:rPr>
              <w:sz w:val="16"/>
              <w:szCs w:val="16"/>
            </w:rPr>
            <w:instrText xml:space="preserve"> PAGE   \* MERGEFORMAT </w:instrText>
          </w:r>
          <w:r w:rsidRPr="007E535A">
            <w:rPr>
              <w:sz w:val="16"/>
              <w:szCs w:val="16"/>
            </w:rPr>
            <w:fldChar w:fldCharType="separate"/>
          </w:r>
          <w:r w:rsidRPr="0046305A">
            <w:rPr>
              <w:b/>
              <w:bCs/>
              <w:noProof/>
              <w:sz w:val="16"/>
              <w:szCs w:val="16"/>
            </w:rPr>
            <w:t>2</w:t>
          </w:r>
          <w:r w:rsidRPr="007E535A">
            <w:rPr>
              <w:b/>
              <w:bCs/>
              <w:noProof/>
              <w:sz w:val="16"/>
              <w:szCs w:val="16"/>
            </w:rPr>
            <w:fldChar w:fldCharType="end"/>
          </w:r>
        </w:p>
      </w:tc>
    </w:tr>
  </w:tbl>
  <w:p w14:paraId="7B7C6D2B" w14:textId="77777777" w:rsidR="007D046C" w:rsidRPr="00E63599" w:rsidRDefault="007D046C" w:rsidP="001338E5">
    <w:pPr>
      <w:pStyle w:val="Footer2"/>
      <w:tabs>
        <w:tab w:val="clear" w:pos="4513"/>
        <w:tab w:val="center" w:pos="8364"/>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B877" w14:textId="77777777" w:rsidR="007D046C" w:rsidRDefault="007D046C" w:rsidP="003E0F19">
      <w:r>
        <w:separator/>
      </w:r>
    </w:p>
  </w:footnote>
  <w:footnote w:type="continuationSeparator" w:id="0">
    <w:p w14:paraId="7A337FA2" w14:textId="77777777" w:rsidR="007D046C" w:rsidRDefault="007D046C" w:rsidP="003E0F19">
      <w:r>
        <w:continuationSeparator/>
      </w:r>
    </w:p>
  </w:footnote>
  <w:footnote w:id="1">
    <w:p w14:paraId="6949309D" w14:textId="1294EEB2" w:rsidR="000F5B18" w:rsidRPr="00B525AF" w:rsidRDefault="000F5B18">
      <w:pPr>
        <w:pStyle w:val="FootnoteText"/>
        <w:rPr>
          <w:lang w:val="en-AU"/>
        </w:rPr>
      </w:pPr>
      <w:r>
        <w:rPr>
          <w:rStyle w:val="FootnoteReference"/>
        </w:rPr>
        <w:footnoteRef/>
      </w:r>
      <w:r>
        <w:t xml:space="preserve"> </w:t>
      </w:r>
      <w:r w:rsidRPr="00B525AF">
        <w:rPr>
          <w:i/>
          <w:iCs/>
          <w:lang w:val="en-AU"/>
        </w:rPr>
        <w:t xml:space="preserve">Export Control </w:t>
      </w:r>
      <w:r w:rsidR="005B7C6C" w:rsidRPr="00B525AF">
        <w:rPr>
          <w:i/>
          <w:iCs/>
          <w:lang w:val="en-AU"/>
        </w:rPr>
        <w:t>(Meat and Meat Products) Rules 2021</w:t>
      </w:r>
      <w:r>
        <w:rPr>
          <w:lang w:val="en-AU"/>
        </w:rPr>
        <w:t xml:space="preserve"> </w:t>
      </w:r>
    </w:p>
  </w:footnote>
  <w:footnote w:id="2">
    <w:p w14:paraId="5A254DEE" w14:textId="77777777" w:rsidR="007D046C" w:rsidRPr="00A47FF0" w:rsidRDefault="007D046C" w:rsidP="00562D1B">
      <w:pPr>
        <w:pStyle w:val="Footer"/>
      </w:pPr>
      <w:r>
        <w:rPr>
          <w:rStyle w:val="FootnoteReference"/>
        </w:rPr>
        <w:footnoteRef/>
      </w:r>
      <w:r>
        <w:t xml:space="preserve"> APC performance criteria apply to EU listed establishments only </w:t>
      </w:r>
    </w:p>
  </w:footnote>
  <w:footnote w:id="3">
    <w:p w14:paraId="642B9786" w14:textId="77777777" w:rsidR="007D046C" w:rsidRPr="00227206" w:rsidRDefault="007D046C">
      <w:pPr>
        <w:pStyle w:val="FootnoteText"/>
        <w:rPr>
          <w:lang w:val="en-AU"/>
        </w:rPr>
      </w:pPr>
      <w:r w:rsidRPr="00ED05BB">
        <w:rPr>
          <w:rStyle w:val="FootnoteReference"/>
        </w:rPr>
        <w:footnoteRef/>
      </w:r>
      <w:r w:rsidRPr="00ED05BB">
        <w:t xml:space="preserve"> for more information on sanctions refer to the Critical Incident Response Guidelines.</w:t>
      </w:r>
    </w:p>
  </w:footnote>
  <w:footnote w:id="4">
    <w:p w14:paraId="4162A743" w14:textId="77777777" w:rsidR="008C09C0" w:rsidRPr="00227206" w:rsidRDefault="008C09C0" w:rsidP="008C09C0">
      <w:pPr>
        <w:pStyle w:val="FootnoteText"/>
        <w:rPr>
          <w:lang w:val="en-AU"/>
        </w:rPr>
      </w:pPr>
      <w:r w:rsidRPr="00ED05BB">
        <w:rPr>
          <w:rStyle w:val="FootnoteReference"/>
        </w:rPr>
        <w:footnoteRef/>
      </w:r>
      <w:r w:rsidRPr="00ED05BB">
        <w:t xml:space="preserve"> for more information on sanctions refer to the Critical Incident Response Guidelines.</w:t>
      </w:r>
    </w:p>
  </w:footnote>
  <w:footnote w:id="5">
    <w:p w14:paraId="7760D761" w14:textId="77777777" w:rsidR="007D046C" w:rsidRPr="00194FF3" w:rsidRDefault="007D046C" w:rsidP="006A751A">
      <w:pPr>
        <w:pStyle w:val="Footer2"/>
        <w:rPr>
          <w:rFonts w:asciiTheme="majorHAnsi" w:hAnsiTheme="majorHAnsi"/>
        </w:rPr>
      </w:pPr>
      <w:r w:rsidRPr="00194FF3">
        <w:rPr>
          <w:rStyle w:val="FootnoteReference"/>
          <w:rFonts w:asciiTheme="majorHAnsi" w:hAnsiTheme="majorHAnsi"/>
        </w:rPr>
        <w:footnoteRef/>
      </w:r>
      <w:r w:rsidRPr="00194FF3">
        <w:rPr>
          <w:rFonts w:asciiTheme="majorHAnsi" w:hAnsiTheme="majorHAnsi"/>
        </w:rPr>
        <w:t xml:space="preserve"> The sample size and detail is defined in Appendix 3 of this </w:t>
      </w:r>
      <w:r>
        <w:rPr>
          <w:rFonts w:asciiTheme="majorHAnsi" w:hAnsiTheme="majorHAnsi"/>
        </w:rPr>
        <w:t>manual</w:t>
      </w:r>
      <w:r w:rsidRPr="00194FF3">
        <w:rPr>
          <w:rFonts w:asciiTheme="majorHAnsi" w:hAnsiTheme="majorHAnsi"/>
        </w:rPr>
        <w:t xml:space="preserve">. </w:t>
      </w:r>
    </w:p>
  </w:footnote>
  <w:footnote w:id="6">
    <w:p w14:paraId="59338D10" w14:textId="77777777" w:rsidR="007D046C" w:rsidRPr="00E63CD0" w:rsidRDefault="007D046C" w:rsidP="006A751A">
      <w:pPr>
        <w:pStyle w:val="Footer2"/>
      </w:pPr>
      <w:r w:rsidRPr="00194FF3">
        <w:rPr>
          <w:rStyle w:val="FootnoteReference"/>
          <w:rFonts w:asciiTheme="majorHAnsi" w:hAnsiTheme="majorHAnsi"/>
        </w:rPr>
        <w:footnoteRef/>
      </w:r>
      <w:r w:rsidRPr="00194FF3">
        <w:rPr>
          <w:rFonts w:asciiTheme="majorHAnsi" w:hAnsiTheme="majorHAnsi"/>
        </w:rPr>
        <w:t xml:space="preserve"> The sample size and detail is defined</w:t>
      </w:r>
      <w:r>
        <w:rPr>
          <w:rFonts w:asciiTheme="majorHAnsi" w:hAnsiTheme="majorHAnsi"/>
        </w:rPr>
        <w:t xml:space="preserve"> in Appendix 3 of this manual</w:t>
      </w:r>
      <w:r w:rsidRPr="00194FF3">
        <w:rPr>
          <w:rFonts w:asciiTheme="majorHAnsi" w:hAnsiTheme="majorHAnsi"/>
        </w:rPr>
        <w:t>.</w:t>
      </w:r>
      <w:r>
        <w:t xml:space="preserve"> </w:t>
      </w:r>
    </w:p>
  </w:footnote>
  <w:footnote w:id="7">
    <w:p w14:paraId="7F48E894" w14:textId="77777777" w:rsidR="007D046C" w:rsidRPr="00194FF3" w:rsidRDefault="007D046C" w:rsidP="006A751A">
      <w:pPr>
        <w:pStyle w:val="Footer2"/>
        <w:rPr>
          <w:rFonts w:asciiTheme="majorHAnsi" w:hAnsiTheme="majorHAnsi"/>
          <w:szCs w:val="20"/>
        </w:rPr>
      </w:pPr>
      <w:r w:rsidRPr="00194FF3">
        <w:rPr>
          <w:rStyle w:val="FootnoteReference"/>
          <w:rFonts w:asciiTheme="majorHAnsi" w:hAnsiTheme="majorHAnsi"/>
          <w:szCs w:val="20"/>
        </w:rPr>
        <w:footnoteRef/>
      </w:r>
      <w:r w:rsidRPr="00194FF3">
        <w:rPr>
          <w:rFonts w:asciiTheme="majorHAnsi" w:hAnsiTheme="majorHAnsi"/>
          <w:szCs w:val="20"/>
        </w:rPr>
        <w:t xml:space="preserve"> Peptone Salt Solution - Dissolve 1g Peptone and 8.5 g sodium chloride in 1L of deionized water. Autoclave at 121 ±1°C for 15 min, pH after sterilization 6.9 ± 0.2, store in the dark at 0-5°C for one month</w:t>
      </w:r>
    </w:p>
  </w:footnote>
  <w:footnote w:id="8">
    <w:p w14:paraId="2B0F6470" w14:textId="77777777" w:rsidR="007D046C" w:rsidRPr="00B01E96" w:rsidRDefault="007D046C" w:rsidP="006A751A">
      <w:pPr>
        <w:pStyle w:val="Footer2"/>
      </w:pPr>
      <w:r w:rsidRPr="00194FF3">
        <w:rPr>
          <w:rStyle w:val="FootnoteReference"/>
          <w:rFonts w:asciiTheme="majorHAnsi" w:hAnsiTheme="majorHAnsi"/>
          <w:szCs w:val="20"/>
        </w:rPr>
        <w:footnoteRef/>
      </w:r>
      <w:r w:rsidRPr="00194FF3">
        <w:rPr>
          <w:rFonts w:asciiTheme="majorHAnsi" w:hAnsiTheme="majorHAnsi"/>
          <w:szCs w:val="20"/>
        </w:rPr>
        <w:t xml:space="preserve"> Buffered Peptone Water: dissolve 10 g enzymatic digest of casein, 5 g NaCl, 9g Disodium hydrogen phosphate dodecahydrate and 1.5 g of Potassium dihydrogen phosphate in 1 L deionized water. Autoclave for 15 min at 121</w:t>
      </w:r>
      <w:r w:rsidRPr="00194FF3">
        <w:rPr>
          <w:rFonts w:asciiTheme="majorHAnsi" w:hAnsiTheme="majorHAnsi"/>
          <w:szCs w:val="20"/>
        </w:rPr>
        <w:sym w:font="Symbol" w:char="F0B0"/>
      </w:r>
      <w:r w:rsidRPr="00194FF3">
        <w:rPr>
          <w:rFonts w:asciiTheme="majorHAnsi" w:hAnsiTheme="majorHAnsi"/>
          <w:szCs w:val="20"/>
        </w:rPr>
        <w:t xml:space="preserve">C for 15 min. Final pH, 7.0 </w:t>
      </w:r>
      <w:r w:rsidRPr="00194FF3">
        <w:rPr>
          <w:rFonts w:asciiTheme="majorHAnsi" w:hAnsiTheme="majorHAnsi" w:cs="Arial"/>
          <w:szCs w:val="20"/>
        </w:rPr>
        <w:t>±</w:t>
      </w:r>
      <w:r w:rsidRPr="00194FF3">
        <w:rPr>
          <w:rFonts w:asciiTheme="majorHAnsi" w:hAnsiTheme="majorHAnsi"/>
          <w:szCs w:val="20"/>
        </w:rPr>
        <w:t xml:space="preserve"> 0.2 at 25</w:t>
      </w:r>
      <w:r w:rsidRPr="00194FF3">
        <w:rPr>
          <w:rFonts w:asciiTheme="majorHAnsi" w:hAnsiTheme="majorHAnsi"/>
          <w:szCs w:val="20"/>
        </w:rPr>
        <w:sym w:font="Symbol" w:char="F0B0"/>
      </w:r>
      <w:r w:rsidRPr="00194FF3">
        <w:rPr>
          <w:rFonts w:asciiTheme="majorHAnsi" w:hAnsiTheme="majorHAnsi"/>
          <w:szCs w:val="20"/>
        </w:rPr>
        <w:t>C (as per AS 5013.10)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B564" w14:textId="23B7B1B2" w:rsidR="007D046C" w:rsidRDefault="00E00AFF" w:rsidP="00A02F2D">
    <w:pPr>
      <w:pStyle w:val="Header"/>
      <w:jc w:val="center"/>
    </w:pPr>
    <w:r>
      <w:rPr>
        <w:noProof/>
      </w:rPr>
      <w:drawing>
        <wp:inline distT="0" distB="0" distL="0" distR="0" wp14:anchorId="64DCBEA6" wp14:editId="105AD0C9">
          <wp:extent cx="2035525" cy="1438275"/>
          <wp:effectExtent l="0" t="0" r="3175" b="0"/>
          <wp:docPr id="7" name="Picture 7" descr="Department of Agriculture, Fisheries and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partment of Agriculture, Fisheries and Forestr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875" cy="143993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F75E" w14:textId="77777777" w:rsidR="007D046C" w:rsidRDefault="003E61C2">
    <w:pPr>
      <w:pStyle w:val="Header"/>
    </w:pPr>
    <w:sdt>
      <w:sdtPr>
        <w:id w:val="48200700"/>
        <w:docPartObj>
          <w:docPartGallery w:val="Watermark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B402C44"/>
    <w:lvl w:ilvl="0">
      <w:start w:val="1"/>
      <w:numFmt w:val="decimal"/>
      <w:pStyle w:val="ListNumber4"/>
      <w:lvlText w:val="%1."/>
      <w:lvlJc w:val="left"/>
      <w:pPr>
        <w:tabs>
          <w:tab w:val="num" w:pos="2059"/>
        </w:tabs>
        <w:ind w:left="2059" w:hanging="360"/>
      </w:pPr>
    </w:lvl>
  </w:abstractNum>
  <w:abstractNum w:abstractNumId="1" w15:restartNumberingAfterBreak="0">
    <w:nsid w:val="04B70B40"/>
    <w:multiLevelType w:val="hybridMultilevel"/>
    <w:tmpl w:val="C2C247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69534C1"/>
    <w:multiLevelType w:val="hybridMultilevel"/>
    <w:tmpl w:val="7F14BC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AAD3ED7"/>
    <w:multiLevelType w:val="hybridMultilevel"/>
    <w:tmpl w:val="040C99B0"/>
    <w:lvl w:ilvl="0" w:tplc="987EBF74">
      <w:start w:val="1"/>
      <w:numFmt w:val="bullet"/>
      <w:lvlText w:val="-"/>
      <w:lvlJc w:val="left"/>
      <w:pPr>
        <w:ind w:left="1854" w:hanging="360"/>
      </w:pPr>
      <w:rPr>
        <w:rFonts w:ascii="Courier New" w:hAnsi="Courier New"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12DC2B90"/>
    <w:multiLevelType w:val="hybridMultilevel"/>
    <w:tmpl w:val="CB867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012FA7"/>
    <w:multiLevelType w:val="hybridMultilevel"/>
    <w:tmpl w:val="9FD655FC"/>
    <w:lvl w:ilvl="0" w:tplc="987EBF74">
      <w:start w:val="1"/>
      <w:numFmt w:val="bullet"/>
      <w:lvlText w:val="-"/>
      <w:lvlJc w:val="left"/>
      <w:pPr>
        <w:ind w:left="1724" w:hanging="360"/>
      </w:pPr>
      <w:rPr>
        <w:rFonts w:ascii="Courier New" w:hAnsi="Courier New"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6" w15:restartNumberingAfterBreak="0">
    <w:nsid w:val="1C017C5C"/>
    <w:multiLevelType w:val="hybridMultilevel"/>
    <w:tmpl w:val="61B49752"/>
    <w:lvl w:ilvl="0" w:tplc="0C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1E2C2A05"/>
    <w:multiLevelType w:val="hybridMultilevel"/>
    <w:tmpl w:val="75722DB6"/>
    <w:lvl w:ilvl="0" w:tplc="987EBF74">
      <w:start w:val="1"/>
      <w:numFmt w:val="bullet"/>
      <w:lvlText w:val="-"/>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22914E30"/>
    <w:multiLevelType w:val="hybridMultilevel"/>
    <w:tmpl w:val="8EA24DFA"/>
    <w:lvl w:ilvl="0" w:tplc="987EBF74">
      <w:start w:val="1"/>
      <w:numFmt w:val="bullet"/>
      <w:lvlText w:val="-"/>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2F591519"/>
    <w:multiLevelType w:val="hybridMultilevel"/>
    <w:tmpl w:val="F500C5D2"/>
    <w:lvl w:ilvl="0" w:tplc="2BFAA2A4">
      <w:start w:val="1"/>
      <w:numFmt w:val="bullet"/>
      <w:pStyle w:val="ListParagraph"/>
      <w:lvlText w:val="-"/>
      <w:lvlJc w:val="left"/>
      <w:pPr>
        <w:ind w:left="1494" w:hanging="360"/>
      </w:pPr>
      <w:rPr>
        <w:rFonts w:ascii="Courier New" w:hAnsi="Courier New"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328B428A"/>
    <w:multiLevelType w:val="hybridMultilevel"/>
    <w:tmpl w:val="ED08EF16"/>
    <w:lvl w:ilvl="0" w:tplc="0C090003">
      <w:start w:val="1"/>
      <w:numFmt w:val="bullet"/>
      <w:lvlText w:val="o"/>
      <w:lvlJc w:val="left"/>
      <w:pPr>
        <w:ind w:left="2421" w:hanging="360"/>
      </w:pPr>
      <w:rPr>
        <w:rFonts w:ascii="Courier New" w:hAnsi="Courier New" w:cs="Courier New"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1" w15:restartNumberingAfterBreak="0">
    <w:nsid w:val="33226EC8"/>
    <w:multiLevelType w:val="hybridMultilevel"/>
    <w:tmpl w:val="76DC5916"/>
    <w:lvl w:ilvl="0" w:tplc="987EBF74">
      <w:start w:val="1"/>
      <w:numFmt w:val="bullet"/>
      <w:lvlText w:val="-"/>
      <w:lvlJc w:val="left"/>
      <w:pPr>
        <w:ind w:left="1494" w:hanging="360"/>
      </w:pPr>
      <w:rPr>
        <w:rFonts w:ascii="Courier New" w:hAnsi="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34CA66AE"/>
    <w:multiLevelType w:val="hybridMultilevel"/>
    <w:tmpl w:val="E77631D4"/>
    <w:lvl w:ilvl="0" w:tplc="987EBF7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FE7264"/>
    <w:multiLevelType w:val="hybridMultilevel"/>
    <w:tmpl w:val="6C0226E2"/>
    <w:lvl w:ilvl="0" w:tplc="987EBF74">
      <w:start w:val="1"/>
      <w:numFmt w:val="bullet"/>
      <w:lvlText w:val="-"/>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38874FDA"/>
    <w:multiLevelType w:val="hybridMultilevel"/>
    <w:tmpl w:val="4F8E8E1C"/>
    <w:lvl w:ilvl="0" w:tplc="987EBF74">
      <w:start w:val="1"/>
      <w:numFmt w:val="bullet"/>
      <w:lvlText w:val="-"/>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4472092B"/>
    <w:multiLevelType w:val="hybridMultilevel"/>
    <w:tmpl w:val="CF988022"/>
    <w:lvl w:ilvl="0" w:tplc="9F8E748A">
      <w:start w:val="1"/>
      <w:numFmt w:val="bullet"/>
      <w:lvlText w:val=""/>
      <w:lvlJc w:val="left"/>
      <w:pPr>
        <w:ind w:left="862" w:hanging="360"/>
      </w:pPr>
      <w:rPr>
        <w:rFonts w:ascii="Symbol" w:hAnsi="Symbol"/>
      </w:rPr>
    </w:lvl>
    <w:lvl w:ilvl="1" w:tplc="987EBF74">
      <w:start w:val="1"/>
      <w:numFmt w:val="bullet"/>
      <w:lvlText w:val="-"/>
      <w:lvlJc w:val="left"/>
      <w:pPr>
        <w:ind w:left="1582" w:hanging="360"/>
      </w:pPr>
      <w:rPr>
        <w:rFonts w:ascii="Courier New" w:hAnsi="Courier New" w:hint="default"/>
      </w:rPr>
    </w:lvl>
    <w:lvl w:ilvl="2" w:tplc="0C090005">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461434DC"/>
    <w:multiLevelType w:val="hybridMultilevel"/>
    <w:tmpl w:val="18C46A12"/>
    <w:lvl w:ilvl="0" w:tplc="0C090005">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7" w15:restartNumberingAfterBreak="0">
    <w:nsid w:val="4E4B6A9B"/>
    <w:multiLevelType w:val="multilevel"/>
    <w:tmpl w:val="B5A8919C"/>
    <w:lvl w:ilvl="0">
      <w:start w:val="1"/>
      <w:numFmt w:val="decimal"/>
      <w:lvlText w:val="%1.1"/>
      <w:lvlJc w:val="left"/>
      <w:pPr>
        <w:ind w:left="360" w:hanging="360"/>
      </w:pPr>
      <w:rPr>
        <w:rFonts w:hint="default"/>
      </w:rPr>
    </w:lvl>
    <w:lvl w:ilvl="1">
      <w:start w:val="1"/>
      <w:numFmt w:val="decimal"/>
      <w:pStyle w:val="Heading3-SubTopic"/>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A9D7AD4"/>
    <w:multiLevelType w:val="hybridMultilevel"/>
    <w:tmpl w:val="8CA2C492"/>
    <w:lvl w:ilvl="0" w:tplc="987EBF74">
      <w:start w:val="1"/>
      <w:numFmt w:val="bullet"/>
      <w:lvlText w:val="-"/>
      <w:lvlJc w:val="left"/>
      <w:pPr>
        <w:ind w:left="1854" w:hanging="360"/>
      </w:pPr>
      <w:rPr>
        <w:rFonts w:ascii="Courier New" w:hAnsi="Courier New" w:hint="default"/>
      </w:rPr>
    </w:lvl>
    <w:lvl w:ilvl="1" w:tplc="0C090003">
      <w:start w:val="1"/>
      <w:numFmt w:val="bullet"/>
      <w:lvlText w:val="o"/>
      <w:lvlJc w:val="left"/>
      <w:pPr>
        <w:ind w:left="2574" w:hanging="360"/>
      </w:pPr>
      <w:rPr>
        <w:rFonts w:ascii="Courier New" w:hAnsi="Courier New" w:cs="Courier New" w:hint="default"/>
      </w:rPr>
    </w:lvl>
    <w:lvl w:ilvl="2" w:tplc="CBA63FC4">
      <w:start w:val="1"/>
      <w:numFmt w:val="bullet"/>
      <w:pStyle w:val="Listpara3"/>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15:restartNumberingAfterBreak="0">
    <w:nsid w:val="5CA205BA"/>
    <w:multiLevelType w:val="hybridMultilevel"/>
    <w:tmpl w:val="A2F04C62"/>
    <w:lvl w:ilvl="0" w:tplc="987EBF74">
      <w:start w:val="1"/>
      <w:numFmt w:val="bullet"/>
      <w:lvlText w:val="-"/>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5F370968"/>
    <w:multiLevelType w:val="hybridMultilevel"/>
    <w:tmpl w:val="06A8A1EE"/>
    <w:lvl w:ilvl="0" w:tplc="987EBF74">
      <w:start w:val="1"/>
      <w:numFmt w:val="bullet"/>
      <w:lvlText w:val="-"/>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60ED3E65"/>
    <w:multiLevelType w:val="hybridMultilevel"/>
    <w:tmpl w:val="E522C5B8"/>
    <w:lvl w:ilvl="0" w:tplc="0C090001">
      <w:start w:val="1"/>
      <w:numFmt w:val="bullet"/>
      <w:lvlText w:val=""/>
      <w:lvlJc w:val="left"/>
      <w:pPr>
        <w:ind w:left="1905" w:hanging="360"/>
      </w:pPr>
      <w:rPr>
        <w:rFonts w:ascii="Symbol" w:hAnsi="Symbol" w:hint="default"/>
      </w:rPr>
    </w:lvl>
    <w:lvl w:ilvl="1" w:tplc="0C090003" w:tentative="1">
      <w:start w:val="1"/>
      <w:numFmt w:val="bullet"/>
      <w:lvlText w:val="o"/>
      <w:lvlJc w:val="left"/>
      <w:pPr>
        <w:ind w:left="2625" w:hanging="360"/>
      </w:pPr>
      <w:rPr>
        <w:rFonts w:ascii="Courier New" w:hAnsi="Courier New" w:cs="Courier New" w:hint="default"/>
      </w:rPr>
    </w:lvl>
    <w:lvl w:ilvl="2" w:tplc="0C090005" w:tentative="1">
      <w:start w:val="1"/>
      <w:numFmt w:val="bullet"/>
      <w:lvlText w:val=""/>
      <w:lvlJc w:val="left"/>
      <w:pPr>
        <w:ind w:left="3345" w:hanging="360"/>
      </w:pPr>
      <w:rPr>
        <w:rFonts w:ascii="Wingdings" w:hAnsi="Wingdings" w:hint="default"/>
      </w:rPr>
    </w:lvl>
    <w:lvl w:ilvl="3" w:tplc="0C090001" w:tentative="1">
      <w:start w:val="1"/>
      <w:numFmt w:val="bullet"/>
      <w:lvlText w:val=""/>
      <w:lvlJc w:val="left"/>
      <w:pPr>
        <w:ind w:left="4065" w:hanging="360"/>
      </w:pPr>
      <w:rPr>
        <w:rFonts w:ascii="Symbol" w:hAnsi="Symbol" w:hint="default"/>
      </w:rPr>
    </w:lvl>
    <w:lvl w:ilvl="4" w:tplc="0C090003" w:tentative="1">
      <w:start w:val="1"/>
      <w:numFmt w:val="bullet"/>
      <w:lvlText w:val="o"/>
      <w:lvlJc w:val="left"/>
      <w:pPr>
        <w:ind w:left="4785" w:hanging="360"/>
      </w:pPr>
      <w:rPr>
        <w:rFonts w:ascii="Courier New" w:hAnsi="Courier New" w:cs="Courier New" w:hint="default"/>
      </w:rPr>
    </w:lvl>
    <w:lvl w:ilvl="5" w:tplc="0C090005" w:tentative="1">
      <w:start w:val="1"/>
      <w:numFmt w:val="bullet"/>
      <w:lvlText w:val=""/>
      <w:lvlJc w:val="left"/>
      <w:pPr>
        <w:ind w:left="5505" w:hanging="360"/>
      </w:pPr>
      <w:rPr>
        <w:rFonts w:ascii="Wingdings" w:hAnsi="Wingdings" w:hint="default"/>
      </w:rPr>
    </w:lvl>
    <w:lvl w:ilvl="6" w:tplc="0C090001" w:tentative="1">
      <w:start w:val="1"/>
      <w:numFmt w:val="bullet"/>
      <w:lvlText w:val=""/>
      <w:lvlJc w:val="left"/>
      <w:pPr>
        <w:ind w:left="6225" w:hanging="360"/>
      </w:pPr>
      <w:rPr>
        <w:rFonts w:ascii="Symbol" w:hAnsi="Symbol" w:hint="default"/>
      </w:rPr>
    </w:lvl>
    <w:lvl w:ilvl="7" w:tplc="0C090003" w:tentative="1">
      <w:start w:val="1"/>
      <w:numFmt w:val="bullet"/>
      <w:lvlText w:val="o"/>
      <w:lvlJc w:val="left"/>
      <w:pPr>
        <w:ind w:left="6945" w:hanging="360"/>
      </w:pPr>
      <w:rPr>
        <w:rFonts w:ascii="Courier New" w:hAnsi="Courier New" w:cs="Courier New" w:hint="default"/>
      </w:rPr>
    </w:lvl>
    <w:lvl w:ilvl="8" w:tplc="0C090005" w:tentative="1">
      <w:start w:val="1"/>
      <w:numFmt w:val="bullet"/>
      <w:lvlText w:val=""/>
      <w:lvlJc w:val="left"/>
      <w:pPr>
        <w:ind w:left="7665" w:hanging="360"/>
      </w:pPr>
      <w:rPr>
        <w:rFonts w:ascii="Wingdings" w:hAnsi="Wingdings" w:hint="default"/>
      </w:rPr>
    </w:lvl>
  </w:abstractNum>
  <w:abstractNum w:abstractNumId="22" w15:restartNumberingAfterBreak="0">
    <w:nsid w:val="61361CFD"/>
    <w:multiLevelType w:val="multilevel"/>
    <w:tmpl w:val="FC863C7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5"/>
      <w:lvlText w:val="%1.%2.%3.%4."/>
      <w:lvlJc w:val="left"/>
      <w:pPr>
        <w:ind w:left="1728" w:hanging="648"/>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1.%2.%3.%4.%5."/>
      <w:lvlJc w:val="left"/>
      <w:pPr>
        <w:ind w:left="13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2800EDC"/>
    <w:multiLevelType w:val="hybridMultilevel"/>
    <w:tmpl w:val="3286CADC"/>
    <w:lvl w:ilvl="0" w:tplc="65746F96">
      <w:start w:val="1"/>
      <w:numFmt w:val="bullet"/>
      <w:pStyle w:val="ListPara2"/>
      <w:lvlText w:val="o"/>
      <w:lvlJc w:val="left"/>
      <w:pPr>
        <w:ind w:left="2421" w:hanging="360"/>
      </w:pPr>
      <w:rPr>
        <w:rFonts w:ascii="Courier New" w:hAnsi="Courier New" w:cs="Courier New"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4" w15:restartNumberingAfterBreak="0">
    <w:nsid w:val="63034779"/>
    <w:multiLevelType w:val="hybridMultilevel"/>
    <w:tmpl w:val="8C7E3CE2"/>
    <w:lvl w:ilvl="0" w:tplc="0C09000F">
      <w:start w:val="1"/>
      <w:numFmt w:val="upperLetter"/>
      <w:lvlText w:val="%1."/>
      <w:lvlJc w:val="left"/>
      <w:pPr>
        <w:ind w:left="720" w:hanging="360"/>
      </w:pPr>
      <w:rPr>
        <w:sz w:val="40"/>
        <w:szCs w:val="40"/>
      </w:rPr>
    </w:lvl>
    <w:lvl w:ilvl="1" w:tplc="0C090001">
      <w:start w:val="1"/>
      <w:numFmt w:val="lowerLetter"/>
      <w:lvlText w:val="%2."/>
      <w:lvlJc w:val="left"/>
      <w:pPr>
        <w:ind w:left="1440" w:hanging="360"/>
      </w:pPr>
    </w:lvl>
    <w:lvl w:ilvl="2" w:tplc="08564710">
      <w:start w:val="1"/>
      <w:numFmt w:val="lowerRoman"/>
      <w:lvlText w:val="%3)"/>
      <w:lvlJc w:val="left"/>
      <w:pPr>
        <w:ind w:left="2700" w:hanging="720"/>
      </w:pPr>
      <w:rPr>
        <w:rFonts w:hint="default"/>
      </w:rPr>
    </w:lvl>
    <w:lvl w:ilvl="3" w:tplc="0C09000F">
      <w:start w:val="1"/>
      <w:numFmt w:val="decimal"/>
      <w:pStyle w:val="ApxHeading1"/>
      <w:lvlText w:val="%4."/>
      <w:lvlJc w:val="left"/>
      <w:pPr>
        <w:ind w:left="2880" w:hanging="360"/>
      </w:pPr>
    </w:lvl>
    <w:lvl w:ilvl="4" w:tplc="0C090019">
      <w:start w:val="1"/>
      <w:numFmt w:val="lowerLetter"/>
      <w:pStyle w:val="ApxHeading1"/>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A27FD3"/>
    <w:multiLevelType w:val="multilevel"/>
    <w:tmpl w:val="99C4604C"/>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9B62AD5"/>
    <w:multiLevelType w:val="hybridMultilevel"/>
    <w:tmpl w:val="9AA401F6"/>
    <w:lvl w:ilvl="0" w:tplc="8EA4B662">
      <w:start w:val="1"/>
      <w:numFmt w:val="decimal"/>
      <w:pStyle w:val="ApxHeading2"/>
      <w:lvlText w:val="Appendix %1."/>
      <w:lvlJc w:val="left"/>
      <w:pPr>
        <w:ind w:left="59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07FAE"/>
    <w:multiLevelType w:val="hybridMultilevel"/>
    <w:tmpl w:val="F980508C"/>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8" w15:restartNumberingAfterBreak="0">
    <w:nsid w:val="6C357686"/>
    <w:multiLevelType w:val="hybridMultilevel"/>
    <w:tmpl w:val="6FBE4E1E"/>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9" w15:restartNumberingAfterBreak="0">
    <w:nsid w:val="71BF7A48"/>
    <w:multiLevelType w:val="hybridMultilevel"/>
    <w:tmpl w:val="F18C2F56"/>
    <w:lvl w:ilvl="0" w:tplc="03589BD6">
      <w:start w:val="1"/>
      <w:numFmt w:val="decimal"/>
      <w:pStyle w:val="Appendix1"/>
      <w:lvlText w:val="Appendix %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DAAC23C">
      <w:start w:val="1"/>
      <w:numFmt w:val="lowerLetter"/>
      <w:pStyle w:val="ApxHeading3"/>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75B74252"/>
    <w:multiLevelType w:val="hybridMultilevel"/>
    <w:tmpl w:val="1E26F998"/>
    <w:lvl w:ilvl="0" w:tplc="987EBF7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8D7B4D"/>
    <w:multiLevelType w:val="hybridMultilevel"/>
    <w:tmpl w:val="6EAE7AB2"/>
    <w:lvl w:ilvl="0" w:tplc="0C090005">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2" w15:restartNumberingAfterBreak="0">
    <w:nsid w:val="7C231A94"/>
    <w:multiLevelType w:val="hybridMultilevel"/>
    <w:tmpl w:val="CD4EC8A6"/>
    <w:lvl w:ilvl="0" w:tplc="987EBF74">
      <w:start w:val="1"/>
      <w:numFmt w:val="bullet"/>
      <w:lvlText w:val="-"/>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1555509332">
    <w:abstractNumId w:val="24"/>
  </w:num>
  <w:num w:numId="2" w16cid:durableId="505288326">
    <w:abstractNumId w:val="25"/>
  </w:num>
  <w:num w:numId="3" w16cid:durableId="1608346303">
    <w:abstractNumId w:val="0"/>
  </w:num>
  <w:num w:numId="4" w16cid:durableId="1866014895">
    <w:abstractNumId w:val="17"/>
  </w:num>
  <w:num w:numId="5" w16cid:durableId="478377630">
    <w:abstractNumId w:val="26"/>
  </w:num>
  <w:num w:numId="6" w16cid:durableId="278537590">
    <w:abstractNumId w:val="29"/>
  </w:num>
  <w:num w:numId="7" w16cid:durableId="1877087027">
    <w:abstractNumId w:val="22"/>
  </w:num>
  <w:num w:numId="8" w16cid:durableId="2145418591">
    <w:abstractNumId w:val="9"/>
  </w:num>
  <w:num w:numId="9" w16cid:durableId="1858033674">
    <w:abstractNumId w:val="2"/>
  </w:num>
  <w:num w:numId="10" w16cid:durableId="267464884">
    <w:abstractNumId w:val="15"/>
  </w:num>
  <w:num w:numId="11" w16cid:durableId="297146362">
    <w:abstractNumId w:val="23"/>
  </w:num>
  <w:num w:numId="12" w16cid:durableId="508257277">
    <w:abstractNumId w:val="10"/>
  </w:num>
  <w:num w:numId="13" w16cid:durableId="124618828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4298382">
    <w:abstractNumId w:val="5"/>
  </w:num>
  <w:num w:numId="15" w16cid:durableId="1949047717">
    <w:abstractNumId w:val="32"/>
  </w:num>
  <w:num w:numId="16" w16cid:durableId="1752771679">
    <w:abstractNumId w:val="18"/>
  </w:num>
  <w:num w:numId="17" w16cid:durableId="1803107964">
    <w:abstractNumId w:val="6"/>
  </w:num>
  <w:num w:numId="18" w16cid:durableId="565264366">
    <w:abstractNumId w:val="3"/>
  </w:num>
  <w:num w:numId="19" w16cid:durableId="345133625">
    <w:abstractNumId w:val="31"/>
  </w:num>
  <w:num w:numId="20" w16cid:durableId="1869564294">
    <w:abstractNumId w:val="9"/>
  </w:num>
  <w:num w:numId="21" w16cid:durableId="510293791">
    <w:abstractNumId w:val="28"/>
  </w:num>
  <w:num w:numId="22" w16cid:durableId="1462766422">
    <w:abstractNumId w:val="9"/>
  </w:num>
  <w:num w:numId="23" w16cid:durableId="333337225">
    <w:abstractNumId w:val="16"/>
  </w:num>
  <w:num w:numId="24" w16cid:durableId="230506346">
    <w:abstractNumId w:val="27"/>
  </w:num>
  <w:num w:numId="25" w16cid:durableId="1665934056">
    <w:abstractNumId w:val="29"/>
    <w:lvlOverride w:ilvl="0">
      <w:startOverride w:val="1"/>
    </w:lvlOverride>
  </w:num>
  <w:num w:numId="26" w16cid:durableId="626858147">
    <w:abstractNumId w:val="30"/>
  </w:num>
  <w:num w:numId="27" w16cid:durableId="393164319">
    <w:abstractNumId w:val="12"/>
  </w:num>
  <w:num w:numId="28" w16cid:durableId="1629966447">
    <w:abstractNumId w:val="9"/>
  </w:num>
  <w:num w:numId="29" w16cid:durableId="2039767970">
    <w:abstractNumId w:val="9"/>
  </w:num>
  <w:num w:numId="30" w16cid:durableId="1156800037">
    <w:abstractNumId w:val="9"/>
  </w:num>
  <w:num w:numId="31" w16cid:durableId="1022633375">
    <w:abstractNumId w:val="13"/>
  </w:num>
  <w:num w:numId="32" w16cid:durableId="234171770">
    <w:abstractNumId w:val="20"/>
  </w:num>
  <w:num w:numId="33" w16cid:durableId="278924152">
    <w:abstractNumId w:val="7"/>
  </w:num>
  <w:num w:numId="34" w16cid:durableId="2091928420">
    <w:abstractNumId w:val="19"/>
  </w:num>
  <w:num w:numId="35" w16cid:durableId="341248617">
    <w:abstractNumId w:val="8"/>
  </w:num>
  <w:num w:numId="36" w16cid:durableId="2108383120">
    <w:abstractNumId w:val="14"/>
  </w:num>
  <w:num w:numId="37" w16cid:durableId="568077652">
    <w:abstractNumId w:val="9"/>
  </w:num>
  <w:num w:numId="38" w16cid:durableId="124011533">
    <w:abstractNumId w:val="11"/>
  </w:num>
  <w:num w:numId="39" w16cid:durableId="1331178895">
    <w:abstractNumId w:val="4"/>
  </w:num>
  <w:num w:numId="40" w16cid:durableId="1255552041">
    <w:abstractNumId w:val="9"/>
  </w:num>
  <w:num w:numId="41" w16cid:durableId="6028798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5538767">
    <w:abstractNumId w:val="1"/>
  </w:num>
  <w:num w:numId="43" w16cid:durableId="676883939">
    <w:abstractNumId w:val="21"/>
  </w:num>
  <w:num w:numId="44" w16cid:durableId="2098092003">
    <w:abstractNumId w:val="22"/>
  </w:num>
  <w:num w:numId="45" w16cid:durableId="194492270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s>
  <w:rsids>
    <w:rsidRoot w:val="00162F25"/>
    <w:rsid w:val="00000A39"/>
    <w:rsid w:val="00002430"/>
    <w:rsid w:val="00003530"/>
    <w:rsid w:val="00003722"/>
    <w:rsid w:val="000043B2"/>
    <w:rsid w:val="000047E0"/>
    <w:rsid w:val="0000510E"/>
    <w:rsid w:val="000056B1"/>
    <w:rsid w:val="00005EBE"/>
    <w:rsid w:val="00006C42"/>
    <w:rsid w:val="00007A5E"/>
    <w:rsid w:val="000115A9"/>
    <w:rsid w:val="00012524"/>
    <w:rsid w:val="00013BA1"/>
    <w:rsid w:val="000143F0"/>
    <w:rsid w:val="00015FBF"/>
    <w:rsid w:val="00016540"/>
    <w:rsid w:val="00017493"/>
    <w:rsid w:val="00017EB7"/>
    <w:rsid w:val="0002006B"/>
    <w:rsid w:val="00022434"/>
    <w:rsid w:val="00023451"/>
    <w:rsid w:val="000238BC"/>
    <w:rsid w:val="00024B63"/>
    <w:rsid w:val="00026B55"/>
    <w:rsid w:val="000321DF"/>
    <w:rsid w:val="00032B1E"/>
    <w:rsid w:val="00032DE9"/>
    <w:rsid w:val="000348FA"/>
    <w:rsid w:val="00037D0F"/>
    <w:rsid w:val="00037EB5"/>
    <w:rsid w:val="00040EF3"/>
    <w:rsid w:val="0004171E"/>
    <w:rsid w:val="00041731"/>
    <w:rsid w:val="00043B1A"/>
    <w:rsid w:val="00044143"/>
    <w:rsid w:val="0004434A"/>
    <w:rsid w:val="00044B04"/>
    <w:rsid w:val="0004537B"/>
    <w:rsid w:val="00050EB2"/>
    <w:rsid w:val="000527C5"/>
    <w:rsid w:val="0005342A"/>
    <w:rsid w:val="00056750"/>
    <w:rsid w:val="00056B18"/>
    <w:rsid w:val="00057B42"/>
    <w:rsid w:val="00061284"/>
    <w:rsid w:val="000704C3"/>
    <w:rsid w:val="000707B6"/>
    <w:rsid w:val="00071030"/>
    <w:rsid w:val="000732BC"/>
    <w:rsid w:val="00073496"/>
    <w:rsid w:val="00074D50"/>
    <w:rsid w:val="000763B0"/>
    <w:rsid w:val="000818E7"/>
    <w:rsid w:val="000821C9"/>
    <w:rsid w:val="000825B0"/>
    <w:rsid w:val="00085887"/>
    <w:rsid w:val="0008608B"/>
    <w:rsid w:val="0008790D"/>
    <w:rsid w:val="00090698"/>
    <w:rsid w:val="00090ED2"/>
    <w:rsid w:val="0009152B"/>
    <w:rsid w:val="00093CCD"/>
    <w:rsid w:val="00093E60"/>
    <w:rsid w:val="00093FB8"/>
    <w:rsid w:val="0009491F"/>
    <w:rsid w:val="00094F7D"/>
    <w:rsid w:val="0009763B"/>
    <w:rsid w:val="00097FBA"/>
    <w:rsid w:val="000A0B2C"/>
    <w:rsid w:val="000A0EBC"/>
    <w:rsid w:val="000A26A0"/>
    <w:rsid w:val="000A5277"/>
    <w:rsid w:val="000A5B8B"/>
    <w:rsid w:val="000A7503"/>
    <w:rsid w:val="000B0511"/>
    <w:rsid w:val="000B06C1"/>
    <w:rsid w:val="000B27FE"/>
    <w:rsid w:val="000B2E48"/>
    <w:rsid w:val="000B49A7"/>
    <w:rsid w:val="000B4DD1"/>
    <w:rsid w:val="000B6188"/>
    <w:rsid w:val="000B6B63"/>
    <w:rsid w:val="000C05A4"/>
    <w:rsid w:val="000C22D2"/>
    <w:rsid w:val="000C4C60"/>
    <w:rsid w:val="000C7601"/>
    <w:rsid w:val="000C7AAD"/>
    <w:rsid w:val="000D0247"/>
    <w:rsid w:val="000D076B"/>
    <w:rsid w:val="000D17A4"/>
    <w:rsid w:val="000D2A36"/>
    <w:rsid w:val="000D429D"/>
    <w:rsid w:val="000D4FE9"/>
    <w:rsid w:val="000D536C"/>
    <w:rsid w:val="000D5E97"/>
    <w:rsid w:val="000E0126"/>
    <w:rsid w:val="000E0D52"/>
    <w:rsid w:val="000E10C0"/>
    <w:rsid w:val="000E2296"/>
    <w:rsid w:val="000E2DD5"/>
    <w:rsid w:val="000E69B2"/>
    <w:rsid w:val="000E73DF"/>
    <w:rsid w:val="000E7580"/>
    <w:rsid w:val="000F0FE3"/>
    <w:rsid w:val="000F2DCE"/>
    <w:rsid w:val="000F3E82"/>
    <w:rsid w:val="000F4E42"/>
    <w:rsid w:val="000F559C"/>
    <w:rsid w:val="000F5631"/>
    <w:rsid w:val="000F5B18"/>
    <w:rsid w:val="00100E53"/>
    <w:rsid w:val="001012CE"/>
    <w:rsid w:val="00101E30"/>
    <w:rsid w:val="00105B95"/>
    <w:rsid w:val="001060B4"/>
    <w:rsid w:val="00112674"/>
    <w:rsid w:val="00113157"/>
    <w:rsid w:val="00114070"/>
    <w:rsid w:val="001149B1"/>
    <w:rsid w:val="00115263"/>
    <w:rsid w:val="00115C40"/>
    <w:rsid w:val="00115D7C"/>
    <w:rsid w:val="0011606A"/>
    <w:rsid w:val="00117254"/>
    <w:rsid w:val="00120D31"/>
    <w:rsid w:val="00122A92"/>
    <w:rsid w:val="00124B3B"/>
    <w:rsid w:val="00125072"/>
    <w:rsid w:val="00125289"/>
    <w:rsid w:val="00125723"/>
    <w:rsid w:val="00127E93"/>
    <w:rsid w:val="00130208"/>
    <w:rsid w:val="001325CA"/>
    <w:rsid w:val="00133200"/>
    <w:rsid w:val="00133843"/>
    <w:rsid w:val="001338E5"/>
    <w:rsid w:val="00136348"/>
    <w:rsid w:val="00136C97"/>
    <w:rsid w:val="00140F9B"/>
    <w:rsid w:val="001413D4"/>
    <w:rsid w:val="00141574"/>
    <w:rsid w:val="00143680"/>
    <w:rsid w:val="00144B58"/>
    <w:rsid w:val="00145551"/>
    <w:rsid w:val="001455D5"/>
    <w:rsid w:val="00146C6B"/>
    <w:rsid w:val="001510A4"/>
    <w:rsid w:val="001511DC"/>
    <w:rsid w:val="00152E69"/>
    <w:rsid w:val="00153A4C"/>
    <w:rsid w:val="001547AA"/>
    <w:rsid w:val="00154FA5"/>
    <w:rsid w:val="001568F9"/>
    <w:rsid w:val="00161987"/>
    <w:rsid w:val="00162AB7"/>
    <w:rsid w:val="00162F25"/>
    <w:rsid w:val="00163C29"/>
    <w:rsid w:val="0016454D"/>
    <w:rsid w:val="00166E29"/>
    <w:rsid w:val="00167712"/>
    <w:rsid w:val="00167C9E"/>
    <w:rsid w:val="00173F24"/>
    <w:rsid w:val="0017494C"/>
    <w:rsid w:val="00176847"/>
    <w:rsid w:val="00181257"/>
    <w:rsid w:val="00181B96"/>
    <w:rsid w:val="001821BC"/>
    <w:rsid w:val="00183FB5"/>
    <w:rsid w:val="001850CC"/>
    <w:rsid w:val="00186CE3"/>
    <w:rsid w:val="00186F27"/>
    <w:rsid w:val="00187C5C"/>
    <w:rsid w:val="00191810"/>
    <w:rsid w:val="00193BF4"/>
    <w:rsid w:val="001946C5"/>
    <w:rsid w:val="00194FF3"/>
    <w:rsid w:val="00195473"/>
    <w:rsid w:val="00195FBF"/>
    <w:rsid w:val="001A110A"/>
    <w:rsid w:val="001A1880"/>
    <w:rsid w:val="001A226A"/>
    <w:rsid w:val="001A37D5"/>
    <w:rsid w:val="001A7CFB"/>
    <w:rsid w:val="001B127D"/>
    <w:rsid w:val="001B15DC"/>
    <w:rsid w:val="001B4ADE"/>
    <w:rsid w:val="001B600A"/>
    <w:rsid w:val="001B6B58"/>
    <w:rsid w:val="001C1A59"/>
    <w:rsid w:val="001C2B62"/>
    <w:rsid w:val="001C4A44"/>
    <w:rsid w:val="001C5574"/>
    <w:rsid w:val="001D00B3"/>
    <w:rsid w:val="001D1735"/>
    <w:rsid w:val="001D2065"/>
    <w:rsid w:val="001D29A3"/>
    <w:rsid w:val="001D502D"/>
    <w:rsid w:val="001D6181"/>
    <w:rsid w:val="001D63B5"/>
    <w:rsid w:val="001E0EAD"/>
    <w:rsid w:val="001E41DF"/>
    <w:rsid w:val="001E4769"/>
    <w:rsid w:val="001E61D9"/>
    <w:rsid w:val="001E6D4A"/>
    <w:rsid w:val="001E78FD"/>
    <w:rsid w:val="001E7D7C"/>
    <w:rsid w:val="001F13A3"/>
    <w:rsid w:val="001F26C2"/>
    <w:rsid w:val="001F6419"/>
    <w:rsid w:val="001F6799"/>
    <w:rsid w:val="002002D2"/>
    <w:rsid w:val="002003AC"/>
    <w:rsid w:val="00201801"/>
    <w:rsid w:val="00201C42"/>
    <w:rsid w:val="00206263"/>
    <w:rsid w:val="0020655B"/>
    <w:rsid w:val="00206BF1"/>
    <w:rsid w:val="002075ED"/>
    <w:rsid w:val="0020780B"/>
    <w:rsid w:val="00210CFB"/>
    <w:rsid w:val="0021151D"/>
    <w:rsid w:val="00214842"/>
    <w:rsid w:val="002175C9"/>
    <w:rsid w:val="002200D2"/>
    <w:rsid w:val="002201E8"/>
    <w:rsid w:val="00220C59"/>
    <w:rsid w:val="00222082"/>
    <w:rsid w:val="00222766"/>
    <w:rsid w:val="00222AB3"/>
    <w:rsid w:val="00222F64"/>
    <w:rsid w:val="002230A9"/>
    <w:rsid w:val="002237E7"/>
    <w:rsid w:val="00223BAB"/>
    <w:rsid w:val="00224CBE"/>
    <w:rsid w:val="0022532F"/>
    <w:rsid w:val="00227206"/>
    <w:rsid w:val="00231DD8"/>
    <w:rsid w:val="00232D50"/>
    <w:rsid w:val="0023504B"/>
    <w:rsid w:val="00240027"/>
    <w:rsid w:val="002436A0"/>
    <w:rsid w:val="00244C29"/>
    <w:rsid w:val="0024506A"/>
    <w:rsid w:val="00247087"/>
    <w:rsid w:val="0025043E"/>
    <w:rsid w:val="00252CB9"/>
    <w:rsid w:val="00254382"/>
    <w:rsid w:val="0025781A"/>
    <w:rsid w:val="00261B97"/>
    <w:rsid w:val="0026399C"/>
    <w:rsid w:val="002653A9"/>
    <w:rsid w:val="002657BA"/>
    <w:rsid w:val="00270022"/>
    <w:rsid w:val="002719F1"/>
    <w:rsid w:val="00271A74"/>
    <w:rsid w:val="00271A77"/>
    <w:rsid w:val="00280496"/>
    <w:rsid w:val="0028441F"/>
    <w:rsid w:val="0028479A"/>
    <w:rsid w:val="0028740B"/>
    <w:rsid w:val="002908E1"/>
    <w:rsid w:val="002909E1"/>
    <w:rsid w:val="0029358B"/>
    <w:rsid w:val="0029472E"/>
    <w:rsid w:val="00294A1E"/>
    <w:rsid w:val="00294B01"/>
    <w:rsid w:val="00295A6B"/>
    <w:rsid w:val="00295DEF"/>
    <w:rsid w:val="00296F66"/>
    <w:rsid w:val="0029755B"/>
    <w:rsid w:val="00297895"/>
    <w:rsid w:val="002A2DE9"/>
    <w:rsid w:val="002A3E2B"/>
    <w:rsid w:val="002A4203"/>
    <w:rsid w:val="002A56B0"/>
    <w:rsid w:val="002A7B08"/>
    <w:rsid w:val="002B130D"/>
    <w:rsid w:val="002B1820"/>
    <w:rsid w:val="002B5B5E"/>
    <w:rsid w:val="002B70A0"/>
    <w:rsid w:val="002C061A"/>
    <w:rsid w:val="002C1E91"/>
    <w:rsid w:val="002C2F15"/>
    <w:rsid w:val="002C3C0F"/>
    <w:rsid w:val="002C7A50"/>
    <w:rsid w:val="002C7CC3"/>
    <w:rsid w:val="002D00F2"/>
    <w:rsid w:val="002D0159"/>
    <w:rsid w:val="002D27C7"/>
    <w:rsid w:val="002D60F4"/>
    <w:rsid w:val="002D6B3F"/>
    <w:rsid w:val="002D76EC"/>
    <w:rsid w:val="002E10A6"/>
    <w:rsid w:val="002E1657"/>
    <w:rsid w:val="002E1B3B"/>
    <w:rsid w:val="002E3798"/>
    <w:rsid w:val="002E45BD"/>
    <w:rsid w:val="002E4BD3"/>
    <w:rsid w:val="002E4F9E"/>
    <w:rsid w:val="002F18F2"/>
    <w:rsid w:val="002F19F9"/>
    <w:rsid w:val="002F2B97"/>
    <w:rsid w:val="002F305E"/>
    <w:rsid w:val="002F31D5"/>
    <w:rsid w:val="002F327B"/>
    <w:rsid w:val="002F3E5B"/>
    <w:rsid w:val="002F5FB4"/>
    <w:rsid w:val="003038E6"/>
    <w:rsid w:val="0030431D"/>
    <w:rsid w:val="003048C9"/>
    <w:rsid w:val="00304F57"/>
    <w:rsid w:val="0030644B"/>
    <w:rsid w:val="003068C2"/>
    <w:rsid w:val="00310077"/>
    <w:rsid w:val="0031154F"/>
    <w:rsid w:val="00315E25"/>
    <w:rsid w:val="0031709C"/>
    <w:rsid w:val="00317459"/>
    <w:rsid w:val="003204E2"/>
    <w:rsid w:val="0032064B"/>
    <w:rsid w:val="0032089F"/>
    <w:rsid w:val="00321AF8"/>
    <w:rsid w:val="00322FAD"/>
    <w:rsid w:val="00325213"/>
    <w:rsid w:val="00325D10"/>
    <w:rsid w:val="00326A39"/>
    <w:rsid w:val="00332DB6"/>
    <w:rsid w:val="0033462B"/>
    <w:rsid w:val="00335405"/>
    <w:rsid w:val="003356D4"/>
    <w:rsid w:val="0033675C"/>
    <w:rsid w:val="00337071"/>
    <w:rsid w:val="00337CAE"/>
    <w:rsid w:val="00337EDE"/>
    <w:rsid w:val="003415BB"/>
    <w:rsid w:val="003416C1"/>
    <w:rsid w:val="00341C32"/>
    <w:rsid w:val="00341D1D"/>
    <w:rsid w:val="00341E85"/>
    <w:rsid w:val="0034205F"/>
    <w:rsid w:val="003420F2"/>
    <w:rsid w:val="0034287C"/>
    <w:rsid w:val="0034318E"/>
    <w:rsid w:val="00346AE9"/>
    <w:rsid w:val="003475C1"/>
    <w:rsid w:val="0034768D"/>
    <w:rsid w:val="0035003E"/>
    <w:rsid w:val="003509FF"/>
    <w:rsid w:val="00351688"/>
    <w:rsid w:val="0035173A"/>
    <w:rsid w:val="00353B23"/>
    <w:rsid w:val="00353D1E"/>
    <w:rsid w:val="003545D1"/>
    <w:rsid w:val="003607B5"/>
    <w:rsid w:val="00361D38"/>
    <w:rsid w:val="003650DC"/>
    <w:rsid w:val="00365721"/>
    <w:rsid w:val="00367156"/>
    <w:rsid w:val="00367793"/>
    <w:rsid w:val="00371E5F"/>
    <w:rsid w:val="00371F94"/>
    <w:rsid w:val="00373072"/>
    <w:rsid w:val="00373466"/>
    <w:rsid w:val="00375231"/>
    <w:rsid w:val="003759E8"/>
    <w:rsid w:val="00377F80"/>
    <w:rsid w:val="003819E6"/>
    <w:rsid w:val="00381E81"/>
    <w:rsid w:val="00386003"/>
    <w:rsid w:val="00386852"/>
    <w:rsid w:val="0038747E"/>
    <w:rsid w:val="00390FC3"/>
    <w:rsid w:val="00392BA6"/>
    <w:rsid w:val="00392D03"/>
    <w:rsid w:val="00393518"/>
    <w:rsid w:val="00394CD2"/>
    <w:rsid w:val="00395CA3"/>
    <w:rsid w:val="00396D94"/>
    <w:rsid w:val="00396FA3"/>
    <w:rsid w:val="00397842"/>
    <w:rsid w:val="00397AED"/>
    <w:rsid w:val="003A1102"/>
    <w:rsid w:val="003A16FB"/>
    <w:rsid w:val="003A18C2"/>
    <w:rsid w:val="003A2028"/>
    <w:rsid w:val="003A3FCF"/>
    <w:rsid w:val="003A674E"/>
    <w:rsid w:val="003A7B08"/>
    <w:rsid w:val="003B041D"/>
    <w:rsid w:val="003B12AD"/>
    <w:rsid w:val="003B16EB"/>
    <w:rsid w:val="003B40DE"/>
    <w:rsid w:val="003B704E"/>
    <w:rsid w:val="003C0B1F"/>
    <w:rsid w:val="003C0D41"/>
    <w:rsid w:val="003C1756"/>
    <w:rsid w:val="003C1944"/>
    <w:rsid w:val="003C3A57"/>
    <w:rsid w:val="003C5D96"/>
    <w:rsid w:val="003C6485"/>
    <w:rsid w:val="003C678E"/>
    <w:rsid w:val="003D14E1"/>
    <w:rsid w:val="003D3DA4"/>
    <w:rsid w:val="003D72C1"/>
    <w:rsid w:val="003E0F19"/>
    <w:rsid w:val="003E2B7B"/>
    <w:rsid w:val="003E4C7C"/>
    <w:rsid w:val="003E61C2"/>
    <w:rsid w:val="003F0DDE"/>
    <w:rsid w:val="003F131A"/>
    <w:rsid w:val="003F3115"/>
    <w:rsid w:val="003F3A56"/>
    <w:rsid w:val="003F3BCF"/>
    <w:rsid w:val="003F4B46"/>
    <w:rsid w:val="003F7BC4"/>
    <w:rsid w:val="00400E56"/>
    <w:rsid w:val="00401E00"/>
    <w:rsid w:val="0040270A"/>
    <w:rsid w:val="004031B1"/>
    <w:rsid w:val="00404475"/>
    <w:rsid w:val="0040448F"/>
    <w:rsid w:val="004046F3"/>
    <w:rsid w:val="0040525B"/>
    <w:rsid w:val="004052CB"/>
    <w:rsid w:val="00405BB0"/>
    <w:rsid w:val="00406627"/>
    <w:rsid w:val="00407A21"/>
    <w:rsid w:val="00407F64"/>
    <w:rsid w:val="00411592"/>
    <w:rsid w:val="00411AE5"/>
    <w:rsid w:val="00412F0A"/>
    <w:rsid w:val="00414E05"/>
    <w:rsid w:val="00416594"/>
    <w:rsid w:val="004170A2"/>
    <w:rsid w:val="00420235"/>
    <w:rsid w:val="00420C36"/>
    <w:rsid w:val="00427DA1"/>
    <w:rsid w:val="004308B3"/>
    <w:rsid w:val="00433E20"/>
    <w:rsid w:val="004343BF"/>
    <w:rsid w:val="0043688E"/>
    <w:rsid w:val="00437479"/>
    <w:rsid w:val="00441AD2"/>
    <w:rsid w:val="00441F9B"/>
    <w:rsid w:val="00445377"/>
    <w:rsid w:val="00446A26"/>
    <w:rsid w:val="00447F7C"/>
    <w:rsid w:val="004520A6"/>
    <w:rsid w:val="00452FF3"/>
    <w:rsid w:val="004552A2"/>
    <w:rsid w:val="0045556A"/>
    <w:rsid w:val="00455631"/>
    <w:rsid w:val="0045680B"/>
    <w:rsid w:val="00456D8F"/>
    <w:rsid w:val="00461908"/>
    <w:rsid w:val="0046305A"/>
    <w:rsid w:val="00463940"/>
    <w:rsid w:val="00463C3C"/>
    <w:rsid w:val="00463DA3"/>
    <w:rsid w:val="0046446E"/>
    <w:rsid w:val="004649D4"/>
    <w:rsid w:val="004653BD"/>
    <w:rsid w:val="0047193F"/>
    <w:rsid w:val="00471DDB"/>
    <w:rsid w:val="00475C5E"/>
    <w:rsid w:val="0047642F"/>
    <w:rsid w:val="00476E32"/>
    <w:rsid w:val="004771E5"/>
    <w:rsid w:val="0047720B"/>
    <w:rsid w:val="00477DD9"/>
    <w:rsid w:val="004815BD"/>
    <w:rsid w:val="004841BF"/>
    <w:rsid w:val="0048450F"/>
    <w:rsid w:val="0048579F"/>
    <w:rsid w:val="00485D7F"/>
    <w:rsid w:val="0048631F"/>
    <w:rsid w:val="00486FA2"/>
    <w:rsid w:val="004874C3"/>
    <w:rsid w:val="00493DA8"/>
    <w:rsid w:val="004973B2"/>
    <w:rsid w:val="004A27B1"/>
    <w:rsid w:val="004A2AFD"/>
    <w:rsid w:val="004A3699"/>
    <w:rsid w:val="004A37B9"/>
    <w:rsid w:val="004A3E7D"/>
    <w:rsid w:val="004A4433"/>
    <w:rsid w:val="004A505B"/>
    <w:rsid w:val="004B11CB"/>
    <w:rsid w:val="004B1740"/>
    <w:rsid w:val="004B5BF3"/>
    <w:rsid w:val="004B5CAA"/>
    <w:rsid w:val="004B77E9"/>
    <w:rsid w:val="004C07E4"/>
    <w:rsid w:val="004C0F85"/>
    <w:rsid w:val="004C2FDE"/>
    <w:rsid w:val="004C349F"/>
    <w:rsid w:val="004C3CE2"/>
    <w:rsid w:val="004C4B3D"/>
    <w:rsid w:val="004D1693"/>
    <w:rsid w:val="004D256B"/>
    <w:rsid w:val="004D2667"/>
    <w:rsid w:val="004D38E3"/>
    <w:rsid w:val="004D5DC2"/>
    <w:rsid w:val="004D7130"/>
    <w:rsid w:val="004D73BD"/>
    <w:rsid w:val="004E18B4"/>
    <w:rsid w:val="004E2F18"/>
    <w:rsid w:val="004E4480"/>
    <w:rsid w:val="004E4B23"/>
    <w:rsid w:val="004E4D26"/>
    <w:rsid w:val="004E4F6D"/>
    <w:rsid w:val="004E5AF1"/>
    <w:rsid w:val="004E6DE0"/>
    <w:rsid w:val="004E731F"/>
    <w:rsid w:val="004E7B5E"/>
    <w:rsid w:val="004F093F"/>
    <w:rsid w:val="004F098D"/>
    <w:rsid w:val="004F19C1"/>
    <w:rsid w:val="004F1DFA"/>
    <w:rsid w:val="004F2588"/>
    <w:rsid w:val="004F3149"/>
    <w:rsid w:val="004F379C"/>
    <w:rsid w:val="004F4818"/>
    <w:rsid w:val="004F4C6B"/>
    <w:rsid w:val="004F53E5"/>
    <w:rsid w:val="0050200E"/>
    <w:rsid w:val="00503BB1"/>
    <w:rsid w:val="00505EE8"/>
    <w:rsid w:val="00506382"/>
    <w:rsid w:val="00507279"/>
    <w:rsid w:val="00507A68"/>
    <w:rsid w:val="00510A2B"/>
    <w:rsid w:val="005123CF"/>
    <w:rsid w:val="00515B09"/>
    <w:rsid w:val="0052092E"/>
    <w:rsid w:val="00520BA0"/>
    <w:rsid w:val="00522DFC"/>
    <w:rsid w:val="00523B79"/>
    <w:rsid w:val="0052535D"/>
    <w:rsid w:val="0052653F"/>
    <w:rsid w:val="005265C1"/>
    <w:rsid w:val="005301E1"/>
    <w:rsid w:val="005302EB"/>
    <w:rsid w:val="0053060D"/>
    <w:rsid w:val="00530817"/>
    <w:rsid w:val="00532C73"/>
    <w:rsid w:val="00533844"/>
    <w:rsid w:val="00534858"/>
    <w:rsid w:val="00540041"/>
    <w:rsid w:val="0054091E"/>
    <w:rsid w:val="00542303"/>
    <w:rsid w:val="0054563F"/>
    <w:rsid w:val="00546DC3"/>
    <w:rsid w:val="00547CEF"/>
    <w:rsid w:val="00550B2F"/>
    <w:rsid w:val="00552CEA"/>
    <w:rsid w:val="00554411"/>
    <w:rsid w:val="00554499"/>
    <w:rsid w:val="005558BF"/>
    <w:rsid w:val="00555ABD"/>
    <w:rsid w:val="0055772D"/>
    <w:rsid w:val="00562D1B"/>
    <w:rsid w:val="005655C5"/>
    <w:rsid w:val="00566CAC"/>
    <w:rsid w:val="00567254"/>
    <w:rsid w:val="00567BEC"/>
    <w:rsid w:val="00573246"/>
    <w:rsid w:val="00576668"/>
    <w:rsid w:val="0057695D"/>
    <w:rsid w:val="00576F3B"/>
    <w:rsid w:val="005773F2"/>
    <w:rsid w:val="00582B6D"/>
    <w:rsid w:val="005838CA"/>
    <w:rsid w:val="005868EA"/>
    <w:rsid w:val="005869C0"/>
    <w:rsid w:val="00586E2F"/>
    <w:rsid w:val="005900DE"/>
    <w:rsid w:val="00591D1B"/>
    <w:rsid w:val="00593855"/>
    <w:rsid w:val="00596268"/>
    <w:rsid w:val="005A0B83"/>
    <w:rsid w:val="005A395B"/>
    <w:rsid w:val="005A3E2A"/>
    <w:rsid w:val="005A4050"/>
    <w:rsid w:val="005A6A37"/>
    <w:rsid w:val="005A7266"/>
    <w:rsid w:val="005A79D6"/>
    <w:rsid w:val="005A79EA"/>
    <w:rsid w:val="005A7D0A"/>
    <w:rsid w:val="005B0177"/>
    <w:rsid w:val="005B0377"/>
    <w:rsid w:val="005B0543"/>
    <w:rsid w:val="005B315B"/>
    <w:rsid w:val="005B42D3"/>
    <w:rsid w:val="005B6E98"/>
    <w:rsid w:val="005B7C6C"/>
    <w:rsid w:val="005C0845"/>
    <w:rsid w:val="005C0CAA"/>
    <w:rsid w:val="005C3EBA"/>
    <w:rsid w:val="005C459B"/>
    <w:rsid w:val="005C5B9E"/>
    <w:rsid w:val="005C639D"/>
    <w:rsid w:val="005C6DF2"/>
    <w:rsid w:val="005C7B95"/>
    <w:rsid w:val="005D10DC"/>
    <w:rsid w:val="005D1587"/>
    <w:rsid w:val="005D1D10"/>
    <w:rsid w:val="005D4AFC"/>
    <w:rsid w:val="005D7D34"/>
    <w:rsid w:val="005E0860"/>
    <w:rsid w:val="005E0D04"/>
    <w:rsid w:val="005E226C"/>
    <w:rsid w:val="005E3F08"/>
    <w:rsid w:val="005E60DF"/>
    <w:rsid w:val="005E694A"/>
    <w:rsid w:val="005E7164"/>
    <w:rsid w:val="005E7F24"/>
    <w:rsid w:val="005F1B0B"/>
    <w:rsid w:val="005F42BA"/>
    <w:rsid w:val="005F5260"/>
    <w:rsid w:val="005F52DF"/>
    <w:rsid w:val="005F5311"/>
    <w:rsid w:val="005F7092"/>
    <w:rsid w:val="00600DE5"/>
    <w:rsid w:val="00601801"/>
    <w:rsid w:val="006020B7"/>
    <w:rsid w:val="00603AEE"/>
    <w:rsid w:val="006054C0"/>
    <w:rsid w:val="006058A2"/>
    <w:rsid w:val="006060E9"/>
    <w:rsid w:val="00610193"/>
    <w:rsid w:val="00611F65"/>
    <w:rsid w:val="006129D6"/>
    <w:rsid w:val="006136B5"/>
    <w:rsid w:val="00614A37"/>
    <w:rsid w:val="006165D5"/>
    <w:rsid w:val="0061704E"/>
    <w:rsid w:val="00621533"/>
    <w:rsid w:val="00622039"/>
    <w:rsid w:val="00622371"/>
    <w:rsid w:val="0062260F"/>
    <w:rsid w:val="00622B20"/>
    <w:rsid w:val="00623154"/>
    <w:rsid w:val="006236D0"/>
    <w:rsid w:val="00627292"/>
    <w:rsid w:val="00627C64"/>
    <w:rsid w:val="0063109C"/>
    <w:rsid w:val="0063152E"/>
    <w:rsid w:val="00633467"/>
    <w:rsid w:val="00636A09"/>
    <w:rsid w:val="0064038E"/>
    <w:rsid w:val="00640E75"/>
    <w:rsid w:val="00641135"/>
    <w:rsid w:val="00644DCE"/>
    <w:rsid w:val="00645160"/>
    <w:rsid w:val="0064566A"/>
    <w:rsid w:val="006459B7"/>
    <w:rsid w:val="00646782"/>
    <w:rsid w:val="006471CE"/>
    <w:rsid w:val="006505E5"/>
    <w:rsid w:val="0065130F"/>
    <w:rsid w:val="006519F1"/>
    <w:rsid w:val="0065220F"/>
    <w:rsid w:val="006531D1"/>
    <w:rsid w:val="006534CB"/>
    <w:rsid w:val="00653A61"/>
    <w:rsid w:val="00654262"/>
    <w:rsid w:val="006559BB"/>
    <w:rsid w:val="00660C8A"/>
    <w:rsid w:val="006612D3"/>
    <w:rsid w:val="00662451"/>
    <w:rsid w:val="00664524"/>
    <w:rsid w:val="006648CC"/>
    <w:rsid w:val="006648DB"/>
    <w:rsid w:val="00664934"/>
    <w:rsid w:val="00664D51"/>
    <w:rsid w:val="00667D94"/>
    <w:rsid w:val="006709BD"/>
    <w:rsid w:val="00672AC3"/>
    <w:rsid w:val="00672B74"/>
    <w:rsid w:val="00673612"/>
    <w:rsid w:val="0067510C"/>
    <w:rsid w:val="00676FC8"/>
    <w:rsid w:val="00680940"/>
    <w:rsid w:val="00685632"/>
    <w:rsid w:val="00686EEB"/>
    <w:rsid w:val="00687EB0"/>
    <w:rsid w:val="00690E18"/>
    <w:rsid w:val="00693686"/>
    <w:rsid w:val="00694E38"/>
    <w:rsid w:val="0069581D"/>
    <w:rsid w:val="0069656C"/>
    <w:rsid w:val="00696DFD"/>
    <w:rsid w:val="00697F84"/>
    <w:rsid w:val="006A02BB"/>
    <w:rsid w:val="006A15F0"/>
    <w:rsid w:val="006A1CFF"/>
    <w:rsid w:val="006A2D9D"/>
    <w:rsid w:val="006A3C7C"/>
    <w:rsid w:val="006A40B3"/>
    <w:rsid w:val="006A4599"/>
    <w:rsid w:val="006A54E4"/>
    <w:rsid w:val="006A5758"/>
    <w:rsid w:val="006A751A"/>
    <w:rsid w:val="006A7AA9"/>
    <w:rsid w:val="006B43C1"/>
    <w:rsid w:val="006B4CE3"/>
    <w:rsid w:val="006B60E6"/>
    <w:rsid w:val="006B768D"/>
    <w:rsid w:val="006B7D44"/>
    <w:rsid w:val="006C4549"/>
    <w:rsid w:val="006C5457"/>
    <w:rsid w:val="006C5697"/>
    <w:rsid w:val="006C5921"/>
    <w:rsid w:val="006D0327"/>
    <w:rsid w:val="006D040D"/>
    <w:rsid w:val="006D0915"/>
    <w:rsid w:val="006D1832"/>
    <w:rsid w:val="006D2083"/>
    <w:rsid w:val="006D3CE3"/>
    <w:rsid w:val="006D43F3"/>
    <w:rsid w:val="006D715E"/>
    <w:rsid w:val="006D7332"/>
    <w:rsid w:val="006D78CD"/>
    <w:rsid w:val="006E6FF1"/>
    <w:rsid w:val="006E70D2"/>
    <w:rsid w:val="006E76B4"/>
    <w:rsid w:val="006F00B6"/>
    <w:rsid w:val="006F362C"/>
    <w:rsid w:val="006F5F49"/>
    <w:rsid w:val="006F7A68"/>
    <w:rsid w:val="006F7B3C"/>
    <w:rsid w:val="007004EF"/>
    <w:rsid w:val="0070232A"/>
    <w:rsid w:val="00706D4B"/>
    <w:rsid w:val="00712330"/>
    <w:rsid w:val="00712AB2"/>
    <w:rsid w:val="00712F43"/>
    <w:rsid w:val="007130E9"/>
    <w:rsid w:val="00716831"/>
    <w:rsid w:val="00716B9C"/>
    <w:rsid w:val="00717AB7"/>
    <w:rsid w:val="00720580"/>
    <w:rsid w:val="007233CB"/>
    <w:rsid w:val="0072519C"/>
    <w:rsid w:val="00725363"/>
    <w:rsid w:val="00726CC6"/>
    <w:rsid w:val="00727907"/>
    <w:rsid w:val="0073290D"/>
    <w:rsid w:val="00732EDC"/>
    <w:rsid w:val="00733FC3"/>
    <w:rsid w:val="007377C0"/>
    <w:rsid w:val="00741508"/>
    <w:rsid w:val="0074180A"/>
    <w:rsid w:val="007421B2"/>
    <w:rsid w:val="0074359B"/>
    <w:rsid w:val="00746C1D"/>
    <w:rsid w:val="007478FE"/>
    <w:rsid w:val="00747BD3"/>
    <w:rsid w:val="007504CE"/>
    <w:rsid w:val="0075146C"/>
    <w:rsid w:val="007536CA"/>
    <w:rsid w:val="00753A5F"/>
    <w:rsid w:val="00753B5F"/>
    <w:rsid w:val="00753FEE"/>
    <w:rsid w:val="00754589"/>
    <w:rsid w:val="007612A7"/>
    <w:rsid w:val="007615FB"/>
    <w:rsid w:val="00761723"/>
    <w:rsid w:val="007619AD"/>
    <w:rsid w:val="00761A92"/>
    <w:rsid w:val="007629D6"/>
    <w:rsid w:val="0076686F"/>
    <w:rsid w:val="00766A29"/>
    <w:rsid w:val="0077107E"/>
    <w:rsid w:val="0077129A"/>
    <w:rsid w:val="007732DA"/>
    <w:rsid w:val="00773731"/>
    <w:rsid w:val="00775F01"/>
    <w:rsid w:val="00776CA2"/>
    <w:rsid w:val="00782696"/>
    <w:rsid w:val="00782C38"/>
    <w:rsid w:val="00784B03"/>
    <w:rsid w:val="00787C5C"/>
    <w:rsid w:val="007940AE"/>
    <w:rsid w:val="007A1DD1"/>
    <w:rsid w:val="007A524A"/>
    <w:rsid w:val="007A6168"/>
    <w:rsid w:val="007A73E9"/>
    <w:rsid w:val="007B1750"/>
    <w:rsid w:val="007B229F"/>
    <w:rsid w:val="007B2997"/>
    <w:rsid w:val="007B439F"/>
    <w:rsid w:val="007B4695"/>
    <w:rsid w:val="007B6876"/>
    <w:rsid w:val="007B6D81"/>
    <w:rsid w:val="007C15C0"/>
    <w:rsid w:val="007C2302"/>
    <w:rsid w:val="007C2791"/>
    <w:rsid w:val="007C2930"/>
    <w:rsid w:val="007C7377"/>
    <w:rsid w:val="007D0148"/>
    <w:rsid w:val="007D0337"/>
    <w:rsid w:val="007D046C"/>
    <w:rsid w:val="007D2B67"/>
    <w:rsid w:val="007D3AB3"/>
    <w:rsid w:val="007D3DCD"/>
    <w:rsid w:val="007D4335"/>
    <w:rsid w:val="007D51AD"/>
    <w:rsid w:val="007D795A"/>
    <w:rsid w:val="007D7D4B"/>
    <w:rsid w:val="007E24DA"/>
    <w:rsid w:val="007E2916"/>
    <w:rsid w:val="007E2FC1"/>
    <w:rsid w:val="007E321B"/>
    <w:rsid w:val="007E33FB"/>
    <w:rsid w:val="007E4DE2"/>
    <w:rsid w:val="007E5080"/>
    <w:rsid w:val="007E535A"/>
    <w:rsid w:val="007E5D67"/>
    <w:rsid w:val="007E6848"/>
    <w:rsid w:val="007E7D85"/>
    <w:rsid w:val="007F00E6"/>
    <w:rsid w:val="007F0912"/>
    <w:rsid w:val="007F0E37"/>
    <w:rsid w:val="007F3BB3"/>
    <w:rsid w:val="007F3EBE"/>
    <w:rsid w:val="008009C0"/>
    <w:rsid w:val="008021FE"/>
    <w:rsid w:val="008022DC"/>
    <w:rsid w:val="008025E5"/>
    <w:rsid w:val="0080347D"/>
    <w:rsid w:val="00807206"/>
    <w:rsid w:val="0081045F"/>
    <w:rsid w:val="008111D2"/>
    <w:rsid w:val="0081323F"/>
    <w:rsid w:val="00815A6F"/>
    <w:rsid w:val="00816446"/>
    <w:rsid w:val="00821F17"/>
    <w:rsid w:val="00824377"/>
    <w:rsid w:val="00824A4E"/>
    <w:rsid w:val="00830E01"/>
    <w:rsid w:val="00830E3C"/>
    <w:rsid w:val="00831487"/>
    <w:rsid w:val="00831807"/>
    <w:rsid w:val="00836FA5"/>
    <w:rsid w:val="00837D91"/>
    <w:rsid w:val="00840281"/>
    <w:rsid w:val="0084320A"/>
    <w:rsid w:val="008432DA"/>
    <w:rsid w:val="00851AA2"/>
    <w:rsid w:val="008527F3"/>
    <w:rsid w:val="00853ED2"/>
    <w:rsid w:val="00854998"/>
    <w:rsid w:val="00855484"/>
    <w:rsid w:val="008556D3"/>
    <w:rsid w:val="00857EE0"/>
    <w:rsid w:val="008606CE"/>
    <w:rsid w:val="00860E10"/>
    <w:rsid w:val="008654E3"/>
    <w:rsid w:val="00865DE2"/>
    <w:rsid w:val="00867B39"/>
    <w:rsid w:val="00870D7E"/>
    <w:rsid w:val="008715CA"/>
    <w:rsid w:val="00871B2C"/>
    <w:rsid w:val="00871EC2"/>
    <w:rsid w:val="0087244C"/>
    <w:rsid w:val="00873C0D"/>
    <w:rsid w:val="00874D3D"/>
    <w:rsid w:val="00875DB8"/>
    <w:rsid w:val="00875E40"/>
    <w:rsid w:val="00876A3A"/>
    <w:rsid w:val="0087792E"/>
    <w:rsid w:val="008803C8"/>
    <w:rsid w:val="008804EA"/>
    <w:rsid w:val="00880B34"/>
    <w:rsid w:val="00881602"/>
    <w:rsid w:val="00882053"/>
    <w:rsid w:val="00884E57"/>
    <w:rsid w:val="00885120"/>
    <w:rsid w:val="0088625D"/>
    <w:rsid w:val="008862C6"/>
    <w:rsid w:val="00892194"/>
    <w:rsid w:val="008928AF"/>
    <w:rsid w:val="008937B0"/>
    <w:rsid w:val="008A29EC"/>
    <w:rsid w:val="008A3FE2"/>
    <w:rsid w:val="008A7794"/>
    <w:rsid w:val="008B2744"/>
    <w:rsid w:val="008B2955"/>
    <w:rsid w:val="008B2A48"/>
    <w:rsid w:val="008B3DB6"/>
    <w:rsid w:val="008B4B3E"/>
    <w:rsid w:val="008B7237"/>
    <w:rsid w:val="008B72B8"/>
    <w:rsid w:val="008C09C0"/>
    <w:rsid w:val="008C0E4D"/>
    <w:rsid w:val="008C4211"/>
    <w:rsid w:val="008C7194"/>
    <w:rsid w:val="008C7FB1"/>
    <w:rsid w:val="008D0F0E"/>
    <w:rsid w:val="008D2181"/>
    <w:rsid w:val="008D4AE2"/>
    <w:rsid w:val="008D4F42"/>
    <w:rsid w:val="008D4FB5"/>
    <w:rsid w:val="008D5AE9"/>
    <w:rsid w:val="008E004A"/>
    <w:rsid w:val="008E0BC6"/>
    <w:rsid w:val="008E0DA9"/>
    <w:rsid w:val="008E26F1"/>
    <w:rsid w:val="008E3D81"/>
    <w:rsid w:val="008E467A"/>
    <w:rsid w:val="008E4EB6"/>
    <w:rsid w:val="008E652C"/>
    <w:rsid w:val="008E653F"/>
    <w:rsid w:val="008E7F32"/>
    <w:rsid w:val="008F19ED"/>
    <w:rsid w:val="008F4A24"/>
    <w:rsid w:val="008F4F79"/>
    <w:rsid w:val="008F4FF0"/>
    <w:rsid w:val="008F6E1B"/>
    <w:rsid w:val="00900EB1"/>
    <w:rsid w:val="00904B36"/>
    <w:rsid w:val="00905123"/>
    <w:rsid w:val="00907BE9"/>
    <w:rsid w:val="00910483"/>
    <w:rsid w:val="00911E45"/>
    <w:rsid w:val="0091229D"/>
    <w:rsid w:val="00913643"/>
    <w:rsid w:val="00913A93"/>
    <w:rsid w:val="00913C12"/>
    <w:rsid w:val="0091545E"/>
    <w:rsid w:val="00917018"/>
    <w:rsid w:val="009216A9"/>
    <w:rsid w:val="00922B52"/>
    <w:rsid w:val="009243B3"/>
    <w:rsid w:val="00925F96"/>
    <w:rsid w:val="00926EC8"/>
    <w:rsid w:val="00927492"/>
    <w:rsid w:val="00930BF8"/>
    <w:rsid w:val="0093124C"/>
    <w:rsid w:val="009313DF"/>
    <w:rsid w:val="00931C24"/>
    <w:rsid w:val="00933955"/>
    <w:rsid w:val="00933FC8"/>
    <w:rsid w:val="009367B9"/>
    <w:rsid w:val="00940CBA"/>
    <w:rsid w:val="00942217"/>
    <w:rsid w:val="00942BD5"/>
    <w:rsid w:val="00942BE8"/>
    <w:rsid w:val="00944B83"/>
    <w:rsid w:val="00947D90"/>
    <w:rsid w:val="00950B91"/>
    <w:rsid w:val="00952FB9"/>
    <w:rsid w:val="00953BD5"/>
    <w:rsid w:val="0095552C"/>
    <w:rsid w:val="009565F7"/>
    <w:rsid w:val="00960812"/>
    <w:rsid w:val="00963257"/>
    <w:rsid w:val="009643AF"/>
    <w:rsid w:val="00965BCC"/>
    <w:rsid w:val="0096683F"/>
    <w:rsid w:val="00966A4F"/>
    <w:rsid w:val="00966F7B"/>
    <w:rsid w:val="0097310D"/>
    <w:rsid w:val="00973B6E"/>
    <w:rsid w:val="00974260"/>
    <w:rsid w:val="0097477E"/>
    <w:rsid w:val="00975AA7"/>
    <w:rsid w:val="00976DD6"/>
    <w:rsid w:val="00977105"/>
    <w:rsid w:val="009826F7"/>
    <w:rsid w:val="009836D7"/>
    <w:rsid w:val="00984732"/>
    <w:rsid w:val="00984E3F"/>
    <w:rsid w:val="009867AF"/>
    <w:rsid w:val="00986E49"/>
    <w:rsid w:val="009877DF"/>
    <w:rsid w:val="00990A15"/>
    <w:rsid w:val="00997300"/>
    <w:rsid w:val="009A1E32"/>
    <w:rsid w:val="009A301D"/>
    <w:rsid w:val="009A3FA0"/>
    <w:rsid w:val="009A55CA"/>
    <w:rsid w:val="009A5E9A"/>
    <w:rsid w:val="009B055B"/>
    <w:rsid w:val="009B0BDE"/>
    <w:rsid w:val="009B30C4"/>
    <w:rsid w:val="009B3981"/>
    <w:rsid w:val="009B3E48"/>
    <w:rsid w:val="009B4425"/>
    <w:rsid w:val="009B679C"/>
    <w:rsid w:val="009C0606"/>
    <w:rsid w:val="009C3691"/>
    <w:rsid w:val="009C424D"/>
    <w:rsid w:val="009C4A1F"/>
    <w:rsid w:val="009C4CFB"/>
    <w:rsid w:val="009C5064"/>
    <w:rsid w:val="009C5B72"/>
    <w:rsid w:val="009C6619"/>
    <w:rsid w:val="009C75A4"/>
    <w:rsid w:val="009D1DB3"/>
    <w:rsid w:val="009D3BBA"/>
    <w:rsid w:val="009D3BDF"/>
    <w:rsid w:val="009D4004"/>
    <w:rsid w:val="009D4756"/>
    <w:rsid w:val="009D6322"/>
    <w:rsid w:val="009D663E"/>
    <w:rsid w:val="009D727E"/>
    <w:rsid w:val="009D77C8"/>
    <w:rsid w:val="009E0786"/>
    <w:rsid w:val="009E0CBB"/>
    <w:rsid w:val="009E1651"/>
    <w:rsid w:val="009E1961"/>
    <w:rsid w:val="009E2709"/>
    <w:rsid w:val="009E3837"/>
    <w:rsid w:val="009E3A4C"/>
    <w:rsid w:val="009E5FA6"/>
    <w:rsid w:val="009E77BF"/>
    <w:rsid w:val="009F01BA"/>
    <w:rsid w:val="009F0798"/>
    <w:rsid w:val="009F2BE2"/>
    <w:rsid w:val="009F3A98"/>
    <w:rsid w:val="009F3AB7"/>
    <w:rsid w:val="009F450C"/>
    <w:rsid w:val="009F62FD"/>
    <w:rsid w:val="009F6A66"/>
    <w:rsid w:val="00A000AE"/>
    <w:rsid w:val="00A0105A"/>
    <w:rsid w:val="00A01173"/>
    <w:rsid w:val="00A02F2D"/>
    <w:rsid w:val="00A04928"/>
    <w:rsid w:val="00A0616D"/>
    <w:rsid w:val="00A0662A"/>
    <w:rsid w:val="00A06FF6"/>
    <w:rsid w:val="00A0722F"/>
    <w:rsid w:val="00A11259"/>
    <w:rsid w:val="00A11613"/>
    <w:rsid w:val="00A11CBF"/>
    <w:rsid w:val="00A1210C"/>
    <w:rsid w:val="00A14F7A"/>
    <w:rsid w:val="00A15160"/>
    <w:rsid w:val="00A152EE"/>
    <w:rsid w:val="00A154A0"/>
    <w:rsid w:val="00A158CA"/>
    <w:rsid w:val="00A169D9"/>
    <w:rsid w:val="00A1713B"/>
    <w:rsid w:val="00A1724F"/>
    <w:rsid w:val="00A21841"/>
    <w:rsid w:val="00A222BD"/>
    <w:rsid w:val="00A22388"/>
    <w:rsid w:val="00A311FD"/>
    <w:rsid w:val="00A3120D"/>
    <w:rsid w:val="00A31237"/>
    <w:rsid w:val="00A31FF5"/>
    <w:rsid w:val="00A3377D"/>
    <w:rsid w:val="00A360CD"/>
    <w:rsid w:val="00A430B8"/>
    <w:rsid w:val="00A46212"/>
    <w:rsid w:val="00A474AE"/>
    <w:rsid w:val="00A47FF0"/>
    <w:rsid w:val="00A52064"/>
    <w:rsid w:val="00A55B2B"/>
    <w:rsid w:val="00A569D3"/>
    <w:rsid w:val="00A574E1"/>
    <w:rsid w:val="00A57C39"/>
    <w:rsid w:val="00A61686"/>
    <w:rsid w:val="00A61800"/>
    <w:rsid w:val="00A61B30"/>
    <w:rsid w:val="00A62082"/>
    <w:rsid w:val="00A62C43"/>
    <w:rsid w:val="00A64D52"/>
    <w:rsid w:val="00A66BDB"/>
    <w:rsid w:val="00A67783"/>
    <w:rsid w:val="00A67A9E"/>
    <w:rsid w:val="00A67FF9"/>
    <w:rsid w:val="00A7102B"/>
    <w:rsid w:val="00A71B47"/>
    <w:rsid w:val="00A746B9"/>
    <w:rsid w:val="00A74FBF"/>
    <w:rsid w:val="00A7690F"/>
    <w:rsid w:val="00A77B27"/>
    <w:rsid w:val="00A824AA"/>
    <w:rsid w:val="00A82C2B"/>
    <w:rsid w:val="00A82F20"/>
    <w:rsid w:val="00A83405"/>
    <w:rsid w:val="00A85EB9"/>
    <w:rsid w:val="00A85FE6"/>
    <w:rsid w:val="00A907FF"/>
    <w:rsid w:val="00A91A33"/>
    <w:rsid w:val="00A91D8C"/>
    <w:rsid w:val="00A93A5F"/>
    <w:rsid w:val="00A93ED1"/>
    <w:rsid w:val="00A952DB"/>
    <w:rsid w:val="00A96EE5"/>
    <w:rsid w:val="00A973A3"/>
    <w:rsid w:val="00AA14F6"/>
    <w:rsid w:val="00AA64CD"/>
    <w:rsid w:val="00AA719A"/>
    <w:rsid w:val="00AA7438"/>
    <w:rsid w:val="00AB1A6A"/>
    <w:rsid w:val="00AB3CB3"/>
    <w:rsid w:val="00AB5BDE"/>
    <w:rsid w:val="00AB5C21"/>
    <w:rsid w:val="00AB6344"/>
    <w:rsid w:val="00AB716A"/>
    <w:rsid w:val="00AC1DC1"/>
    <w:rsid w:val="00AC2A99"/>
    <w:rsid w:val="00AD06E1"/>
    <w:rsid w:val="00AD2B09"/>
    <w:rsid w:val="00AD373D"/>
    <w:rsid w:val="00AD3A04"/>
    <w:rsid w:val="00AD4D60"/>
    <w:rsid w:val="00AD5A16"/>
    <w:rsid w:val="00AD5CA3"/>
    <w:rsid w:val="00AE0587"/>
    <w:rsid w:val="00AE1A97"/>
    <w:rsid w:val="00AE1B64"/>
    <w:rsid w:val="00AE28E1"/>
    <w:rsid w:val="00AE3184"/>
    <w:rsid w:val="00AE3783"/>
    <w:rsid w:val="00AE50FE"/>
    <w:rsid w:val="00AE52AD"/>
    <w:rsid w:val="00AE7938"/>
    <w:rsid w:val="00AF08CE"/>
    <w:rsid w:val="00AF14A3"/>
    <w:rsid w:val="00AF1D57"/>
    <w:rsid w:val="00AF21B6"/>
    <w:rsid w:val="00AF3B6E"/>
    <w:rsid w:val="00AF4A6B"/>
    <w:rsid w:val="00AF554C"/>
    <w:rsid w:val="00AF63F8"/>
    <w:rsid w:val="00AF7B49"/>
    <w:rsid w:val="00B004EC"/>
    <w:rsid w:val="00B00DE7"/>
    <w:rsid w:val="00B01E96"/>
    <w:rsid w:val="00B02E68"/>
    <w:rsid w:val="00B0379D"/>
    <w:rsid w:val="00B0397C"/>
    <w:rsid w:val="00B04973"/>
    <w:rsid w:val="00B04FC9"/>
    <w:rsid w:val="00B074BA"/>
    <w:rsid w:val="00B07F4C"/>
    <w:rsid w:val="00B10C54"/>
    <w:rsid w:val="00B10F15"/>
    <w:rsid w:val="00B1299A"/>
    <w:rsid w:val="00B12ABF"/>
    <w:rsid w:val="00B13172"/>
    <w:rsid w:val="00B138AA"/>
    <w:rsid w:val="00B13D9D"/>
    <w:rsid w:val="00B15228"/>
    <w:rsid w:val="00B156CA"/>
    <w:rsid w:val="00B15CEF"/>
    <w:rsid w:val="00B21164"/>
    <w:rsid w:val="00B30ED1"/>
    <w:rsid w:val="00B338F6"/>
    <w:rsid w:val="00B35B0B"/>
    <w:rsid w:val="00B409E6"/>
    <w:rsid w:val="00B4213E"/>
    <w:rsid w:val="00B45BAE"/>
    <w:rsid w:val="00B46E82"/>
    <w:rsid w:val="00B50264"/>
    <w:rsid w:val="00B50A52"/>
    <w:rsid w:val="00B525AF"/>
    <w:rsid w:val="00B53E6C"/>
    <w:rsid w:val="00B54BD8"/>
    <w:rsid w:val="00B565BA"/>
    <w:rsid w:val="00B60D0C"/>
    <w:rsid w:val="00B61797"/>
    <w:rsid w:val="00B61EE0"/>
    <w:rsid w:val="00B63615"/>
    <w:rsid w:val="00B64885"/>
    <w:rsid w:val="00B64B7E"/>
    <w:rsid w:val="00B65094"/>
    <w:rsid w:val="00B65CE5"/>
    <w:rsid w:val="00B70B5C"/>
    <w:rsid w:val="00B71C5E"/>
    <w:rsid w:val="00B71CC2"/>
    <w:rsid w:val="00B730E3"/>
    <w:rsid w:val="00B730FF"/>
    <w:rsid w:val="00B73817"/>
    <w:rsid w:val="00B7381D"/>
    <w:rsid w:val="00B80D87"/>
    <w:rsid w:val="00B812DA"/>
    <w:rsid w:val="00B828FF"/>
    <w:rsid w:val="00B838E6"/>
    <w:rsid w:val="00B83ADC"/>
    <w:rsid w:val="00B83B94"/>
    <w:rsid w:val="00B854E1"/>
    <w:rsid w:val="00B85FE6"/>
    <w:rsid w:val="00B870BC"/>
    <w:rsid w:val="00B87F49"/>
    <w:rsid w:val="00B93217"/>
    <w:rsid w:val="00B93C40"/>
    <w:rsid w:val="00B96D52"/>
    <w:rsid w:val="00BA124B"/>
    <w:rsid w:val="00BA31FD"/>
    <w:rsid w:val="00BA5266"/>
    <w:rsid w:val="00BA5E4E"/>
    <w:rsid w:val="00BA7E53"/>
    <w:rsid w:val="00BB1C43"/>
    <w:rsid w:val="00BB34ED"/>
    <w:rsid w:val="00BB4139"/>
    <w:rsid w:val="00BB4C51"/>
    <w:rsid w:val="00BB4F97"/>
    <w:rsid w:val="00BB5E14"/>
    <w:rsid w:val="00BB631C"/>
    <w:rsid w:val="00BC0955"/>
    <w:rsid w:val="00BC2138"/>
    <w:rsid w:val="00BC3799"/>
    <w:rsid w:val="00BC6608"/>
    <w:rsid w:val="00BC6BB6"/>
    <w:rsid w:val="00BD194F"/>
    <w:rsid w:val="00BD19B6"/>
    <w:rsid w:val="00BD3A9D"/>
    <w:rsid w:val="00BD6064"/>
    <w:rsid w:val="00BD7EF4"/>
    <w:rsid w:val="00BD7F30"/>
    <w:rsid w:val="00BE53F2"/>
    <w:rsid w:val="00BE57F2"/>
    <w:rsid w:val="00BE679F"/>
    <w:rsid w:val="00BE756C"/>
    <w:rsid w:val="00BF14B5"/>
    <w:rsid w:val="00BF1615"/>
    <w:rsid w:val="00BF3002"/>
    <w:rsid w:val="00BF387F"/>
    <w:rsid w:val="00BF3C32"/>
    <w:rsid w:val="00BF3DA5"/>
    <w:rsid w:val="00BF490F"/>
    <w:rsid w:val="00BF4918"/>
    <w:rsid w:val="00BF5C69"/>
    <w:rsid w:val="00BF5F44"/>
    <w:rsid w:val="00BF63EA"/>
    <w:rsid w:val="00BF6615"/>
    <w:rsid w:val="00BF6976"/>
    <w:rsid w:val="00BF6AB7"/>
    <w:rsid w:val="00BF739B"/>
    <w:rsid w:val="00C0116B"/>
    <w:rsid w:val="00C01BDA"/>
    <w:rsid w:val="00C023BD"/>
    <w:rsid w:val="00C04F9E"/>
    <w:rsid w:val="00C07321"/>
    <w:rsid w:val="00C10523"/>
    <w:rsid w:val="00C11C08"/>
    <w:rsid w:val="00C120E2"/>
    <w:rsid w:val="00C12FD8"/>
    <w:rsid w:val="00C133B0"/>
    <w:rsid w:val="00C175A2"/>
    <w:rsid w:val="00C179E2"/>
    <w:rsid w:val="00C20D59"/>
    <w:rsid w:val="00C26DA8"/>
    <w:rsid w:val="00C32D90"/>
    <w:rsid w:val="00C32EA5"/>
    <w:rsid w:val="00C33024"/>
    <w:rsid w:val="00C34A83"/>
    <w:rsid w:val="00C36F3C"/>
    <w:rsid w:val="00C416AC"/>
    <w:rsid w:val="00C42AB4"/>
    <w:rsid w:val="00C44260"/>
    <w:rsid w:val="00C443C4"/>
    <w:rsid w:val="00C44FBB"/>
    <w:rsid w:val="00C460B5"/>
    <w:rsid w:val="00C46635"/>
    <w:rsid w:val="00C521DD"/>
    <w:rsid w:val="00C52BB6"/>
    <w:rsid w:val="00C55554"/>
    <w:rsid w:val="00C5659E"/>
    <w:rsid w:val="00C56CB1"/>
    <w:rsid w:val="00C5794E"/>
    <w:rsid w:val="00C60816"/>
    <w:rsid w:val="00C616C9"/>
    <w:rsid w:val="00C64CCC"/>
    <w:rsid w:val="00C6567F"/>
    <w:rsid w:val="00C65A75"/>
    <w:rsid w:val="00C664B1"/>
    <w:rsid w:val="00C668CB"/>
    <w:rsid w:val="00C67747"/>
    <w:rsid w:val="00C70CD2"/>
    <w:rsid w:val="00C729D1"/>
    <w:rsid w:val="00C775A6"/>
    <w:rsid w:val="00C77703"/>
    <w:rsid w:val="00C77B69"/>
    <w:rsid w:val="00C80972"/>
    <w:rsid w:val="00C80C44"/>
    <w:rsid w:val="00C8121C"/>
    <w:rsid w:val="00C817CA"/>
    <w:rsid w:val="00C871D4"/>
    <w:rsid w:val="00C87877"/>
    <w:rsid w:val="00C87F0C"/>
    <w:rsid w:val="00C9095F"/>
    <w:rsid w:val="00C91D35"/>
    <w:rsid w:val="00C93C25"/>
    <w:rsid w:val="00C93DDE"/>
    <w:rsid w:val="00C94247"/>
    <w:rsid w:val="00C945F7"/>
    <w:rsid w:val="00C96731"/>
    <w:rsid w:val="00C9771A"/>
    <w:rsid w:val="00CA0373"/>
    <w:rsid w:val="00CA1043"/>
    <w:rsid w:val="00CA37B1"/>
    <w:rsid w:val="00CA3AC0"/>
    <w:rsid w:val="00CA464A"/>
    <w:rsid w:val="00CA49BF"/>
    <w:rsid w:val="00CA4DD6"/>
    <w:rsid w:val="00CA50AE"/>
    <w:rsid w:val="00CA598B"/>
    <w:rsid w:val="00CB2E32"/>
    <w:rsid w:val="00CB315A"/>
    <w:rsid w:val="00CB54EB"/>
    <w:rsid w:val="00CB5E62"/>
    <w:rsid w:val="00CB6945"/>
    <w:rsid w:val="00CB6D77"/>
    <w:rsid w:val="00CB6F13"/>
    <w:rsid w:val="00CB795D"/>
    <w:rsid w:val="00CB7FB0"/>
    <w:rsid w:val="00CC064E"/>
    <w:rsid w:val="00CC08AD"/>
    <w:rsid w:val="00CC1935"/>
    <w:rsid w:val="00CC7EEA"/>
    <w:rsid w:val="00CD155A"/>
    <w:rsid w:val="00CD204F"/>
    <w:rsid w:val="00CD314D"/>
    <w:rsid w:val="00CD4719"/>
    <w:rsid w:val="00CD5832"/>
    <w:rsid w:val="00CD5D08"/>
    <w:rsid w:val="00CE1AEF"/>
    <w:rsid w:val="00CE2E51"/>
    <w:rsid w:val="00CE3733"/>
    <w:rsid w:val="00CE4A89"/>
    <w:rsid w:val="00CE689C"/>
    <w:rsid w:val="00CF03CE"/>
    <w:rsid w:val="00CF1F87"/>
    <w:rsid w:val="00CF2371"/>
    <w:rsid w:val="00CF3CCE"/>
    <w:rsid w:val="00D004B5"/>
    <w:rsid w:val="00D0179E"/>
    <w:rsid w:val="00D02CC7"/>
    <w:rsid w:val="00D031C7"/>
    <w:rsid w:val="00D0401A"/>
    <w:rsid w:val="00D062A2"/>
    <w:rsid w:val="00D06D34"/>
    <w:rsid w:val="00D06F8B"/>
    <w:rsid w:val="00D1264D"/>
    <w:rsid w:val="00D13134"/>
    <w:rsid w:val="00D133AD"/>
    <w:rsid w:val="00D1438F"/>
    <w:rsid w:val="00D15C0D"/>
    <w:rsid w:val="00D171F3"/>
    <w:rsid w:val="00D23F9E"/>
    <w:rsid w:val="00D267DD"/>
    <w:rsid w:val="00D31887"/>
    <w:rsid w:val="00D31CD1"/>
    <w:rsid w:val="00D3458E"/>
    <w:rsid w:val="00D35A54"/>
    <w:rsid w:val="00D4027B"/>
    <w:rsid w:val="00D41FD4"/>
    <w:rsid w:val="00D4365F"/>
    <w:rsid w:val="00D43A67"/>
    <w:rsid w:val="00D4536E"/>
    <w:rsid w:val="00D52116"/>
    <w:rsid w:val="00D52686"/>
    <w:rsid w:val="00D53D6A"/>
    <w:rsid w:val="00D5479A"/>
    <w:rsid w:val="00D57CC2"/>
    <w:rsid w:val="00D613BE"/>
    <w:rsid w:val="00D62E04"/>
    <w:rsid w:val="00D63A8B"/>
    <w:rsid w:val="00D708DD"/>
    <w:rsid w:val="00D709E1"/>
    <w:rsid w:val="00D7240F"/>
    <w:rsid w:val="00D72B1F"/>
    <w:rsid w:val="00D7603A"/>
    <w:rsid w:val="00D76092"/>
    <w:rsid w:val="00D7675A"/>
    <w:rsid w:val="00D77BC1"/>
    <w:rsid w:val="00D80F0D"/>
    <w:rsid w:val="00D814FF"/>
    <w:rsid w:val="00D822B5"/>
    <w:rsid w:val="00D82F27"/>
    <w:rsid w:val="00D839EA"/>
    <w:rsid w:val="00D85A35"/>
    <w:rsid w:val="00D865A7"/>
    <w:rsid w:val="00D86FB1"/>
    <w:rsid w:val="00D90F16"/>
    <w:rsid w:val="00D934C0"/>
    <w:rsid w:val="00D947C4"/>
    <w:rsid w:val="00D95233"/>
    <w:rsid w:val="00D95FF5"/>
    <w:rsid w:val="00D97EDF"/>
    <w:rsid w:val="00DA0620"/>
    <w:rsid w:val="00DA3AC4"/>
    <w:rsid w:val="00DA469D"/>
    <w:rsid w:val="00DB1B79"/>
    <w:rsid w:val="00DB1E31"/>
    <w:rsid w:val="00DB49FD"/>
    <w:rsid w:val="00DB4B9B"/>
    <w:rsid w:val="00DC1055"/>
    <w:rsid w:val="00DC2807"/>
    <w:rsid w:val="00DC320F"/>
    <w:rsid w:val="00DC40D2"/>
    <w:rsid w:val="00DC69F9"/>
    <w:rsid w:val="00DC7000"/>
    <w:rsid w:val="00DC787F"/>
    <w:rsid w:val="00DD0C74"/>
    <w:rsid w:val="00DD0DEF"/>
    <w:rsid w:val="00DD2004"/>
    <w:rsid w:val="00DD2FDE"/>
    <w:rsid w:val="00DD3B74"/>
    <w:rsid w:val="00DD4784"/>
    <w:rsid w:val="00DD5370"/>
    <w:rsid w:val="00DE0E0F"/>
    <w:rsid w:val="00DE1303"/>
    <w:rsid w:val="00DE4A7E"/>
    <w:rsid w:val="00DE5C64"/>
    <w:rsid w:val="00DE68F1"/>
    <w:rsid w:val="00DE7F0A"/>
    <w:rsid w:val="00DF0FEE"/>
    <w:rsid w:val="00DF266A"/>
    <w:rsid w:val="00DF6D21"/>
    <w:rsid w:val="00E00AFF"/>
    <w:rsid w:val="00E00DC4"/>
    <w:rsid w:val="00E02101"/>
    <w:rsid w:val="00E023A8"/>
    <w:rsid w:val="00E04DF4"/>
    <w:rsid w:val="00E0741A"/>
    <w:rsid w:val="00E07B9F"/>
    <w:rsid w:val="00E11657"/>
    <w:rsid w:val="00E118A2"/>
    <w:rsid w:val="00E14FA6"/>
    <w:rsid w:val="00E159A0"/>
    <w:rsid w:val="00E17175"/>
    <w:rsid w:val="00E263AD"/>
    <w:rsid w:val="00E302DE"/>
    <w:rsid w:val="00E30E58"/>
    <w:rsid w:val="00E33FC4"/>
    <w:rsid w:val="00E354B7"/>
    <w:rsid w:val="00E36AAB"/>
    <w:rsid w:val="00E36CFD"/>
    <w:rsid w:val="00E377BD"/>
    <w:rsid w:val="00E41012"/>
    <w:rsid w:val="00E43DC2"/>
    <w:rsid w:val="00E44279"/>
    <w:rsid w:val="00E449C2"/>
    <w:rsid w:val="00E52624"/>
    <w:rsid w:val="00E52B50"/>
    <w:rsid w:val="00E537DB"/>
    <w:rsid w:val="00E5477B"/>
    <w:rsid w:val="00E5583D"/>
    <w:rsid w:val="00E5590F"/>
    <w:rsid w:val="00E5767F"/>
    <w:rsid w:val="00E57B09"/>
    <w:rsid w:val="00E62F63"/>
    <w:rsid w:val="00E63599"/>
    <w:rsid w:val="00E639F0"/>
    <w:rsid w:val="00E63CD0"/>
    <w:rsid w:val="00E63EEB"/>
    <w:rsid w:val="00E64A71"/>
    <w:rsid w:val="00E65300"/>
    <w:rsid w:val="00E65579"/>
    <w:rsid w:val="00E656CC"/>
    <w:rsid w:val="00E67ED8"/>
    <w:rsid w:val="00E71B98"/>
    <w:rsid w:val="00E744ED"/>
    <w:rsid w:val="00E75481"/>
    <w:rsid w:val="00E807CF"/>
    <w:rsid w:val="00E8382E"/>
    <w:rsid w:val="00E87BFB"/>
    <w:rsid w:val="00E9300C"/>
    <w:rsid w:val="00E95336"/>
    <w:rsid w:val="00E9681B"/>
    <w:rsid w:val="00E96896"/>
    <w:rsid w:val="00EA02DE"/>
    <w:rsid w:val="00EA04D1"/>
    <w:rsid w:val="00EA1301"/>
    <w:rsid w:val="00EA49B7"/>
    <w:rsid w:val="00EA4BD6"/>
    <w:rsid w:val="00EB2371"/>
    <w:rsid w:val="00EB4616"/>
    <w:rsid w:val="00EB467E"/>
    <w:rsid w:val="00EC3A65"/>
    <w:rsid w:val="00EC405D"/>
    <w:rsid w:val="00EC768E"/>
    <w:rsid w:val="00ED03E2"/>
    <w:rsid w:val="00ED05BB"/>
    <w:rsid w:val="00ED1D31"/>
    <w:rsid w:val="00ED2DCE"/>
    <w:rsid w:val="00ED2FA3"/>
    <w:rsid w:val="00ED3D5F"/>
    <w:rsid w:val="00ED46C6"/>
    <w:rsid w:val="00ED69EB"/>
    <w:rsid w:val="00EE03D2"/>
    <w:rsid w:val="00EE0879"/>
    <w:rsid w:val="00EE0F97"/>
    <w:rsid w:val="00EE1DB8"/>
    <w:rsid w:val="00EE20ED"/>
    <w:rsid w:val="00EE4487"/>
    <w:rsid w:val="00EE76E0"/>
    <w:rsid w:val="00EF30D7"/>
    <w:rsid w:val="00EF405D"/>
    <w:rsid w:val="00EF7663"/>
    <w:rsid w:val="00EF77DD"/>
    <w:rsid w:val="00F00612"/>
    <w:rsid w:val="00F00EC5"/>
    <w:rsid w:val="00F053B3"/>
    <w:rsid w:val="00F07B63"/>
    <w:rsid w:val="00F10708"/>
    <w:rsid w:val="00F10AFD"/>
    <w:rsid w:val="00F11BAD"/>
    <w:rsid w:val="00F1296D"/>
    <w:rsid w:val="00F1601A"/>
    <w:rsid w:val="00F20099"/>
    <w:rsid w:val="00F2114F"/>
    <w:rsid w:val="00F32437"/>
    <w:rsid w:val="00F34581"/>
    <w:rsid w:val="00F35A86"/>
    <w:rsid w:val="00F35FE1"/>
    <w:rsid w:val="00F40F1A"/>
    <w:rsid w:val="00F42904"/>
    <w:rsid w:val="00F43E51"/>
    <w:rsid w:val="00F4410D"/>
    <w:rsid w:val="00F45483"/>
    <w:rsid w:val="00F4792F"/>
    <w:rsid w:val="00F47DCC"/>
    <w:rsid w:val="00F5252D"/>
    <w:rsid w:val="00F56819"/>
    <w:rsid w:val="00F568C4"/>
    <w:rsid w:val="00F57ECD"/>
    <w:rsid w:val="00F607A7"/>
    <w:rsid w:val="00F64A44"/>
    <w:rsid w:val="00F65707"/>
    <w:rsid w:val="00F65915"/>
    <w:rsid w:val="00F66CC7"/>
    <w:rsid w:val="00F71E80"/>
    <w:rsid w:val="00F71F75"/>
    <w:rsid w:val="00F72474"/>
    <w:rsid w:val="00F758BB"/>
    <w:rsid w:val="00F75EA8"/>
    <w:rsid w:val="00F77D6B"/>
    <w:rsid w:val="00F810CF"/>
    <w:rsid w:val="00F8163C"/>
    <w:rsid w:val="00F820D7"/>
    <w:rsid w:val="00F82720"/>
    <w:rsid w:val="00F83C10"/>
    <w:rsid w:val="00F840AE"/>
    <w:rsid w:val="00F84607"/>
    <w:rsid w:val="00F8468C"/>
    <w:rsid w:val="00F8757E"/>
    <w:rsid w:val="00F92959"/>
    <w:rsid w:val="00F92B3B"/>
    <w:rsid w:val="00F938E4"/>
    <w:rsid w:val="00F93BE3"/>
    <w:rsid w:val="00F94039"/>
    <w:rsid w:val="00F940FF"/>
    <w:rsid w:val="00F9481C"/>
    <w:rsid w:val="00F957C3"/>
    <w:rsid w:val="00F977E6"/>
    <w:rsid w:val="00FA0550"/>
    <w:rsid w:val="00FA09F6"/>
    <w:rsid w:val="00FA1889"/>
    <w:rsid w:val="00FA1C2D"/>
    <w:rsid w:val="00FA1E85"/>
    <w:rsid w:val="00FA2D16"/>
    <w:rsid w:val="00FA4B04"/>
    <w:rsid w:val="00FA4FE8"/>
    <w:rsid w:val="00FA53F7"/>
    <w:rsid w:val="00FA55B8"/>
    <w:rsid w:val="00FA5838"/>
    <w:rsid w:val="00FA7785"/>
    <w:rsid w:val="00FA7793"/>
    <w:rsid w:val="00FB0B1C"/>
    <w:rsid w:val="00FB1BBE"/>
    <w:rsid w:val="00FB2040"/>
    <w:rsid w:val="00FB3343"/>
    <w:rsid w:val="00FB3EAD"/>
    <w:rsid w:val="00FB5463"/>
    <w:rsid w:val="00FB75B7"/>
    <w:rsid w:val="00FB7746"/>
    <w:rsid w:val="00FC048E"/>
    <w:rsid w:val="00FC1683"/>
    <w:rsid w:val="00FC1727"/>
    <w:rsid w:val="00FC6486"/>
    <w:rsid w:val="00FC660E"/>
    <w:rsid w:val="00FC6943"/>
    <w:rsid w:val="00FC6D0D"/>
    <w:rsid w:val="00FD41A7"/>
    <w:rsid w:val="00FD616C"/>
    <w:rsid w:val="00FD726B"/>
    <w:rsid w:val="00FE1BD4"/>
    <w:rsid w:val="00FE27E8"/>
    <w:rsid w:val="00FE2DDC"/>
    <w:rsid w:val="00FE3D42"/>
    <w:rsid w:val="00FE44D3"/>
    <w:rsid w:val="00FE5ABA"/>
    <w:rsid w:val="00FE61C7"/>
    <w:rsid w:val="00FF02B2"/>
    <w:rsid w:val="00FF1F40"/>
    <w:rsid w:val="00FF23D6"/>
    <w:rsid w:val="00FF27A4"/>
    <w:rsid w:val="00FF6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079163E4"/>
  <w15:docId w15:val="{F438A88F-0248-427D-AD72-A7DB6847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ind w:left="284"/>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36C"/>
    <w:pPr>
      <w:spacing w:before="160" w:after="160" w:line="281" w:lineRule="auto"/>
      <w:ind w:left="1134"/>
    </w:pPr>
    <w:rPr>
      <w:rFonts w:ascii="Cambria Math" w:hAnsi="Cambria Math"/>
      <w:sz w:val="22"/>
      <w:szCs w:val="24"/>
    </w:rPr>
  </w:style>
  <w:style w:type="paragraph" w:styleId="Heading1">
    <w:name w:val="heading 1"/>
    <w:basedOn w:val="Normal"/>
    <w:next w:val="BodyText"/>
    <w:link w:val="Heading1Char"/>
    <w:autoRedefine/>
    <w:uiPriority w:val="1"/>
    <w:qFormat/>
    <w:rsid w:val="009E77BF"/>
    <w:pPr>
      <w:spacing w:before="2400" w:after="100" w:afterAutospacing="1"/>
      <w:ind w:left="431"/>
      <w:jc w:val="center"/>
      <w:outlineLvl w:val="0"/>
    </w:pPr>
    <w:rPr>
      <w:rFonts w:asciiTheme="minorHAnsi" w:hAnsiTheme="minorHAnsi"/>
      <w:b/>
      <w:noProof/>
      <w:spacing w:val="10"/>
      <w:sz w:val="48"/>
      <w:szCs w:val="44"/>
      <w:lang w:eastAsia="en-US"/>
    </w:rPr>
  </w:style>
  <w:style w:type="paragraph" w:styleId="Heading2">
    <w:name w:val="heading 2"/>
    <w:basedOn w:val="Heading1"/>
    <w:next w:val="BodyText"/>
    <w:link w:val="Heading2Char"/>
    <w:autoRedefine/>
    <w:uiPriority w:val="1"/>
    <w:qFormat/>
    <w:rsid w:val="009565F7"/>
    <w:pPr>
      <w:numPr>
        <w:numId w:val="7"/>
      </w:numPr>
      <w:overflowPunct w:val="0"/>
      <w:autoSpaceDE w:val="0"/>
      <w:autoSpaceDN w:val="0"/>
      <w:adjustRightInd w:val="0"/>
      <w:spacing w:before="600" w:after="0" w:afterAutospacing="0" w:line="240" w:lineRule="auto"/>
      <w:ind w:left="1134" w:hanging="1134"/>
      <w:jc w:val="left"/>
      <w:textAlignment w:val="baseline"/>
      <w:outlineLvl w:val="1"/>
    </w:pPr>
    <w:rPr>
      <w:b w:val="0"/>
      <w:bCs/>
      <w:caps/>
      <w:sz w:val="32"/>
      <w:szCs w:val="32"/>
    </w:rPr>
  </w:style>
  <w:style w:type="paragraph" w:styleId="Heading3">
    <w:name w:val="heading 3"/>
    <w:basedOn w:val="Heading2"/>
    <w:next w:val="Normal"/>
    <w:link w:val="Heading3Char"/>
    <w:autoRedefine/>
    <w:uiPriority w:val="1"/>
    <w:qFormat/>
    <w:rsid w:val="00576F3B"/>
    <w:pPr>
      <w:keepNext/>
      <w:numPr>
        <w:ilvl w:val="1"/>
      </w:numPr>
      <w:spacing w:before="360"/>
      <w:ind w:left="1134" w:hanging="1134"/>
      <w:outlineLvl w:val="2"/>
    </w:pPr>
    <w:rPr>
      <w:b/>
      <w:caps w:val="0"/>
      <w:szCs w:val="24"/>
    </w:rPr>
  </w:style>
  <w:style w:type="paragraph" w:styleId="Heading4">
    <w:name w:val="heading 4"/>
    <w:basedOn w:val="Heading3"/>
    <w:next w:val="Normal"/>
    <w:link w:val="Heading4Char"/>
    <w:uiPriority w:val="1"/>
    <w:qFormat/>
    <w:rsid w:val="009E77BF"/>
    <w:pPr>
      <w:numPr>
        <w:ilvl w:val="2"/>
      </w:numPr>
      <w:ind w:left="1134" w:hanging="1134"/>
      <w:outlineLvl w:val="3"/>
    </w:pPr>
    <w:rPr>
      <w:sz w:val="26"/>
    </w:rPr>
  </w:style>
  <w:style w:type="paragraph" w:styleId="Heading5">
    <w:name w:val="heading 5"/>
    <w:basedOn w:val="Heading4"/>
    <w:next w:val="Normal"/>
    <w:link w:val="Heading5Char"/>
    <w:uiPriority w:val="9"/>
    <w:qFormat/>
    <w:rsid w:val="00DC69F9"/>
    <w:pPr>
      <w:numPr>
        <w:ilvl w:val="3"/>
      </w:numPr>
      <w:ind w:left="1134" w:hanging="1134"/>
      <w:outlineLvl w:val="4"/>
    </w:pPr>
    <w:rPr>
      <w:spacing w:val="0"/>
      <w:sz w:val="24"/>
    </w:rPr>
  </w:style>
  <w:style w:type="paragraph" w:styleId="Heading6">
    <w:name w:val="heading 6"/>
    <w:basedOn w:val="Heading5"/>
    <w:next w:val="Normal"/>
    <w:link w:val="Heading6Char"/>
    <w:autoRedefine/>
    <w:uiPriority w:val="9"/>
    <w:qFormat/>
    <w:rsid w:val="00E5767F"/>
    <w:pPr>
      <w:numPr>
        <w:ilvl w:val="4"/>
      </w:numPr>
      <w:ind w:left="1134" w:hanging="1134"/>
      <w:outlineLvl w:val="5"/>
    </w:pPr>
    <w:rPr>
      <w:sz w:val="22"/>
    </w:rPr>
  </w:style>
  <w:style w:type="paragraph" w:styleId="Heading7">
    <w:name w:val="heading 7"/>
    <w:basedOn w:val="Normal"/>
    <w:next w:val="Normal"/>
    <w:link w:val="Heading7Char"/>
    <w:autoRedefine/>
    <w:uiPriority w:val="9"/>
    <w:rsid w:val="00162F25"/>
    <w:pPr>
      <w:keepNext/>
      <w:numPr>
        <w:ilvl w:val="6"/>
        <w:numId w:val="2"/>
      </w:numPr>
      <w:outlineLvl w:val="6"/>
    </w:pPr>
    <w:rPr>
      <w:rFonts w:ascii="Palatino Linotype" w:eastAsia="Arial Unicode MS" w:hAnsi="Palatino Linotype"/>
      <w:b/>
      <w:bCs/>
      <w:sz w:val="32"/>
      <w:szCs w:val="22"/>
      <w:lang w:eastAsia="en-US"/>
    </w:rPr>
  </w:style>
  <w:style w:type="paragraph" w:styleId="Heading8">
    <w:name w:val="heading 8"/>
    <w:basedOn w:val="Normal"/>
    <w:next w:val="Normal"/>
    <w:link w:val="Heading8Char"/>
    <w:autoRedefine/>
    <w:uiPriority w:val="9"/>
    <w:rsid w:val="00162F25"/>
    <w:pPr>
      <w:keepNext/>
      <w:numPr>
        <w:ilvl w:val="7"/>
        <w:numId w:val="2"/>
      </w:numPr>
      <w:outlineLvl w:val="7"/>
    </w:pPr>
    <w:rPr>
      <w:rFonts w:ascii="Palatino Linotype" w:hAnsi="Palatino Linotype"/>
      <w:b/>
      <w:bCs/>
      <w:sz w:val="32"/>
      <w:szCs w:val="32"/>
      <w:lang w:eastAsia="en-US"/>
    </w:rPr>
  </w:style>
  <w:style w:type="paragraph" w:styleId="Heading9">
    <w:name w:val="heading 9"/>
    <w:basedOn w:val="Normal"/>
    <w:next w:val="Normal"/>
    <w:link w:val="Heading9Char"/>
    <w:uiPriority w:val="9"/>
    <w:semiHidden/>
    <w:unhideWhenUsed/>
    <w:qFormat/>
    <w:rsid w:val="00162F25"/>
    <w:pPr>
      <w:numPr>
        <w:ilvl w:val="8"/>
        <w:numId w:val="2"/>
      </w:numPr>
      <w:spacing w:before="240" w:after="60"/>
      <w:outlineLvl w:val="8"/>
    </w:pPr>
    <w:rPr>
      <w:rFonts w:ascii="Cambria" w:hAnsi="Cambria"/>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FA7785"/>
    <w:pPr>
      <w:spacing w:after="120"/>
      <w:ind w:left="0"/>
    </w:pPr>
    <w:rPr>
      <w:rFonts w:asciiTheme="majorHAnsi" w:hAnsiTheme="majorHAnsi"/>
      <w:szCs w:val="22"/>
    </w:rPr>
  </w:style>
  <w:style w:type="character" w:customStyle="1" w:styleId="BodyTextChar">
    <w:name w:val="Body Text Char"/>
    <w:basedOn w:val="DefaultParagraphFont"/>
    <w:link w:val="BodyText"/>
    <w:uiPriority w:val="1"/>
    <w:rsid w:val="00FA7785"/>
    <w:rPr>
      <w:rFonts w:asciiTheme="majorHAnsi" w:hAnsiTheme="majorHAnsi"/>
      <w:sz w:val="22"/>
      <w:szCs w:val="22"/>
    </w:rPr>
  </w:style>
  <w:style w:type="character" w:customStyle="1" w:styleId="Heading1Char">
    <w:name w:val="Heading 1 Char"/>
    <w:basedOn w:val="DefaultParagraphFont"/>
    <w:link w:val="Heading1"/>
    <w:uiPriority w:val="1"/>
    <w:rsid w:val="009E77BF"/>
    <w:rPr>
      <w:rFonts w:asciiTheme="minorHAnsi" w:hAnsiTheme="minorHAnsi"/>
      <w:b/>
      <w:noProof/>
      <w:spacing w:val="10"/>
      <w:sz w:val="48"/>
      <w:szCs w:val="44"/>
      <w:lang w:eastAsia="en-US"/>
    </w:rPr>
  </w:style>
  <w:style w:type="character" w:customStyle="1" w:styleId="Heading2Char">
    <w:name w:val="Heading 2 Char"/>
    <w:basedOn w:val="DefaultParagraphFont"/>
    <w:link w:val="Heading2"/>
    <w:uiPriority w:val="1"/>
    <w:rsid w:val="009565F7"/>
    <w:rPr>
      <w:rFonts w:asciiTheme="minorHAnsi" w:hAnsiTheme="minorHAnsi"/>
      <w:bCs/>
      <w:caps/>
      <w:noProof/>
      <w:spacing w:val="10"/>
      <w:sz w:val="32"/>
      <w:szCs w:val="32"/>
      <w:lang w:eastAsia="en-US"/>
    </w:rPr>
  </w:style>
  <w:style w:type="character" w:customStyle="1" w:styleId="Heading3Char">
    <w:name w:val="Heading 3 Char"/>
    <w:basedOn w:val="DefaultParagraphFont"/>
    <w:link w:val="Heading3"/>
    <w:uiPriority w:val="1"/>
    <w:rsid w:val="00576F3B"/>
    <w:rPr>
      <w:rFonts w:asciiTheme="minorHAnsi" w:hAnsiTheme="minorHAnsi"/>
      <w:b/>
      <w:bCs/>
      <w:noProof/>
      <w:spacing w:val="10"/>
      <w:sz w:val="32"/>
      <w:szCs w:val="24"/>
      <w:lang w:eastAsia="en-US"/>
    </w:rPr>
  </w:style>
  <w:style w:type="character" w:customStyle="1" w:styleId="Heading4Char">
    <w:name w:val="Heading 4 Char"/>
    <w:basedOn w:val="DefaultParagraphFont"/>
    <w:link w:val="Heading4"/>
    <w:uiPriority w:val="1"/>
    <w:rsid w:val="009E77BF"/>
    <w:rPr>
      <w:rFonts w:asciiTheme="minorHAnsi" w:hAnsiTheme="minorHAnsi"/>
      <w:b/>
      <w:bCs/>
      <w:noProof/>
      <w:spacing w:val="10"/>
      <w:sz w:val="26"/>
      <w:szCs w:val="24"/>
      <w:lang w:eastAsia="en-US"/>
    </w:rPr>
  </w:style>
  <w:style w:type="character" w:customStyle="1" w:styleId="Heading5Char">
    <w:name w:val="Heading 5 Char"/>
    <w:basedOn w:val="DefaultParagraphFont"/>
    <w:link w:val="Heading5"/>
    <w:uiPriority w:val="9"/>
    <w:rsid w:val="00DC69F9"/>
    <w:rPr>
      <w:rFonts w:asciiTheme="minorHAnsi" w:hAnsiTheme="minorHAnsi"/>
      <w:b/>
      <w:bCs/>
      <w:noProof/>
      <w:sz w:val="24"/>
      <w:szCs w:val="24"/>
      <w:lang w:eastAsia="en-US"/>
    </w:rPr>
  </w:style>
  <w:style w:type="character" w:customStyle="1" w:styleId="Heading6Char">
    <w:name w:val="Heading 6 Char"/>
    <w:basedOn w:val="DefaultParagraphFont"/>
    <w:link w:val="Heading6"/>
    <w:uiPriority w:val="9"/>
    <w:rsid w:val="00E5767F"/>
    <w:rPr>
      <w:rFonts w:asciiTheme="minorHAnsi" w:hAnsiTheme="minorHAnsi"/>
      <w:b/>
      <w:bCs/>
      <w:noProof/>
      <w:sz w:val="22"/>
      <w:szCs w:val="24"/>
      <w:lang w:eastAsia="en-US"/>
    </w:rPr>
  </w:style>
  <w:style w:type="character" w:customStyle="1" w:styleId="Heading7Char">
    <w:name w:val="Heading 7 Char"/>
    <w:basedOn w:val="DefaultParagraphFont"/>
    <w:link w:val="Heading7"/>
    <w:uiPriority w:val="9"/>
    <w:rsid w:val="00162F25"/>
    <w:rPr>
      <w:rFonts w:ascii="Palatino Linotype" w:eastAsia="Arial Unicode MS" w:hAnsi="Palatino Linotype"/>
      <w:b/>
      <w:bCs/>
      <w:sz w:val="32"/>
      <w:szCs w:val="22"/>
      <w:lang w:eastAsia="en-US"/>
    </w:rPr>
  </w:style>
  <w:style w:type="character" w:customStyle="1" w:styleId="Heading8Char">
    <w:name w:val="Heading 8 Char"/>
    <w:basedOn w:val="DefaultParagraphFont"/>
    <w:link w:val="Heading8"/>
    <w:uiPriority w:val="9"/>
    <w:rsid w:val="00162F25"/>
    <w:rPr>
      <w:rFonts w:ascii="Palatino Linotype" w:hAnsi="Palatino Linotype"/>
      <w:b/>
      <w:bCs/>
      <w:sz w:val="32"/>
      <w:szCs w:val="32"/>
      <w:lang w:eastAsia="en-US"/>
    </w:rPr>
  </w:style>
  <w:style w:type="character" w:customStyle="1" w:styleId="Heading9Char">
    <w:name w:val="Heading 9 Char"/>
    <w:basedOn w:val="DefaultParagraphFont"/>
    <w:link w:val="Heading9"/>
    <w:uiPriority w:val="9"/>
    <w:semiHidden/>
    <w:rsid w:val="00162F25"/>
    <w:rPr>
      <w:rFonts w:ascii="Cambria" w:hAnsi="Cambria"/>
      <w:sz w:val="22"/>
      <w:szCs w:val="22"/>
      <w:lang w:eastAsia="en-US"/>
    </w:rPr>
  </w:style>
  <w:style w:type="paragraph" w:styleId="BalloonText">
    <w:name w:val="Balloon Text"/>
    <w:basedOn w:val="Normal"/>
    <w:link w:val="BalloonTextChar"/>
    <w:rsid w:val="00162F25"/>
    <w:rPr>
      <w:rFonts w:ascii="Tahoma" w:hAnsi="Tahoma" w:cs="Tahoma"/>
      <w:sz w:val="16"/>
      <w:szCs w:val="16"/>
    </w:rPr>
  </w:style>
  <w:style w:type="character" w:customStyle="1" w:styleId="BalloonTextChar">
    <w:name w:val="Balloon Text Char"/>
    <w:basedOn w:val="DefaultParagraphFont"/>
    <w:link w:val="BalloonText"/>
    <w:rsid w:val="00162F25"/>
    <w:rPr>
      <w:rFonts w:ascii="Tahoma" w:hAnsi="Tahoma" w:cs="Tahoma"/>
      <w:sz w:val="16"/>
      <w:szCs w:val="16"/>
    </w:rPr>
  </w:style>
  <w:style w:type="paragraph" w:styleId="Title">
    <w:name w:val="Title"/>
    <w:basedOn w:val="Normal"/>
    <w:next w:val="Normal"/>
    <w:link w:val="TitleChar"/>
    <w:qFormat/>
    <w:rsid w:val="00162F25"/>
    <w:pPr>
      <w:pBdr>
        <w:bottom w:val="single" w:sz="8" w:space="4" w:color="4F81BD" w:themeColor="accent1"/>
      </w:pBdr>
      <w:spacing w:after="300"/>
      <w:ind w:left="1701" w:hanging="85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62F2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rsid w:val="00162F25"/>
    <w:rPr>
      <w:b/>
      <w:bCs/>
    </w:rPr>
  </w:style>
  <w:style w:type="paragraph" w:styleId="ListParagraph">
    <w:name w:val="List Paragraph"/>
    <w:aliases w:val="List Para 1"/>
    <w:basedOn w:val="Normal"/>
    <w:link w:val="ListParagraphChar"/>
    <w:qFormat/>
    <w:rsid w:val="00DC69F9"/>
    <w:pPr>
      <w:numPr>
        <w:numId w:val="8"/>
      </w:numPr>
      <w:spacing w:before="0" w:after="0"/>
    </w:pPr>
    <w:rPr>
      <w:rFonts w:ascii="Cambria" w:hAnsi="Cambria"/>
      <w:szCs w:val="22"/>
    </w:rPr>
  </w:style>
  <w:style w:type="paragraph" w:customStyle="1" w:styleId="ApxHeading1">
    <w:name w:val="Apx Heading1"/>
    <w:basedOn w:val="Heading5"/>
    <w:rsid w:val="00162F25"/>
    <w:pPr>
      <w:numPr>
        <w:numId w:val="1"/>
      </w:numPr>
      <w:spacing w:before="0"/>
    </w:pPr>
    <w:rPr>
      <w:rFonts w:ascii="Palatino Linotype" w:eastAsia="Arial Unicode MS" w:hAnsi="Palatino Linotype"/>
      <w:color w:val="1F497D" w:themeColor="text2"/>
      <w:sz w:val="36"/>
    </w:rPr>
  </w:style>
  <w:style w:type="paragraph" w:styleId="NormalIndent">
    <w:name w:val="Normal Indent"/>
    <w:basedOn w:val="Normal"/>
    <w:link w:val="NormalIndentChar"/>
    <w:rsid w:val="00162F25"/>
    <w:pPr>
      <w:ind w:left="720" w:hanging="850"/>
    </w:pPr>
    <w:rPr>
      <w:rFonts w:ascii="Palatino Linotype" w:hAnsi="Palatino Linotype"/>
      <w:szCs w:val="22"/>
    </w:rPr>
  </w:style>
  <w:style w:type="character" w:customStyle="1" w:styleId="NormalIndentChar">
    <w:name w:val="Normal Indent Char"/>
    <w:basedOn w:val="DefaultParagraphFont"/>
    <w:link w:val="NormalIndent"/>
    <w:rsid w:val="00476E32"/>
    <w:rPr>
      <w:rFonts w:ascii="Palatino Linotype" w:hAnsi="Palatino Linotype"/>
      <w:sz w:val="22"/>
      <w:szCs w:val="22"/>
    </w:rPr>
  </w:style>
  <w:style w:type="character" w:customStyle="1" w:styleId="st1">
    <w:name w:val="st1"/>
    <w:basedOn w:val="DefaultParagraphFont"/>
    <w:rsid w:val="00162F25"/>
  </w:style>
  <w:style w:type="paragraph" w:styleId="ListNumber4">
    <w:name w:val="List Number 4"/>
    <w:basedOn w:val="Normal"/>
    <w:rsid w:val="00162F25"/>
    <w:pPr>
      <w:widowControl w:val="0"/>
      <w:numPr>
        <w:numId w:val="3"/>
      </w:numPr>
    </w:pPr>
    <w:rPr>
      <w:szCs w:val="22"/>
    </w:rPr>
  </w:style>
  <w:style w:type="paragraph" w:customStyle="1" w:styleId="Default">
    <w:name w:val="Default"/>
    <w:rsid w:val="00162F25"/>
    <w:pPr>
      <w:autoSpaceDE w:val="0"/>
      <w:autoSpaceDN w:val="0"/>
      <w:adjustRightInd w:val="0"/>
      <w:ind w:left="0"/>
    </w:pPr>
    <w:rPr>
      <w:color w:val="000000"/>
      <w:sz w:val="24"/>
      <w:szCs w:val="24"/>
    </w:rPr>
  </w:style>
  <w:style w:type="character" w:styleId="Hyperlink">
    <w:name w:val="Hyperlink"/>
    <w:basedOn w:val="DefaultParagraphFont"/>
    <w:uiPriority w:val="99"/>
    <w:rsid w:val="004E7B5E"/>
    <w:rPr>
      <w:color w:val="0000FF"/>
      <w:sz w:val="24"/>
      <w:u w:val="single"/>
    </w:rPr>
  </w:style>
  <w:style w:type="paragraph" w:customStyle="1" w:styleId="Style1">
    <w:name w:val="Style1"/>
    <w:basedOn w:val="Normal"/>
    <w:rsid w:val="00BF3C32"/>
  </w:style>
  <w:style w:type="character" w:styleId="FollowedHyperlink">
    <w:name w:val="FollowedHyperlink"/>
    <w:basedOn w:val="DefaultParagraphFont"/>
    <w:semiHidden/>
    <w:unhideWhenUsed/>
    <w:rsid w:val="00984732"/>
    <w:rPr>
      <w:color w:val="800080" w:themeColor="followedHyperlink"/>
      <w:u w:val="single"/>
    </w:rPr>
  </w:style>
  <w:style w:type="paragraph" w:customStyle="1" w:styleId="Heading3-SubTopic">
    <w:name w:val="Heading3 - Sub Topic"/>
    <w:basedOn w:val="Normal"/>
    <w:next w:val="Normal"/>
    <w:rsid w:val="002A4203"/>
    <w:pPr>
      <w:keepNext/>
      <w:numPr>
        <w:ilvl w:val="1"/>
        <w:numId w:val="4"/>
      </w:numPr>
      <w:tabs>
        <w:tab w:val="clear" w:pos="851"/>
        <w:tab w:val="num" w:pos="1440"/>
      </w:tabs>
      <w:spacing w:before="120" w:after="60"/>
      <w:ind w:left="718" w:hanging="576"/>
      <w:outlineLvl w:val="2"/>
    </w:pPr>
    <w:rPr>
      <w:rFonts w:ascii="Palatino Linotype" w:hAnsi="Palatino Linotype"/>
      <w:b/>
      <w:sz w:val="28"/>
      <w:szCs w:val="32"/>
    </w:rPr>
  </w:style>
  <w:style w:type="paragraph" w:styleId="CommentText">
    <w:name w:val="annotation text"/>
    <w:basedOn w:val="Normal"/>
    <w:link w:val="CommentTextChar"/>
    <w:uiPriority w:val="99"/>
    <w:rsid w:val="008F4A24"/>
    <w:pPr>
      <w:ind w:left="0" w:hanging="850"/>
    </w:pPr>
    <w:rPr>
      <w:sz w:val="20"/>
      <w:szCs w:val="22"/>
      <w:lang w:eastAsia="en-US"/>
    </w:rPr>
  </w:style>
  <w:style w:type="character" w:customStyle="1" w:styleId="CommentTextChar">
    <w:name w:val="Comment Text Char"/>
    <w:basedOn w:val="DefaultParagraphFont"/>
    <w:link w:val="CommentText"/>
    <w:uiPriority w:val="99"/>
    <w:rsid w:val="008F4A24"/>
    <w:rPr>
      <w:szCs w:val="22"/>
      <w:lang w:eastAsia="en-US"/>
    </w:rPr>
  </w:style>
  <w:style w:type="character" w:styleId="CommentReference">
    <w:name w:val="annotation reference"/>
    <w:basedOn w:val="DefaultParagraphFont"/>
    <w:uiPriority w:val="99"/>
    <w:rsid w:val="008F4A24"/>
    <w:rPr>
      <w:sz w:val="16"/>
      <w:szCs w:val="16"/>
    </w:rPr>
  </w:style>
  <w:style w:type="paragraph" w:styleId="Caption">
    <w:name w:val="caption"/>
    <w:basedOn w:val="Normal"/>
    <w:next w:val="BodyText"/>
    <w:autoRedefine/>
    <w:rsid w:val="00BD6064"/>
    <w:pPr>
      <w:keepNext/>
      <w:spacing w:before="4200"/>
      <w:ind w:left="0" w:right="-187"/>
      <w:jc w:val="center"/>
    </w:pPr>
    <w:rPr>
      <w:rFonts w:asciiTheme="majorHAnsi" w:hAnsiTheme="majorHAnsi"/>
      <w:bCs/>
      <w:sz w:val="36"/>
      <w:szCs w:val="36"/>
      <w:lang w:eastAsia="en-US"/>
    </w:rPr>
  </w:style>
  <w:style w:type="table" w:styleId="TableGrid">
    <w:name w:val="Table Grid"/>
    <w:basedOn w:val="TableNormal"/>
    <w:rsid w:val="00CC064E"/>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E57F2"/>
    <w:pPr>
      <w:widowControl w:val="0"/>
      <w:spacing w:before="60" w:after="60" w:line="240" w:lineRule="auto"/>
      <w:ind w:left="0"/>
    </w:pPr>
    <w:rPr>
      <w:rFonts w:ascii="Cambria" w:eastAsiaTheme="minorHAnsi" w:hAnsi="Cambria" w:cstheme="minorBidi"/>
      <w:szCs w:val="22"/>
      <w:lang w:val="en-US" w:eastAsia="en-US"/>
    </w:rPr>
  </w:style>
  <w:style w:type="paragraph" w:customStyle="1" w:styleId="Definition">
    <w:name w:val="Definition"/>
    <w:basedOn w:val="Normal"/>
    <w:next w:val="Normal"/>
    <w:rsid w:val="003E0F19"/>
    <w:pPr>
      <w:widowControl w:val="0"/>
      <w:tabs>
        <w:tab w:val="left" w:pos="851"/>
      </w:tabs>
      <w:ind w:left="1701" w:hanging="851"/>
    </w:pPr>
    <w:rPr>
      <w:rFonts w:ascii="Arial" w:hAnsi="Arial"/>
      <w:sz w:val="20"/>
      <w:szCs w:val="20"/>
      <w:lang w:val="en-GB" w:eastAsia="en-US"/>
    </w:rPr>
  </w:style>
  <w:style w:type="paragraph" w:customStyle="1" w:styleId="Subparagraph">
    <w:name w:val="Subparagraph"/>
    <w:basedOn w:val="Normal"/>
    <w:rsid w:val="003E0F19"/>
    <w:pPr>
      <w:ind w:left="2553" w:hanging="851"/>
    </w:pPr>
    <w:rPr>
      <w:rFonts w:ascii="Arial" w:hAnsi="Arial"/>
      <w:sz w:val="20"/>
      <w:szCs w:val="20"/>
      <w:lang w:val="en-GB" w:eastAsia="en-US"/>
    </w:rPr>
  </w:style>
  <w:style w:type="paragraph" w:customStyle="1" w:styleId="Table2">
    <w:name w:val="Table 2"/>
    <w:basedOn w:val="Normal"/>
    <w:rsid w:val="003E0F19"/>
    <w:pPr>
      <w:ind w:left="142" w:hanging="142"/>
    </w:pPr>
    <w:rPr>
      <w:rFonts w:ascii="Arial" w:hAnsi="Arial"/>
      <w:bCs/>
      <w:sz w:val="18"/>
      <w:lang w:eastAsia="en-US"/>
    </w:rPr>
  </w:style>
  <w:style w:type="paragraph" w:customStyle="1" w:styleId="Table1">
    <w:name w:val="Table 1"/>
    <w:basedOn w:val="Normal"/>
    <w:rsid w:val="003E0F19"/>
    <w:pPr>
      <w:widowControl w:val="0"/>
      <w:spacing w:after="120"/>
      <w:ind w:left="0"/>
      <w:jc w:val="center"/>
    </w:pPr>
    <w:rPr>
      <w:rFonts w:ascii="Arial" w:hAnsi="Arial"/>
      <w:b/>
      <w:bCs/>
      <w:sz w:val="18"/>
      <w:szCs w:val="20"/>
      <w:lang w:val="en-GB" w:eastAsia="en-US"/>
    </w:rPr>
  </w:style>
  <w:style w:type="paragraph" w:customStyle="1" w:styleId="Paragraph">
    <w:name w:val="Paragraph"/>
    <w:basedOn w:val="Normal"/>
    <w:next w:val="Normal"/>
    <w:link w:val="ParagraphChar"/>
    <w:rsid w:val="003E0F19"/>
    <w:pPr>
      <w:widowControl w:val="0"/>
      <w:ind w:left="1702" w:hanging="851"/>
    </w:pPr>
    <w:rPr>
      <w:rFonts w:ascii="Arial" w:hAnsi="Arial"/>
      <w:sz w:val="20"/>
      <w:szCs w:val="20"/>
      <w:lang w:val="en-GB" w:eastAsia="en-US"/>
    </w:rPr>
  </w:style>
  <w:style w:type="character" w:customStyle="1" w:styleId="ParagraphChar">
    <w:name w:val="Paragraph Char"/>
    <w:link w:val="Paragraph"/>
    <w:rsid w:val="003E0F19"/>
    <w:rPr>
      <w:rFonts w:ascii="Arial" w:hAnsi="Arial"/>
      <w:lang w:val="en-GB" w:eastAsia="en-US"/>
    </w:rPr>
  </w:style>
  <w:style w:type="paragraph" w:customStyle="1" w:styleId="Subclause">
    <w:name w:val="Subclause"/>
    <w:basedOn w:val="Normal"/>
    <w:rsid w:val="003E0F19"/>
    <w:pPr>
      <w:tabs>
        <w:tab w:val="left" w:pos="851"/>
      </w:tabs>
      <w:ind w:left="0"/>
    </w:pPr>
    <w:rPr>
      <w:rFonts w:ascii="Arial" w:hAnsi="Arial"/>
      <w:sz w:val="20"/>
      <w:szCs w:val="20"/>
      <w:lang w:val="en-GB" w:eastAsia="en-US"/>
    </w:rPr>
  </w:style>
  <w:style w:type="paragraph" w:customStyle="1" w:styleId="Clause">
    <w:name w:val="Clause"/>
    <w:basedOn w:val="Normal"/>
    <w:next w:val="Normal"/>
    <w:link w:val="ClauseChar"/>
    <w:rsid w:val="003E0F19"/>
    <w:pPr>
      <w:widowControl w:val="0"/>
      <w:tabs>
        <w:tab w:val="left" w:pos="851"/>
      </w:tabs>
      <w:ind w:left="0"/>
    </w:pPr>
    <w:rPr>
      <w:rFonts w:ascii="Arial" w:hAnsi="Arial"/>
      <w:sz w:val="20"/>
      <w:szCs w:val="20"/>
      <w:lang w:val="en-GB" w:eastAsia="en-US"/>
    </w:rPr>
  </w:style>
  <w:style w:type="character" w:customStyle="1" w:styleId="ClauseChar">
    <w:name w:val="Clause Char"/>
    <w:basedOn w:val="DefaultParagraphFont"/>
    <w:link w:val="Clause"/>
    <w:rsid w:val="003E0F19"/>
    <w:rPr>
      <w:rFonts w:ascii="Arial" w:hAnsi="Arial"/>
      <w:lang w:val="en-GB" w:eastAsia="en-US"/>
    </w:rPr>
  </w:style>
  <w:style w:type="paragraph" w:styleId="Header">
    <w:name w:val="header"/>
    <w:basedOn w:val="Normal"/>
    <w:link w:val="HeaderChar"/>
    <w:uiPriority w:val="99"/>
    <w:unhideWhenUsed/>
    <w:rsid w:val="003E0F19"/>
    <w:pPr>
      <w:widowControl w:val="0"/>
      <w:tabs>
        <w:tab w:val="center" w:pos="4513"/>
        <w:tab w:val="right" w:pos="9026"/>
      </w:tabs>
      <w:ind w:left="0"/>
    </w:pPr>
    <w:rPr>
      <w:rFonts w:asciiTheme="minorHAnsi" w:eastAsiaTheme="minorHAnsi" w:hAnsiTheme="minorHAnsi" w:cstheme="minorBidi"/>
      <w:szCs w:val="22"/>
      <w:lang w:val="en-US" w:eastAsia="en-US"/>
    </w:rPr>
  </w:style>
  <w:style w:type="character" w:customStyle="1" w:styleId="HeaderChar">
    <w:name w:val="Header Char"/>
    <w:basedOn w:val="DefaultParagraphFont"/>
    <w:link w:val="Header"/>
    <w:uiPriority w:val="99"/>
    <w:rsid w:val="003E0F19"/>
    <w:rPr>
      <w:rFonts w:asciiTheme="minorHAnsi" w:eastAsiaTheme="minorHAnsi" w:hAnsiTheme="minorHAnsi" w:cstheme="minorBidi"/>
      <w:sz w:val="22"/>
      <w:szCs w:val="22"/>
      <w:lang w:val="en-US" w:eastAsia="en-US"/>
    </w:rPr>
  </w:style>
  <w:style w:type="paragraph" w:styleId="Footer">
    <w:name w:val="footer"/>
    <w:aliases w:val="Footer1"/>
    <w:basedOn w:val="Normal"/>
    <w:link w:val="FooterChar"/>
    <w:uiPriority w:val="99"/>
    <w:unhideWhenUsed/>
    <w:qFormat/>
    <w:rsid w:val="00562D1B"/>
    <w:pPr>
      <w:widowControl w:val="0"/>
      <w:tabs>
        <w:tab w:val="center" w:pos="4513"/>
        <w:tab w:val="right" w:pos="9026"/>
      </w:tabs>
      <w:spacing w:before="0" w:after="240" w:line="240" w:lineRule="auto"/>
      <w:ind w:left="0"/>
    </w:pPr>
    <w:rPr>
      <w:rFonts w:asciiTheme="minorHAnsi" w:eastAsiaTheme="minorHAnsi" w:hAnsiTheme="minorHAnsi" w:cstheme="minorBidi"/>
      <w:sz w:val="16"/>
      <w:szCs w:val="22"/>
      <w:lang w:val="en-US" w:eastAsia="en-US"/>
    </w:rPr>
  </w:style>
  <w:style w:type="character" w:customStyle="1" w:styleId="FooterChar">
    <w:name w:val="Footer Char"/>
    <w:aliases w:val="Footer1 Char"/>
    <w:basedOn w:val="DefaultParagraphFont"/>
    <w:link w:val="Footer"/>
    <w:uiPriority w:val="99"/>
    <w:rsid w:val="00562D1B"/>
    <w:rPr>
      <w:rFonts w:asciiTheme="minorHAnsi" w:eastAsiaTheme="minorHAnsi" w:hAnsiTheme="minorHAnsi" w:cstheme="minorBidi"/>
      <w:sz w:val="16"/>
      <w:szCs w:val="22"/>
      <w:lang w:val="en-US" w:eastAsia="en-US"/>
    </w:rPr>
  </w:style>
  <w:style w:type="paragraph" w:styleId="FootnoteText">
    <w:name w:val="footnote text"/>
    <w:basedOn w:val="Normal"/>
    <w:link w:val="FootnoteTextChar"/>
    <w:unhideWhenUsed/>
    <w:rsid w:val="003E0F19"/>
    <w:pPr>
      <w:widowControl w:val="0"/>
      <w:ind w:left="0"/>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rsid w:val="003E0F19"/>
    <w:rPr>
      <w:rFonts w:asciiTheme="minorHAnsi" w:eastAsiaTheme="minorHAnsi" w:hAnsiTheme="minorHAnsi" w:cstheme="minorBidi"/>
      <w:lang w:val="en-US" w:eastAsia="en-US"/>
    </w:rPr>
  </w:style>
  <w:style w:type="character" w:styleId="FootnoteReference">
    <w:name w:val="footnote reference"/>
    <w:basedOn w:val="DefaultParagraphFont"/>
    <w:unhideWhenUsed/>
    <w:rsid w:val="003E0F19"/>
    <w:rPr>
      <w:vertAlign w:val="superscript"/>
    </w:rPr>
  </w:style>
  <w:style w:type="paragraph" w:styleId="NormalWeb">
    <w:name w:val="Normal (Web)"/>
    <w:basedOn w:val="Normal"/>
    <w:uiPriority w:val="99"/>
    <w:unhideWhenUsed/>
    <w:rsid w:val="003E0F19"/>
    <w:pPr>
      <w:spacing w:after="240" w:line="300" w:lineRule="atLeast"/>
      <w:ind w:left="0"/>
    </w:pPr>
  </w:style>
  <w:style w:type="paragraph" w:styleId="TOCHeading">
    <w:name w:val="TOC Heading"/>
    <w:basedOn w:val="Heading1"/>
    <w:next w:val="Normal"/>
    <w:uiPriority w:val="39"/>
    <w:unhideWhenUsed/>
    <w:qFormat/>
    <w:rsid w:val="008D4AE2"/>
    <w:pPr>
      <w:keepNext/>
      <w:keepLines/>
      <w:spacing w:before="480" w:after="0" w:afterAutospacing="0" w:line="276" w:lineRule="auto"/>
      <w:ind w:left="0"/>
      <w:outlineLvl w:val="9"/>
    </w:pPr>
    <w:rPr>
      <w:rFonts w:eastAsiaTheme="majorEastAsia" w:cstheme="majorBidi"/>
      <w:bCs/>
      <w:noProof w:val="0"/>
      <w:color w:val="365F91" w:themeColor="accent1" w:themeShade="BF"/>
      <w:spacing w:val="0"/>
      <w:sz w:val="28"/>
      <w:lang w:val="en-US"/>
    </w:rPr>
  </w:style>
  <w:style w:type="paragraph" w:styleId="TOC1">
    <w:name w:val="toc 1"/>
    <w:basedOn w:val="Normal"/>
    <w:next w:val="Normal"/>
    <w:autoRedefine/>
    <w:uiPriority w:val="39"/>
    <w:rsid w:val="00E67ED8"/>
    <w:pPr>
      <w:tabs>
        <w:tab w:val="right" w:pos="8647"/>
      </w:tabs>
      <w:spacing w:before="0" w:after="0"/>
      <w:ind w:left="284" w:right="465"/>
    </w:pPr>
    <w:rPr>
      <w:rFonts w:asciiTheme="minorHAnsi" w:hAnsiTheme="minorHAnsi"/>
      <w:b/>
      <w:noProof/>
      <w:szCs w:val="22"/>
    </w:rPr>
  </w:style>
  <w:style w:type="paragraph" w:styleId="TOC2">
    <w:name w:val="toc 2"/>
    <w:basedOn w:val="Normal"/>
    <w:next w:val="Normal"/>
    <w:autoRedefine/>
    <w:uiPriority w:val="39"/>
    <w:rsid w:val="0026399C"/>
    <w:pPr>
      <w:tabs>
        <w:tab w:val="left" w:pos="1134"/>
        <w:tab w:val="right" w:leader="dot" w:pos="8678"/>
      </w:tabs>
      <w:spacing w:before="120" w:after="120" w:line="240" w:lineRule="auto"/>
      <w:ind w:left="238"/>
    </w:pPr>
    <w:rPr>
      <w:b/>
      <w:noProof/>
    </w:rPr>
  </w:style>
  <w:style w:type="paragraph" w:styleId="TOC3">
    <w:name w:val="toc 3"/>
    <w:basedOn w:val="Normal"/>
    <w:next w:val="Normal"/>
    <w:autoRedefine/>
    <w:uiPriority w:val="39"/>
    <w:rsid w:val="00FA09F6"/>
    <w:pPr>
      <w:tabs>
        <w:tab w:val="left" w:pos="1134"/>
        <w:tab w:val="right" w:leader="dot" w:pos="8678"/>
      </w:tabs>
      <w:spacing w:after="100"/>
      <w:ind w:hanging="850"/>
    </w:pPr>
  </w:style>
  <w:style w:type="character" w:styleId="Emphasis">
    <w:name w:val="Emphasis"/>
    <w:basedOn w:val="DefaultParagraphFont"/>
    <w:uiPriority w:val="20"/>
    <w:qFormat/>
    <w:rsid w:val="001B127D"/>
    <w:rPr>
      <w:i/>
      <w:iCs/>
    </w:rPr>
  </w:style>
  <w:style w:type="paragraph" w:customStyle="1" w:styleId="ApxHeading2">
    <w:name w:val="Apx Heading2"/>
    <w:basedOn w:val="NormalIndent"/>
    <w:rsid w:val="00476E32"/>
    <w:pPr>
      <w:numPr>
        <w:numId w:val="5"/>
      </w:numPr>
      <w:ind w:left="2268" w:hanging="2268"/>
    </w:pPr>
    <w:rPr>
      <w:rFonts w:asciiTheme="majorHAnsi" w:hAnsiTheme="majorHAnsi"/>
      <w:b/>
      <w:sz w:val="32"/>
      <w:szCs w:val="32"/>
    </w:rPr>
  </w:style>
  <w:style w:type="paragraph" w:customStyle="1" w:styleId="ApxHeading3">
    <w:name w:val="Apx Heading3"/>
    <w:basedOn w:val="Appendix1"/>
    <w:qFormat/>
    <w:rsid w:val="00261B97"/>
    <w:pPr>
      <w:numPr>
        <w:ilvl w:val="1"/>
      </w:numPr>
      <w:spacing w:before="360" w:after="80"/>
      <w:ind w:left="1134" w:hanging="1134"/>
    </w:pPr>
    <w:rPr>
      <w:sz w:val="28"/>
      <w:szCs w:val="28"/>
    </w:rPr>
  </w:style>
  <w:style w:type="paragraph" w:customStyle="1" w:styleId="Appendix1">
    <w:name w:val="Appendix 1"/>
    <w:basedOn w:val="NormalIndent"/>
    <w:link w:val="Appendix1Char"/>
    <w:qFormat/>
    <w:rsid w:val="00552CEA"/>
    <w:pPr>
      <w:numPr>
        <w:numId w:val="6"/>
      </w:numPr>
      <w:ind w:left="357" w:hanging="357"/>
    </w:pPr>
    <w:rPr>
      <w:rFonts w:asciiTheme="minorHAnsi" w:hAnsiTheme="minorHAnsi"/>
      <w:spacing w:val="20"/>
      <w:sz w:val="32"/>
    </w:rPr>
  </w:style>
  <w:style w:type="character" w:customStyle="1" w:styleId="Appendix1Char">
    <w:name w:val="Appendix 1 Char"/>
    <w:basedOn w:val="NormalIndentChar"/>
    <w:link w:val="Appendix1"/>
    <w:rsid w:val="00552CEA"/>
    <w:rPr>
      <w:rFonts w:asciiTheme="minorHAnsi" w:hAnsiTheme="minorHAnsi"/>
      <w:spacing w:val="20"/>
      <w:sz w:val="32"/>
      <w:szCs w:val="22"/>
    </w:rPr>
  </w:style>
  <w:style w:type="character" w:customStyle="1" w:styleId="highlight">
    <w:name w:val="highlight"/>
    <w:basedOn w:val="DefaultParagraphFont"/>
    <w:rsid w:val="00507279"/>
  </w:style>
  <w:style w:type="paragraph" w:styleId="CommentSubject">
    <w:name w:val="annotation subject"/>
    <w:basedOn w:val="CommentText"/>
    <w:next w:val="CommentText"/>
    <w:link w:val="CommentSubjectChar"/>
    <w:semiHidden/>
    <w:unhideWhenUsed/>
    <w:rsid w:val="007F3EBE"/>
    <w:pPr>
      <w:ind w:left="284" w:firstLine="0"/>
    </w:pPr>
    <w:rPr>
      <w:b/>
      <w:bCs/>
      <w:szCs w:val="20"/>
      <w:lang w:eastAsia="en-AU"/>
    </w:rPr>
  </w:style>
  <w:style w:type="character" w:customStyle="1" w:styleId="CommentSubjectChar">
    <w:name w:val="Comment Subject Char"/>
    <w:basedOn w:val="CommentTextChar"/>
    <w:link w:val="CommentSubject"/>
    <w:semiHidden/>
    <w:rsid w:val="007F3EBE"/>
    <w:rPr>
      <w:rFonts w:ascii="Cambria Math" w:hAnsi="Cambria Math"/>
      <w:b/>
      <w:bCs/>
      <w:szCs w:val="22"/>
      <w:lang w:eastAsia="en-US"/>
    </w:rPr>
  </w:style>
  <w:style w:type="paragraph" w:styleId="Revision">
    <w:name w:val="Revision"/>
    <w:hidden/>
    <w:uiPriority w:val="99"/>
    <w:semiHidden/>
    <w:rsid w:val="0069656C"/>
    <w:pPr>
      <w:ind w:left="0"/>
    </w:pPr>
    <w:rPr>
      <w:rFonts w:ascii="Cambria Math" w:hAnsi="Cambria Math"/>
      <w:sz w:val="22"/>
      <w:szCs w:val="24"/>
    </w:rPr>
  </w:style>
  <w:style w:type="paragraph" w:customStyle="1" w:styleId="Disclaimer">
    <w:name w:val="Disclaimer"/>
    <w:basedOn w:val="Normal"/>
    <w:link w:val="DisclaimerChar"/>
    <w:qFormat/>
    <w:rsid w:val="00B4213E"/>
    <w:pPr>
      <w:spacing w:before="10000" w:after="120"/>
      <w:jc w:val="center"/>
    </w:pPr>
    <w:rPr>
      <w:sz w:val="28"/>
      <w:szCs w:val="28"/>
    </w:rPr>
  </w:style>
  <w:style w:type="paragraph" w:styleId="NoSpacing">
    <w:name w:val="No Spacing"/>
    <w:autoRedefine/>
    <w:uiPriority w:val="1"/>
    <w:qFormat/>
    <w:rsid w:val="00523B79"/>
    <w:pPr>
      <w:spacing w:before="40" w:after="40"/>
      <w:ind w:left="1134"/>
    </w:pPr>
    <w:rPr>
      <w:rFonts w:ascii="Cambria" w:hAnsi="Cambria"/>
      <w:sz w:val="22"/>
      <w:szCs w:val="24"/>
    </w:rPr>
  </w:style>
  <w:style w:type="character" w:customStyle="1" w:styleId="DisclaimerChar">
    <w:name w:val="Disclaimer Char"/>
    <w:basedOn w:val="DefaultParagraphFont"/>
    <w:link w:val="Disclaimer"/>
    <w:rsid w:val="00B4213E"/>
    <w:rPr>
      <w:rFonts w:ascii="Cambria Math" w:hAnsi="Cambria Math"/>
      <w:sz w:val="28"/>
      <w:szCs w:val="28"/>
    </w:rPr>
  </w:style>
  <w:style w:type="paragraph" w:customStyle="1" w:styleId="ListPara2">
    <w:name w:val="List Para 2"/>
    <w:basedOn w:val="ListParagraph"/>
    <w:link w:val="ListPara2Char"/>
    <w:qFormat/>
    <w:rsid w:val="00DC69F9"/>
    <w:pPr>
      <w:numPr>
        <w:numId w:val="11"/>
      </w:numPr>
      <w:ind w:left="2342" w:hanging="357"/>
    </w:pPr>
    <w:rPr>
      <w:rFonts w:asciiTheme="majorHAnsi" w:hAnsiTheme="majorHAnsi"/>
    </w:rPr>
  </w:style>
  <w:style w:type="paragraph" w:customStyle="1" w:styleId="Note">
    <w:name w:val="Note"/>
    <w:basedOn w:val="Normal"/>
    <w:link w:val="NoteChar"/>
    <w:qFormat/>
    <w:rsid w:val="00562D1B"/>
    <w:pPr>
      <w:shd w:val="clear" w:color="auto" w:fill="D9D9D9" w:themeFill="background1" w:themeFillShade="D9"/>
      <w:spacing w:before="120" w:after="180" w:line="240" w:lineRule="auto"/>
      <w:ind w:left="1854" w:hanging="720"/>
    </w:pPr>
    <w:rPr>
      <w:rFonts w:asciiTheme="minorHAnsi" w:hAnsiTheme="minorHAnsi"/>
      <w:sz w:val="20"/>
    </w:rPr>
  </w:style>
  <w:style w:type="character" w:customStyle="1" w:styleId="ListParagraphChar">
    <w:name w:val="List Paragraph Char"/>
    <w:aliases w:val="List Para 1 Char"/>
    <w:basedOn w:val="DefaultParagraphFont"/>
    <w:link w:val="ListParagraph"/>
    <w:rsid w:val="00DC69F9"/>
    <w:rPr>
      <w:rFonts w:ascii="Cambria" w:hAnsi="Cambria"/>
      <w:sz w:val="22"/>
      <w:szCs w:val="22"/>
    </w:rPr>
  </w:style>
  <w:style w:type="character" w:customStyle="1" w:styleId="ListPara2Char">
    <w:name w:val="List Para 2 Char"/>
    <w:basedOn w:val="ListParagraphChar"/>
    <w:link w:val="ListPara2"/>
    <w:rsid w:val="00DC69F9"/>
    <w:rPr>
      <w:rFonts w:asciiTheme="majorHAnsi" w:hAnsiTheme="majorHAnsi"/>
      <w:sz w:val="22"/>
      <w:szCs w:val="22"/>
    </w:rPr>
  </w:style>
  <w:style w:type="paragraph" w:styleId="TOC4">
    <w:name w:val="toc 4"/>
    <w:basedOn w:val="Normal"/>
    <w:next w:val="Normal"/>
    <w:autoRedefine/>
    <w:uiPriority w:val="39"/>
    <w:unhideWhenUsed/>
    <w:rsid w:val="00173F24"/>
    <w:pPr>
      <w:tabs>
        <w:tab w:val="left" w:pos="2127"/>
        <w:tab w:val="right" w:leader="dot" w:pos="8678"/>
      </w:tabs>
      <w:spacing w:before="0" w:after="0"/>
    </w:pPr>
  </w:style>
  <w:style w:type="character" w:customStyle="1" w:styleId="NoteChar">
    <w:name w:val="Note Char"/>
    <w:basedOn w:val="DefaultParagraphFont"/>
    <w:link w:val="Note"/>
    <w:rsid w:val="00562D1B"/>
    <w:rPr>
      <w:rFonts w:asciiTheme="minorHAnsi" w:hAnsiTheme="minorHAnsi"/>
      <w:szCs w:val="24"/>
      <w:shd w:val="clear" w:color="auto" w:fill="D9D9D9" w:themeFill="background1" w:themeFillShade="D9"/>
    </w:rPr>
  </w:style>
  <w:style w:type="paragraph" w:styleId="TOC5">
    <w:name w:val="toc 5"/>
    <w:basedOn w:val="Normal"/>
    <w:next w:val="Normal"/>
    <w:autoRedefine/>
    <w:uiPriority w:val="39"/>
    <w:unhideWhenUsed/>
    <w:rsid w:val="00AE52AD"/>
    <w:pPr>
      <w:spacing w:before="0"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AE52AD"/>
    <w:pPr>
      <w:spacing w:before="0"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AE52AD"/>
    <w:pPr>
      <w:spacing w:before="0"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AE52AD"/>
    <w:pPr>
      <w:spacing w:before="0"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AE52AD"/>
    <w:pPr>
      <w:spacing w:before="0" w:after="100" w:line="259" w:lineRule="auto"/>
      <w:ind w:left="1760"/>
    </w:pPr>
    <w:rPr>
      <w:rFonts w:asciiTheme="minorHAnsi" w:eastAsiaTheme="minorEastAsia" w:hAnsiTheme="minorHAnsi" w:cstheme="minorBidi"/>
      <w:szCs w:val="22"/>
    </w:rPr>
  </w:style>
  <w:style w:type="paragraph" w:customStyle="1" w:styleId="Footer2">
    <w:name w:val="Footer2"/>
    <w:basedOn w:val="Footer"/>
    <w:link w:val="Footer2Char"/>
    <w:qFormat/>
    <w:rsid w:val="00FA1889"/>
    <w:pPr>
      <w:spacing w:after="0"/>
    </w:pPr>
    <w:rPr>
      <w:sz w:val="20"/>
    </w:rPr>
  </w:style>
  <w:style w:type="paragraph" w:customStyle="1" w:styleId="Tableheading">
    <w:name w:val="Table heading"/>
    <w:basedOn w:val="Normal"/>
    <w:link w:val="TableheadingChar"/>
    <w:qFormat/>
    <w:rsid w:val="009F62FD"/>
    <w:pPr>
      <w:spacing w:before="240" w:after="120" w:line="240" w:lineRule="auto"/>
      <w:ind w:left="2098" w:hanging="964"/>
      <w:contextualSpacing/>
    </w:pPr>
    <w:rPr>
      <w:rFonts w:asciiTheme="minorHAnsi" w:hAnsiTheme="minorHAnsi"/>
      <w:sz w:val="24"/>
    </w:rPr>
  </w:style>
  <w:style w:type="character" w:customStyle="1" w:styleId="Footer2Char">
    <w:name w:val="Footer2 Char"/>
    <w:basedOn w:val="FooterChar"/>
    <w:link w:val="Footer2"/>
    <w:rsid w:val="00FA1889"/>
    <w:rPr>
      <w:rFonts w:asciiTheme="minorHAnsi" w:eastAsiaTheme="minorHAnsi" w:hAnsiTheme="minorHAnsi" w:cstheme="minorBidi"/>
      <w:sz w:val="16"/>
      <w:szCs w:val="22"/>
      <w:lang w:val="en-US" w:eastAsia="en-US"/>
    </w:rPr>
  </w:style>
  <w:style w:type="paragraph" w:customStyle="1" w:styleId="FigureCaption">
    <w:name w:val="Figure Caption"/>
    <w:basedOn w:val="Tableheading"/>
    <w:link w:val="FigureCaptionChar"/>
    <w:qFormat/>
    <w:rsid w:val="005F52DF"/>
    <w:rPr>
      <w:sz w:val="20"/>
    </w:rPr>
  </w:style>
  <w:style w:type="character" w:customStyle="1" w:styleId="TableheadingChar">
    <w:name w:val="Table heading Char"/>
    <w:basedOn w:val="DefaultParagraphFont"/>
    <w:link w:val="Tableheading"/>
    <w:rsid w:val="009F62FD"/>
    <w:rPr>
      <w:rFonts w:asciiTheme="minorHAnsi" w:hAnsiTheme="minorHAnsi"/>
      <w:sz w:val="24"/>
      <w:szCs w:val="24"/>
    </w:rPr>
  </w:style>
  <w:style w:type="character" w:customStyle="1" w:styleId="FigureCaptionChar">
    <w:name w:val="Figure Caption Char"/>
    <w:basedOn w:val="TableheadingChar"/>
    <w:link w:val="FigureCaption"/>
    <w:rsid w:val="005F52DF"/>
    <w:rPr>
      <w:rFonts w:asciiTheme="minorHAnsi" w:hAnsiTheme="minorHAnsi"/>
      <w:sz w:val="24"/>
      <w:szCs w:val="24"/>
    </w:rPr>
  </w:style>
  <w:style w:type="character" w:styleId="PlaceholderText">
    <w:name w:val="Placeholder Text"/>
    <w:basedOn w:val="DefaultParagraphFont"/>
    <w:uiPriority w:val="99"/>
    <w:semiHidden/>
    <w:rsid w:val="009C4CFB"/>
    <w:rPr>
      <w:color w:val="808080"/>
    </w:rPr>
  </w:style>
  <w:style w:type="paragraph" w:customStyle="1" w:styleId="Listpara3">
    <w:name w:val="List para 3"/>
    <w:basedOn w:val="ListParagraph"/>
    <w:link w:val="Listpara3Char"/>
    <w:qFormat/>
    <w:rsid w:val="00593855"/>
    <w:pPr>
      <w:numPr>
        <w:ilvl w:val="2"/>
        <w:numId w:val="16"/>
      </w:numPr>
      <w:ind w:left="2909" w:hanging="357"/>
    </w:pPr>
    <w:rPr>
      <w:rFonts w:ascii="Cambria Math" w:hAnsi="Cambria Math"/>
      <w:szCs w:val="24"/>
    </w:rPr>
  </w:style>
  <w:style w:type="character" w:customStyle="1" w:styleId="Listpara3Char">
    <w:name w:val="List para 3 Char"/>
    <w:basedOn w:val="ListParagraphChar"/>
    <w:link w:val="Listpara3"/>
    <w:rsid w:val="00593855"/>
    <w:rPr>
      <w:rFonts w:ascii="Cambria Math" w:hAnsi="Cambria Math"/>
      <w:sz w:val="22"/>
      <w:szCs w:val="24"/>
    </w:rPr>
  </w:style>
  <w:style w:type="paragraph" w:styleId="EndnoteText">
    <w:name w:val="endnote text"/>
    <w:basedOn w:val="Normal"/>
    <w:link w:val="EndnoteTextChar"/>
    <w:semiHidden/>
    <w:unhideWhenUsed/>
    <w:rsid w:val="00A47FF0"/>
    <w:pPr>
      <w:spacing w:before="0" w:after="0" w:line="240" w:lineRule="auto"/>
    </w:pPr>
    <w:rPr>
      <w:sz w:val="20"/>
      <w:szCs w:val="20"/>
    </w:rPr>
  </w:style>
  <w:style w:type="character" w:customStyle="1" w:styleId="EndnoteTextChar">
    <w:name w:val="Endnote Text Char"/>
    <w:basedOn w:val="DefaultParagraphFont"/>
    <w:link w:val="EndnoteText"/>
    <w:semiHidden/>
    <w:rsid w:val="00A47FF0"/>
    <w:rPr>
      <w:rFonts w:ascii="Cambria Math" w:hAnsi="Cambria Math"/>
    </w:rPr>
  </w:style>
  <w:style w:type="character" w:styleId="EndnoteReference">
    <w:name w:val="endnote reference"/>
    <w:basedOn w:val="DefaultParagraphFont"/>
    <w:semiHidden/>
    <w:unhideWhenUsed/>
    <w:rsid w:val="00A47FF0"/>
    <w:rPr>
      <w:vertAlign w:val="superscript"/>
    </w:rPr>
  </w:style>
  <w:style w:type="character" w:styleId="IntenseEmphasis">
    <w:name w:val="Intense Emphasis"/>
    <w:basedOn w:val="DefaultParagraphFont"/>
    <w:uiPriority w:val="21"/>
    <w:rsid w:val="00EC405D"/>
    <w:rPr>
      <w:i/>
      <w:iCs/>
      <w:color w:val="4F81BD" w:themeColor="accent1"/>
    </w:rPr>
  </w:style>
  <w:style w:type="paragraph" w:customStyle="1" w:styleId="FirstParagraph">
    <w:name w:val="First Paragraph"/>
    <w:basedOn w:val="BodyText"/>
    <w:next w:val="BodyText"/>
    <w:qFormat/>
    <w:rsid w:val="00FE27E8"/>
    <w:pPr>
      <w:spacing w:before="180" w:after="180" w:line="240" w:lineRule="auto"/>
    </w:pPr>
    <w:rPr>
      <w:rFonts w:eastAsiaTheme="minorHAnsi" w:cstheme="minorBidi"/>
      <w:szCs w:val="24"/>
      <w:lang w:val="en-US" w:eastAsia="en-US"/>
    </w:rPr>
  </w:style>
  <w:style w:type="paragraph" w:customStyle="1" w:styleId="Compact">
    <w:name w:val="Compact"/>
    <w:basedOn w:val="BodyText"/>
    <w:qFormat/>
    <w:rsid w:val="00FE27E8"/>
    <w:pPr>
      <w:spacing w:before="0" w:after="0" w:line="276" w:lineRule="auto"/>
    </w:pPr>
    <w:rPr>
      <w:rFonts w:eastAsiaTheme="minorHAnsi" w:cstheme="minorBidi"/>
      <w:szCs w:val="20"/>
      <w:lang w:val="en-US" w:eastAsia="en-US"/>
    </w:rPr>
  </w:style>
  <w:style w:type="table" w:customStyle="1" w:styleId="Table">
    <w:name w:val="Table"/>
    <w:basedOn w:val="TableNormal"/>
    <w:semiHidden/>
    <w:unhideWhenUsed/>
    <w:qFormat/>
    <w:rsid w:val="00FE27E8"/>
    <w:pPr>
      <w:spacing w:line="276" w:lineRule="auto"/>
      <w:ind w:left="0"/>
    </w:pPr>
    <w:rPr>
      <w:rFonts w:ascii="Gill Sans MT" w:eastAsiaTheme="minorHAnsi" w:hAnsi="Gill Sans MT" w:cstheme="minorBidi"/>
      <w:szCs w:val="24"/>
      <w:lang w:val="en-US" w:eastAsia="en-US"/>
    </w:rPr>
    <w:tblPr>
      <w:tblBorders>
        <w:top w:val="single" w:sz="4" w:space="0" w:color="auto"/>
        <w:bottom w:val="single" w:sz="4" w:space="0" w:color="auto"/>
      </w:tblBorders>
    </w:tblPr>
    <w:tblStylePr w:type="firstRow">
      <w:tblPr/>
      <w:tcPr>
        <w:tcBorders>
          <w:top w:val="single" w:sz="4" w:space="0" w:color="auto"/>
          <w:left w:val="nil"/>
          <w:bottom w:val="single" w:sz="12"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FB3343"/>
    <w:rPr>
      <w:color w:val="605E5C"/>
      <w:shd w:val="clear" w:color="auto" w:fill="E1DFDD"/>
    </w:rPr>
  </w:style>
  <w:style w:type="character" w:styleId="UnresolvedMention">
    <w:name w:val="Unresolved Mention"/>
    <w:basedOn w:val="DefaultParagraphFont"/>
    <w:uiPriority w:val="99"/>
    <w:semiHidden/>
    <w:unhideWhenUsed/>
    <w:rsid w:val="00320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89695">
      <w:bodyDiv w:val="1"/>
      <w:marLeft w:val="0"/>
      <w:marRight w:val="0"/>
      <w:marTop w:val="0"/>
      <w:marBottom w:val="0"/>
      <w:divBdr>
        <w:top w:val="none" w:sz="0" w:space="0" w:color="auto"/>
        <w:left w:val="none" w:sz="0" w:space="0" w:color="auto"/>
        <w:bottom w:val="none" w:sz="0" w:space="0" w:color="auto"/>
        <w:right w:val="none" w:sz="0" w:space="0" w:color="auto"/>
      </w:divBdr>
    </w:div>
    <w:div w:id="643509518">
      <w:bodyDiv w:val="1"/>
      <w:marLeft w:val="0"/>
      <w:marRight w:val="0"/>
      <w:marTop w:val="0"/>
      <w:marBottom w:val="0"/>
      <w:divBdr>
        <w:top w:val="none" w:sz="0" w:space="0" w:color="auto"/>
        <w:left w:val="none" w:sz="0" w:space="0" w:color="auto"/>
        <w:bottom w:val="none" w:sz="0" w:space="0" w:color="auto"/>
        <w:right w:val="none" w:sz="0" w:space="0" w:color="auto"/>
      </w:divBdr>
    </w:div>
    <w:div w:id="743794755">
      <w:bodyDiv w:val="1"/>
      <w:marLeft w:val="0"/>
      <w:marRight w:val="0"/>
      <w:marTop w:val="0"/>
      <w:marBottom w:val="0"/>
      <w:divBdr>
        <w:top w:val="none" w:sz="0" w:space="0" w:color="auto"/>
        <w:left w:val="none" w:sz="0" w:space="0" w:color="auto"/>
        <w:bottom w:val="none" w:sz="0" w:space="0" w:color="auto"/>
        <w:right w:val="none" w:sz="0" w:space="0" w:color="auto"/>
      </w:divBdr>
    </w:div>
    <w:div w:id="909385592">
      <w:bodyDiv w:val="1"/>
      <w:marLeft w:val="0"/>
      <w:marRight w:val="0"/>
      <w:marTop w:val="0"/>
      <w:marBottom w:val="0"/>
      <w:divBdr>
        <w:top w:val="none" w:sz="0" w:space="0" w:color="auto"/>
        <w:left w:val="none" w:sz="0" w:space="0" w:color="auto"/>
        <w:bottom w:val="none" w:sz="0" w:space="0" w:color="auto"/>
        <w:right w:val="none" w:sz="0" w:space="0" w:color="auto"/>
      </w:divBdr>
    </w:div>
    <w:div w:id="930621184">
      <w:bodyDiv w:val="1"/>
      <w:marLeft w:val="0"/>
      <w:marRight w:val="0"/>
      <w:marTop w:val="0"/>
      <w:marBottom w:val="0"/>
      <w:divBdr>
        <w:top w:val="none" w:sz="0" w:space="0" w:color="auto"/>
        <w:left w:val="none" w:sz="0" w:space="0" w:color="auto"/>
        <w:bottom w:val="none" w:sz="0" w:space="0" w:color="auto"/>
        <w:right w:val="none" w:sz="0" w:space="0" w:color="auto"/>
      </w:divBdr>
      <w:divsChild>
        <w:div w:id="1541355129">
          <w:marLeft w:val="0"/>
          <w:marRight w:val="0"/>
          <w:marTop w:val="0"/>
          <w:marBottom w:val="0"/>
          <w:divBdr>
            <w:top w:val="none" w:sz="0" w:space="0" w:color="auto"/>
            <w:left w:val="none" w:sz="0" w:space="0" w:color="auto"/>
            <w:bottom w:val="none" w:sz="0" w:space="0" w:color="auto"/>
            <w:right w:val="none" w:sz="0" w:space="0" w:color="auto"/>
          </w:divBdr>
          <w:divsChild>
            <w:div w:id="10422522">
              <w:marLeft w:val="0"/>
              <w:marRight w:val="0"/>
              <w:marTop w:val="0"/>
              <w:marBottom w:val="0"/>
              <w:divBdr>
                <w:top w:val="none" w:sz="0" w:space="0" w:color="auto"/>
                <w:left w:val="none" w:sz="0" w:space="0" w:color="auto"/>
                <w:bottom w:val="none" w:sz="0" w:space="0" w:color="auto"/>
                <w:right w:val="none" w:sz="0" w:space="0" w:color="auto"/>
              </w:divBdr>
              <w:divsChild>
                <w:div w:id="1824664414">
                  <w:marLeft w:val="0"/>
                  <w:marRight w:val="0"/>
                  <w:marTop w:val="0"/>
                  <w:marBottom w:val="0"/>
                  <w:divBdr>
                    <w:top w:val="none" w:sz="0" w:space="0" w:color="auto"/>
                    <w:left w:val="none" w:sz="0" w:space="0" w:color="auto"/>
                    <w:bottom w:val="none" w:sz="0" w:space="0" w:color="auto"/>
                    <w:right w:val="none" w:sz="0" w:space="0" w:color="auto"/>
                  </w:divBdr>
                </w:div>
                <w:div w:id="1366906446">
                  <w:marLeft w:val="0"/>
                  <w:marRight w:val="0"/>
                  <w:marTop w:val="0"/>
                  <w:marBottom w:val="0"/>
                  <w:divBdr>
                    <w:top w:val="none" w:sz="0" w:space="0" w:color="auto"/>
                    <w:left w:val="none" w:sz="0" w:space="0" w:color="auto"/>
                    <w:bottom w:val="none" w:sz="0" w:space="0" w:color="auto"/>
                    <w:right w:val="none" w:sz="0" w:space="0" w:color="auto"/>
                  </w:divBdr>
                </w:div>
                <w:div w:id="2108889425">
                  <w:marLeft w:val="0"/>
                  <w:marRight w:val="0"/>
                  <w:marTop w:val="0"/>
                  <w:marBottom w:val="0"/>
                  <w:divBdr>
                    <w:top w:val="none" w:sz="0" w:space="0" w:color="auto"/>
                    <w:left w:val="none" w:sz="0" w:space="0" w:color="auto"/>
                    <w:bottom w:val="none" w:sz="0" w:space="0" w:color="auto"/>
                    <w:right w:val="none" w:sz="0" w:space="0" w:color="auto"/>
                  </w:divBdr>
                </w:div>
                <w:div w:id="956913748">
                  <w:marLeft w:val="0"/>
                  <w:marRight w:val="0"/>
                  <w:marTop w:val="0"/>
                  <w:marBottom w:val="0"/>
                  <w:divBdr>
                    <w:top w:val="none" w:sz="0" w:space="0" w:color="auto"/>
                    <w:left w:val="none" w:sz="0" w:space="0" w:color="auto"/>
                    <w:bottom w:val="none" w:sz="0" w:space="0" w:color="auto"/>
                    <w:right w:val="none" w:sz="0" w:space="0" w:color="auto"/>
                  </w:divBdr>
                </w:div>
                <w:div w:id="543062139">
                  <w:marLeft w:val="0"/>
                  <w:marRight w:val="0"/>
                  <w:marTop w:val="0"/>
                  <w:marBottom w:val="0"/>
                  <w:divBdr>
                    <w:top w:val="none" w:sz="0" w:space="0" w:color="auto"/>
                    <w:left w:val="none" w:sz="0" w:space="0" w:color="auto"/>
                    <w:bottom w:val="none" w:sz="0" w:space="0" w:color="auto"/>
                    <w:right w:val="none" w:sz="0" w:space="0" w:color="auto"/>
                  </w:divBdr>
                </w:div>
                <w:div w:id="768353853">
                  <w:marLeft w:val="0"/>
                  <w:marRight w:val="0"/>
                  <w:marTop w:val="0"/>
                  <w:marBottom w:val="0"/>
                  <w:divBdr>
                    <w:top w:val="none" w:sz="0" w:space="0" w:color="auto"/>
                    <w:left w:val="none" w:sz="0" w:space="0" w:color="auto"/>
                    <w:bottom w:val="none" w:sz="0" w:space="0" w:color="auto"/>
                    <w:right w:val="none" w:sz="0" w:space="0" w:color="auto"/>
                  </w:divBdr>
                </w:div>
                <w:div w:id="90660594">
                  <w:marLeft w:val="0"/>
                  <w:marRight w:val="0"/>
                  <w:marTop w:val="0"/>
                  <w:marBottom w:val="0"/>
                  <w:divBdr>
                    <w:top w:val="none" w:sz="0" w:space="0" w:color="auto"/>
                    <w:left w:val="none" w:sz="0" w:space="0" w:color="auto"/>
                    <w:bottom w:val="none" w:sz="0" w:space="0" w:color="auto"/>
                    <w:right w:val="none" w:sz="0" w:space="0" w:color="auto"/>
                  </w:divBdr>
                </w:div>
                <w:div w:id="306012511">
                  <w:marLeft w:val="0"/>
                  <w:marRight w:val="0"/>
                  <w:marTop w:val="0"/>
                  <w:marBottom w:val="0"/>
                  <w:divBdr>
                    <w:top w:val="none" w:sz="0" w:space="0" w:color="auto"/>
                    <w:left w:val="none" w:sz="0" w:space="0" w:color="auto"/>
                    <w:bottom w:val="none" w:sz="0" w:space="0" w:color="auto"/>
                    <w:right w:val="none" w:sz="0" w:space="0" w:color="auto"/>
                  </w:divBdr>
                </w:div>
                <w:div w:id="324867024">
                  <w:marLeft w:val="0"/>
                  <w:marRight w:val="0"/>
                  <w:marTop w:val="0"/>
                  <w:marBottom w:val="0"/>
                  <w:divBdr>
                    <w:top w:val="none" w:sz="0" w:space="0" w:color="auto"/>
                    <w:left w:val="none" w:sz="0" w:space="0" w:color="auto"/>
                    <w:bottom w:val="none" w:sz="0" w:space="0" w:color="auto"/>
                    <w:right w:val="none" w:sz="0" w:space="0" w:color="auto"/>
                  </w:divBdr>
                </w:div>
                <w:div w:id="823011206">
                  <w:marLeft w:val="0"/>
                  <w:marRight w:val="0"/>
                  <w:marTop w:val="0"/>
                  <w:marBottom w:val="0"/>
                  <w:divBdr>
                    <w:top w:val="none" w:sz="0" w:space="0" w:color="auto"/>
                    <w:left w:val="none" w:sz="0" w:space="0" w:color="auto"/>
                    <w:bottom w:val="none" w:sz="0" w:space="0" w:color="auto"/>
                    <w:right w:val="none" w:sz="0" w:space="0" w:color="auto"/>
                  </w:divBdr>
                </w:div>
                <w:div w:id="1624457062">
                  <w:marLeft w:val="0"/>
                  <w:marRight w:val="0"/>
                  <w:marTop w:val="0"/>
                  <w:marBottom w:val="0"/>
                  <w:divBdr>
                    <w:top w:val="none" w:sz="0" w:space="0" w:color="auto"/>
                    <w:left w:val="none" w:sz="0" w:space="0" w:color="auto"/>
                    <w:bottom w:val="none" w:sz="0" w:space="0" w:color="auto"/>
                    <w:right w:val="none" w:sz="0" w:space="0" w:color="auto"/>
                  </w:divBdr>
                </w:div>
                <w:div w:id="1185948558">
                  <w:marLeft w:val="0"/>
                  <w:marRight w:val="0"/>
                  <w:marTop w:val="0"/>
                  <w:marBottom w:val="0"/>
                  <w:divBdr>
                    <w:top w:val="none" w:sz="0" w:space="0" w:color="auto"/>
                    <w:left w:val="none" w:sz="0" w:space="0" w:color="auto"/>
                    <w:bottom w:val="none" w:sz="0" w:space="0" w:color="auto"/>
                    <w:right w:val="none" w:sz="0" w:space="0" w:color="auto"/>
                  </w:divBdr>
                </w:div>
                <w:div w:id="452217842">
                  <w:marLeft w:val="0"/>
                  <w:marRight w:val="0"/>
                  <w:marTop w:val="0"/>
                  <w:marBottom w:val="0"/>
                  <w:divBdr>
                    <w:top w:val="none" w:sz="0" w:space="0" w:color="auto"/>
                    <w:left w:val="none" w:sz="0" w:space="0" w:color="auto"/>
                    <w:bottom w:val="none" w:sz="0" w:space="0" w:color="auto"/>
                    <w:right w:val="none" w:sz="0" w:space="0" w:color="auto"/>
                  </w:divBdr>
                </w:div>
                <w:div w:id="500463313">
                  <w:marLeft w:val="0"/>
                  <w:marRight w:val="0"/>
                  <w:marTop w:val="0"/>
                  <w:marBottom w:val="0"/>
                  <w:divBdr>
                    <w:top w:val="none" w:sz="0" w:space="0" w:color="auto"/>
                    <w:left w:val="none" w:sz="0" w:space="0" w:color="auto"/>
                    <w:bottom w:val="none" w:sz="0" w:space="0" w:color="auto"/>
                    <w:right w:val="none" w:sz="0" w:space="0" w:color="auto"/>
                  </w:divBdr>
                </w:div>
                <w:div w:id="1437411160">
                  <w:marLeft w:val="0"/>
                  <w:marRight w:val="0"/>
                  <w:marTop w:val="0"/>
                  <w:marBottom w:val="0"/>
                  <w:divBdr>
                    <w:top w:val="none" w:sz="0" w:space="0" w:color="auto"/>
                    <w:left w:val="none" w:sz="0" w:space="0" w:color="auto"/>
                    <w:bottom w:val="none" w:sz="0" w:space="0" w:color="auto"/>
                    <w:right w:val="none" w:sz="0" w:space="0" w:color="auto"/>
                  </w:divBdr>
                </w:div>
                <w:div w:id="1933511571">
                  <w:marLeft w:val="0"/>
                  <w:marRight w:val="0"/>
                  <w:marTop w:val="0"/>
                  <w:marBottom w:val="0"/>
                  <w:divBdr>
                    <w:top w:val="none" w:sz="0" w:space="0" w:color="auto"/>
                    <w:left w:val="none" w:sz="0" w:space="0" w:color="auto"/>
                    <w:bottom w:val="none" w:sz="0" w:space="0" w:color="auto"/>
                    <w:right w:val="none" w:sz="0" w:space="0" w:color="auto"/>
                  </w:divBdr>
                </w:div>
                <w:div w:id="333723426">
                  <w:marLeft w:val="0"/>
                  <w:marRight w:val="0"/>
                  <w:marTop w:val="0"/>
                  <w:marBottom w:val="0"/>
                  <w:divBdr>
                    <w:top w:val="none" w:sz="0" w:space="0" w:color="auto"/>
                    <w:left w:val="none" w:sz="0" w:space="0" w:color="auto"/>
                    <w:bottom w:val="none" w:sz="0" w:space="0" w:color="auto"/>
                    <w:right w:val="none" w:sz="0" w:space="0" w:color="auto"/>
                  </w:divBdr>
                </w:div>
                <w:div w:id="493573076">
                  <w:marLeft w:val="0"/>
                  <w:marRight w:val="0"/>
                  <w:marTop w:val="0"/>
                  <w:marBottom w:val="0"/>
                  <w:divBdr>
                    <w:top w:val="none" w:sz="0" w:space="0" w:color="auto"/>
                    <w:left w:val="none" w:sz="0" w:space="0" w:color="auto"/>
                    <w:bottom w:val="none" w:sz="0" w:space="0" w:color="auto"/>
                    <w:right w:val="none" w:sz="0" w:space="0" w:color="auto"/>
                  </w:divBdr>
                </w:div>
                <w:div w:id="112141034">
                  <w:marLeft w:val="0"/>
                  <w:marRight w:val="0"/>
                  <w:marTop w:val="0"/>
                  <w:marBottom w:val="0"/>
                  <w:divBdr>
                    <w:top w:val="none" w:sz="0" w:space="0" w:color="auto"/>
                    <w:left w:val="none" w:sz="0" w:space="0" w:color="auto"/>
                    <w:bottom w:val="none" w:sz="0" w:space="0" w:color="auto"/>
                    <w:right w:val="none" w:sz="0" w:space="0" w:color="auto"/>
                  </w:divBdr>
                </w:div>
                <w:div w:id="1964456816">
                  <w:marLeft w:val="0"/>
                  <w:marRight w:val="0"/>
                  <w:marTop w:val="0"/>
                  <w:marBottom w:val="0"/>
                  <w:divBdr>
                    <w:top w:val="none" w:sz="0" w:space="0" w:color="auto"/>
                    <w:left w:val="none" w:sz="0" w:space="0" w:color="auto"/>
                    <w:bottom w:val="none" w:sz="0" w:space="0" w:color="auto"/>
                    <w:right w:val="none" w:sz="0" w:space="0" w:color="auto"/>
                  </w:divBdr>
                </w:div>
                <w:div w:id="1587884492">
                  <w:marLeft w:val="0"/>
                  <w:marRight w:val="0"/>
                  <w:marTop w:val="0"/>
                  <w:marBottom w:val="0"/>
                  <w:divBdr>
                    <w:top w:val="none" w:sz="0" w:space="0" w:color="auto"/>
                    <w:left w:val="none" w:sz="0" w:space="0" w:color="auto"/>
                    <w:bottom w:val="none" w:sz="0" w:space="0" w:color="auto"/>
                    <w:right w:val="none" w:sz="0" w:space="0" w:color="auto"/>
                  </w:divBdr>
                </w:div>
                <w:div w:id="1929385388">
                  <w:marLeft w:val="0"/>
                  <w:marRight w:val="0"/>
                  <w:marTop w:val="0"/>
                  <w:marBottom w:val="0"/>
                  <w:divBdr>
                    <w:top w:val="none" w:sz="0" w:space="0" w:color="auto"/>
                    <w:left w:val="none" w:sz="0" w:space="0" w:color="auto"/>
                    <w:bottom w:val="none" w:sz="0" w:space="0" w:color="auto"/>
                    <w:right w:val="none" w:sz="0" w:space="0" w:color="auto"/>
                  </w:divBdr>
                </w:div>
                <w:div w:id="1732926870">
                  <w:marLeft w:val="0"/>
                  <w:marRight w:val="0"/>
                  <w:marTop w:val="0"/>
                  <w:marBottom w:val="0"/>
                  <w:divBdr>
                    <w:top w:val="none" w:sz="0" w:space="0" w:color="auto"/>
                    <w:left w:val="none" w:sz="0" w:space="0" w:color="auto"/>
                    <w:bottom w:val="none" w:sz="0" w:space="0" w:color="auto"/>
                    <w:right w:val="none" w:sz="0" w:space="0" w:color="auto"/>
                  </w:divBdr>
                </w:div>
                <w:div w:id="1921673341">
                  <w:marLeft w:val="0"/>
                  <w:marRight w:val="0"/>
                  <w:marTop w:val="0"/>
                  <w:marBottom w:val="0"/>
                  <w:divBdr>
                    <w:top w:val="none" w:sz="0" w:space="0" w:color="auto"/>
                    <w:left w:val="none" w:sz="0" w:space="0" w:color="auto"/>
                    <w:bottom w:val="none" w:sz="0" w:space="0" w:color="auto"/>
                    <w:right w:val="none" w:sz="0" w:space="0" w:color="auto"/>
                  </w:divBdr>
                </w:div>
                <w:div w:id="893662273">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
                <w:div w:id="513541838">
                  <w:marLeft w:val="0"/>
                  <w:marRight w:val="0"/>
                  <w:marTop w:val="0"/>
                  <w:marBottom w:val="0"/>
                  <w:divBdr>
                    <w:top w:val="none" w:sz="0" w:space="0" w:color="auto"/>
                    <w:left w:val="none" w:sz="0" w:space="0" w:color="auto"/>
                    <w:bottom w:val="none" w:sz="0" w:space="0" w:color="auto"/>
                    <w:right w:val="none" w:sz="0" w:space="0" w:color="auto"/>
                  </w:divBdr>
                </w:div>
                <w:div w:id="107479099">
                  <w:marLeft w:val="0"/>
                  <w:marRight w:val="0"/>
                  <w:marTop w:val="0"/>
                  <w:marBottom w:val="0"/>
                  <w:divBdr>
                    <w:top w:val="none" w:sz="0" w:space="0" w:color="auto"/>
                    <w:left w:val="none" w:sz="0" w:space="0" w:color="auto"/>
                    <w:bottom w:val="none" w:sz="0" w:space="0" w:color="auto"/>
                    <w:right w:val="none" w:sz="0" w:space="0" w:color="auto"/>
                  </w:divBdr>
                </w:div>
                <w:div w:id="1512791603">
                  <w:marLeft w:val="0"/>
                  <w:marRight w:val="0"/>
                  <w:marTop w:val="0"/>
                  <w:marBottom w:val="0"/>
                  <w:divBdr>
                    <w:top w:val="none" w:sz="0" w:space="0" w:color="auto"/>
                    <w:left w:val="none" w:sz="0" w:space="0" w:color="auto"/>
                    <w:bottom w:val="none" w:sz="0" w:space="0" w:color="auto"/>
                    <w:right w:val="none" w:sz="0" w:space="0" w:color="auto"/>
                  </w:divBdr>
                </w:div>
                <w:div w:id="1713995331">
                  <w:marLeft w:val="0"/>
                  <w:marRight w:val="0"/>
                  <w:marTop w:val="0"/>
                  <w:marBottom w:val="0"/>
                  <w:divBdr>
                    <w:top w:val="none" w:sz="0" w:space="0" w:color="auto"/>
                    <w:left w:val="none" w:sz="0" w:space="0" w:color="auto"/>
                    <w:bottom w:val="none" w:sz="0" w:space="0" w:color="auto"/>
                    <w:right w:val="none" w:sz="0" w:space="0" w:color="auto"/>
                  </w:divBdr>
                </w:div>
                <w:div w:id="2133553985">
                  <w:marLeft w:val="0"/>
                  <w:marRight w:val="0"/>
                  <w:marTop w:val="0"/>
                  <w:marBottom w:val="0"/>
                  <w:divBdr>
                    <w:top w:val="none" w:sz="0" w:space="0" w:color="auto"/>
                    <w:left w:val="none" w:sz="0" w:space="0" w:color="auto"/>
                    <w:bottom w:val="none" w:sz="0" w:space="0" w:color="auto"/>
                    <w:right w:val="none" w:sz="0" w:space="0" w:color="auto"/>
                  </w:divBdr>
                </w:div>
                <w:div w:id="1083530423">
                  <w:marLeft w:val="0"/>
                  <w:marRight w:val="0"/>
                  <w:marTop w:val="0"/>
                  <w:marBottom w:val="0"/>
                  <w:divBdr>
                    <w:top w:val="none" w:sz="0" w:space="0" w:color="auto"/>
                    <w:left w:val="none" w:sz="0" w:space="0" w:color="auto"/>
                    <w:bottom w:val="none" w:sz="0" w:space="0" w:color="auto"/>
                    <w:right w:val="none" w:sz="0" w:space="0" w:color="auto"/>
                  </w:divBdr>
                </w:div>
                <w:div w:id="178198128">
                  <w:marLeft w:val="0"/>
                  <w:marRight w:val="0"/>
                  <w:marTop w:val="0"/>
                  <w:marBottom w:val="0"/>
                  <w:divBdr>
                    <w:top w:val="none" w:sz="0" w:space="0" w:color="auto"/>
                    <w:left w:val="none" w:sz="0" w:space="0" w:color="auto"/>
                    <w:bottom w:val="none" w:sz="0" w:space="0" w:color="auto"/>
                    <w:right w:val="none" w:sz="0" w:space="0" w:color="auto"/>
                  </w:divBdr>
                </w:div>
                <w:div w:id="1721127427">
                  <w:marLeft w:val="0"/>
                  <w:marRight w:val="0"/>
                  <w:marTop w:val="0"/>
                  <w:marBottom w:val="0"/>
                  <w:divBdr>
                    <w:top w:val="none" w:sz="0" w:space="0" w:color="auto"/>
                    <w:left w:val="none" w:sz="0" w:space="0" w:color="auto"/>
                    <w:bottom w:val="none" w:sz="0" w:space="0" w:color="auto"/>
                    <w:right w:val="none" w:sz="0" w:space="0" w:color="auto"/>
                  </w:divBdr>
                </w:div>
                <w:div w:id="1759908102">
                  <w:marLeft w:val="0"/>
                  <w:marRight w:val="0"/>
                  <w:marTop w:val="0"/>
                  <w:marBottom w:val="0"/>
                  <w:divBdr>
                    <w:top w:val="none" w:sz="0" w:space="0" w:color="auto"/>
                    <w:left w:val="none" w:sz="0" w:space="0" w:color="auto"/>
                    <w:bottom w:val="none" w:sz="0" w:space="0" w:color="auto"/>
                    <w:right w:val="none" w:sz="0" w:space="0" w:color="auto"/>
                  </w:divBdr>
                </w:div>
                <w:div w:id="305594637">
                  <w:marLeft w:val="0"/>
                  <w:marRight w:val="0"/>
                  <w:marTop w:val="0"/>
                  <w:marBottom w:val="0"/>
                  <w:divBdr>
                    <w:top w:val="none" w:sz="0" w:space="0" w:color="auto"/>
                    <w:left w:val="none" w:sz="0" w:space="0" w:color="auto"/>
                    <w:bottom w:val="none" w:sz="0" w:space="0" w:color="auto"/>
                    <w:right w:val="none" w:sz="0" w:space="0" w:color="auto"/>
                  </w:divBdr>
                </w:div>
                <w:div w:id="1453934842">
                  <w:marLeft w:val="0"/>
                  <w:marRight w:val="0"/>
                  <w:marTop w:val="0"/>
                  <w:marBottom w:val="0"/>
                  <w:divBdr>
                    <w:top w:val="none" w:sz="0" w:space="0" w:color="auto"/>
                    <w:left w:val="none" w:sz="0" w:space="0" w:color="auto"/>
                    <w:bottom w:val="none" w:sz="0" w:space="0" w:color="auto"/>
                    <w:right w:val="none" w:sz="0" w:space="0" w:color="auto"/>
                  </w:divBdr>
                </w:div>
                <w:div w:id="716126709">
                  <w:marLeft w:val="0"/>
                  <w:marRight w:val="0"/>
                  <w:marTop w:val="0"/>
                  <w:marBottom w:val="0"/>
                  <w:divBdr>
                    <w:top w:val="none" w:sz="0" w:space="0" w:color="auto"/>
                    <w:left w:val="none" w:sz="0" w:space="0" w:color="auto"/>
                    <w:bottom w:val="none" w:sz="0" w:space="0" w:color="auto"/>
                    <w:right w:val="none" w:sz="0" w:space="0" w:color="auto"/>
                  </w:divBdr>
                </w:div>
                <w:div w:id="403453507">
                  <w:marLeft w:val="0"/>
                  <w:marRight w:val="0"/>
                  <w:marTop w:val="0"/>
                  <w:marBottom w:val="0"/>
                  <w:divBdr>
                    <w:top w:val="none" w:sz="0" w:space="0" w:color="auto"/>
                    <w:left w:val="none" w:sz="0" w:space="0" w:color="auto"/>
                    <w:bottom w:val="none" w:sz="0" w:space="0" w:color="auto"/>
                    <w:right w:val="none" w:sz="0" w:space="0" w:color="auto"/>
                  </w:divBdr>
                </w:div>
                <w:div w:id="1133905338">
                  <w:marLeft w:val="0"/>
                  <w:marRight w:val="0"/>
                  <w:marTop w:val="0"/>
                  <w:marBottom w:val="0"/>
                  <w:divBdr>
                    <w:top w:val="none" w:sz="0" w:space="0" w:color="auto"/>
                    <w:left w:val="none" w:sz="0" w:space="0" w:color="auto"/>
                    <w:bottom w:val="none" w:sz="0" w:space="0" w:color="auto"/>
                    <w:right w:val="none" w:sz="0" w:space="0" w:color="auto"/>
                  </w:divBdr>
                </w:div>
                <w:div w:id="901911580">
                  <w:marLeft w:val="0"/>
                  <w:marRight w:val="0"/>
                  <w:marTop w:val="0"/>
                  <w:marBottom w:val="0"/>
                  <w:divBdr>
                    <w:top w:val="none" w:sz="0" w:space="0" w:color="auto"/>
                    <w:left w:val="none" w:sz="0" w:space="0" w:color="auto"/>
                    <w:bottom w:val="none" w:sz="0" w:space="0" w:color="auto"/>
                    <w:right w:val="none" w:sz="0" w:space="0" w:color="auto"/>
                  </w:divBdr>
                </w:div>
                <w:div w:id="1997342387">
                  <w:marLeft w:val="0"/>
                  <w:marRight w:val="0"/>
                  <w:marTop w:val="0"/>
                  <w:marBottom w:val="0"/>
                  <w:divBdr>
                    <w:top w:val="none" w:sz="0" w:space="0" w:color="auto"/>
                    <w:left w:val="none" w:sz="0" w:space="0" w:color="auto"/>
                    <w:bottom w:val="none" w:sz="0" w:space="0" w:color="auto"/>
                    <w:right w:val="none" w:sz="0" w:space="0" w:color="auto"/>
                  </w:divBdr>
                </w:div>
                <w:div w:id="307243696">
                  <w:marLeft w:val="0"/>
                  <w:marRight w:val="0"/>
                  <w:marTop w:val="0"/>
                  <w:marBottom w:val="0"/>
                  <w:divBdr>
                    <w:top w:val="none" w:sz="0" w:space="0" w:color="auto"/>
                    <w:left w:val="none" w:sz="0" w:space="0" w:color="auto"/>
                    <w:bottom w:val="none" w:sz="0" w:space="0" w:color="auto"/>
                    <w:right w:val="none" w:sz="0" w:space="0" w:color="auto"/>
                  </w:divBdr>
                </w:div>
                <w:div w:id="840044868">
                  <w:marLeft w:val="0"/>
                  <w:marRight w:val="0"/>
                  <w:marTop w:val="0"/>
                  <w:marBottom w:val="0"/>
                  <w:divBdr>
                    <w:top w:val="none" w:sz="0" w:space="0" w:color="auto"/>
                    <w:left w:val="none" w:sz="0" w:space="0" w:color="auto"/>
                    <w:bottom w:val="none" w:sz="0" w:space="0" w:color="auto"/>
                    <w:right w:val="none" w:sz="0" w:space="0" w:color="auto"/>
                  </w:divBdr>
                </w:div>
                <w:div w:id="1938713840">
                  <w:marLeft w:val="0"/>
                  <w:marRight w:val="0"/>
                  <w:marTop w:val="0"/>
                  <w:marBottom w:val="0"/>
                  <w:divBdr>
                    <w:top w:val="none" w:sz="0" w:space="0" w:color="auto"/>
                    <w:left w:val="none" w:sz="0" w:space="0" w:color="auto"/>
                    <w:bottom w:val="none" w:sz="0" w:space="0" w:color="auto"/>
                    <w:right w:val="none" w:sz="0" w:space="0" w:color="auto"/>
                  </w:divBdr>
                </w:div>
                <w:div w:id="1238400027">
                  <w:marLeft w:val="0"/>
                  <w:marRight w:val="0"/>
                  <w:marTop w:val="0"/>
                  <w:marBottom w:val="0"/>
                  <w:divBdr>
                    <w:top w:val="none" w:sz="0" w:space="0" w:color="auto"/>
                    <w:left w:val="none" w:sz="0" w:space="0" w:color="auto"/>
                    <w:bottom w:val="none" w:sz="0" w:space="0" w:color="auto"/>
                    <w:right w:val="none" w:sz="0" w:space="0" w:color="auto"/>
                  </w:divBdr>
                </w:div>
                <w:div w:id="1164784237">
                  <w:marLeft w:val="0"/>
                  <w:marRight w:val="0"/>
                  <w:marTop w:val="0"/>
                  <w:marBottom w:val="0"/>
                  <w:divBdr>
                    <w:top w:val="none" w:sz="0" w:space="0" w:color="auto"/>
                    <w:left w:val="none" w:sz="0" w:space="0" w:color="auto"/>
                    <w:bottom w:val="none" w:sz="0" w:space="0" w:color="auto"/>
                    <w:right w:val="none" w:sz="0" w:space="0" w:color="auto"/>
                  </w:divBdr>
                </w:div>
                <w:div w:id="696855517">
                  <w:marLeft w:val="0"/>
                  <w:marRight w:val="0"/>
                  <w:marTop w:val="0"/>
                  <w:marBottom w:val="0"/>
                  <w:divBdr>
                    <w:top w:val="none" w:sz="0" w:space="0" w:color="auto"/>
                    <w:left w:val="none" w:sz="0" w:space="0" w:color="auto"/>
                    <w:bottom w:val="none" w:sz="0" w:space="0" w:color="auto"/>
                    <w:right w:val="none" w:sz="0" w:space="0" w:color="auto"/>
                  </w:divBdr>
                </w:div>
                <w:div w:id="1062486967">
                  <w:marLeft w:val="0"/>
                  <w:marRight w:val="0"/>
                  <w:marTop w:val="0"/>
                  <w:marBottom w:val="0"/>
                  <w:divBdr>
                    <w:top w:val="none" w:sz="0" w:space="0" w:color="auto"/>
                    <w:left w:val="none" w:sz="0" w:space="0" w:color="auto"/>
                    <w:bottom w:val="none" w:sz="0" w:space="0" w:color="auto"/>
                    <w:right w:val="none" w:sz="0" w:space="0" w:color="auto"/>
                  </w:divBdr>
                </w:div>
                <w:div w:id="1707294554">
                  <w:marLeft w:val="0"/>
                  <w:marRight w:val="0"/>
                  <w:marTop w:val="0"/>
                  <w:marBottom w:val="0"/>
                  <w:divBdr>
                    <w:top w:val="none" w:sz="0" w:space="0" w:color="auto"/>
                    <w:left w:val="none" w:sz="0" w:space="0" w:color="auto"/>
                    <w:bottom w:val="none" w:sz="0" w:space="0" w:color="auto"/>
                    <w:right w:val="none" w:sz="0" w:space="0" w:color="auto"/>
                  </w:divBdr>
                </w:div>
                <w:div w:id="1924337871">
                  <w:marLeft w:val="0"/>
                  <w:marRight w:val="0"/>
                  <w:marTop w:val="0"/>
                  <w:marBottom w:val="0"/>
                  <w:divBdr>
                    <w:top w:val="none" w:sz="0" w:space="0" w:color="auto"/>
                    <w:left w:val="none" w:sz="0" w:space="0" w:color="auto"/>
                    <w:bottom w:val="none" w:sz="0" w:space="0" w:color="auto"/>
                    <w:right w:val="none" w:sz="0" w:space="0" w:color="auto"/>
                  </w:divBdr>
                </w:div>
                <w:div w:id="1874075975">
                  <w:marLeft w:val="0"/>
                  <w:marRight w:val="0"/>
                  <w:marTop w:val="0"/>
                  <w:marBottom w:val="0"/>
                  <w:divBdr>
                    <w:top w:val="none" w:sz="0" w:space="0" w:color="auto"/>
                    <w:left w:val="none" w:sz="0" w:space="0" w:color="auto"/>
                    <w:bottom w:val="none" w:sz="0" w:space="0" w:color="auto"/>
                    <w:right w:val="none" w:sz="0" w:space="0" w:color="auto"/>
                  </w:divBdr>
                </w:div>
                <w:div w:id="778837318">
                  <w:marLeft w:val="0"/>
                  <w:marRight w:val="0"/>
                  <w:marTop w:val="0"/>
                  <w:marBottom w:val="0"/>
                  <w:divBdr>
                    <w:top w:val="none" w:sz="0" w:space="0" w:color="auto"/>
                    <w:left w:val="none" w:sz="0" w:space="0" w:color="auto"/>
                    <w:bottom w:val="none" w:sz="0" w:space="0" w:color="auto"/>
                    <w:right w:val="none" w:sz="0" w:space="0" w:color="auto"/>
                  </w:divBdr>
                </w:div>
                <w:div w:id="129634449">
                  <w:marLeft w:val="0"/>
                  <w:marRight w:val="0"/>
                  <w:marTop w:val="0"/>
                  <w:marBottom w:val="0"/>
                  <w:divBdr>
                    <w:top w:val="none" w:sz="0" w:space="0" w:color="auto"/>
                    <w:left w:val="none" w:sz="0" w:space="0" w:color="auto"/>
                    <w:bottom w:val="none" w:sz="0" w:space="0" w:color="auto"/>
                    <w:right w:val="none" w:sz="0" w:space="0" w:color="auto"/>
                  </w:divBdr>
                </w:div>
                <w:div w:id="541284447">
                  <w:marLeft w:val="0"/>
                  <w:marRight w:val="0"/>
                  <w:marTop w:val="0"/>
                  <w:marBottom w:val="0"/>
                  <w:divBdr>
                    <w:top w:val="none" w:sz="0" w:space="0" w:color="auto"/>
                    <w:left w:val="none" w:sz="0" w:space="0" w:color="auto"/>
                    <w:bottom w:val="none" w:sz="0" w:space="0" w:color="auto"/>
                    <w:right w:val="none" w:sz="0" w:space="0" w:color="auto"/>
                  </w:divBdr>
                </w:div>
                <w:div w:id="1609191740">
                  <w:marLeft w:val="0"/>
                  <w:marRight w:val="0"/>
                  <w:marTop w:val="0"/>
                  <w:marBottom w:val="0"/>
                  <w:divBdr>
                    <w:top w:val="none" w:sz="0" w:space="0" w:color="auto"/>
                    <w:left w:val="none" w:sz="0" w:space="0" w:color="auto"/>
                    <w:bottom w:val="none" w:sz="0" w:space="0" w:color="auto"/>
                    <w:right w:val="none" w:sz="0" w:space="0" w:color="auto"/>
                  </w:divBdr>
                </w:div>
                <w:div w:id="2122530671">
                  <w:marLeft w:val="0"/>
                  <w:marRight w:val="0"/>
                  <w:marTop w:val="0"/>
                  <w:marBottom w:val="0"/>
                  <w:divBdr>
                    <w:top w:val="none" w:sz="0" w:space="0" w:color="auto"/>
                    <w:left w:val="none" w:sz="0" w:space="0" w:color="auto"/>
                    <w:bottom w:val="none" w:sz="0" w:space="0" w:color="auto"/>
                    <w:right w:val="none" w:sz="0" w:space="0" w:color="auto"/>
                  </w:divBdr>
                </w:div>
                <w:div w:id="412507596">
                  <w:marLeft w:val="0"/>
                  <w:marRight w:val="0"/>
                  <w:marTop w:val="0"/>
                  <w:marBottom w:val="0"/>
                  <w:divBdr>
                    <w:top w:val="none" w:sz="0" w:space="0" w:color="auto"/>
                    <w:left w:val="none" w:sz="0" w:space="0" w:color="auto"/>
                    <w:bottom w:val="none" w:sz="0" w:space="0" w:color="auto"/>
                    <w:right w:val="none" w:sz="0" w:space="0" w:color="auto"/>
                  </w:divBdr>
                </w:div>
                <w:div w:id="167137241">
                  <w:marLeft w:val="0"/>
                  <w:marRight w:val="0"/>
                  <w:marTop w:val="0"/>
                  <w:marBottom w:val="0"/>
                  <w:divBdr>
                    <w:top w:val="none" w:sz="0" w:space="0" w:color="auto"/>
                    <w:left w:val="none" w:sz="0" w:space="0" w:color="auto"/>
                    <w:bottom w:val="none" w:sz="0" w:space="0" w:color="auto"/>
                    <w:right w:val="none" w:sz="0" w:space="0" w:color="auto"/>
                  </w:divBdr>
                </w:div>
                <w:div w:id="1688748090">
                  <w:marLeft w:val="0"/>
                  <w:marRight w:val="0"/>
                  <w:marTop w:val="0"/>
                  <w:marBottom w:val="0"/>
                  <w:divBdr>
                    <w:top w:val="none" w:sz="0" w:space="0" w:color="auto"/>
                    <w:left w:val="none" w:sz="0" w:space="0" w:color="auto"/>
                    <w:bottom w:val="none" w:sz="0" w:space="0" w:color="auto"/>
                    <w:right w:val="none" w:sz="0" w:space="0" w:color="auto"/>
                  </w:divBdr>
                </w:div>
                <w:div w:id="337197743">
                  <w:marLeft w:val="0"/>
                  <w:marRight w:val="0"/>
                  <w:marTop w:val="0"/>
                  <w:marBottom w:val="0"/>
                  <w:divBdr>
                    <w:top w:val="none" w:sz="0" w:space="0" w:color="auto"/>
                    <w:left w:val="none" w:sz="0" w:space="0" w:color="auto"/>
                    <w:bottom w:val="none" w:sz="0" w:space="0" w:color="auto"/>
                    <w:right w:val="none" w:sz="0" w:space="0" w:color="auto"/>
                  </w:divBdr>
                </w:div>
                <w:div w:id="1783451201">
                  <w:marLeft w:val="0"/>
                  <w:marRight w:val="0"/>
                  <w:marTop w:val="0"/>
                  <w:marBottom w:val="0"/>
                  <w:divBdr>
                    <w:top w:val="none" w:sz="0" w:space="0" w:color="auto"/>
                    <w:left w:val="none" w:sz="0" w:space="0" w:color="auto"/>
                    <w:bottom w:val="none" w:sz="0" w:space="0" w:color="auto"/>
                    <w:right w:val="none" w:sz="0" w:space="0" w:color="auto"/>
                  </w:divBdr>
                </w:div>
                <w:div w:id="580988128">
                  <w:marLeft w:val="0"/>
                  <w:marRight w:val="0"/>
                  <w:marTop w:val="0"/>
                  <w:marBottom w:val="0"/>
                  <w:divBdr>
                    <w:top w:val="none" w:sz="0" w:space="0" w:color="auto"/>
                    <w:left w:val="none" w:sz="0" w:space="0" w:color="auto"/>
                    <w:bottom w:val="none" w:sz="0" w:space="0" w:color="auto"/>
                    <w:right w:val="none" w:sz="0" w:space="0" w:color="auto"/>
                  </w:divBdr>
                </w:div>
                <w:div w:id="745493675">
                  <w:marLeft w:val="0"/>
                  <w:marRight w:val="0"/>
                  <w:marTop w:val="0"/>
                  <w:marBottom w:val="0"/>
                  <w:divBdr>
                    <w:top w:val="none" w:sz="0" w:space="0" w:color="auto"/>
                    <w:left w:val="none" w:sz="0" w:space="0" w:color="auto"/>
                    <w:bottom w:val="none" w:sz="0" w:space="0" w:color="auto"/>
                    <w:right w:val="none" w:sz="0" w:space="0" w:color="auto"/>
                  </w:divBdr>
                </w:div>
                <w:div w:id="1068652587">
                  <w:marLeft w:val="0"/>
                  <w:marRight w:val="0"/>
                  <w:marTop w:val="0"/>
                  <w:marBottom w:val="0"/>
                  <w:divBdr>
                    <w:top w:val="none" w:sz="0" w:space="0" w:color="auto"/>
                    <w:left w:val="none" w:sz="0" w:space="0" w:color="auto"/>
                    <w:bottom w:val="none" w:sz="0" w:space="0" w:color="auto"/>
                    <w:right w:val="none" w:sz="0" w:space="0" w:color="auto"/>
                  </w:divBdr>
                </w:div>
                <w:div w:id="422341106">
                  <w:marLeft w:val="0"/>
                  <w:marRight w:val="0"/>
                  <w:marTop w:val="0"/>
                  <w:marBottom w:val="0"/>
                  <w:divBdr>
                    <w:top w:val="none" w:sz="0" w:space="0" w:color="auto"/>
                    <w:left w:val="none" w:sz="0" w:space="0" w:color="auto"/>
                    <w:bottom w:val="none" w:sz="0" w:space="0" w:color="auto"/>
                    <w:right w:val="none" w:sz="0" w:space="0" w:color="auto"/>
                  </w:divBdr>
                </w:div>
                <w:div w:id="107553394">
                  <w:marLeft w:val="0"/>
                  <w:marRight w:val="0"/>
                  <w:marTop w:val="0"/>
                  <w:marBottom w:val="0"/>
                  <w:divBdr>
                    <w:top w:val="none" w:sz="0" w:space="0" w:color="auto"/>
                    <w:left w:val="none" w:sz="0" w:space="0" w:color="auto"/>
                    <w:bottom w:val="none" w:sz="0" w:space="0" w:color="auto"/>
                    <w:right w:val="none" w:sz="0" w:space="0" w:color="auto"/>
                  </w:divBdr>
                </w:div>
                <w:div w:id="2048753150">
                  <w:marLeft w:val="0"/>
                  <w:marRight w:val="0"/>
                  <w:marTop w:val="0"/>
                  <w:marBottom w:val="0"/>
                  <w:divBdr>
                    <w:top w:val="none" w:sz="0" w:space="0" w:color="auto"/>
                    <w:left w:val="none" w:sz="0" w:space="0" w:color="auto"/>
                    <w:bottom w:val="none" w:sz="0" w:space="0" w:color="auto"/>
                    <w:right w:val="none" w:sz="0" w:space="0" w:color="auto"/>
                  </w:divBdr>
                </w:div>
                <w:div w:id="721631843">
                  <w:marLeft w:val="0"/>
                  <w:marRight w:val="0"/>
                  <w:marTop w:val="0"/>
                  <w:marBottom w:val="0"/>
                  <w:divBdr>
                    <w:top w:val="none" w:sz="0" w:space="0" w:color="auto"/>
                    <w:left w:val="none" w:sz="0" w:space="0" w:color="auto"/>
                    <w:bottom w:val="none" w:sz="0" w:space="0" w:color="auto"/>
                    <w:right w:val="none" w:sz="0" w:space="0" w:color="auto"/>
                  </w:divBdr>
                </w:div>
                <w:div w:id="331415991">
                  <w:marLeft w:val="0"/>
                  <w:marRight w:val="0"/>
                  <w:marTop w:val="0"/>
                  <w:marBottom w:val="0"/>
                  <w:divBdr>
                    <w:top w:val="none" w:sz="0" w:space="0" w:color="auto"/>
                    <w:left w:val="none" w:sz="0" w:space="0" w:color="auto"/>
                    <w:bottom w:val="none" w:sz="0" w:space="0" w:color="auto"/>
                    <w:right w:val="none" w:sz="0" w:space="0" w:color="auto"/>
                  </w:divBdr>
                </w:div>
                <w:div w:id="1666204008">
                  <w:marLeft w:val="0"/>
                  <w:marRight w:val="0"/>
                  <w:marTop w:val="0"/>
                  <w:marBottom w:val="0"/>
                  <w:divBdr>
                    <w:top w:val="none" w:sz="0" w:space="0" w:color="auto"/>
                    <w:left w:val="none" w:sz="0" w:space="0" w:color="auto"/>
                    <w:bottom w:val="none" w:sz="0" w:space="0" w:color="auto"/>
                    <w:right w:val="none" w:sz="0" w:space="0" w:color="auto"/>
                  </w:divBdr>
                </w:div>
                <w:div w:id="11356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111">
          <w:marLeft w:val="0"/>
          <w:marRight w:val="0"/>
          <w:marTop w:val="0"/>
          <w:marBottom w:val="0"/>
          <w:divBdr>
            <w:top w:val="none" w:sz="0" w:space="0" w:color="auto"/>
            <w:left w:val="none" w:sz="0" w:space="0" w:color="auto"/>
            <w:bottom w:val="none" w:sz="0" w:space="0" w:color="auto"/>
            <w:right w:val="none" w:sz="0" w:space="0" w:color="auto"/>
          </w:divBdr>
        </w:div>
        <w:div w:id="739133004">
          <w:marLeft w:val="0"/>
          <w:marRight w:val="0"/>
          <w:marTop w:val="0"/>
          <w:marBottom w:val="0"/>
          <w:divBdr>
            <w:top w:val="none" w:sz="0" w:space="0" w:color="auto"/>
            <w:left w:val="none" w:sz="0" w:space="0" w:color="auto"/>
            <w:bottom w:val="none" w:sz="0" w:space="0" w:color="auto"/>
            <w:right w:val="none" w:sz="0" w:space="0" w:color="auto"/>
          </w:divBdr>
        </w:div>
        <w:div w:id="1932354421">
          <w:marLeft w:val="0"/>
          <w:marRight w:val="0"/>
          <w:marTop w:val="0"/>
          <w:marBottom w:val="0"/>
          <w:divBdr>
            <w:top w:val="none" w:sz="0" w:space="0" w:color="auto"/>
            <w:left w:val="none" w:sz="0" w:space="0" w:color="auto"/>
            <w:bottom w:val="none" w:sz="0" w:space="0" w:color="auto"/>
            <w:right w:val="none" w:sz="0" w:space="0" w:color="auto"/>
          </w:divBdr>
        </w:div>
        <w:div w:id="613248284">
          <w:marLeft w:val="0"/>
          <w:marRight w:val="0"/>
          <w:marTop w:val="0"/>
          <w:marBottom w:val="0"/>
          <w:divBdr>
            <w:top w:val="none" w:sz="0" w:space="0" w:color="auto"/>
            <w:left w:val="none" w:sz="0" w:space="0" w:color="auto"/>
            <w:bottom w:val="none" w:sz="0" w:space="0" w:color="auto"/>
            <w:right w:val="none" w:sz="0" w:space="0" w:color="auto"/>
          </w:divBdr>
        </w:div>
        <w:div w:id="45959813">
          <w:marLeft w:val="0"/>
          <w:marRight w:val="0"/>
          <w:marTop w:val="0"/>
          <w:marBottom w:val="0"/>
          <w:divBdr>
            <w:top w:val="none" w:sz="0" w:space="0" w:color="auto"/>
            <w:left w:val="none" w:sz="0" w:space="0" w:color="auto"/>
            <w:bottom w:val="none" w:sz="0" w:space="0" w:color="auto"/>
            <w:right w:val="none" w:sz="0" w:space="0" w:color="auto"/>
          </w:divBdr>
        </w:div>
        <w:div w:id="1982268019">
          <w:marLeft w:val="0"/>
          <w:marRight w:val="0"/>
          <w:marTop w:val="0"/>
          <w:marBottom w:val="0"/>
          <w:divBdr>
            <w:top w:val="none" w:sz="0" w:space="0" w:color="auto"/>
            <w:left w:val="none" w:sz="0" w:space="0" w:color="auto"/>
            <w:bottom w:val="none" w:sz="0" w:space="0" w:color="auto"/>
            <w:right w:val="none" w:sz="0" w:space="0" w:color="auto"/>
          </w:divBdr>
        </w:div>
        <w:div w:id="1876189990">
          <w:marLeft w:val="0"/>
          <w:marRight w:val="0"/>
          <w:marTop w:val="0"/>
          <w:marBottom w:val="0"/>
          <w:divBdr>
            <w:top w:val="none" w:sz="0" w:space="0" w:color="auto"/>
            <w:left w:val="none" w:sz="0" w:space="0" w:color="auto"/>
            <w:bottom w:val="none" w:sz="0" w:space="0" w:color="auto"/>
            <w:right w:val="none" w:sz="0" w:space="0" w:color="auto"/>
          </w:divBdr>
        </w:div>
        <w:div w:id="1561862122">
          <w:marLeft w:val="0"/>
          <w:marRight w:val="0"/>
          <w:marTop w:val="0"/>
          <w:marBottom w:val="0"/>
          <w:divBdr>
            <w:top w:val="none" w:sz="0" w:space="0" w:color="auto"/>
            <w:left w:val="none" w:sz="0" w:space="0" w:color="auto"/>
            <w:bottom w:val="none" w:sz="0" w:space="0" w:color="auto"/>
            <w:right w:val="none" w:sz="0" w:space="0" w:color="auto"/>
          </w:divBdr>
        </w:div>
        <w:div w:id="1622494906">
          <w:marLeft w:val="0"/>
          <w:marRight w:val="0"/>
          <w:marTop w:val="0"/>
          <w:marBottom w:val="0"/>
          <w:divBdr>
            <w:top w:val="none" w:sz="0" w:space="0" w:color="auto"/>
            <w:left w:val="none" w:sz="0" w:space="0" w:color="auto"/>
            <w:bottom w:val="none" w:sz="0" w:space="0" w:color="auto"/>
            <w:right w:val="none" w:sz="0" w:space="0" w:color="auto"/>
          </w:divBdr>
        </w:div>
        <w:div w:id="1728142930">
          <w:marLeft w:val="0"/>
          <w:marRight w:val="0"/>
          <w:marTop w:val="0"/>
          <w:marBottom w:val="0"/>
          <w:divBdr>
            <w:top w:val="none" w:sz="0" w:space="0" w:color="auto"/>
            <w:left w:val="none" w:sz="0" w:space="0" w:color="auto"/>
            <w:bottom w:val="none" w:sz="0" w:space="0" w:color="auto"/>
            <w:right w:val="none" w:sz="0" w:space="0" w:color="auto"/>
          </w:divBdr>
        </w:div>
        <w:div w:id="287662688">
          <w:marLeft w:val="0"/>
          <w:marRight w:val="0"/>
          <w:marTop w:val="0"/>
          <w:marBottom w:val="0"/>
          <w:divBdr>
            <w:top w:val="none" w:sz="0" w:space="0" w:color="auto"/>
            <w:left w:val="none" w:sz="0" w:space="0" w:color="auto"/>
            <w:bottom w:val="none" w:sz="0" w:space="0" w:color="auto"/>
            <w:right w:val="none" w:sz="0" w:space="0" w:color="auto"/>
          </w:divBdr>
        </w:div>
        <w:div w:id="843394995">
          <w:marLeft w:val="0"/>
          <w:marRight w:val="0"/>
          <w:marTop w:val="0"/>
          <w:marBottom w:val="0"/>
          <w:divBdr>
            <w:top w:val="none" w:sz="0" w:space="0" w:color="auto"/>
            <w:left w:val="none" w:sz="0" w:space="0" w:color="auto"/>
            <w:bottom w:val="none" w:sz="0" w:space="0" w:color="auto"/>
            <w:right w:val="none" w:sz="0" w:space="0" w:color="auto"/>
          </w:divBdr>
        </w:div>
        <w:div w:id="2081514764">
          <w:marLeft w:val="0"/>
          <w:marRight w:val="0"/>
          <w:marTop w:val="0"/>
          <w:marBottom w:val="0"/>
          <w:divBdr>
            <w:top w:val="none" w:sz="0" w:space="0" w:color="auto"/>
            <w:left w:val="none" w:sz="0" w:space="0" w:color="auto"/>
            <w:bottom w:val="none" w:sz="0" w:space="0" w:color="auto"/>
            <w:right w:val="none" w:sz="0" w:space="0" w:color="auto"/>
          </w:divBdr>
        </w:div>
        <w:div w:id="295910630">
          <w:marLeft w:val="0"/>
          <w:marRight w:val="0"/>
          <w:marTop w:val="0"/>
          <w:marBottom w:val="0"/>
          <w:divBdr>
            <w:top w:val="none" w:sz="0" w:space="0" w:color="auto"/>
            <w:left w:val="none" w:sz="0" w:space="0" w:color="auto"/>
            <w:bottom w:val="none" w:sz="0" w:space="0" w:color="auto"/>
            <w:right w:val="none" w:sz="0" w:space="0" w:color="auto"/>
          </w:divBdr>
        </w:div>
        <w:div w:id="1358963972">
          <w:marLeft w:val="0"/>
          <w:marRight w:val="0"/>
          <w:marTop w:val="0"/>
          <w:marBottom w:val="0"/>
          <w:divBdr>
            <w:top w:val="none" w:sz="0" w:space="0" w:color="auto"/>
            <w:left w:val="none" w:sz="0" w:space="0" w:color="auto"/>
            <w:bottom w:val="none" w:sz="0" w:space="0" w:color="auto"/>
            <w:right w:val="none" w:sz="0" w:space="0" w:color="auto"/>
          </w:divBdr>
        </w:div>
        <w:div w:id="758794003">
          <w:marLeft w:val="0"/>
          <w:marRight w:val="0"/>
          <w:marTop w:val="0"/>
          <w:marBottom w:val="0"/>
          <w:divBdr>
            <w:top w:val="none" w:sz="0" w:space="0" w:color="auto"/>
            <w:left w:val="none" w:sz="0" w:space="0" w:color="auto"/>
            <w:bottom w:val="none" w:sz="0" w:space="0" w:color="auto"/>
            <w:right w:val="none" w:sz="0" w:space="0" w:color="auto"/>
          </w:divBdr>
        </w:div>
        <w:div w:id="922646801">
          <w:marLeft w:val="0"/>
          <w:marRight w:val="0"/>
          <w:marTop w:val="0"/>
          <w:marBottom w:val="0"/>
          <w:divBdr>
            <w:top w:val="none" w:sz="0" w:space="0" w:color="auto"/>
            <w:left w:val="none" w:sz="0" w:space="0" w:color="auto"/>
            <w:bottom w:val="none" w:sz="0" w:space="0" w:color="auto"/>
            <w:right w:val="none" w:sz="0" w:space="0" w:color="auto"/>
          </w:divBdr>
        </w:div>
        <w:div w:id="984116586">
          <w:marLeft w:val="0"/>
          <w:marRight w:val="0"/>
          <w:marTop w:val="0"/>
          <w:marBottom w:val="0"/>
          <w:divBdr>
            <w:top w:val="none" w:sz="0" w:space="0" w:color="auto"/>
            <w:left w:val="none" w:sz="0" w:space="0" w:color="auto"/>
            <w:bottom w:val="none" w:sz="0" w:space="0" w:color="auto"/>
            <w:right w:val="none" w:sz="0" w:space="0" w:color="auto"/>
          </w:divBdr>
        </w:div>
        <w:div w:id="854543108">
          <w:marLeft w:val="0"/>
          <w:marRight w:val="0"/>
          <w:marTop w:val="0"/>
          <w:marBottom w:val="0"/>
          <w:divBdr>
            <w:top w:val="none" w:sz="0" w:space="0" w:color="auto"/>
            <w:left w:val="none" w:sz="0" w:space="0" w:color="auto"/>
            <w:bottom w:val="none" w:sz="0" w:space="0" w:color="auto"/>
            <w:right w:val="none" w:sz="0" w:space="0" w:color="auto"/>
          </w:divBdr>
        </w:div>
        <w:div w:id="2077819044">
          <w:marLeft w:val="0"/>
          <w:marRight w:val="0"/>
          <w:marTop w:val="0"/>
          <w:marBottom w:val="0"/>
          <w:divBdr>
            <w:top w:val="none" w:sz="0" w:space="0" w:color="auto"/>
            <w:left w:val="none" w:sz="0" w:space="0" w:color="auto"/>
            <w:bottom w:val="none" w:sz="0" w:space="0" w:color="auto"/>
            <w:right w:val="none" w:sz="0" w:space="0" w:color="auto"/>
          </w:divBdr>
        </w:div>
        <w:div w:id="636373682">
          <w:marLeft w:val="0"/>
          <w:marRight w:val="0"/>
          <w:marTop w:val="0"/>
          <w:marBottom w:val="0"/>
          <w:divBdr>
            <w:top w:val="none" w:sz="0" w:space="0" w:color="auto"/>
            <w:left w:val="none" w:sz="0" w:space="0" w:color="auto"/>
            <w:bottom w:val="none" w:sz="0" w:space="0" w:color="auto"/>
            <w:right w:val="none" w:sz="0" w:space="0" w:color="auto"/>
          </w:divBdr>
        </w:div>
        <w:div w:id="858356803">
          <w:marLeft w:val="0"/>
          <w:marRight w:val="0"/>
          <w:marTop w:val="0"/>
          <w:marBottom w:val="0"/>
          <w:divBdr>
            <w:top w:val="none" w:sz="0" w:space="0" w:color="auto"/>
            <w:left w:val="none" w:sz="0" w:space="0" w:color="auto"/>
            <w:bottom w:val="none" w:sz="0" w:space="0" w:color="auto"/>
            <w:right w:val="none" w:sz="0" w:space="0" w:color="auto"/>
          </w:divBdr>
        </w:div>
        <w:div w:id="1195462541">
          <w:marLeft w:val="0"/>
          <w:marRight w:val="0"/>
          <w:marTop w:val="0"/>
          <w:marBottom w:val="0"/>
          <w:divBdr>
            <w:top w:val="none" w:sz="0" w:space="0" w:color="auto"/>
            <w:left w:val="none" w:sz="0" w:space="0" w:color="auto"/>
            <w:bottom w:val="none" w:sz="0" w:space="0" w:color="auto"/>
            <w:right w:val="none" w:sz="0" w:space="0" w:color="auto"/>
          </w:divBdr>
        </w:div>
        <w:div w:id="1862236733">
          <w:marLeft w:val="0"/>
          <w:marRight w:val="0"/>
          <w:marTop w:val="0"/>
          <w:marBottom w:val="0"/>
          <w:divBdr>
            <w:top w:val="none" w:sz="0" w:space="0" w:color="auto"/>
            <w:left w:val="none" w:sz="0" w:space="0" w:color="auto"/>
            <w:bottom w:val="none" w:sz="0" w:space="0" w:color="auto"/>
            <w:right w:val="none" w:sz="0" w:space="0" w:color="auto"/>
          </w:divBdr>
        </w:div>
        <w:div w:id="777262467">
          <w:marLeft w:val="0"/>
          <w:marRight w:val="0"/>
          <w:marTop w:val="0"/>
          <w:marBottom w:val="0"/>
          <w:divBdr>
            <w:top w:val="none" w:sz="0" w:space="0" w:color="auto"/>
            <w:left w:val="none" w:sz="0" w:space="0" w:color="auto"/>
            <w:bottom w:val="none" w:sz="0" w:space="0" w:color="auto"/>
            <w:right w:val="none" w:sz="0" w:space="0" w:color="auto"/>
          </w:divBdr>
        </w:div>
        <w:div w:id="1234394002">
          <w:marLeft w:val="0"/>
          <w:marRight w:val="0"/>
          <w:marTop w:val="0"/>
          <w:marBottom w:val="0"/>
          <w:divBdr>
            <w:top w:val="none" w:sz="0" w:space="0" w:color="auto"/>
            <w:left w:val="none" w:sz="0" w:space="0" w:color="auto"/>
            <w:bottom w:val="none" w:sz="0" w:space="0" w:color="auto"/>
            <w:right w:val="none" w:sz="0" w:space="0" w:color="auto"/>
          </w:divBdr>
        </w:div>
        <w:div w:id="399059619">
          <w:marLeft w:val="0"/>
          <w:marRight w:val="0"/>
          <w:marTop w:val="0"/>
          <w:marBottom w:val="0"/>
          <w:divBdr>
            <w:top w:val="none" w:sz="0" w:space="0" w:color="auto"/>
            <w:left w:val="none" w:sz="0" w:space="0" w:color="auto"/>
            <w:bottom w:val="none" w:sz="0" w:space="0" w:color="auto"/>
            <w:right w:val="none" w:sz="0" w:space="0" w:color="auto"/>
          </w:divBdr>
        </w:div>
        <w:div w:id="945307093">
          <w:marLeft w:val="0"/>
          <w:marRight w:val="0"/>
          <w:marTop w:val="0"/>
          <w:marBottom w:val="0"/>
          <w:divBdr>
            <w:top w:val="none" w:sz="0" w:space="0" w:color="auto"/>
            <w:left w:val="none" w:sz="0" w:space="0" w:color="auto"/>
            <w:bottom w:val="none" w:sz="0" w:space="0" w:color="auto"/>
            <w:right w:val="none" w:sz="0" w:space="0" w:color="auto"/>
          </w:divBdr>
        </w:div>
        <w:div w:id="1051881966">
          <w:marLeft w:val="0"/>
          <w:marRight w:val="0"/>
          <w:marTop w:val="0"/>
          <w:marBottom w:val="0"/>
          <w:divBdr>
            <w:top w:val="none" w:sz="0" w:space="0" w:color="auto"/>
            <w:left w:val="none" w:sz="0" w:space="0" w:color="auto"/>
            <w:bottom w:val="none" w:sz="0" w:space="0" w:color="auto"/>
            <w:right w:val="none" w:sz="0" w:space="0" w:color="auto"/>
          </w:divBdr>
        </w:div>
        <w:div w:id="1814642512">
          <w:marLeft w:val="0"/>
          <w:marRight w:val="0"/>
          <w:marTop w:val="0"/>
          <w:marBottom w:val="0"/>
          <w:divBdr>
            <w:top w:val="none" w:sz="0" w:space="0" w:color="auto"/>
            <w:left w:val="none" w:sz="0" w:space="0" w:color="auto"/>
            <w:bottom w:val="none" w:sz="0" w:space="0" w:color="auto"/>
            <w:right w:val="none" w:sz="0" w:space="0" w:color="auto"/>
          </w:divBdr>
        </w:div>
        <w:div w:id="125399032">
          <w:marLeft w:val="0"/>
          <w:marRight w:val="0"/>
          <w:marTop w:val="0"/>
          <w:marBottom w:val="0"/>
          <w:divBdr>
            <w:top w:val="none" w:sz="0" w:space="0" w:color="auto"/>
            <w:left w:val="none" w:sz="0" w:space="0" w:color="auto"/>
            <w:bottom w:val="none" w:sz="0" w:space="0" w:color="auto"/>
            <w:right w:val="none" w:sz="0" w:space="0" w:color="auto"/>
          </w:divBdr>
        </w:div>
        <w:div w:id="897862083">
          <w:marLeft w:val="0"/>
          <w:marRight w:val="0"/>
          <w:marTop w:val="0"/>
          <w:marBottom w:val="0"/>
          <w:divBdr>
            <w:top w:val="none" w:sz="0" w:space="0" w:color="auto"/>
            <w:left w:val="none" w:sz="0" w:space="0" w:color="auto"/>
            <w:bottom w:val="none" w:sz="0" w:space="0" w:color="auto"/>
            <w:right w:val="none" w:sz="0" w:space="0" w:color="auto"/>
          </w:divBdr>
        </w:div>
        <w:div w:id="1430546536">
          <w:marLeft w:val="0"/>
          <w:marRight w:val="0"/>
          <w:marTop w:val="0"/>
          <w:marBottom w:val="0"/>
          <w:divBdr>
            <w:top w:val="none" w:sz="0" w:space="0" w:color="auto"/>
            <w:left w:val="none" w:sz="0" w:space="0" w:color="auto"/>
            <w:bottom w:val="none" w:sz="0" w:space="0" w:color="auto"/>
            <w:right w:val="none" w:sz="0" w:space="0" w:color="auto"/>
          </w:divBdr>
        </w:div>
        <w:div w:id="219295236">
          <w:marLeft w:val="0"/>
          <w:marRight w:val="0"/>
          <w:marTop w:val="0"/>
          <w:marBottom w:val="0"/>
          <w:divBdr>
            <w:top w:val="none" w:sz="0" w:space="0" w:color="auto"/>
            <w:left w:val="none" w:sz="0" w:space="0" w:color="auto"/>
            <w:bottom w:val="none" w:sz="0" w:space="0" w:color="auto"/>
            <w:right w:val="none" w:sz="0" w:space="0" w:color="auto"/>
          </w:divBdr>
        </w:div>
        <w:div w:id="1839735864">
          <w:marLeft w:val="0"/>
          <w:marRight w:val="0"/>
          <w:marTop w:val="0"/>
          <w:marBottom w:val="0"/>
          <w:divBdr>
            <w:top w:val="none" w:sz="0" w:space="0" w:color="auto"/>
            <w:left w:val="none" w:sz="0" w:space="0" w:color="auto"/>
            <w:bottom w:val="none" w:sz="0" w:space="0" w:color="auto"/>
            <w:right w:val="none" w:sz="0" w:space="0" w:color="auto"/>
          </w:divBdr>
        </w:div>
        <w:div w:id="382750534">
          <w:marLeft w:val="0"/>
          <w:marRight w:val="0"/>
          <w:marTop w:val="0"/>
          <w:marBottom w:val="0"/>
          <w:divBdr>
            <w:top w:val="none" w:sz="0" w:space="0" w:color="auto"/>
            <w:left w:val="none" w:sz="0" w:space="0" w:color="auto"/>
            <w:bottom w:val="none" w:sz="0" w:space="0" w:color="auto"/>
            <w:right w:val="none" w:sz="0" w:space="0" w:color="auto"/>
          </w:divBdr>
        </w:div>
        <w:div w:id="1193808454">
          <w:marLeft w:val="0"/>
          <w:marRight w:val="0"/>
          <w:marTop w:val="0"/>
          <w:marBottom w:val="0"/>
          <w:divBdr>
            <w:top w:val="none" w:sz="0" w:space="0" w:color="auto"/>
            <w:left w:val="none" w:sz="0" w:space="0" w:color="auto"/>
            <w:bottom w:val="none" w:sz="0" w:space="0" w:color="auto"/>
            <w:right w:val="none" w:sz="0" w:space="0" w:color="auto"/>
          </w:divBdr>
        </w:div>
        <w:div w:id="568155789">
          <w:marLeft w:val="0"/>
          <w:marRight w:val="0"/>
          <w:marTop w:val="0"/>
          <w:marBottom w:val="0"/>
          <w:divBdr>
            <w:top w:val="none" w:sz="0" w:space="0" w:color="auto"/>
            <w:left w:val="none" w:sz="0" w:space="0" w:color="auto"/>
            <w:bottom w:val="none" w:sz="0" w:space="0" w:color="auto"/>
            <w:right w:val="none" w:sz="0" w:space="0" w:color="auto"/>
          </w:divBdr>
        </w:div>
        <w:div w:id="1655647208">
          <w:marLeft w:val="0"/>
          <w:marRight w:val="0"/>
          <w:marTop w:val="0"/>
          <w:marBottom w:val="0"/>
          <w:divBdr>
            <w:top w:val="none" w:sz="0" w:space="0" w:color="auto"/>
            <w:left w:val="none" w:sz="0" w:space="0" w:color="auto"/>
            <w:bottom w:val="none" w:sz="0" w:space="0" w:color="auto"/>
            <w:right w:val="none" w:sz="0" w:space="0" w:color="auto"/>
          </w:divBdr>
        </w:div>
        <w:div w:id="2039813517">
          <w:marLeft w:val="0"/>
          <w:marRight w:val="0"/>
          <w:marTop w:val="0"/>
          <w:marBottom w:val="0"/>
          <w:divBdr>
            <w:top w:val="none" w:sz="0" w:space="0" w:color="auto"/>
            <w:left w:val="none" w:sz="0" w:space="0" w:color="auto"/>
            <w:bottom w:val="none" w:sz="0" w:space="0" w:color="auto"/>
            <w:right w:val="none" w:sz="0" w:space="0" w:color="auto"/>
          </w:divBdr>
        </w:div>
        <w:div w:id="1051267491">
          <w:marLeft w:val="0"/>
          <w:marRight w:val="0"/>
          <w:marTop w:val="0"/>
          <w:marBottom w:val="0"/>
          <w:divBdr>
            <w:top w:val="none" w:sz="0" w:space="0" w:color="auto"/>
            <w:left w:val="none" w:sz="0" w:space="0" w:color="auto"/>
            <w:bottom w:val="none" w:sz="0" w:space="0" w:color="auto"/>
            <w:right w:val="none" w:sz="0" w:space="0" w:color="auto"/>
          </w:divBdr>
        </w:div>
        <w:div w:id="523515658">
          <w:marLeft w:val="0"/>
          <w:marRight w:val="0"/>
          <w:marTop w:val="0"/>
          <w:marBottom w:val="0"/>
          <w:divBdr>
            <w:top w:val="none" w:sz="0" w:space="0" w:color="auto"/>
            <w:left w:val="none" w:sz="0" w:space="0" w:color="auto"/>
            <w:bottom w:val="none" w:sz="0" w:space="0" w:color="auto"/>
            <w:right w:val="none" w:sz="0" w:space="0" w:color="auto"/>
          </w:divBdr>
        </w:div>
        <w:div w:id="138621639">
          <w:marLeft w:val="0"/>
          <w:marRight w:val="0"/>
          <w:marTop w:val="0"/>
          <w:marBottom w:val="0"/>
          <w:divBdr>
            <w:top w:val="none" w:sz="0" w:space="0" w:color="auto"/>
            <w:left w:val="none" w:sz="0" w:space="0" w:color="auto"/>
            <w:bottom w:val="none" w:sz="0" w:space="0" w:color="auto"/>
            <w:right w:val="none" w:sz="0" w:space="0" w:color="auto"/>
          </w:divBdr>
        </w:div>
        <w:div w:id="38169790">
          <w:marLeft w:val="0"/>
          <w:marRight w:val="0"/>
          <w:marTop w:val="0"/>
          <w:marBottom w:val="0"/>
          <w:divBdr>
            <w:top w:val="none" w:sz="0" w:space="0" w:color="auto"/>
            <w:left w:val="none" w:sz="0" w:space="0" w:color="auto"/>
            <w:bottom w:val="none" w:sz="0" w:space="0" w:color="auto"/>
            <w:right w:val="none" w:sz="0" w:space="0" w:color="auto"/>
          </w:divBdr>
        </w:div>
        <w:div w:id="1472164662">
          <w:marLeft w:val="0"/>
          <w:marRight w:val="0"/>
          <w:marTop w:val="0"/>
          <w:marBottom w:val="0"/>
          <w:divBdr>
            <w:top w:val="none" w:sz="0" w:space="0" w:color="auto"/>
            <w:left w:val="none" w:sz="0" w:space="0" w:color="auto"/>
            <w:bottom w:val="none" w:sz="0" w:space="0" w:color="auto"/>
            <w:right w:val="none" w:sz="0" w:space="0" w:color="auto"/>
          </w:divBdr>
        </w:div>
        <w:div w:id="2046564637">
          <w:marLeft w:val="0"/>
          <w:marRight w:val="0"/>
          <w:marTop w:val="0"/>
          <w:marBottom w:val="0"/>
          <w:divBdr>
            <w:top w:val="none" w:sz="0" w:space="0" w:color="auto"/>
            <w:left w:val="none" w:sz="0" w:space="0" w:color="auto"/>
            <w:bottom w:val="none" w:sz="0" w:space="0" w:color="auto"/>
            <w:right w:val="none" w:sz="0" w:space="0" w:color="auto"/>
          </w:divBdr>
        </w:div>
        <w:div w:id="179273352">
          <w:marLeft w:val="0"/>
          <w:marRight w:val="0"/>
          <w:marTop w:val="0"/>
          <w:marBottom w:val="0"/>
          <w:divBdr>
            <w:top w:val="none" w:sz="0" w:space="0" w:color="auto"/>
            <w:left w:val="none" w:sz="0" w:space="0" w:color="auto"/>
            <w:bottom w:val="none" w:sz="0" w:space="0" w:color="auto"/>
            <w:right w:val="none" w:sz="0" w:space="0" w:color="auto"/>
          </w:divBdr>
        </w:div>
        <w:div w:id="1370837869">
          <w:marLeft w:val="0"/>
          <w:marRight w:val="0"/>
          <w:marTop w:val="0"/>
          <w:marBottom w:val="0"/>
          <w:divBdr>
            <w:top w:val="none" w:sz="0" w:space="0" w:color="auto"/>
            <w:left w:val="none" w:sz="0" w:space="0" w:color="auto"/>
            <w:bottom w:val="none" w:sz="0" w:space="0" w:color="auto"/>
            <w:right w:val="none" w:sz="0" w:space="0" w:color="auto"/>
          </w:divBdr>
        </w:div>
        <w:div w:id="470708826">
          <w:marLeft w:val="0"/>
          <w:marRight w:val="0"/>
          <w:marTop w:val="0"/>
          <w:marBottom w:val="0"/>
          <w:divBdr>
            <w:top w:val="none" w:sz="0" w:space="0" w:color="auto"/>
            <w:left w:val="none" w:sz="0" w:space="0" w:color="auto"/>
            <w:bottom w:val="none" w:sz="0" w:space="0" w:color="auto"/>
            <w:right w:val="none" w:sz="0" w:space="0" w:color="auto"/>
          </w:divBdr>
        </w:div>
        <w:div w:id="509106115">
          <w:marLeft w:val="0"/>
          <w:marRight w:val="0"/>
          <w:marTop w:val="0"/>
          <w:marBottom w:val="0"/>
          <w:divBdr>
            <w:top w:val="none" w:sz="0" w:space="0" w:color="auto"/>
            <w:left w:val="none" w:sz="0" w:space="0" w:color="auto"/>
            <w:bottom w:val="none" w:sz="0" w:space="0" w:color="auto"/>
            <w:right w:val="none" w:sz="0" w:space="0" w:color="auto"/>
          </w:divBdr>
        </w:div>
        <w:div w:id="24184823">
          <w:marLeft w:val="0"/>
          <w:marRight w:val="0"/>
          <w:marTop w:val="0"/>
          <w:marBottom w:val="0"/>
          <w:divBdr>
            <w:top w:val="none" w:sz="0" w:space="0" w:color="auto"/>
            <w:left w:val="none" w:sz="0" w:space="0" w:color="auto"/>
            <w:bottom w:val="none" w:sz="0" w:space="0" w:color="auto"/>
            <w:right w:val="none" w:sz="0" w:space="0" w:color="auto"/>
          </w:divBdr>
        </w:div>
        <w:div w:id="384067314">
          <w:marLeft w:val="0"/>
          <w:marRight w:val="0"/>
          <w:marTop w:val="0"/>
          <w:marBottom w:val="0"/>
          <w:divBdr>
            <w:top w:val="none" w:sz="0" w:space="0" w:color="auto"/>
            <w:left w:val="none" w:sz="0" w:space="0" w:color="auto"/>
            <w:bottom w:val="none" w:sz="0" w:space="0" w:color="auto"/>
            <w:right w:val="none" w:sz="0" w:space="0" w:color="auto"/>
          </w:divBdr>
        </w:div>
        <w:div w:id="1743478695">
          <w:marLeft w:val="0"/>
          <w:marRight w:val="0"/>
          <w:marTop w:val="0"/>
          <w:marBottom w:val="0"/>
          <w:divBdr>
            <w:top w:val="none" w:sz="0" w:space="0" w:color="auto"/>
            <w:left w:val="none" w:sz="0" w:space="0" w:color="auto"/>
            <w:bottom w:val="none" w:sz="0" w:space="0" w:color="auto"/>
            <w:right w:val="none" w:sz="0" w:space="0" w:color="auto"/>
          </w:divBdr>
        </w:div>
        <w:div w:id="1096167557">
          <w:marLeft w:val="0"/>
          <w:marRight w:val="0"/>
          <w:marTop w:val="0"/>
          <w:marBottom w:val="0"/>
          <w:divBdr>
            <w:top w:val="none" w:sz="0" w:space="0" w:color="auto"/>
            <w:left w:val="none" w:sz="0" w:space="0" w:color="auto"/>
            <w:bottom w:val="none" w:sz="0" w:space="0" w:color="auto"/>
            <w:right w:val="none" w:sz="0" w:space="0" w:color="auto"/>
          </w:divBdr>
        </w:div>
        <w:div w:id="59989674">
          <w:marLeft w:val="0"/>
          <w:marRight w:val="0"/>
          <w:marTop w:val="0"/>
          <w:marBottom w:val="0"/>
          <w:divBdr>
            <w:top w:val="none" w:sz="0" w:space="0" w:color="auto"/>
            <w:left w:val="none" w:sz="0" w:space="0" w:color="auto"/>
            <w:bottom w:val="none" w:sz="0" w:space="0" w:color="auto"/>
            <w:right w:val="none" w:sz="0" w:space="0" w:color="auto"/>
          </w:divBdr>
        </w:div>
      </w:divsChild>
    </w:div>
    <w:div w:id="1043752665">
      <w:bodyDiv w:val="1"/>
      <w:marLeft w:val="0"/>
      <w:marRight w:val="0"/>
      <w:marTop w:val="0"/>
      <w:marBottom w:val="0"/>
      <w:divBdr>
        <w:top w:val="none" w:sz="0" w:space="0" w:color="auto"/>
        <w:left w:val="none" w:sz="0" w:space="0" w:color="auto"/>
        <w:bottom w:val="none" w:sz="0" w:space="0" w:color="auto"/>
        <w:right w:val="none" w:sz="0" w:space="0" w:color="auto"/>
      </w:divBdr>
      <w:divsChild>
        <w:div w:id="1718820681">
          <w:marLeft w:val="0"/>
          <w:marRight w:val="0"/>
          <w:marTop w:val="0"/>
          <w:marBottom w:val="0"/>
          <w:divBdr>
            <w:top w:val="none" w:sz="0" w:space="0" w:color="auto"/>
            <w:left w:val="none" w:sz="0" w:space="0" w:color="auto"/>
            <w:bottom w:val="none" w:sz="0" w:space="0" w:color="auto"/>
            <w:right w:val="none" w:sz="0" w:space="0" w:color="auto"/>
          </w:divBdr>
          <w:divsChild>
            <w:div w:id="1240751130">
              <w:marLeft w:val="0"/>
              <w:marRight w:val="0"/>
              <w:marTop w:val="0"/>
              <w:marBottom w:val="0"/>
              <w:divBdr>
                <w:top w:val="none" w:sz="0" w:space="0" w:color="auto"/>
                <w:left w:val="none" w:sz="0" w:space="0" w:color="auto"/>
                <w:bottom w:val="none" w:sz="0" w:space="0" w:color="auto"/>
                <w:right w:val="none" w:sz="0" w:space="0" w:color="auto"/>
              </w:divBdr>
              <w:divsChild>
                <w:div w:id="1968510209">
                  <w:marLeft w:val="0"/>
                  <w:marRight w:val="0"/>
                  <w:marTop w:val="100"/>
                  <w:marBottom w:val="100"/>
                  <w:divBdr>
                    <w:top w:val="none" w:sz="0" w:space="0" w:color="auto"/>
                    <w:left w:val="none" w:sz="0" w:space="0" w:color="auto"/>
                    <w:bottom w:val="none" w:sz="0" w:space="0" w:color="auto"/>
                    <w:right w:val="none" w:sz="0" w:space="0" w:color="auto"/>
                  </w:divBdr>
                  <w:divsChild>
                    <w:div w:id="1651325926">
                      <w:marLeft w:val="0"/>
                      <w:marRight w:val="0"/>
                      <w:marTop w:val="0"/>
                      <w:marBottom w:val="0"/>
                      <w:divBdr>
                        <w:top w:val="none" w:sz="0" w:space="0" w:color="auto"/>
                        <w:left w:val="none" w:sz="0" w:space="0" w:color="auto"/>
                        <w:bottom w:val="none" w:sz="0" w:space="0" w:color="auto"/>
                        <w:right w:val="none" w:sz="0" w:space="0" w:color="auto"/>
                      </w:divBdr>
                      <w:divsChild>
                        <w:div w:id="937521109">
                          <w:marLeft w:val="-225"/>
                          <w:marRight w:val="-225"/>
                          <w:marTop w:val="0"/>
                          <w:marBottom w:val="0"/>
                          <w:divBdr>
                            <w:top w:val="none" w:sz="0" w:space="0" w:color="auto"/>
                            <w:left w:val="none" w:sz="0" w:space="0" w:color="auto"/>
                            <w:bottom w:val="none" w:sz="0" w:space="0" w:color="auto"/>
                            <w:right w:val="none" w:sz="0" w:space="0" w:color="auto"/>
                          </w:divBdr>
                          <w:divsChild>
                            <w:div w:id="400906117">
                              <w:marLeft w:val="0"/>
                              <w:marRight w:val="0"/>
                              <w:marTop w:val="0"/>
                              <w:marBottom w:val="0"/>
                              <w:divBdr>
                                <w:top w:val="none" w:sz="0" w:space="0" w:color="auto"/>
                                <w:left w:val="none" w:sz="0" w:space="0" w:color="auto"/>
                                <w:bottom w:val="none" w:sz="0" w:space="0" w:color="auto"/>
                                <w:right w:val="none" w:sz="0" w:space="0" w:color="auto"/>
                              </w:divBdr>
                              <w:divsChild>
                                <w:div w:id="1326322009">
                                  <w:marLeft w:val="0"/>
                                  <w:marRight w:val="0"/>
                                  <w:marTop w:val="0"/>
                                  <w:marBottom w:val="0"/>
                                  <w:divBdr>
                                    <w:top w:val="none" w:sz="0" w:space="0" w:color="auto"/>
                                    <w:left w:val="none" w:sz="0" w:space="0" w:color="auto"/>
                                    <w:bottom w:val="none" w:sz="0" w:space="0" w:color="auto"/>
                                    <w:right w:val="none" w:sz="0" w:space="0" w:color="auto"/>
                                  </w:divBdr>
                                  <w:divsChild>
                                    <w:div w:id="1449617144">
                                      <w:marLeft w:val="0"/>
                                      <w:marRight w:val="0"/>
                                      <w:marTop w:val="0"/>
                                      <w:marBottom w:val="0"/>
                                      <w:divBdr>
                                        <w:top w:val="none" w:sz="0" w:space="0" w:color="auto"/>
                                        <w:left w:val="none" w:sz="0" w:space="0" w:color="auto"/>
                                        <w:bottom w:val="none" w:sz="0" w:space="0" w:color="auto"/>
                                        <w:right w:val="none" w:sz="0" w:space="0" w:color="auto"/>
                                      </w:divBdr>
                                      <w:divsChild>
                                        <w:div w:id="1695886615">
                                          <w:marLeft w:val="0"/>
                                          <w:marRight w:val="0"/>
                                          <w:marTop w:val="0"/>
                                          <w:marBottom w:val="0"/>
                                          <w:divBdr>
                                            <w:top w:val="none" w:sz="0" w:space="0" w:color="auto"/>
                                            <w:left w:val="none" w:sz="0" w:space="0" w:color="auto"/>
                                            <w:bottom w:val="none" w:sz="0" w:space="0" w:color="auto"/>
                                            <w:right w:val="none" w:sz="0" w:space="0" w:color="auto"/>
                                          </w:divBdr>
                                          <w:divsChild>
                                            <w:div w:id="344286574">
                                              <w:marLeft w:val="0"/>
                                              <w:marRight w:val="0"/>
                                              <w:marTop w:val="0"/>
                                              <w:marBottom w:val="0"/>
                                              <w:divBdr>
                                                <w:top w:val="none" w:sz="0" w:space="0" w:color="auto"/>
                                                <w:left w:val="none" w:sz="0" w:space="0" w:color="auto"/>
                                                <w:bottom w:val="none" w:sz="0" w:space="0" w:color="auto"/>
                                                <w:right w:val="none" w:sz="0" w:space="0" w:color="auto"/>
                                              </w:divBdr>
                                              <w:divsChild>
                                                <w:div w:id="1776486601">
                                                  <w:marLeft w:val="0"/>
                                                  <w:marRight w:val="0"/>
                                                  <w:marTop w:val="0"/>
                                                  <w:marBottom w:val="0"/>
                                                  <w:divBdr>
                                                    <w:top w:val="none" w:sz="0" w:space="0" w:color="auto"/>
                                                    <w:left w:val="none" w:sz="0" w:space="0" w:color="auto"/>
                                                    <w:bottom w:val="none" w:sz="0" w:space="0" w:color="auto"/>
                                                    <w:right w:val="none" w:sz="0" w:space="0" w:color="auto"/>
                                                  </w:divBdr>
                                                  <w:divsChild>
                                                    <w:div w:id="510486161">
                                                      <w:marLeft w:val="0"/>
                                                      <w:marRight w:val="0"/>
                                                      <w:marTop w:val="0"/>
                                                      <w:marBottom w:val="0"/>
                                                      <w:divBdr>
                                                        <w:top w:val="none" w:sz="0" w:space="0" w:color="auto"/>
                                                        <w:left w:val="none" w:sz="0" w:space="0" w:color="auto"/>
                                                        <w:bottom w:val="none" w:sz="0" w:space="0" w:color="auto"/>
                                                        <w:right w:val="none" w:sz="0" w:space="0" w:color="auto"/>
                                                      </w:divBdr>
                                                      <w:divsChild>
                                                        <w:div w:id="1549031858">
                                                          <w:marLeft w:val="300"/>
                                                          <w:marRight w:val="0"/>
                                                          <w:marTop w:val="0"/>
                                                          <w:marBottom w:val="300"/>
                                                          <w:divBdr>
                                                            <w:top w:val="none" w:sz="0" w:space="0" w:color="auto"/>
                                                            <w:left w:val="none" w:sz="0" w:space="0" w:color="auto"/>
                                                            <w:bottom w:val="none" w:sz="0" w:space="0" w:color="auto"/>
                                                            <w:right w:val="none" w:sz="0" w:space="0" w:color="auto"/>
                                                          </w:divBdr>
                                                          <w:divsChild>
                                                            <w:div w:id="20978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4808623">
      <w:bodyDiv w:val="1"/>
      <w:marLeft w:val="0"/>
      <w:marRight w:val="0"/>
      <w:marTop w:val="0"/>
      <w:marBottom w:val="0"/>
      <w:divBdr>
        <w:top w:val="none" w:sz="0" w:space="0" w:color="auto"/>
        <w:left w:val="none" w:sz="0" w:space="0" w:color="auto"/>
        <w:bottom w:val="none" w:sz="0" w:space="0" w:color="auto"/>
        <w:right w:val="none" w:sz="0" w:space="0" w:color="auto"/>
      </w:divBdr>
    </w:div>
    <w:div w:id="1221984392">
      <w:bodyDiv w:val="1"/>
      <w:marLeft w:val="0"/>
      <w:marRight w:val="0"/>
      <w:marTop w:val="0"/>
      <w:marBottom w:val="0"/>
      <w:divBdr>
        <w:top w:val="none" w:sz="0" w:space="0" w:color="auto"/>
        <w:left w:val="none" w:sz="0" w:space="0" w:color="auto"/>
        <w:bottom w:val="none" w:sz="0" w:space="0" w:color="auto"/>
        <w:right w:val="none" w:sz="0" w:space="0" w:color="auto"/>
      </w:divBdr>
      <w:divsChild>
        <w:div w:id="1915698252">
          <w:marLeft w:val="0"/>
          <w:marRight w:val="0"/>
          <w:marTop w:val="0"/>
          <w:marBottom w:val="0"/>
          <w:divBdr>
            <w:top w:val="none" w:sz="0" w:space="0" w:color="auto"/>
            <w:left w:val="none" w:sz="0" w:space="0" w:color="auto"/>
            <w:bottom w:val="none" w:sz="0" w:space="0" w:color="auto"/>
            <w:right w:val="none" w:sz="0" w:space="0" w:color="auto"/>
          </w:divBdr>
          <w:divsChild>
            <w:div w:id="2124840254">
              <w:marLeft w:val="0"/>
              <w:marRight w:val="0"/>
              <w:marTop w:val="0"/>
              <w:marBottom w:val="0"/>
              <w:divBdr>
                <w:top w:val="none" w:sz="0" w:space="0" w:color="auto"/>
                <w:left w:val="none" w:sz="0" w:space="0" w:color="auto"/>
                <w:bottom w:val="none" w:sz="0" w:space="0" w:color="auto"/>
                <w:right w:val="none" w:sz="0" w:space="0" w:color="auto"/>
              </w:divBdr>
              <w:divsChild>
                <w:div w:id="1333724894">
                  <w:marLeft w:val="0"/>
                  <w:marRight w:val="0"/>
                  <w:marTop w:val="0"/>
                  <w:marBottom w:val="0"/>
                  <w:divBdr>
                    <w:top w:val="none" w:sz="0" w:space="0" w:color="auto"/>
                    <w:left w:val="none" w:sz="0" w:space="0" w:color="auto"/>
                    <w:bottom w:val="none" w:sz="0" w:space="0" w:color="auto"/>
                    <w:right w:val="none" w:sz="0" w:space="0" w:color="auto"/>
                  </w:divBdr>
                  <w:divsChild>
                    <w:div w:id="1885748767">
                      <w:marLeft w:val="0"/>
                      <w:marRight w:val="0"/>
                      <w:marTop w:val="0"/>
                      <w:marBottom w:val="0"/>
                      <w:divBdr>
                        <w:top w:val="none" w:sz="0" w:space="0" w:color="auto"/>
                        <w:left w:val="none" w:sz="0" w:space="0" w:color="auto"/>
                        <w:bottom w:val="none" w:sz="0" w:space="0" w:color="auto"/>
                        <w:right w:val="none" w:sz="0" w:space="0" w:color="auto"/>
                      </w:divBdr>
                      <w:divsChild>
                        <w:div w:id="1744178016">
                          <w:marLeft w:val="0"/>
                          <w:marRight w:val="0"/>
                          <w:marTop w:val="0"/>
                          <w:marBottom w:val="0"/>
                          <w:divBdr>
                            <w:top w:val="none" w:sz="0" w:space="0" w:color="auto"/>
                            <w:left w:val="none" w:sz="0" w:space="0" w:color="auto"/>
                            <w:bottom w:val="none" w:sz="0" w:space="0" w:color="auto"/>
                            <w:right w:val="none" w:sz="0" w:space="0" w:color="auto"/>
                          </w:divBdr>
                          <w:divsChild>
                            <w:div w:id="17903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79377">
      <w:bodyDiv w:val="1"/>
      <w:marLeft w:val="0"/>
      <w:marRight w:val="0"/>
      <w:marTop w:val="0"/>
      <w:marBottom w:val="0"/>
      <w:divBdr>
        <w:top w:val="none" w:sz="0" w:space="0" w:color="auto"/>
        <w:left w:val="none" w:sz="0" w:space="0" w:color="auto"/>
        <w:bottom w:val="none" w:sz="0" w:space="0" w:color="auto"/>
        <w:right w:val="none" w:sz="0" w:space="0" w:color="auto"/>
      </w:divBdr>
      <w:divsChild>
        <w:div w:id="862979922">
          <w:marLeft w:val="0"/>
          <w:marRight w:val="0"/>
          <w:marTop w:val="0"/>
          <w:marBottom w:val="0"/>
          <w:divBdr>
            <w:top w:val="none" w:sz="0" w:space="0" w:color="auto"/>
            <w:left w:val="none" w:sz="0" w:space="0" w:color="auto"/>
            <w:bottom w:val="none" w:sz="0" w:space="0" w:color="auto"/>
            <w:right w:val="none" w:sz="0" w:space="0" w:color="auto"/>
          </w:divBdr>
          <w:divsChild>
            <w:div w:id="806825145">
              <w:marLeft w:val="0"/>
              <w:marRight w:val="0"/>
              <w:marTop w:val="0"/>
              <w:marBottom w:val="0"/>
              <w:divBdr>
                <w:top w:val="none" w:sz="0" w:space="0" w:color="auto"/>
                <w:left w:val="none" w:sz="0" w:space="0" w:color="auto"/>
                <w:bottom w:val="none" w:sz="0" w:space="0" w:color="auto"/>
                <w:right w:val="none" w:sz="0" w:space="0" w:color="auto"/>
              </w:divBdr>
            </w:div>
            <w:div w:id="1518158790">
              <w:marLeft w:val="0"/>
              <w:marRight w:val="0"/>
              <w:marTop w:val="0"/>
              <w:marBottom w:val="0"/>
              <w:divBdr>
                <w:top w:val="none" w:sz="0" w:space="0" w:color="auto"/>
                <w:left w:val="none" w:sz="0" w:space="0" w:color="auto"/>
                <w:bottom w:val="none" w:sz="0" w:space="0" w:color="auto"/>
                <w:right w:val="none" w:sz="0" w:space="0" w:color="auto"/>
              </w:divBdr>
            </w:div>
            <w:div w:id="5432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1539">
      <w:bodyDiv w:val="1"/>
      <w:marLeft w:val="0"/>
      <w:marRight w:val="0"/>
      <w:marTop w:val="0"/>
      <w:marBottom w:val="0"/>
      <w:divBdr>
        <w:top w:val="none" w:sz="0" w:space="0" w:color="auto"/>
        <w:left w:val="none" w:sz="0" w:space="0" w:color="auto"/>
        <w:bottom w:val="none" w:sz="0" w:space="0" w:color="auto"/>
        <w:right w:val="none" w:sz="0" w:space="0" w:color="auto"/>
      </w:divBdr>
      <w:divsChild>
        <w:div w:id="1146773653">
          <w:marLeft w:val="0"/>
          <w:marRight w:val="0"/>
          <w:marTop w:val="0"/>
          <w:marBottom w:val="0"/>
          <w:divBdr>
            <w:top w:val="none" w:sz="0" w:space="0" w:color="auto"/>
            <w:left w:val="none" w:sz="0" w:space="0" w:color="auto"/>
            <w:bottom w:val="none" w:sz="0" w:space="0" w:color="auto"/>
            <w:right w:val="none" w:sz="0" w:space="0" w:color="auto"/>
          </w:divBdr>
        </w:div>
        <w:div w:id="1322583167">
          <w:marLeft w:val="0"/>
          <w:marRight w:val="0"/>
          <w:marTop w:val="0"/>
          <w:marBottom w:val="0"/>
          <w:divBdr>
            <w:top w:val="none" w:sz="0" w:space="0" w:color="auto"/>
            <w:left w:val="none" w:sz="0" w:space="0" w:color="auto"/>
            <w:bottom w:val="none" w:sz="0" w:space="0" w:color="auto"/>
            <w:right w:val="none" w:sz="0" w:space="0" w:color="auto"/>
          </w:divBdr>
        </w:div>
        <w:div w:id="18243284">
          <w:marLeft w:val="0"/>
          <w:marRight w:val="0"/>
          <w:marTop w:val="0"/>
          <w:marBottom w:val="0"/>
          <w:divBdr>
            <w:top w:val="none" w:sz="0" w:space="0" w:color="auto"/>
            <w:left w:val="none" w:sz="0" w:space="0" w:color="auto"/>
            <w:bottom w:val="none" w:sz="0" w:space="0" w:color="auto"/>
            <w:right w:val="none" w:sz="0" w:space="0" w:color="auto"/>
          </w:divBdr>
        </w:div>
        <w:div w:id="2145804388">
          <w:marLeft w:val="0"/>
          <w:marRight w:val="0"/>
          <w:marTop w:val="0"/>
          <w:marBottom w:val="0"/>
          <w:divBdr>
            <w:top w:val="none" w:sz="0" w:space="0" w:color="auto"/>
            <w:left w:val="none" w:sz="0" w:space="0" w:color="auto"/>
            <w:bottom w:val="none" w:sz="0" w:space="0" w:color="auto"/>
            <w:right w:val="none" w:sz="0" w:space="0" w:color="auto"/>
          </w:divBdr>
        </w:div>
        <w:div w:id="228155344">
          <w:marLeft w:val="0"/>
          <w:marRight w:val="0"/>
          <w:marTop w:val="0"/>
          <w:marBottom w:val="0"/>
          <w:divBdr>
            <w:top w:val="none" w:sz="0" w:space="0" w:color="auto"/>
            <w:left w:val="none" w:sz="0" w:space="0" w:color="auto"/>
            <w:bottom w:val="none" w:sz="0" w:space="0" w:color="auto"/>
            <w:right w:val="none" w:sz="0" w:space="0" w:color="auto"/>
          </w:divBdr>
        </w:div>
        <w:div w:id="1423990304">
          <w:marLeft w:val="0"/>
          <w:marRight w:val="0"/>
          <w:marTop w:val="0"/>
          <w:marBottom w:val="0"/>
          <w:divBdr>
            <w:top w:val="none" w:sz="0" w:space="0" w:color="auto"/>
            <w:left w:val="none" w:sz="0" w:space="0" w:color="auto"/>
            <w:bottom w:val="none" w:sz="0" w:space="0" w:color="auto"/>
            <w:right w:val="none" w:sz="0" w:space="0" w:color="auto"/>
          </w:divBdr>
        </w:div>
        <w:div w:id="59716190">
          <w:marLeft w:val="0"/>
          <w:marRight w:val="0"/>
          <w:marTop w:val="0"/>
          <w:marBottom w:val="0"/>
          <w:divBdr>
            <w:top w:val="none" w:sz="0" w:space="0" w:color="auto"/>
            <w:left w:val="none" w:sz="0" w:space="0" w:color="auto"/>
            <w:bottom w:val="none" w:sz="0" w:space="0" w:color="auto"/>
            <w:right w:val="none" w:sz="0" w:space="0" w:color="auto"/>
          </w:divBdr>
        </w:div>
        <w:div w:id="1697075383">
          <w:marLeft w:val="0"/>
          <w:marRight w:val="0"/>
          <w:marTop w:val="0"/>
          <w:marBottom w:val="0"/>
          <w:divBdr>
            <w:top w:val="none" w:sz="0" w:space="0" w:color="auto"/>
            <w:left w:val="none" w:sz="0" w:space="0" w:color="auto"/>
            <w:bottom w:val="none" w:sz="0" w:space="0" w:color="auto"/>
            <w:right w:val="none" w:sz="0" w:space="0" w:color="auto"/>
          </w:divBdr>
        </w:div>
        <w:div w:id="732511781">
          <w:marLeft w:val="0"/>
          <w:marRight w:val="0"/>
          <w:marTop w:val="0"/>
          <w:marBottom w:val="0"/>
          <w:divBdr>
            <w:top w:val="none" w:sz="0" w:space="0" w:color="auto"/>
            <w:left w:val="none" w:sz="0" w:space="0" w:color="auto"/>
            <w:bottom w:val="none" w:sz="0" w:space="0" w:color="auto"/>
            <w:right w:val="none" w:sz="0" w:space="0" w:color="auto"/>
          </w:divBdr>
        </w:div>
        <w:div w:id="661471571">
          <w:marLeft w:val="0"/>
          <w:marRight w:val="0"/>
          <w:marTop w:val="0"/>
          <w:marBottom w:val="0"/>
          <w:divBdr>
            <w:top w:val="none" w:sz="0" w:space="0" w:color="auto"/>
            <w:left w:val="none" w:sz="0" w:space="0" w:color="auto"/>
            <w:bottom w:val="none" w:sz="0" w:space="0" w:color="auto"/>
            <w:right w:val="none" w:sz="0" w:space="0" w:color="auto"/>
          </w:divBdr>
        </w:div>
        <w:div w:id="535313086">
          <w:marLeft w:val="0"/>
          <w:marRight w:val="0"/>
          <w:marTop w:val="0"/>
          <w:marBottom w:val="0"/>
          <w:divBdr>
            <w:top w:val="none" w:sz="0" w:space="0" w:color="auto"/>
            <w:left w:val="none" w:sz="0" w:space="0" w:color="auto"/>
            <w:bottom w:val="none" w:sz="0" w:space="0" w:color="auto"/>
            <w:right w:val="none" w:sz="0" w:space="0" w:color="auto"/>
          </w:divBdr>
        </w:div>
        <w:div w:id="335496306">
          <w:marLeft w:val="0"/>
          <w:marRight w:val="0"/>
          <w:marTop w:val="0"/>
          <w:marBottom w:val="0"/>
          <w:divBdr>
            <w:top w:val="none" w:sz="0" w:space="0" w:color="auto"/>
            <w:left w:val="none" w:sz="0" w:space="0" w:color="auto"/>
            <w:bottom w:val="none" w:sz="0" w:space="0" w:color="auto"/>
            <w:right w:val="none" w:sz="0" w:space="0" w:color="auto"/>
          </w:divBdr>
        </w:div>
        <w:div w:id="1518273242">
          <w:marLeft w:val="0"/>
          <w:marRight w:val="0"/>
          <w:marTop w:val="0"/>
          <w:marBottom w:val="0"/>
          <w:divBdr>
            <w:top w:val="none" w:sz="0" w:space="0" w:color="auto"/>
            <w:left w:val="none" w:sz="0" w:space="0" w:color="auto"/>
            <w:bottom w:val="none" w:sz="0" w:space="0" w:color="auto"/>
            <w:right w:val="none" w:sz="0" w:space="0" w:color="auto"/>
          </w:divBdr>
        </w:div>
        <w:div w:id="2021851826">
          <w:marLeft w:val="0"/>
          <w:marRight w:val="0"/>
          <w:marTop w:val="0"/>
          <w:marBottom w:val="0"/>
          <w:divBdr>
            <w:top w:val="none" w:sz="0" w:space="0" w:color="auto"/>
            <w:left w:val="none" w:sz="0" w:space="0" w:color="auto"/>
            <w:bottom w:val="none" w:sz="0" w:space="0" w:color="auto"/>
            <w:right w:val="none" w:sz="0" w:space="0" w:color="auto"/>
          </w:divBdr>
        </w:div>
        <w:div w:id="1701009018">
          <w:marLeft w:val="0"/>
          <w:marRight w:val="0"/>
          <w:marTop w:val="0"/>
          <w:marBottom w:val="0"/>
          <w:divBdr>
            <w:top w:val="none" w:sz="0" w:space="0" w:color="auto"/>
            <w:left w:val="none" w:sz="0" w:space="0" w:color="auto"/>
            <w:bottom w:val="none" w:sz="0" w:space="0" w:color="auto"/>
            <w:right w:val="none" w:sz="0" w:space="0" w:color="auto"/>
          </w:divBdr>
        </w:div>
        <w:div w:id="991442943">
          <w:marLeft w:val="0"/>
          <w:marRight w:val="0"/>
          <w:marTop w:val="0"/>
          <w:marBottom w:val="0"/>
          <w:divBdr>
            <w:top w:val="none" w:sz="0" w:space="0" w:color="auto"/>
            <w:left w:val="none" w:sz="0" w:space="0" w:color="auto"/>
            <w:bottom w:val="none" w:sz="0" w:space="0" w:color="auto"/>
            <w:right w:val="none" w:sz="0" w:space="0" w:color="auto"/>
          </w:divBdr>
        </w:div>
        <w:div w:id="1192451559">
          <w:marLeft w:val="0"/>
          <w:marRight w:val="0"/>
          <w:marTop w:val="0"/>
          <w:marBottom w:val="0"/>
          <w:divBdr>
            <w:top w:val="none" w:sz="0" w:space="0" w:color="auto"/>
            <w:left w:val="none" w:sz="0" w:space="0" w:color="auto"/>
            <w:bottom w:val="none" w:sz="0" w:space="0" w:color="auto"/>
            <w:right w:val="none" w:sz="0" w:space="0" w:color="auto"/>
          </w:divBdr>
        </w:div>
        <w:div w:id="97868889">
          <w:marLeft w:val="0"/>
          <w:marRight w:val="0"/>
          <w:marTop w:val="0"/>
          <w:marBottom w:val="0"/>
          <w:divBdr>
            <w:top w:val="none" w:sz="0" w:space="0" w:color="auto"/>
            <w:left w:val="none" w:sz="0" w:space="0" w:color="auto"/>
            <w:bottom w:val="none" w:sz="0" w:space="0" w:color="auto"/>
            <w:right w:val="none" w:sz="0" w:space="0" w:color="auto"/>
          </w:divBdr>
        </w:div>
        <w:div w:id="1410426089">
          <w:marLeft w:val="0"/>
          <w:marRight w:val="0"/>
          <w:marTop w:val="0"/>
          <w:marBottom w:val="0"/>
          <w:divBdr>
            <w:top w:val="none" w:sz="0" w:space="0" w:color="auto"/>
            <w:left w:val="none" w:sz="0" w:space="0" w:color="auto"/>
            <w:bottom w:val="none" w:sz="0" w:space="0" w:color="auto"/>
            <w:right w:val="none" w:sz="0" w:space="0" w:color="auto"/>
          </w:divBdr>
        </w:div>
        <w:div w:id="1917587040">
          <w:marLeft w:val="0"/>
          <w:marRight w:val="0"/>
          <w:marTop w:val="0"/>
          <w:marBottom w:val="0"/>
          <w:divBdr>
            <w:top w:val="none" w:sz="0" w:space="0" w:color="auto"/>
            <w:left w:val="none" w:sz="0" w:space="0" w:color="auto"/>
            <w:bottom w:val="none" w:sz="0" w:space="0" w:color="auto"/>
            <w:right w:val="none" w:sz="0" w:space="0" w:color="auto"/>
          </w:divBdr>
        </w:div>
        <w:div w:id="2142334002">
          <w:marLeft w:val="0"/>
          <w:marRight w:val="0"/>
          <w:marTop w:val="0"/>
          <w:marBottom w:val="0"/>
          <w:divBdr>
            <w:top w:val="none" w:sz="0" w:space="0" w:color="auto"/>
            <w:left w:val="none" w:sz="0" w:space="0" w:color="auto"/>
            <w:bottom w:val="none" w:sz="0" w:space="0" w:color="auto"/>
            <w:right w:val="none" w:sz="0" w:space="0" w:color="auto"/>
          </w:divBdr>
        </w:div>
        <w:div w:id="1414165599">
          <w:marLeft w:val="0"/>
          <w:marRight w:val="0"/>
          <w:marTop w:val="0"/>
          <w:marBottom w:val="0"/>
          <w:divBdr>
            <w:top w:val="none" w:sz="0" w:space="0" w:color="auto"/>
            <w:left w:val="none" w:sz="0" w:space="0" w:color="auto"/>
            <w:bottom w:val="none" w:sz="0" w:space="0" w:color="auto"/>
            <w:right w:val="none" w:sz="0" w:space="0" w:color="auto"/>
          </w:divBdr>
        </w:div>
        <w:div w:id="482157990">
          <w:marLeft w:val="0"/>
          <w:marRight w:val="0"/>
          <w:marTop w:val="0"/>
          <w:marBottom w:val="0"/>
          <w:divBdr>
            <w:top w:val="none" w:sz="0" w:space="0" w:color="auto"/>
            <w:left w:val="none" w:sz="0" w:space="0" w:color="auto"/>
            <w:bottom w:val="none" w:sz="0" w:space="0" w:color="auto"/>
            <w:right w:val="none" w:sz="0" w:space="0" w:color="auto"/>
          </w:divBdr>
        </w:div>
        <w:div w:id="1382288661">
          <w:marLeft w:val="0"/>
          <w:marRight w:val="0"/>
          <w:marTop w:val="0"/>
          <w:marBottom w:val="0"/>
          <w:divBdr>
            <w:top w:val="none" w:sz="0" w:space="0" w:color="auto"/>
            <w:left w:val="none" w:sz="0" w:space="0" w:color="auto"/>
            <w:bottom w:val="none" w:sz="0" w:space="0" w:color="auto"/>
            <w:right w:val="none" w:sz="0" w:space="0" w:color="auto"/>
          </w:divBdr>
        </w:div>
        <w:div w:id="2017295684">
          <w:marLeft w:val="0"/>
          <w:marRight w:val="0"/>
          <w:marTop w:val="0"/>
          <w:marBottom w:val="0"/>
          <w:divBdr>
            <w:top w:val="none" w:sz="0" w:space="0" w:color="auto"/>
            <w:left w:val="none" w:sz="0" w:space="0" w:color="auto"/>
            <w:bottom w:val="none" w:sz="0" w:space="0" w:color="auto"/>
            <w:right w:val="none" w:sz="0" w:space="0" w:color="auto"/>
          </w:divBdr>
        </w:div>
        <w:div w:id="993146204">
          <w:marLeft w:val="0"/>
          <w:marRight w:val="0"/>
          <w:marTop w:val="0"/>
          <w:marBottom w:val="0"/>
          <w:divBdr>
            <w:top w:val="none" w:sz="0" w:space="0" w:color="auto"/>
            <w:left w:val="none" w:sz="0" w:space="0" w:color="auto"/>
            <w:bottom w:val="none" w:sz="0" w:space="0" w:color="auto"/>
            <w:right w:val="none" w:sz="0" w:space="0" w:color="auto"/>
          </w:divBdr>
        </w:div>
        <w:div w:id="896208352">
          <w:marLeft w:val="0"/>
          <w:marRight w:val="0"/>
          <w:marTop w:val="0"/>
          <w:marBottom w:val="0"/>
          <w:divBdr>
            <w:top w:val="none" w:sz="0" w:space="0" w:color="auto"/>
            <w:left w:val="none" w:sz="0" w:space="0" w:color="auto"/>
            <w:bottom w:val="none" w:sz="0" w:space="0" w:color="auto"/>
            <w:right w:val="none" w:sz="0" w:space="0" w:color="auto"/>
          </w:divBdr>
        </w:div>
        <w:div w:id="1304198523">
          <w:marLeft w:val="0"/>
          <w:marRight w:val="0"/>
          <w:marTop w:val="0"/>
          <w:marBottom w:val="0"/>
          <w:divBdr>
            <w:top w:val="none" w:sz="0" w:space="0" w:color="auto"/>
            <w:left w:val="none" w:sz="0" w:space="0" w:color="auto"/>
            <w:bottom w:val="none" w:sz="0" w:space="0" w:color="auto"/>
            <w:right w:val="none" w:sz="0" w:space="0" w:color="auto"/>
          </w:divBdr>
        </w:div>
        <w:div w:id="356002150">
          <w:marLeft w:val="0"/>
          <w:marRight w:val="0"/>
          <w:marTop w:val="0"/>
          <w:marBottom w:val="0"/>
          <w:divBdr>
            <w:top w:val="none" w:sz="0" w:space="0" w:color="auto"/>
            <w:left w:val="none" w:sz="0" w:space="0" w:color="auto"/>
            <w:bottom w:val="none" w:sz="0" w:space="0" w:color="auto"/>
            <w:right w:val="none" w:sz="0" w:space="0" w:color="auto"/>
          </w:divBdr>
        </w:div>
        <w:div w:id="1063485285">
          <w:marLeft w:val="0"/>
          <w:marRight w:val="0"/>
          <w:marTop w:val="0"/>
          <w:marBottom w:val="0"/>
          <w:divBdr>
            <w:top w:val="none" w:sz="0" w:space="0" w:color="auto"/>
            <w:left w:val="none" w:sz="0" w:space="0" w:color="auto"/>
            <w:bottom w:val="none" w:sz="0" w:space="0" w:color="auto"/>
            <w:right w:val="none" w:sz="0" w:space="0" w:color="auto"/>
          </w:divBdr>
        </w:div>
      </w:divsChild>
    </w:div>
    <w:div w:id="1745644962">
      <w:bodyDiv w:val="1"/>
      <w:marLeft w:val="0"/>
      <w:marRight w:val="0"/>
      <w:marTop w:val="0"/>
      <w:marBottom w:val="0"/>
      <w:divBdr>
        <w:top w:val="none" w:sz="0" w:space="0" w:color="auto"/>
        <w:left w:val="none" w:sz="0" w:space="0" w:color="auto"/>
        <w:bottom w:val="none" w:sz="0" w:space="0" w:color="auto"/>
        <w:right w:val="none" w:sz="0" w:space="0" w:color="auto"/>
      </w:divBdr>
      <w:divsChild>
        <w:div w:id="983393666">
          <w:marLeft w:val="0"/>
          <w:marRight w:val="0"/>
          <w:marTop w:val="0"/>
          <w:marBottom w:val="0"/>
          <w:divBdr>
            <w:top w:val="none" w:sz="0" w:space="0" w:color="auto"/>
            <w:left w:val="none" w:sz="0" w:space="0" w:color="auto"/>
            <w:bottom w:val="none" w:sz="0" w:space="0" w:color="auto"/>
            <w:right w:val="none" w:sz="0" w:space="0" w:color="auto"/>
          </w:divBdr>
        </w:div>
        <w:div w:id="1197694996">
          <w:marLeft w:val="0"/>
          <w:marRight w:val="0"/>
          <w:marTop w:val="0"/>
          <w:marBottom w:val="0"/>
          <w:divBdr>
            <w:top w:val="none" w:sz="0" w:space="0" w:color="auto"/>
            <w:left w:val="none" w:sz="0" w:space="0" w:color="auto"/>
            <w:bottom w:val="none" w:sz="0" w:space="0" w:color="auto"/>
            <w:right w:val="none" w:sz="0" w:space="0" w:color="auto"/>
          </w:divBdr>
        </w:div>
        <w:div w:id="170073550">
          <w:marLeft w:val="0"/>
          <w:marRight w:val="0"/>
          <w:marTop w:val="0"/>
          <w:marBottom w:val="0"/>
          <w:divBdr>
            <w:top w:val="none" w:sz="0" w:space="0" w:color="auto"/>
            <w:left w:val="none" w:sz="0" w:space="0" w:color="auto"/>
            <w:bottom w:val="none" w:sz="0" w:space="0" w:color="auto"/>
            <w:right w:val="none" w:sz="0" w:space="0" w:color="auto"/>
          </w:divBdr>
        </w:div>
      </w:divsChild>
    </w:div>
    <w:div w:id="1752115093">
      <w:bodyDiv w:val="1"/>
      <w:marLeft w:val="0"/>
      <w:marRight w:val="0"/>
      <w:marTop w:val="0"/>
      <w:marBottom w:val="0"/>
      <w:divBdr>
        <w:top w:val="none" w:sz="0" w:space="0" w:color="auto"/>
        <w:left w:val="none" w:sz="0" w:space="0" w:color="auto"/>
        <w:bottom w:val="none" w:sz="0" w:space="0" w:color="auto"/>
        <w:right w:val="none" w:sz="0" w:space="0" w:color="auto"/>
      </w:divBdr>
      <w:divsChild>
        <w:div w:id="1779182336">
          <w:marLeft w:val="0"/>
          <w:marRight w:val="0"/>
          <w:marTop w:val="0"/>
          <w:marBottom w:val="0"/>
          <w:divBdr>
            <w:top w:val="none" w:sz="0" w:space="0" w:color="auto"/>
            <w:left w:val="none" w:sz="0" w:space="0" w:color="auto"/>
            <w:bottom w:val="none" w:sz="0" w:space="0" w:color="auto"/>
            <w:right w:val="none" w:sz="0" w:space="0" w:color="auto"/>
          </w:divBdr>
        </w:div>
        <w:div w:id="672530842">
          <w:marLeft w:val="0"/>
          <w:marRight w:val="0"/>
          <w:marTop w:val="0"/>
          <w:marBottom w:val="0"/>
          <w:divBdr>
            <w:top w:val="none" w:sz="0" w:space="0" w:color="auto"/>
            <w:left w:val="none" w:sz="0" w:space="0" w:color="auto"/>
            <w:bottom w:val="none" w:sz="0" w:space="0" w:color="auto"/>
            <w:right w:val="none" w:sz="0" w:space="0" w:color="auto"/>
          </w:divBdr>
        </w:div>
        <w:div w:id="2030370895">
          <w:marLeft w:val="0"/>
          <w:marRight w:val="0"/>
          <w:marTop w:val="0"/>
          <w:marBottom w:val="0"/>
          <w:divBdr>
            <w:top w:val="none" w:sz="0" w:space="0" w:color="auto"/>
            <w:left w:val="none" w:sz="0" w:space="0" w:color="auto"/>
            <w:bottom w:val="none" w:sz="0" w:space="0" w:color="auto"/>
            <w:right w:val="none" w:sz="0" w:space="0" w:color="auto"/>
          </w:divBdr>
        </w:div>
        <w:div w:id="1872109489">
          <w:marLeft w:val="0"/>
          <w:marRight w:val="0"/>
          <w:marTop w:val="0"/>
          <w:marBottom w:val="0"/>
          <w:divBdr>
            <w:top w:val="none" w:sz="0" w:space="0" w:color="auto"/>
            <w:left w:val="none" w:sz="0" w:space="0" w:color="auto"/>
            <w:bottom w:val="none" w:sz="0" w:space="0" w:color="auto"/>
            <w:right w:val="none" w:sz="0" w:space="0" w:color="auto"/>
          </w:divBdr>
        </w:div>
        <w:div w:id="1254433526">
          <w:marLeft w:val="0"/>
          <w:marRight w:val="0"/>
          <w:marTop w:val="0"/>
          <w:marBottom w:val="0"/>
          <w:divBdr>
            <w:top w:val="none" w:sz="0" w:space="0" w:color="auto"/>
            <w:left w:val="none" w:sz="0" w:space="0" w:color="auto"/>
            <w:bottom w:val="none" w:sz="0" w:space="0" w:color="auto"/>
            <w:right w:val="none" w:sz="0" w:space="0" w:color="auto"/>
          </w:divBdr>
        </w:div>
        <w:div w:id="1029449753">
          <w:marLeft w:val="0"/>
          <w:marRight w:val="0"/>
          <w:marTop w:val="0"/>
          <w:marBottom w:val="0"/>
          <w:divBdr>
            <w:top w:val="none" w:sz="0" w:space="0" w:color="auto"/>
            <w:left w:val="none" w:sz="0" w:space="0" w:color="auto"/>
            <w:bottom w:val="none" w:sz="0" w:space="0" w:color="auto"/>
            <w:right w:val="none" w:sz="0" w:space="0" w:color="auto"/>
          </w:divBdr>
        </w:div>
        <w:div w:id="1489201570">
          <w:marLeft w:val="0"/>
          <w:marRight w:val="0"/>
          <w:marTop w:val="0"/>
          <w:marBottom w:val="0"/>
          <w:divBdr>
            <w:top w:val="none" w:sz="0" w:space="0" w:color="auto"/>
            <w:left w:val="none" w:sz="0" w:space="0" w:color="auto"/>
            <w:bottom w:val="none" w:sz="0" w:space="0" w:color="auto"/>
            <w:right w:val="none" w:sz="0" w:space="0" w:color="auto"/>
          </w:divBdr>
        </w:div>
        <w:div w:id="236477054">
          <w:marLeft w:val="0"/>
          <w:marRight w:val="0"/>
          <w:marTop w:val="0"/>
          <w:marBottom w:val="0"/>
          <w:divBdr>
            <w:top w:val="none" w:sz="0" w:space="0" w:color="auto"/>
            <w:left w:val="none" w:sz="0" w:space="0" w:color="auto"/>
            <w:bottom w:val="none" w:sz="0" w:space="0" w:color="auto"/>
            <w:right w:val="none" w:sz="0" w:space="0" w:color="auto"/>
          </w:divBdr>
        </w:div>
        <w:div w:id="980616394">
          <w:marLeft w:val="0"/>
          <w:marRight w:val="0"/>
          <w:marTop w:val="0"/>
          <w:marBottom w:val="0"/>
          <w:divBdr>
            <w:top w:val="none" w:sz="0" w:space="0" w:color="auto"/>
            <w:left w:val="none" w:sz="0" w:space="0" w:color="auto"/>
            <w:bottom w:val="none" w:sz="0" w:space="0" w:color="auto"/>
            <w:right w:val="none" w:sz="0" w:space="0" w:color="auto"/>
          </w:divBdr>
        </w:div>
        <w:div w:id="1122308232">
          <w:marLeft w:val="0"/>
          <w:marRight w:val="0"/>
          <w:marTop w:val="0"/>
          <w:marBottom w:val="0"/>
          <w:divBdr>
            <w:top w:val="none" w:sz="0" w:space="0" w:color="auto"/>
            <w:left w:val="none" w:sz="0" w:space="0" w:color="auto"/>
            <w:bottom w:val="none" w:sz="0" w:space="0" w:color="auto"/>
            <w:right w:val="none" w:sz="0" w:space="0" w:color="auto"/>
          </w:divBdr>
        </w:div>
        <w:div w:id="1237131796">
          <w:marLeft w:val="0"/>
          <w:marRight w:val="0"/>
          <w:marTop w:val="0"/>
          <w:marBottom w:val="0"/>
          <w:divBdr>
            <w:top w:val="none" w:sz="0" w:space="0" w:color="auto"/>
            <w:left w:val="none" w:sz="0" w:space="0" w:color="auto"/>
            <w:bottom w:val="none" w:sz="0" w:space="0" w:color="auto"/>
            <w:right w:val="none" w:sz="0" w:space="0" w:color="auto"/>
          </w:divBdr>
        </w:div>
        <w:div w:id="1967194378">
          <w:marLeft w:val="0"/>
          <w:marRight w:val="0"/>
          <w:marTop w:val="0"/>
          <w:marBottom w:val="0"/>
          <w:divBdr>
            <w:top w:val="none" w:sz="0" w:space="0" w:color="auto"/>
            <w:left w:val="none" w:sz="0" w:space="0" w:color="auto"/>
            <w:bottom w:val="none" w:sz="0" w:space="0" w:color="auto"/>
            <w:right w:val="none" w:sz="0" w:space="0" w:color="auto"/>
          </w:divBdr>
        </w:div>
      </w:divsChild>
    </w:div>
    <w:div w:id="1807817074">
      <w:bodyDiv w:val="1"/>
      <w:marLeft w:val="0"/>
      <w:marRight w:val="0"/>
      <w:marTop w:val="0"/>
      <w:marBottom w:val="0"/>
      <w:divBdr>
        <w:top w:val="none" w:sz="0" w:space="0" w:color="auto"/>
        <w:left w:val="none" w:sz="0" w:space="0" w:color="auto"/>
        <w:bottom w:val="none" w:sz="0" w:space="0" w:color="auto"/>
        <w:right w:val="none" w:sz="0" w:space="0" w:color="auto"/>
      </w:divBdr>
    </w:div>
    <w:div w:id="2097820569">
      <w:bodyDiv w:val="1"/>
      <w:marLeft w:val="0"/>
      <w:marRight w:val="0"/>
      <w:marTop w:val="0"/>
      <w:marBottom w:val="0"/>
      <w:divBdr>
        <w:top w:val="none" w:sz="0" w:space="0" w:color="auto"/>
        <w:left w:val="none" w:sz="0" w:space="0" w:color="auto"/>
        <w:bottom w:val="none" w:sz="0" w:space="0" w:color="auto"/>
        <w:right w:val="none" w:sz="0" w:space="0" w:color="auto"/>
      </w:divBdr>
      <w:divsChild>
        <w:div w:id="1550067031">
          <w:marLeft w:val="0"/>
          <w:marRight w:val="0"/>
          <w:marTop w:val="0"/>
          <w:marBottom w:val="0"/>
          <w:divBdr>
            <w:top w:val="none" w:sz="0" w:space="0" w:color="auto"/>
            <w:left w:val="none" w:sz="0" w:space="0" w:color="auto"/>
            <w:bottom w:val="none" w:sz="0" w:space="0" w:color="auto"/>
            <w:right w:val="none" w:sz="0" w:space="0" w:color="auto"/>
          </w:divBdr>
        </w:div>
        <w:div w:id="398402177">
          <w:marLeft w:val="0"/>
          <w:marRight w:val="0"/>
          <w:marTop w:val="0"/>
          <w:marBottom w:val="0"/>
          <w:divBdr>
            <w:top w:val="none" w:sz="0" w:space="0" w:color="auto"/>
            <w:left w:val="none" w:sz="0" w:space="0" w:color="auto"/>
            <w:bottom w:val="none" w:sz="0" w:space="0" w:color="auto"/>
            <w:right w:val="none" w:sz="0" w:space="0" w:color="auto"/>
          </w:divBdr>
        </w:div>
        <w:div w:id="833029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griculture.gov.au/export/controlled-goods/meat/elmer-3/lab-program" TargetMode="External"/><Relationship Id="rId26" Type="http://schemas.openxmlformats.org/officeDocument/2006/relationships/hyperlink" Target="mailto:MID.OpsCoord@aff.gov.au" TargetMode="External"/><Relationship Id="rId39" Type="http://schemas.openxmlformats.org/officeDocument/2006/relationships/hyperlink" Target="http://www.agriculture.gov.au/export/controlled-goods/meat/elmer-3/approved-methods-for-microbiological-testing-of-meat-and-meat-products" TargetMode="External"/><Relationship Id="rId3" Type="http://schemas.openxmlformats.org/officeDocument/2006/relationships/customXml" Target="../customXml/item3.xml"/><Relationship Id="rId21" Type="http://schemas.openxmlformats.org/officeDocument/2006/relationships/hyperlink" Target="http://www.agriculture.gov.au/export/controlled-goods/meat/elmer-3/approved-methods-manual" TargetMode="External"/><Relationship Id="rId34" Type="http://schemas.openxmlformats.org/officeDocument/2006/relationships/hyperlink" Target="http://www.agriculture.gov.au/export/controlled-goods/meat/elmer-3/approved-methods-manual" TargetMode="External"/><Relationship Id="rId42" Type="http://schemas.openxmlformats.org/officeDocument/2006/relationships/hyperlink" Target="mailto:FoodSafetyUnit@aff.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griculture.gov.au/export/controlled-goods/meat/elmer-3/general-requirements-for-laboratories" TargetMode="External"/><Relationship Id="rId25" Type="http://schemas.openxmlformats.org/officeDocument/2006/relationships/hyperlink" Target="https://www.agriculture.gov.au/export/controlled-goods/meat/elmer-3/lab-program" TargetMode="External"/><Relationship Id="rId33" Type="http://schemas.openxmlformats.org/officeDocument/2006/relationships/image" Target="media/image7.png"/><Relationship Id="rId38" Type="http://schemas.openxmlformats.org/officeDocument/2006/relationships/hyperlink" Target="http://www.agriculture.gov.au/export/controlled-goods/meat/elmer-3/approved-lab-testing-beeftrim-ecoli-o157h7"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griculture.gov.au/export/controlled-goods/meat/elmer-3/general-requirements-for-laboratories" TargetMode="External"/><Relationship Id="rId20" Type="http://schemas.openxmlformats.org/officeDocument/2006/relationships/hyperlink" Target="http://www.agriculture.gov.au/export/controlled-goods/meat/elmer-3?wasRedirectedByModule=true" TargetMode="External"/><Relationship Id="rId29" Type="http://schemas.openxmlformats.org/officeDocument/2006/relationships/image" Target="media/image3.png"/><Relationship Id="rId41" Type="http://schemas.openxmlformats.org/officeDocument/2006/relationships/hyperlink" Target="http://www.nt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griculture.gov.au/export/controlled-goods/meat/elmer-3/lab-program" TargetMode="External"/><Relationship Id="rId32" Type="http://schemas.openxmlformats.org/officeDocument/2006/relationships/image" Target="media/image6.png"/><Relationship Id="rId37" Type="http://schemas.openxmlformats.org/officeDocument/2006/relationships/hyperlink" Target="https://www.foodstandards.gov.au/publications/Documents/Guidance%20on%20the%20application%20of%20limits%20for%20Listeria%20monocytogenes%20FINAL.pdf" TargetMode="External"/><Relationship Id="rId40" Type="http://schemas.openxmlformats.org/officeDocument/2006/relationships/hyperlink" Target="http://www.infrastructure.gov.au/transport/australia/dangerous/index.asp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rimesafe.vic.gov.au/uploads/Victorian%20Standards/Microbiological%20Guidelines_Meat.pdf" TargetMode="External"/><Relationship Id="rId23" Type="http://schemas.openxmlformats.org/officeDocument/2006/relationships/hyperlink" Target="http://www.agriculture.gov.au/export/controlled-goods/meat/elmer-3/general-requirements-for-laboratories" TargetMode="External"/><Relationship Id="rId28" Type="http://schemas.microsoft.com/office/2007/relationships/hdphoto" Target="media/hdphoto1.wdp"/><Relationship Id="rId36" Type="http://schemas.openxmlformats.org/officeDocument/2006/relationships/hyperlink" Target="http://www.agriculture.gov.au/export/controlled-goods/meat/elmer-3/approved-methods-manual" TargetMode="External"/><Relationship Id="rId10" Type="http://schemas.openxmlformats.org/officeDocument/2006/relationships/endnotes" Target="endnotes.xml"/><Relationship Id="rId19" Type="http://schemas.openxmlformats.org/officeDocument/2006/relationships/hyperlink" Target="http://www.agriculture.gov.au/export/controlled-goods/meat/elmer-3/approved-laboratories-for-microbiological-testing-meat-and-meat-products" TargetMode="External"/><Relationship Id="rId31" Type="http://schemas.openxmlformats.org/officeDocument/2006/relationships/image" Target="media/image5.png"/><Relationship Id="rId44" Type="http://schemas.openxmlformats.org/officeDocument/2006/relationships/hyperlink" Target="https://www.agriculture.gov.au/export/controlled-goods/meat/elmer-3/notices/2020/mn20-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griculture.gov.au/export/controlled-goods/meat/elmer-3?wasRedirectedByModule=true" TargetMode="External"/><Relationship Id="rId27" Type="http://schemas.openxmlformats.org/officeDocument/2006/relationships/image" Target="media/image2.png"/><Relationship Id="rId30" Type="http://schemas.openxmlformats.org/officeDocument/2006/relationships/image" Target="media/image4.png"/><Relationship Id="rId35" Type="http://schemas.openxmlformats.org/officeDocument/2006/relationships/hyperlink" Target="https://www.agriculture.gov.au/export/controlled-goods/meat/elmer-3/guideline-critical-incident-response" TargetMode="External"/><Relationship Id="rId43" Type="http://schemas.openxmlformats.org/officeDocument/2006/relationships/hyperlink" Target="mailto:FoodSafetyUnit@aff.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BD16F-5095-41E7-B901-08DC0D023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E9710-A384-4233-8BE4-C3D915B9F18D}">
  <ds:schemaRefs>
    <ds:schemaRef ds:uri="http://schemas.openxmlformats.org/officeDocument/2006/bibliography"/>
  </ds:schemaRefs>
</ds:datastoreItem>
</file>

<file path=customXml/itemProps3.xml><?xml version="1.0" encoding="utf-8"?>
<ds:datastoreItem xmlns:ds="http://schemas.openxmlformats.org/officeDocument/2006/customXml" ds:itemID="{6373DFF6-C370-4DCC-A222-E02D94C22A7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4FBC6FD2-5AAF-4EC6-8B3B-A95198602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72</Pages>
  <Words>22501</Words>
  <Characters>127724</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Microbiological Manual for Sampling and Testing of Export Meat and Meat Products</vt:lpstr>
    </vt:vector>
  </TitlesOfParts>
  <Manager>Dugald.MacLachlan@agriculture.gov.au</Manager>
  <Company>Department of Agriculture, Water and the Environment</Company>
  <LinksUpToDate>false</LinksUpToDate>
  <CharactersWithSpaces>149926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Microbiological Manual for Sampling and Testing of Export Meat and Meat Products</dc:title>
  <dc:subject>Microbiological testing of export meat and meat products</dc:subject>
  <dc:creator>Salter, Mark;Arefin.Chowdhury@agriculture.gov.au</dc:creator>
  <cp:keywords>Microbiology, Meat and Meat Products, Export testing, Sampling</cp:keywords>
  <cp:lastModifiedBy>Chowdhury, Arefin</cp:lastModifiedBy>
  <cp:revision>4</cp:revision>
  <cp:lastPrinted>2023-11-08T00:25:00Z</cp:lastPrinted>
  <dcterms:created xsi:type="dcterms:W3CDTF">2023-11-08T00:23:00Z</dcterms:created>
  <dcterms:modified xsi:type="dcterms:W3CDTF">2023-11-08T00:26:00Z</dcterms:modified>
  <cp:category>Microbiology and Food safety</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