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2ECB224" w14:textId="77777777" w:rsidR="00E55495" w:rsidRDefault="00E55495" w:rsidP="009D29FE">
      <w:pPr>
        <w:pStyle w:val="Heading1"/>
      </w:pPr>
      <w:bookmarkStart w:id="0" w:name="_GoBack"/>
      <w:bookmarkEnd w:id="0"/>
      <w:r>
        <w:rPr>
          <w:noProof/>
          <w:lang w:eastAsia="en-AU"/>
        </w:rPr>
        <w:drawing>
          <wp:inline distT="0" distB="0" distL="0" distR="0" wp14:anchorId="493418DC" wp14:editId="578CDF2B">
            <wp:extent cx="2324100" cy="742950"/>
            <wp:effectExtent l="0" t="0" r="0" b="0"/>
            <wp:docPr id="2" name="Picture 2" descr="Government department logo" title="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dey Delle\AppData\Local\Microsoft\Windows\INetCache\Content.Word\DAWR_inline_blac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4100" cy="742950"/>
                    </a:xfrm>
                    <a:prstGeom prst="rect">
                      <a:avLst/>
                    </a:prstGeom>
                    <a:noFill/>
                    <a:ln>
                      <a:noFill/>
                    </a:ln>
                  </pic:spPr>
                </pic:pic>
              </a:graphicData>
            </a:graphic>
          </wp:inline>
        </w:drawing>
      </w:r>
    </w:p>
    <w:p w14:paraId="51477C62" w14:textId="7D7B0E3A" w:rsidR="00383516" w:rsidRPr="009D29FE" w:rsidRDefault="009D29FE" w:rsidP="004D0592">
      <w:pPr>
        <w:pStyle w:val="Heading1"/>
        <w:spacing w:before="600"/>
      </w:pPr>
      <w:r w:rsidRPr="009D29FE">
        <w:t>MARS quick reference guide QRG 19</w:t>
      </w:r>
    </w:p>
    <w:p w14:paraId="501B0CEB" w14:textId="136CC8C1" w:rsidR="009D29FE" w:rsidRPr="009D29FE" w:rsidRDefault="009D29FE" w:rsidP="009D29FE">
      <w:pPr>
        <w:pStyle w:val="Heading4"/>
      </w:pPr>
      <w:r w:rsidRPr="009D29FE">
        <w:t>Australian Sourced Ballast Application</w:t>
      </w:r>
    </w:p>
    <w:p w14:paraId="4F5E58D2" w14:textId="2C01A1C4" w:rsidR="009D29FE" w:rsidRPr="009D29FE" w:rsidRDefault="009D29FE" w:rsidP="004D7753">
      <w:pPr>
        <w:pStyle w:val="Heading4"/>
      </w:pPr>
      <w:r w:rsidRPr="009D29FE">
        <w:t>September 2017</w:t>
      </w:r>
    </w:p>
    <w:p w14:paraId="1C515640" w14:textId="77777777" w:rsidR="009D29FE" w:rsidRDefault="009D29FE" w:rsidP="009D29FE">
      <w:pPr>
        <w:autoSpaceDE w:val="0"/>
        <w:autoSpaceDN w:val="0"/>
        <w:adjustRightInd w:val="0"/>
        <w:spacing w:before="0"/>
        <w:rPr>
          <w:b/>
          <w:sz w:val="28"/>
          <w:szCs w:val="28"/>
          <w:lang w:eastAsia="ja-JP"/>
        </w:rPr>
      </w:pPr>
    </w:p>
    <w:p w14:paraId="3AD5E2F8" w14:textId="128EB486" w:rsidR="009D29FE" w:rsidRPr="009D29FE" w:rsidRDefault="009D29FE" w:rsidP="004D7753">
      <w:pPr>
        <w:spacing w:before="0"/>
        <w:rPr>
          <w:sz w:val="24"/>
          <w:szCs w:val="24"/>
          <w:lang w:eastAsia="en-AU"/>
        </w:rPr>
      </w:pPr>
      <w:r w:rsidRPr="009D29FE">
        <w:rPr>
          <w:lang w:eastAsia="en-AU"/>
        </w:rPr>
        <w:t xml:space="preserve">Under section 208 of the </w:t>
      </w:r>
      <w:r w:rsidRPr="009D29FE">
        <w:rPr>
          <w:i/>
          <w:iCs/>
          <w:lang w:eastAsia="en-AU"/>
        </w:rPr>
        <w:t>Biosecurity Act 2015</w:t>
      </w:r>
      <w:r w:rsidRPr="009D29FE">
        <w:rPr>
          <w:lang w:eastAsia="en-AU"/>
        </w:rPr>
        <w:t xml:space="preserve">, vessels must manage all ballast water taken up and intended for discharge in Australian waters in accordance with the latest version of the Australian Ballast Water Requirements available from </w:t>
      </w:r>
      <w:hyperlink r:id="rId12" w:history="1">
        <w:r w:rsidRPr="00DE75EF">
          <w:rPr>
            <w:rStyle w:val="Hyperlink"/>
          </w:rPr>
          <w:t>agriculture.gov.au/abwmr</w:t>
        </w:r>
      </w:hyperlink>
      <w:r w:rsidRPr="009D29FE">
        <w:rPr>
          <w:lang w:eastAsia="en-AU"/>
        </w:rPr>
        <w:t>.</w:t>
      </w:r>
    </w:p>
    <w:p w14:paraId="3A711AC9" w14:textId="77777777" w:rsidR="009D29FE" w:rsidRPr="009D29FE" w:rsidRDefault="009D29FE" w:rsidP="009D29FE">
      <w:pPr>
        <w:rPr>
          <w:lang w:eastAsia="en-AU"/>
        </w:rPr>
      </w:pPr>
      <w:r w:rsidRPr="009D29FE">
        <w:rPr>
          <w:lang w:eastAsia="en-AU"/>
        </w:rPr>
        <w:t xml:space="preserve">Vessels may be eligible for exemptions from managing Australian sourced ballast water between specific ports, where the ballast transfer is determined to be low risk. This is known as a </w:t>
      </w:r>
      <w:r w:rsidRPr="009D29FE">
        <w:rPr>
          <w:rStyle w:val="Strong"/>
        </w:rPr>
        <w:t>low risk exemption</w:t>
      </w:r>
      <w:r w:rsidRPr="009D29FE">
        <w:rPr>
          <w:lang w:eastAsia="en-AU"/>
        </w:rPr>
        <w:t>.</w:t>
      </w:r>
    </w:p>
    <w:p w14:paraId="201D70EE" w14:textId="77777777" w:rsidR="009D29FE" w:rsidRPr="009D29FE" w:rsidRDefault="009D29FE" w:rsidP="009D29FE">
      <w:pPr>
        <w:pStyle w:val="Heading4"/>
      </w:pPr>
      <w:r w:rsidRPr="009D29FE">
        <w:t>What you must do</w:t>
      </w:r>
    </w:p>
    <w:p w14:paraId="2482211F" w14:textId="77777777" w:rsidR="009D29FE" w:rsidRPr="009D29FE" w:rsidRDefault="009D29FE" w:rsidP="009D29FE">
      <w:pPr>
        <w:rPr>
          <w:lang w:eastAsia="en-AU"/>
        </w:rPr>
      </w:pPr>
      <w:r w:rsidRPr="009D29FE">
        <w:rPr>
          <w:lang w:eastAsia="en-AU"/>
        </w:rPr>
        <w:t xml:space="preserve">To apply for a </w:t>
      </w:r>
      <w:r w:rsidRPr="009D29FE">
        <w:rPr>
          <w:rStyle w:val="Strong"/>
        </w:rPr>
        <w:t>low risk exemption</w:t>
      </w:r>
      <w:r w:rsidRPr="009D29FE">
        <w:rPr>
          <w:lang w:eastAsia="en-AU"/>
        </w:rPr>
        <w:t>, a vessel’s Responsible Officer must complete the Australian Sourced Ballast Application in MARS.</w:t>
      </w:r>
    </w:p>
    <w:p w14:paraId="2F3D60C1" w14:textId="77777777" w:rsidR="009D29FE" w:rsidRPr="009D29FE" w:rsidRDefault="009D29FE" w:rsidP="009D29FE">
      <w:pPr>
        <w:autoSpaceDE w:val="0"/>
        <w:autoSpaceDN w:val="0"/>
        <w:adjustRightInd w:val="0"/>
        <w:spacing w:before="100" w:line="281" w:lineRule="atLeast"/>
        <w:rPr>
          <w:rFonts w:cs="Cambria"/>
          <w:color w:val="000000"/>
          <w:sz w:val="28"/>
          <w:szCs w:val="28"/>
          <w:lang w:eastAsia="en-AU"/>
        </w:rPr>
      </w:pPr>
      <w:r w:rsidRPr="009D29FE">
        <w:rPr>
          <w:rFonts w:cs="Cambria"/>
          <w:b/>
          <w:bCs/>
          <w:color w:val="000000"/>
          <w:sz w:val="28"/>
          <w:szCs w:val="28"/>
          <w:lang w:eastAsia="en-AU"/>
        </w:rPr>
        <w:t>When to do it</w:t>
      </w:r>
    </w:p>
    <w:p w14:paraId="60B59252" w14:textId="77777777" w:rsidR="009D29FE" w:rsidRPr="009D29FE" w:rsidRDefault="009D29FE" w:rsidP="009D29FE">
      <w:pPr>
        <w:rPr>
          <w:lang w:eastAsia="en-AU"/>
        </w:rPr>
      </w:pPr>
      <w:r w:rsidRPr="009D29FE">
        <w:rPr>
          <w:lang w:eastAsia="en-AU"/>
        </w:rPr>
        <w:t>Apply for a low risk exemption at any time prior to discharge including:</w:t>
      </w:r>
    </w:p>
    <w:p w14:paraId="30BB3532" w14:textId="77777777" w:rsidR="009D29FE" w:rsidRPr="009D29FE" w:rsidRDefault="009D29FE" w:rsidP="009D29FE">
      <w:pPr>
        <w:pStyle w:val="ListBullet"/>
        <w:rPr>
          <w:lang w:eastAsia="en-AU"/>
        </w:rPr>
      </w:pPr>
      <w:r w:rsidRPr="009D29FE">
        <w:rPr>
          <w:lang w:eastAsia="en-AU"/>
        </w:rPr>
        <w:t xml:space="preserve">when planning a voyage path that includes Australian ports </w:t>
      </w:r>
    </w:p>
    <w:p w14:paraId="18F49E1A" w14:textId="77777777" w:rsidR="009D29FE" w:rsidRPr="009D29FE" w:rsidRDefault="009D29FE" w:rsidP="009D29FE">
      <w:pPr>
        <w:pStyle w:val="ListBullet"/>
        <w:rPr>
          <w:lang w:eastAsia="en-AU"/>
        </w:rPr>
      </w:pPr>
      <w:r w:rsidRPr="009D29FE">
        <w:rPr>
          <w:lang w:eastAsia="en-AU"/>
        </w:rPr>
        <w:t>at the time of arrival in the uptake port or</w:t>
      </w:r>
    </w:p>
    <w:p w14:paraId="7B62043D" w14:textId="77777777" w:rsidR="009D29FE" w:rsidRPr="009D29FE" w:rsidRDefault="009D29FE" w:rsidP="009D29FE">
      <w:pPr>
        <w:pStyle w:val="ListBullet"/>
        <w:rPr>
          <w:lang w:eastAsia="en-AU"/>
        </w:rPr>
      </w:pPr>
      <w:r w:rsidRPr="009D29FE">
        <w:rPr>
          <w:lang w:eastAsia="en-AU"/>
        </w:rPr>
        <w:t>prior to entering the intended discharge port.</w:t>
      </w:r>
    </w:p>
    <w:p w14:paraId="0ADDAFC3" w14:textId="543F7925" w:rsidR="009D29FE" w:rsidRPr="009D29FE" w:rsidRDefault="009D29FE" w:rsidP="009D29FE">
      <w:pPr>
        <w:pStyle w:val="Heading4"/>
        <w:rPr>
          <w:sz w:val="24"/>
          <w:szCs w:val="24"/>
        </w:rPr>
      </w:pPr>
      <w:r w:rsidRPr="009D29FE">
        <w:t>How to do it</w:t>
      </w:r>
    </w:p>
    <w:p w14:paraId="75AC8E4C" w14:textId="77777777" w:rsidR="009D29FE" w:rsidRPr="009D29FE" w:rsidRDefault="009D29FE" w:rsidP="009D29FE">
      <w:pPr>
        <w:rPr>
          <w:lang w:eastAsia="en-AU"/>
        </w:rPr>
      </w:pPr>
      <w:r w:rsidRPr="009D29FE">
        <w:rPr>
          <w:lang w:eastAsia="en-AU"/>
        </w:rPr>
        <w:t>As a Responsible Officer, you have the option of entering data directly into MARS, or you can upload it in PDF format from your computer. Both options are described in the steps below.</w:t>
      </w:r>
    </w:p>
    <w:p w14:paraId="77DBFE3B" w14:textId="77777777" w:rsidR="009D29FE" w:rsidRPr="009D29FE" w:rsidRDefault="009D29FE" w:rsidP="009D29FE">
      <w:pPr>
        <w:rPr>
          <w:lang w:eastAsia="en-AU"/>
        </w:rPr>
      </w:pPr>
      <w:r w:rsidRPr="009D29FE">
        <w:rPr>
          <w:lang w:eastAsia="en-AU"/>
        </w:rPr>
        <w:t>For detailed steps on how to submit an Australia Sourced Ballast Application refer to the MARS User Guide.</w:t>
      </w:r>
    </w:p>
    <w:p w14:paraId="4DB50AC1" w14:textId="330AEC9A" w:rsidR="009D29FE" w:rsidRPr="009D29FE" w:rsidRDefault="009D29FE" w:rsidP="009D29FE">
      <w:pPr>
        <w:pStyle w:val="ListNumber"/>
        <w:rPr>
          <w:lang w:eastAsia="en-AU"/>
        </w:rPr>
      </w:pPr>
      <w:r w:rsidRPr="009D29FE">
        <w:rPr>
          <w:lang w:eastAsia="en-AU"/>
        </w:rPr>
        <w:t xml:space="preserve">Access the department’s online web services at </w:t>
      </w:r>
      <w:hyperlink r:id="rId13" w:anchor="!%40%40%3F_afrWindowId%3Dnull%26_afrLoop%3D40407613952750158%26_afrWindowMode%3D0%26_adf.ctrl-state%3D13je4920fh_4https://online.agriculture.gov.au/selfservice/faces/oracle/webcenter/portalapp/pages/private/home.jspx;WCJSESSIONID=3AxVK47sJW0-AKewZl2iO8MtG" w:history="1">
        <w:r w:rsidRPr="00DE75EF">
          <w:rPr>
            <w:rStyle w:val="Hyperlink"/>
          </w:rPr>
          <w:t>online.agriculture.gov.au/selfservice/</w:t>
        </w:r>
      </w:hyperlink>
    </w:p>
    <w:p w14:paraId="356A688D" w14:textId="77777777" w:rsidR="009D29FE" w:rsidRPr="009D29FE" w:rsidRDefault="009D29FE" w:rsidP="009D29FE">
      <w:pPr>
        <w:pStyle w:val="ListNumber"/>
        <w:rPr>
          <w:lang w:eastAsia="en-AU"/>
        </w:rPr>
      </w:pPr>
      <w:r w:rsidRPr="009D29FE">
        <w:rPr>
          <w:lang w:eastAsia="en-AU"/>
        </w:rPr>
        <w:t xml:space="preserve">Sign in with the User ID and Password. The MARS </w:t>
      </w:r>
      <w:r w:rsidRPr="00A319A6">
        <w:rPr>
          <w:rStyle w:val="Strong"/>
        </w:rPr>
        <w:t>Terms of Use</w:t>
      </w:r>
      <w:r w:rsidRPr="009D29FE">
        <w:rPr>
          <w:b/>
          <w:bCs/>
          <w:lang w:eastAsia="en-AU"/>
        </w:rPr>
        <w:t xml:space="preserve"> </w:t>
      </w:r>
      <w:r w:rsidRPr="009D29FE">
        <w:rPr>
          <w:lang w:eastAsia="en-AU"/>
        </w:rPr>
        <w:t>must be accepted to complete the sign in process.</w:t>
      </w:r>
    </w:p>
    <w:p w14:paraId="1A5E9E94" w14:textId="4E1BCA09" w:rsidR="009D29FE" w:rsidRDefault="009D29FE" w:rsidP="009D29FE">
      <w:pPr>
        <w:pStyle w:val="ListNumber"/>
        <w:rPr>
          <w:lang w:eastAsia="en-AU"/>
        </w:rPr>
      </w:pPr>
      <w:r w:rsidRPr="009D29FE">
        <w:rPr>
          <w:lang w:eastAsia="en-AU"/>
        </w:rPr>
        <w:t xml:space="preserve">Click on the </w:t>
      </w:r>
      <w:r w:rsidRPr="00A319A6">
        <w:rPr>
          <w:rStyle w:val="Strong"/>
        </w:rPr>
        <w:t>MARS</w:t>
      </w:r>
      <w:r w:rsidRPr="009D29FE">
        <w:rPr>
          <w:b/>
          <w:bCs/>
          <w:lang w:eastAsia="en-AU"/>
        </w:rPr>
        <w:t xml:space="preserve"> </w:t>
      </w:r>
      <w:r w:rsidRPr="009D29FE">
        <w:rPr>
          <w:lang w:eastAsia="en-AU"/>
        </w:rPr>
        <w:t xml:space="preserve">icon followed by the </w:t>
      </w:r>
      <w:r w:rsidRPr="00A319A6">
        <w:rPr>
          <w:rStyle w:val="Strong"/>
        </w:rPr>
        <w:t>Australian Sourced Ballast Application</w:t>
      </w:r>
      <w:r w:rsidRPr="009D29FE">
        <w:rPr>
          <w:b/>
          <w:bCs/>
          <w:lang w:eastAsia="en-AU"/>
        </w:rPr>
        <w:t xml:space="preserve"> </w:t>
      </w:r>
      <w:r>
        <w:rPr>
          <w:lang w:eastAsia="en-AU"/>
        </w:rPr>
        <w:t>icon on the MARS home screen.</w:t>
      </w:r>
    </w:p>
    <w:p w14:paraId="41AC7230" w14:textId="2F6BBE26" w:rsidR="009D29FE" w:rsidRDefault="009D29FE" w:rsidP="009D29FE">
      <w:pPr>
        <w:pStyle w:val="Caption"/>
        <w:rPr>
          <w:lang w:eastAsia="en-AU"/>
        </w:rPr>
      </w:pPr>
      <w:r w:rsidRPr="009D29FE">
        <w:rPr>
          <w:lang w:eastAsia="en-AU"/>
        </w:rPr>
        <w:lastRenderedPageBreak/>
        <w:t>Australian Sourced Ballast Application</w:t>
      </w:r>
      <w:r>
        <w:rPr>
          <w:lang w:eastAsia="en-AU"/>
        </w:rPr>
        <w:t xml:space="preserve"> icon</w:t>
      </w:r>
    </w:p>
    <w:p w14:paraId="5010417B" w14:textId="78B13789" w:rsidR="009D29FE" w:rsidRPr="009D29FE" w:rsidRDefault="009D29FE" w:rsidP="009D29FE">
      <w:pPr>
        <w:pStyle w:val="Default"/>
      </w:pPr>
      <w:r w:rsidRPr="009D29FE">
        <w:rPr>
          <w:noProof/>
        </w:rPr>
        <w:drawing>
          <wp:inline distT="0" distB="0" distL="0" distR="0" wp14:anchorId="71DFBB1C" wp14:editId="5E9A1704">
            <wp:extent cx="1171575" cy="1133475"/>
            <wp:effectExtent l="0" t="0" r="9525" b="9525"/>
            <wp:docPr id="1" name="Picture 1" descr="A picture of the icon from the Maritime Arrivals System." title="Australian Sourced Ballast Applicati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133475"/>
                    </a:xfrm>
                    <a:prstGeom prst="rect">
                      <a:avLst/>
                    </a:prstGeom>
                    <a:noFill/>
                    <a:ln>
                      <a:noFill/>
                    </a:ln>
                  </pic:spPr>
                </pic:pic>
              </a:graphicData>
            </a:graphic>
          </wp:inline>
        </w:drawing>
      </w:r>
      <w:r w:rsidRPr="009D29FE">
        <w:t xml:space="preserve"> </w:t>
      </w:r>
    </w:p>
    <w:p w14:paraId="00FBD96C" w14:textId="77777777" w:rsidR="004D7753" w:rsidRPr="004D7753" w:rsidRDefault="004D7753" w:rsidP="004D7753">
      <w:pPr>
        <w:numPr>
          <w:ilvl w:val="0"/>
          <w:numId w:val="62"/>
        </w:numPr>
        <w:autoSpaceDE w:val="0"/>
        <w:autoSpaceDN w:val="0"/>
        <w:adjustRightInd w:val="0"/>
        <w:spacing w:before="0"/>
        <w:rPr>
          <w:rFonts w:cs="Cambria"/>
          <w:color w:val="000000"/>
          <w:sz w:val="24"/>
          <w:szCs w:val="24"/>
          <w:lang w:eastAsia="en-AU"/>
        </w:rPr>
      </w:pPr>
    </w:p>
    <w:p w14:paraId="7347351A" w14:textId="77777777" w:rsidR="009C305E" w:rsidRDefault="004D7753" w:rsidP="009C305E">
      <w:pPr>
        <w:pStyle w:val="ListNumber"/>
        <w:rPr>
          <w:sz w:val="24"/>
          <w:szCs w:val="24"/>
          <w:lang w:eastAsia="en-AU"/>
        </w:rPr>
      </w:pPr>
      <w:r w:rsidRPr="004D7753">
        <w:rPr>
          <w:lang w:eastAsia="en-AU"/>
        </w:rPr>
        <w:t>Review the Legal Details tab, and then go to the Upload File or Select Vessel tab.</w:t>
      </w:r>
    </w:p>
    <w:p w14:paraId="12B23BA8" w14:textId="77777777" w:rsidR="009C305E" w:rsidRPr="009C305E" w:rsidRDefault="009C305E" w:rsidP="009C305E">
      <w:pPr>
        <w:pStyle w:val="ListNumber"/>
        <w:rPr>
          <w:sz w:val="24"/>
          <w:szCs w:val="24"/>
          <w:lang w:eastAsia="en-AU"/>
        </w:rPr>
      </w:pPr>
      <w:r w:rsidRPr="009C305E">
        <w:rPr>
          <w:rFonts w:cs="Cambria"/>
          <w:color w:val="000000"/>
          <w:lang w:eastAsia="en-AU"/>
        </w:rPr>
        <w:t xml:space="preserve">Select </w:t>
      </w:r>
      <w:r w:rsidRPr="00A319A6">
        <w:rPr>
          <w:rStyle w:val="Strong"/>
          <w:lang w:eastAsia="en-AU"/>
        </w:rPr>
        <w:t>Yes</w:t>
      </w:r>
      <w:r w:rsidRPr="009C305E">
        <w:rPr>
          <w:rFonts w:cs="Cambria"/>
          <w:b/>
          <w:bCs/>
          <w:color w:val="000000"/>
          <w:lang w:eastAsia="en-AU"/>
        </w:rPr>
        <w:t xml:space="preserve"> </w:t>
      </w:r>
      <w:r w:rsidRPr="009C305E">
        <w:rPr>
          <w:rFonts w:cs="Cambria"/>
          <w:color w:val="000000"/>
          <w:lang w:eastAsia="en-AU"/>
        </w:rPr>
        <w:t xml:space="preserve">to complete the application with data from a saved offline form (then </w:t>
      </w:r>
      <w:r w:rsidRPr="009C305E">
        <w:rPr>
          <w:rFonts w:cs="Cambria"/>
          <w:i/>
          <w:iCs/>
          <w:color w:val="000000"/>
          <w:lang w:eastAsia="en-AU"/>
        </w:rPr>
        <w:t>go to Step 7</w:t>
      </w:r>
      <w:r w:rsidRPr="009C305E">
        <w:rPr>
          <w:rFonts w:cs="Cambria"/>
          <w:color w:val="000000"/>
          <w:lang w:eastAsia="en-AU"/>
        </w:rPr>
        <w:t xml:space="preserve">), or select </w:t>
      </w:r>
      <w:r w:rsidRPr="00A319A6">
        <w:rPr>
          <w:rStyle w:val="Strong"/>
          <w:lang w:eastAsia="en-AU"/>
        </w:rPr>
        <w:t>No</w:t>
      </w:r>
      <w:r w:rsidRPr="009C305E">
        <w:rPr>
          <w:rFonts w:cs="Cambria"/>
          <w:b/>
          <w:bCs/>
          <w:color w:val="000000"/>
          <w:lang w:eastAsia="en-AU"/>
        </w:rPr>
        <w:t xml:space="preserve"> </w:t>
      </w:r>
      <w:r w:rsidRPr="009C305E">
        <w:rPr>
          <w:rFonts w:cs="Cambria"/>
          <w:color w:val="000000"/>
          <w:lang w:eastAsia="en-AU"/>
        </w:rPr>
        <w:t xml:space="preserve">for direct data entry (then </w:t>
      </w:r>
      <w:r w:rsidRPr="009C305E">
        <w:rPr>
          <w:rFonts w:cs="Cambria"/>
          <w:i/>
          <w:iCs/>
          <w:color w:val="000000"/>
          <w:lang w:eastAsia="en-AU"/>
        </w:rPr>
        <w:t>go to Step 11</w:t>
      </w:r>
      <w:r w:rsidRPr="009C305E">
        <w:rPr>
          <w:rFonts w:cs="Cambria"/>
          <w:color w:val="000000"/>
          <w:lang w:eastAsia="en-AU"/>
        </w:rPr>
        <w:t xml:space="preserve">). </w:t>
      </w:r>
    </w:p>
    <w:p w14:paraId="1A67F882" w14:textId="0062EB6B" w:rsidR="009C305E" w:rsidRPr="009C305E" w:rsidRDefault="009C305E" w:rsidP="009C305E">
      <w:pPr>
        <w:rPr>
          <w:sz w:val="24"/>
          <w:szCs w:val="24"/>
          <w:lang w:eastAsia="en-AU"/>
        </w:rPr>
      </w:pPr>
      <w:r w:rsidRPr="009C305E">
        <w:rPr>
          <w:lang w:eastAsia="en-AU"/>
        </w:rPr>
        <w:t xml:space="preserve">The offline form (MARS offline form domestic risk assessment application PDF) can be downloaded from </w:t>
      </w:r>
      <w:hyperlink r:id="rId15" w:anchor="offline-forms" w:history="1">
        <w:r w:rsidRPr="00DE75EF">
          <w:rPr>
            <w:rStyle w:val="Hyperlink"/>
            <w:lang w:eastAsia="en-AU"/>
          </w:rPr>
          <w:t>agriculture.gov.au/mars-offline-forms</w:t>
        </w:r>
      </w:hyperlink>
      <w:r w:rsidRPr="009C305E">
        <w:rPr>
          <w:lang w:eastAsia="en-AU"/>
        </w:rPr>
        <w:t>. All fields on the form must be completed prior to submission.</w:t>
      </w:r>
    </w:p>
    <w:p w14:paraId="21B5656D" w14:textId="45574437" w:rsidR="009C305E" w:rsidRPr="009C305E" w:rsidRDefault="009C305E" w:rsidP="009C305E">
      <w:pPr>
        <w:pStyle w:val="ListNumber"/>
        <w:rPr>
          <w:lang w:eastAsia="en-AU"/>
        </w:rPr>
      </w:pPr>
      <w:r w:rsidRPr="009C305E">
        <w:rPr>
          <w:lang w:eastAsia="en-AU"/>
        </w:rPr>
        <w:t xml:space="preserve">At the end of the form you will be instructed to click on the </w:t>
      </w:r>
      <w:r w:rsidRPr="00A319A6">
        <w:rPr>
          <w:rStyle w:val="Strong"/>
        </w:rPr>
        <w:t>Send to Agency</w:t>
      </w:r>
      <w:r w:rsidRPr="009C305E">
        <w:rPr>
          <w:b/>
          <w:bCs/>
          <w:lang w:eastAsia="en-AU"/>
        </w:rPr>
        <w:t xml:space="preserve"> </w:t>
      </w:r>
      <w:r w:rsidRPr="009C305E">
        <w:rPr>
          <w:lang w:eastAsia="en-AU"/>
        </w:rPr>
        <w:t>button. This attaches the form in XML format to an email. You can then send the email to your nominated Agent.</w:t>
      </w:r>
    </w:p>
    <w:p w14:paraId="4700C40A" w14:textId="71AC833F" w:rsidR="009C305E" w:rsidRPr="009C305E" w:rsidRDefault="009C305E" w:rsidP="009C305E">
      <w:pPr>
        <w:pStyle w:val="ListNumber"/>
        <w:rPr>
          <w:lang w:eastAsia="en-AU"/>
        </w:rPr>
      </w:pPr>
      <w:r w:rsidRPr="009C305E">
        <w:rPr>
          <w:lang w:eastAsia="en-AU"/>
        </w:rPr>
        <w:t>Once the email has been received, the Agent should save the XML file to their computer.</w:t>
      </w:r>
    </w:p>
    <w:p w14:paraId="036D8B61" w14:textId="1843CCBA" w:rsidR="009C305E" w:rsidRPr="009C305E" w:rsidRDefault="009C305E" w:rsidP="009C305E">
      <w:pPr>
        <w:pStyle w:val="ListNumber"/>
        <w:rPr>
          <w:lang w:eastAsia="en-AU"/>
        </w:rPr>
      </w:pPr>
      <w:r w:rsidRPr="009C305E">
        <w:rPr>
          <w:lang w:eastAsia="en-AU"/>
        </w:rPr>
        <w:t xml:space="preserve">The Agent must click on the </w:t>
      </w:r>
      <w:r w:rsidRPr="00A319A6">
        <w:rPr>
          <w:rStyle w:val="Strong"/>
        </w:rPr>
        <w:t>Choose File</w:t>
      </w:r>
      <w:r w:rsidRPr="009C305E">
        <w:rPr>
          <w:b/>
          <w:bCs/>
          <w:lang w:eastAsia="en-AU"/>
        </w:rPr>
        <w:t xml:space="preserve"> </w:t>
      </w:r>
      <w:r w:rsidRPr="009C305E">
        <w:rPr>
          <w:lang w:eastAsia="en-AU"/>
        </w:rPr>
        <w:t>button, and navigate to the location where the file is saved on the computer. Once the file is selected, the data will be automatically uploaded to MARS.</w:t>
      </w:r>
    </w:p>
    <w:p w14:paraId="1C88B041" w14:textId="62961004" w:rsidR="009C305E" w:rsidRPr="009C305E" w:rsidRDefault="009C305E" w:rsidP="009C305E">
      <w:pPr>
        <w:pStyle w:val="ListNumber"/>
        <w:rPr>
          <w:lang w:eastAsia="en-AU"/>
        </w:rPr>
      </w:pPr>
      <w:r w:rsidRPr="009C305E">
        <w:rPr>
          <w:lang w:eastAsia="en-AU"/>
        </w:rPr>
        <w:t xml:space="preserve">The Agent should look at each of the tabs to check that all the fields have been completed correctly (then </w:t>
      </w:r>
      <w:r w:rsidRPr="009C305E">
        <w:rPr>
          <w:i/>
          <w:iCs/>
          <w:lang w:eastAsia="en-AU"/>
        </w:rPr>
        <w:t>go to Step 15</w:t>
      </w:r>
      <w:r w:rsidRPr="009C305E">
        <w:rPr>
          <w:lang w:eastAsia="en-AU"/>
        </w:rPr>
        <w:t>).</w:t>
      </w:r>
    </w:p>
    <w:p w14:paraId="42DE60F0" w14:textId="1CA50FB0" w:rsidR="009C305E" w:rsidRPr="009C305E" w:rsidRDefault="009C305E" w:rsidP="009C305E">
      <w:pPr>
        <w:pStyle w:val="ListNumber"/>
        <w:rPr>
          <w:lang w:eastAsia="en-AU"/>
        </w:rPr>
      </w:pPr>
      <w:r w:rsidRPr="009C305E">
        <w:rPr>
          <w:lang w:eastAsia="en-AU"/>
        </w:rPr>
        <w:t xml:space="preserve">The Responsible Officer will be prompted to either </w:t>
      </w:r>
      <w:r w:rsidRPr="00A319A6">
        <w:rPr>
          <w:rStyle w:val="Strong"/>
        </w:rPr>
        <w:t>Search and select a Vessel</w:t>
      </w:r>
      <w:r w:rsidRPr="009C305E">
        <w:rPr>
          <w:b/>
          <w:bCs/>
          <w:lang w:eastAsia="en-AU"/>
        </w:rPr>
        <w:t xml:space="preserve"> </w:t>
      </w:r>
      <w:r w:rsidRPr="009C305E">
        <w:rPr>
          <w:lang w:eastAsia="en-AU"/>
        </w:rPr>
        <w:t xml:space="preserve">already registered in MARS (then </w:t>
      </w:r>
      <w:r w:rsidRPr="009C305E">
        <w:rPr>
          <w:i/>
          <w:iCs/>
          <w:lang w:eastAsia="en-AU"/>
        </w:rPr>
        <w:t>go to Step 11</w:t>
      </w:r>
      <w:r w:rsidRPr="009C305E">
        <w:rPr>
          <w:lang w:eastAsia="en-AU"/>
        </w:rPr>
        <w:t xml:space="preserve">) or </w:t>
      </w:r>
      <w:r w:rsidRPr="00A319A6">
        <w:rPr>
          <w:rStyle w:val="Strong"/>
        </w:rPr>
        <w:t>Complete a DRA for a NEW Domestic Vessel</w:t>
      </w:r>
      <w:r w:rsidRPr="009C305E">
        <w:rPr>
          <w:b/>
          <w:bCs/>
          <w:lang w:eastAsia="en-AU"/>
        </w:rPr>
        <w:t xml:space="preserve"> </w:t>
      </w:r>
      <w:r w:rsidRPr="009C305E">
        <w:rPr>
          <w:lang w:eastAsia="en-AU"/>
        </w:rPr>
        <w:t xml:space="preserve">(then </w:t>
      </w:r>
      <w:r w:rsidRPr="009C305E">
        <w:rPr>
          <w:i/>
          <w:iCs/>
          <w:lang w:eastAsia="en-AU"/>
        </w:rPr>
        <w:t>go to Step 12</w:t>
      </w:r>
      <w:r w:rsidRPr="009C305E">
        <w:rPr>
          <w:lang w:eastAsia="en-AU"/>
        </w:rPr>
        <w:t>).</w:t>
      </w:r>
    </w:p>
    <w:p w14:paraId="6839C149" w14:textId="705F2026" w:rsidR="009C305E" w:rsidRPr="009C305E" w:rsidRDefault="009C305E" w:rsidP="009C305E">
      <w:pPr>
        <w:pStyle w:val="ListNumber"/>
        <w:rPr>
          <w:lang w:eastAsia="en-AU"/>
        </w:rPr>
      </w:pPr>
      <w:r w:rsidRPr="009C305E">
        <w:rPr>
          <w:lang w:eastAsia="en-AU"/>
        </w:rPr>
        <w:t xml:space="preserve">Selecting the vessel name from the search field will open the </w:t>
      </w:r>
      <w:r w:rsidRPr="009C305E">
        <w:rPr>
          <w:b/>
          <w:bCs/>
          <w:lang w:eastAsia="en-AU"/>
        </w:rPr>
        <w:t xml:space="preserve">Vessel Particulars </w:t>
      </w:r>
      <w:r w:rsidRPr="009C305E">
        <w:rPr>
          <w:lang w:eastAsia="en-AU"/>
        </w:rPr>
        <w:t>tab with pre-populated details of the vessel. Be sure to include the vessel’s email address so you will receive a copy of the Domestic Risk Assessment Outcome (DRAO) report after the application is assessed by the department. Verify the vessel details are correct (then g</w:t>
      </w:r>
      <w:r w:rsidRPr="009C305E">
        <w:rPr>
          <w:i/>
          <w:iCs/>
          <w:lang w:eastAsia="en-AU"/>
        </w:rPr>
        <w:t>o to Step 14</w:t>
      </w:r>
      <w:r w:rsidRPr="009C305E">
        <w:rPr>
          <w:lang w:eastAsia="en-AU"/>
        </w:rPr>
        <w:t>).</w:t>
      </w:r>
    </w:p>
    <w:p w14:paraId="0AB8EF28" w14:textId="77777777" w:rsidR="009C305E" w:rsidRPr="009C305E" w:rsidRDefault="009C305E" w:rsidP="009C305E">
      <w:pPr>
        <w:pStyle w:val="ListNumber"/>
        <w:rPr>
          <w:lang w:eastAsia="en-AU"/>
        </w:rPr>
      </w:pPr>
      <w:r w:rsidRPr="009C305E">
        <w:rPr>
          <w:lang w:eastAsia="en-AU"/>
        </w:rPr>
        <w:t xml:space="preserve">12 Selecting the </w:t>
      </w:r>
      <w:r w:rsidRPr="00A319A6">
        <w:rPr>
          <w:rStyle w:val="Strong"/>
        </w:rPr>
        <w:t>Complete DRA for NEW Domestic Vessel</w:t>
      </w:r>
      <w:r w:rsidRPr="009C305E">
        <w:rPr>
          <w:b/>
          <w:bCs/>
          <w:lang w:eastAsia="en-AU"/>
        </w:rPr>
        <w:t xml:space="preserve"> </w:t>
      </w:r>
      <w:r w:rsidRPr="009C305E">
        <w:rPr>
          <w:lang w:eastAsia="en-AU"/>
        </w:rPr>
        <w:t xml:space="preserve">button will open the </w:t>
      </w:r>
      <w:r w:rsidRPr="00A319A6">
        <w:rPr>
          <w:rStyle w:val="Strong"/>
        </w:rPr>
        <w:t xml:space="preserve">Vessel Particulars </w:t>
      </w:r>
      <w:r w:rsidRPr="009C305E">
        <w:rPr>
          <w:lang w:eastAsia="en-AU"/>
        </w:rPr>
        <w:t xml:space="preserve">tab without any pre-populated information. Complete the vessel details. </w:t>
      </w:r>
    </w:p>
    <w:p w14:paraId="73BB78A4" w14:textId="77777777" w:rsidR="009C305E" w:rsidRPr="009C305E" w:rsidRDefault="009C305E" w:rsidP="009C305E">
      <w:pPr>
        <w:pStyle w:val="ListNumber"/>
        <w:rPr>
          <w:lang w:eastAsia="en-AU"/>
        </w:rPr>
      </w:pPr>
      <w:r w:rsidRPr="009C305E">
        <w:rPr>
          <w:lang w:eastAsia="en-AU"/>
        </w:rPr>
        <w:t xml:space="preserve">13 Ensure the </w:t>
      </w:r>
      <w:r w:rsidRPr="00A319A6">
        <w:rPr>
          <w:rStyle w:val="Strong"/>
        </w:rPr>
        <w:t>Vessel Email</w:t>
      </w:r>
      <w:r w:rsidRPr="009C305E">
        <w:rPr>
          <w:b/>
          <w:bCs/>
          <w:lang w:eastAsia="en-AU"/>
        </w:rPr>
        <w:t xml:space="preserve"> </w:t>
      </w:r>
      <w:r w:rsidRPr="009C305E">
        <w:rPr>
          <w:lang w:eastAsia="en-AU"/>
        </w:rPr>
        <w:t>field is completed. This is where we send the Domestic Risk Assessment Outcome (DRAO) report after the application is assessed by the department. You can add more than one email address if you would like the DRAO sent to more than one recipient.</w:t>
      </w:r>
    </w:p>
    <w:p w14:paraId="7A1024BC" w14:textId="77777777" w:rsidR="009C305E" w:rsidRPr="009C305E" w:rsidRDefault="009C305E" w:rsidP="009C305E">
      <w:pPr>
        <w:pStyle w:val="ListNumber"/>
        <w:rPr>
          <w:lang w:eastAsia="en-AU"/>
        </w:rPr>
      </w:pPr>
      <w:r w:rsidRPr="009C305E">
        <w:rPr>
          <w:lang w:eastAsia="en-AU"/>
        </w:rPr>
        <w:t xml:space="preserve">14 Complete the details in the </w:t>
      </w:r>
      <w:r w:rsidRPr="00A319A6">
        <w:rPr>
          <w:rStyle w:val="Strong"/>
        </w:rPr>
        <w:t>Domestic Ballast Water Details</w:t>
      </w:r>
      <w:r w:rsidRPr="009C305E">
        <w:rPr>
          <w:b/>
          <w:bCs/>
          <w:lang w:eastAsia="en-AU"/>
        </w:rPr>
        <w:t xml:space="preserve"> </w:t>
      </w:r>
      <w:r w:rsidRPr="009C305E">
        <w:rPr>
          <w:lang w:eastAsia="en-AU"/>
        </w:rPr>
        <w:t xml:space="preserve">tab by clicking </w:t>
      </w:r>
      <w:r w:rsidRPr="00A319A6">
        <w:rPr>
          <w:rStyle w:val="Strong"/>
        </w:rPr>
        <w:t>Add Row</w:t>
      </w:r>
      <w:r w:rsidRPr="009C305E">
        <w:rPr>
          <w:b/>
          <w:bCs/>
          <w:lang w:eastAsia="en-AU"/>
        </w:rPr>
        <w:t>.</w:t>
      </w:r>
    </w:p>
    <w:p w14:paraId="5073FE67" w14:textId="77777777" w:rsidR="009C305E" w:rsidRDefault="009C305E" w:rsidP="009C305E">
      <w:pPr>
        <w:pStyle w:val="ListNumber"/>
        <w:rPr>
          <w:lang w:eastAsia="en-AU"/>
        </w:rPr>
      </w:pPr>
      <w:r w:rsidRPr="009C305E">
        <w:rPr>
          <w:lang w:eastAsia="en-AU"/>
        </w:rPr>
        <w:t xml:space="preserve">15 In the </w:t>
      </w:r>
      <w:r w:rsidRPr="00A319A6">
        <w:rPr>
          <w:rStyle w:val="Strong"/>
        </w:rPr>
        <w:t>Declaration and Submit</w:t>
      </w:r>
      <w:r w:rsidRPr="009C305E">
        <w:rPr>
          <w:b/>
          <w:bCs/>
          <w:lang w:eastAsia="en-AU"/>
        </w:rPr>
        <w:t xml:space="preserve"> </w:t>
      </w:r>
      <w:r w:rsidRPr="009C305E">
        <w:rPr>
          <w:lang w:eastAsia="en-AU"/>
        </w:rPr>
        <w:t>tab, read the privacy notice, check the acknowledgement box and submit the application.</w:t>
      </w:r>
    </w:p>
    <w:p w14:paraId="6F9E5310" w14:textId="0CF3909C" w:rsidR="009D29FE" w:rsidRPr="009C305E" w:rsidRDefault="009C305E" w:rsidP="009C305E">
      <w:pPr>
        <w:rPr>
          <w:lang w:eastAsia="en-AU"/>
        </w:rPr>
      </w:pPr>
      <w:r w:rsidRPr="009C305E">
        <w:t>A confirmation message will be displayed if the ballast water report was submitted successfully.</w:t>
      </w:r>
    </w:p>
    <w:p w14:paraId="040D78AE" w14:textId="77777777" w:rsidR="009C305E" w:rsidRDefault="009C305E" w:rsidP="009C305E">
      <w:pPr>
        <w:pStyle w:val="Heading4"/>
      </w:pPr>
      <w:r>
        <w:t>What now?</w:t>
      </w:r>
    </w:p>
    <w:p w14:paraId="13DB4BCF" w14:textId="77777777" w:rsidR="009C305E" w:rsidRDefault="009C305E" w:rsidP="009C305E">
      <w:r>
        <w:t xml:space="preserve">The application will be assessed by the department and a DRAO will be sent to the nominated email. </w:t>
      </w:r>
    </w:p>
    <w:p w14:paraId="5EF7F833" w14:textId="77777777" w:rsidR="009C305E" w:rsidRDefault="009C305E" w:rsidP="009C305E">
      <w:r>
        <w:t xml:space="preserve">The DRAO indicates the risk rating of each ballast movement. The DRAO must be stored in the ballast water records to be a valid low risk exemption. </w:t>
      </w:r>
    </w:p>
    <w:p w14:paraId="69F9989D" w14:textId="4375EA54" w:rsidR="009C305E" w:rsidRDefault="009C305E" w:rsidP="009C305E">
      <w:r>
        <w:t xml:space="preserve">For urgent issues relating to your application, call the </w:t>
      </w:r>
      <w:hyperlink r:id="rId16" w:anchor="maritime-national-coordination-centre-mncc" w:history="1">
        <w:r w:rsidRPr="00DE75EF">
          <w:rPr>
            <w:rStyle w:val="Hyperlink"/>
          </w:rPr>
          <w:t>Maritime National Coordination Centre</w:t>
        </w:r>
      </w:hyperlink>
      <w:r>
        <w:t xml:space="preserve"> on 1300 004 605.</w:t>
      </w:r>
    </w:p>
    <w:p w14:paraId="4B1F43AC" w14:textId="0CFD618F" w:rsidR="00905F94" w:rsidRDefault="009C305E" w:rsidP="009C305E">
      <w:pPr>
        <w:rPr>
          <w:lang w:eastAsia="ja-JP"/>
        </w:rPr>
      </w:pPr>
      <w:r>
        <w:t xml:space="preserve">The department’s service responsibilities and standard of service commitment are detailed in the Client Service Charter available at </w:t>
      </w:r>
      <w:hyperlink r:id="rId17" w:history="1">
        <w:r w:rsidRPr="00DE75EF">
          <w:rPr>
            <w:rStyle w:val="Hyperlink"/>
          </w:rPr>
          <w:t>agriculture.gov.au/about/commitment/client-service-charter</w:t>
        </w:r>
      </w:hyperlink>
      <w:r>
        <w:t>.</w:t>
      </w:r>
    </w:p>
    <w:sectPr w:rsidR="00905F9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C61A96" w14:textId="77777777" w:rsidR="001B2335" w:rsidRDefault="001B2335">
      <w:r>
        <w:separator/>
      </w:r>
    </w:p>
  </w:endnote>
  <w:endnote w:type="continuationSeparator" w:id="0">
    <w:p w14:paraId="132D213A" w14:textId="77777777" w:rsidR="001B2335" w:rsidRDefault="001B2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loPro-Medi">
    <w:altName w:val="MiloPro-Medi"/>
    <w:panose1 w:val="00000000000000000000"/>
    <w:charset w:val="00"/>
    <w:family w:val="swiss"/>
    <w:notTrueType/>
    <w:pitch w:val="default"/>
    <w:sig w:usb0="00000003" w:usb1="00000000" w:usb2="00000000" w:usb3="00000000" w:csb0="00000001" w:csb1="00000000"/>
  </w:font>
  <w:font w:name="MiloPro">
    <w:altName w:val="MiloPro"/>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25213661" w14:textId="39651CEE" w:rsidR="007004ED" w:rsidRDefault="007004ED" w:rsidP="00C6669A">
        <w:pPr>
          <w:pStyle w:val="Footer"/>
          <w:jc w:val="right"/>
        </w:pPr>
        <w:r>
          <w:t>Department of Agriculture</w:t>
        </w:r>
        <w:r w:rsidR="00E55495">
          <w:t xml:space="preserve"> and Water Resources</w:t>
        </w:r>
        <w:r>
          <w:tab/>
        </w:r>
        <w:r>
          <w:fldChar w:fldCharType="begin"/>
        </w:r>
        <w:r>
          <w:instrText xml:space="preserve"> PAGE   \* MERGEFORMAT </w:instrText>
        </w:r>
        <w:r>
          <w:fldChar w:fldCharType="separate"/>
        </w:r>
        <w:r w:rsidR="009F2B8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49B94" w14:textId="77777777" w:rsidR="001B2335" w:rsidRDefault="001B2335">
      <w:r>
        <w:separator/>
      </w:r>
    </w:p>
  </w:footnote>
  <w:footnote w:type="continuationSeparator" w:id="0">
    <w:p w14:paraId="5813FD5D" w14:textId="77777777" w:rsidR="001B2335" w:rsidRDefault="001B23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235C3B"/>
    <w:multiLevelType w:val="hybridMultilevel"/>
    <w:tmpl w:val="1BFE682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1F7008D"/>
    <w:multiLevelType w:val="hybridMultilevel"/>
    <w:tmpl w:val="A4E8D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2500BC0"/>
    <w:multiLevelType w:val="hybridMultilevel"/>
    <w:tmpl w:val="49007D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44909F1"/>
    <w:multiLevelType w:val="hybridMultilevel"/>
    <w:tmpl w:val="44D4E3F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681E48D"/>
    <w:multiLevelType w:val="hybridMultilevel"/>
    <w:tmpl w:val="B6BA622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8990B5E"/>
    <w:multiLevelType w:val="hybridMultilevel"/>
    <w:tmpl w:val="16A2C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AA34A0C"/>
    <w:multiLevelType w:val="hybridMultilevel"/>
    <w:tmpl w:val="0A280EA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E489DFE"/>
    <w:multiLevelType w:val="hybridMultilevel"/>
    <w:tmpl w:val="59B32E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57E37A1"/>
    <w:multiLevelType w:val="hybridMultilevel"/>
    <w:tmpl w:val="D7CC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6B66D37"/>
    <w:multiLevelType w:val="hybridMultilevel"/>
    <w:tmpl w:val="292C09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653A1E"/>
    <w:multiLevelType w:val="hybridMultilevel"/>
    <w:tmpl w:val="A3EAC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88974D3"/>
    <w:multiLevelType w:val="hybridMultilevel"/>
    <w:tmpl w:val="1D129EE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22652914"/>
    <w:multiLevelType w:val="hybridMultilevel"/>
    <w:tmpl w:val="4D24EAD4"/>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44528F8"/>
    <w:multiLevelType w:val="hybridMultilevel"/>
    <w:tmpl w:val="FD64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2A913599"/>
    <w:multiLevelType w:val="multilevel"/>
    <w:tmpl w:val="02AA8FA0"/>
    <w:numStyleLink w:val="ListBullets"/>
  </w:abstractNum>
  <w:abstractNum w:abstractNumId="23" w15:restartNumberingAfterBreak="0">
    <w:nsid w:val="2CF57B73"/>
    <w:multiLevelType w:val="hybridMultilevel"/>
    <w:tmpl w:val="6DE0B5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F2425AB"/>
    <w:multiLevelType w:val="multilevel"/>
    <w:tmpl w:val="BC8603C0"/>
    <w:numStyleLink w:val="ListNumbers"/>
  </w:abstractNum>
  <w:abstractNum w:abstractNumId="25" w15:restartNumberingAfterBreak="0">
    <w:nsid w:val="30975F3B"/>
    <w:multiLevelType w:val="hybridMultilevel"/>
    <w:tmpl w:val="392CC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8A27F1"/>
    <w:multiLevelType w:val="hybridMultilevel"/>
    <w:tmpl w:val="09626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8C92E77"/>
    <w:multiLevelType w:val="hybridMultilevel"/>
    <w:tmpl w:val="AD7E5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AE053AE"/>
    <w:multiLevelType w:val="hybridMultilevel"/>
    <w:tmpl w:val="1212AD8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B281E7A"/>
    <w:multiLevelType w:val="hybridMultilevel"/>
    <w:tmpl w:val="C52A74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B4D2F7B"/>
    <w:multiLevelType w:val="hybridMultilevel"/>
    <w:tmpl w:val="85441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706EF7"/>
    <w:multiLevelType w:val="hybridMultilevel"/>
    <w:tmpl w:val="9824128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FD17C74"/>
    <w:multiLevelType w:val="hybridMultilevel"/>
    <w:tmpl w:val="88B4E59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0153332"/>
    <w:multiLevelType w:val="hybridMultilevel"/>
    <w:tmpl w:val="9D3C99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08D2D0B"/>
    <w:multiLevelType w:val="hybridMultilevel"/>
    <w:tmpl w:val="982AE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FE2DAF"/>
    <w:multiLevelType w:val="hybridMultilevel"/>
    <w:tmpl w:val="B0C06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6DD5C12"/>
    <w:multiLevelType w:val="multilevel"/>
    <w:tmpl w:val="20F2356A"/>
    <w:numStyleLink w:val="Appendix"/>
  </w:abstractNum>
  <w:abstractNum w:abstractNumId="37" w15:restartNumberingAfterBreak="0">
    <w:nsid w:val="47902F10"/>
    <w:multiLevelType w:val="hybridMultilevel"/>
    <w:tmpl w:val="1EFC2A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47CE66C6"/>
    <w:multiLevelType w:val="hybridMultilevel"/>
    <w:tmpl w:val="0F928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B4026AF"/>
    <w:multiLevelType w:val="hybridMultilevel"/>
    <w:tmpl w:val="6F2E9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0D709D8"/>
    <w:multiLevelType w:val="hybridMultilevel"/>
    <w:tmpl w:val="8FBC9D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2721EA2"/>
    <w:multiLevelType w:val="hybridMultilevel"/>
    <w:tmpl w:val="ADC25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4F73EBF"/>
    <w:multiLevelType w:val="hybridMultilevel"/>
    <w:tmpl w:val="C34A7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45"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46" w15:restartNumberingAfterBreak="0">
    <w:nsid w:val="5C3F228E"/>
    <w:multiLevelType w:val="hybridMultilevel"/>
    <w:tmpl w:val="D3A051B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C5D0BFC"/>
    <w:multiLevelType w:val="hybridMultilevel"/>
    <w:tmpl w:val="EB287B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FC67405"/>
    <w:multiLevelType w:val="hybridMultilevel"/>
    <w:tmpl w:val="848EA4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65FB2D1B"/>
    <w:multiLevelType w:val="hybridMultilevel"/>
    <w:tmpl w:val="4DFE60A0"/>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8315A55"/>
    <w:multiLevelType w:val="hybridMultilevel"/>
    <w:tmpl w:val="8A742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C68219C"/>
    <w:multiLevelType w:val="hybridMultilevel"/>
    <w:tmpl w:val="A1B291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D3D1F2B"/>
    <w:multiLevelType w:val="hybridMultilevel"/>
    <w:tmpl w:val="F58EDC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6E5168DE"/>
    <w:multiLevelType w:val="hybridMultilevel"/>
    <w:tmpl w:val="8EE08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71D546D0"/>
    <w:multiLevelType w:val="hybridMultilevel"/>
    <w:tmpl w:val="9D44CB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77F24F8A"/>
    <w:multiLevelType w:val="hybridMultilevel"/>
    <w:tmpl w:val="413616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7956330A"/>
    <w:multiLevelType w:val="hybridMultilevel"/>
    <w:tmpl w:val="626EA40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79DB2A28"/>
    <w:multiLevelType w:val="hybridMultilevel"/>
    <w:tmpl w:val="E12CE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D130B89"/>
    <w:multiLevelType w:val="hybridMultilevel"/>
    <w:tmpl w:val="68E6D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CF7330"/>
    <w:multiLevelType w:val="hybridMultilevel"/>
    <w:tmpl w:val="B5AAC6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4"/>
  </w:num>
  <w:num w:numId="2">
    <w:abstractNumId w:val="39"/>
  </w:num>
  <w:num w:numId="3">
    <w:abstractNumId w:val="17"/>
  </w:num>
  <w:num w:numId="4">
    <w:abstractNumId w:val="18"/>
  </w:num>
  <w:num w:numId="5">
    <w:abstractNumId w:val="3"/>
  </w:num>
  <w:num w:numId="6">
    <w:abstractNumId w:val="22"/>
  </w:num>
  <w:num w:numId="7">
    <w:abstractNumId w:val="55"/>
  </w:num>
  <w:num w:numId="8">
    <w:abstractNumId w:val="24"/>
  </w:num>
  <w:num w:numId="9">
    <w:abstractNumId w:val="45"/>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48"/>
  </w:num>
  <w:num w:numId="14">
    <w:abstractNumId w:val="2"/>
  </w:num>
  <w:num w:numId="15">
    <w:abstractNumId w:val="1"/>
  </w:num>
  <w:num w:numId="16">
    <w:abstractNumId w:val="0"/>
  </w:num>
  <w:num w:numId="17">
    <w:abstractNumId w:val="4"/>
  </w:num>
  <w:num w:numId="18">
    <w:abstractNumId w:val="58"/>
  </w:num>
  <w:num w:numId="19">
    <w:abstractNumId w:val="5"/>
  </w:num>
  <w:num w:numId="20">
    <w:abstractNumId w:val="19"/>
  </w:num>
  <w:num w:numId="21">
    <w:abstractNumId w:val="50"/>
  </w:num>
  <w:num w:numId="22">
    <w:abstractNumId w:val="56"/>
  </w:num>
  <w:num w:numId="23">
    <w:abstractNumId w:val="43"/>
  </w:num>
  <w:num w:numId="24">
    <w:abstractNumId w:val="28"/>
  </w:num>
  <w:num w:numId="25">
    <w:abstractNumId w:val="52"/>
  </w:num>
  <w:num w:numId="26">
    <w:abstractNumId w:val="60"/>
  </w:num>
  <w:num w:numId="27">
    <w:abstractNumId w:val="11"/>
  </w:num>
  <w:num w:numId="28">
    <w:abstractNumId w:val="14"/>
  </w:num>
  <w:num w:numId="29">
    <w:abstractNumId w:val="46"/>
  </w:num>
  <w:num w:numId="30">
    <w:abstractNumId w:val="16"/>
  </w:num>
  <w:num w:numId="31">
    <w:abstractNumId w:val="29"/>
  </w:num>
  <w:num w:numId="32">
    <w:abstractNumId w:val="31"/>
  </w:num>
  <w:num w:numId="33">
    <w:abstractNumId w:val="32"/>
  </w:num>
  <w:num w:numId="34">
    <w:abstractNumId w:val="8"/>
  </w:num>
  <w:num w:numId="35">
    <w:abstractNumId w:val="13"/>
  </w:num>
  <w:num w:numId="36">
    <w:abstractNumId w:val="61"/>
  </w:num>
  <w:num w:numId="37">
    <w:abstractNumId w:val="23"/>
  </w:num>
  <w:num w:numId="38">
    <w:abstractNumId w:val="57"/>
  </w:num>
  <w:num w:numId="39">
    <w:abstractNumId w:val="25"/>
  </w:num>
  <w:num w:numId="40">
    <w:abstractNumId w:val="53"/>
  </w:num>
  <w:num w:numId="41">
    <w:abstractNumId w:val="15"/>
  </w:num>
  <w:num w:numId="42">
    <w:abstractNumId w:val="37"/>
  </w:num>
  <w:num w:numId="43">
    <w:abstractNumId w:val="49"/>
  </w:num>
  <w:num w:numId="44">
    <w:abstractNumId w:val="35"/>
  </w:num>
  <w:num w:numId="45">
    <w:abstractNumId w:val="6"/>
  </w:num>
  <w:num w:numId="46">
    <w:abstractNumId w:val="27"/>
  </w:num>
  <w:num w:numId="47">
    <w:abstractNumId w:val="54"/>
  </w:num>
  <w:num w:numId="48">
    <w:abstractNumId w:val="33"/>
  </w:num>
  <w:num w:numId="49">
    <w:abstractNumId w:val="51"/>
  </w:num>
  <w:num w:numId="50">
    <w:abstractNumId w:val="38"/>
  </w:num>
  <w:num w:numId="51">
    <w:abstractNumId w:val="40"/>
  </w:num>
  <w:num w:numId="52">
    <w:abstractNumId w:val="26"/>
  </w:num>
  <w:num w:numId="53">
    <w:abstractNumId w:val="42"/>
  </w:num>
  <w:num w:numId="54">
    <w:abstractNumId w:val="20"/>
  </w:num>
  <w:num w:numId="55">
    <w:abstractNumId w:val="30"/>
  </w:num>
  <w:num w:numId="56">
    <w:abstractNumId w:val="59"/>
  </w:num>
  <w:num w:numId="57">
    <w:abstractNumId w:val="34"/>
  </w:num>
  <w:num w:numId="58">
    <w:abstractNumId w:val="41"/>
  </w:num>
  <w:num w:numId="59">
    <w:abstractNumId w:val="9"/>
  </w:num>
  <w:num w:numId="60">
    <w:abstractNumId w:val="12"/>
  </w:num>
  <w:num w:numId="61">
    <w:abstractNumId w:val="47"/>
  </w:num>
  <w:num w:numId="62">
    <w:abstractNumId w:val="7"/>
  </w:num>
  <w:num w:numId="63">
    <w:abstractNumId w:val="1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567"/>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516"/>
    <w:rsid w:val="000165F8"/>
    <w:rsid w:val="000B39EF"/>
    <w:rsid w:val="000D29F2"/>
    <w:rsid w:val="000E596A"/>
    <w:rsid w:val="000F1737"/>
    <w:rsid w:val="000F31C4"/>
    <w:rsid w:val="000F55AF"/>
    <w:rsid w:val="000F6984"/>
    <w:rsid w:val="00103D06"/>
    <w:rsid w:val="001168B9"/>
    <w:rsid w:val="00137BA5"/>
    <w:rsid w:val="00163E9A"/>
    <w:rsid w:val="001647CC"/>
    <w:rsid w:val="00170546"/>
    <w:rsid w:val="00184F18"/>
    <w:rsid w:val="001951BC"/>
    <w:rsid w:val="001B2335"/>
    <w:rsid w:val="001C6390"/>
    <w:rsid w:val="001E3FFE"/>
    <w:rsid w:val="001F0D01"/>
    <w:rsid w:val="00204D9F"/>
    <w:rsid w:val="00205A75"/>
    <w:rsid w:val="00274D03"/>
    <w:rsid w:val="002A0F5E"/>
    <w:rsid w:val="002A252C"/>
    <w:rsid w:val="002A54E4"/>
    <w:rsid w:val="002F1DA5"/>
    <w:rsid w:val="00367EF1"/>
    <w:rsid w:val="00383516"/>
    <w:rsid w:val="003A2392"/>
    <w:rsid w:val="003C2855"/>
    <w:rsid w:val="003D6B38"/>
    <w:rsid w:val="003E5702"/>
    <w:rsid w:val="00413BA1"/>
    <w:rsid w:val="00420123"/>
    <w:rsid w:val="0042188F"/>
    <w:rsid w:val="004220D5"/>
    <w:rsid w:val="00425CDD"/>
    <w:rsid w:val="00443A84"/>
    <w:rsid w:val="00460946"/>
    <w:rsid w:val="00461807"/>
    <w:rsid w:val="004C6A64"/>
    <w:rsid w:val="004D0592"/>
    <w:rsid w:val="004D7753"/>
    <w:rsid w:val="004E2652"/>
    <w:rsid w:val="00503AAB"/>
    <w:rsid w:val="00520C4F"/>
    <w:rsid w:val="00541C5C"/>
    <w:rsid w:val="00542932"/>
    <w:rsid w:val="0054747E"/>
    <w:rsid w:val="00565DB4"/>
    <w:rsid w:val="00576C22"/>
    <w:rsid w:val="005C05C5"/>
    <w:rsid w:val="0062060F"/>
    <w:rsid w:val="00621951"/>
    <w:rsid w:val="00626E31"/>
    <w:rsid w:val="00677DF4"/>
    <w:rsid w:val="00682A1E"/>
    <w:rsid w:val="006D0CBA"/>
    <w:rsid w:val="006D6C56"/>
    <w:rsid w:val="007004ED"/>
    <w:rsid w:val="00706332"/>
    <w:rsid w:val="007207A8"/>
    <w:rsid w:val="00774306"/>
    <w:rsid w:val="00796270"/>
    <w:rsid w:val="007A5631"/>
    <w:rsid w:val="007A563B"/>
    <w:rsid w:val="007D1865"/>
    <w:rsid w:val="007D4225"/>
    <w:rsid w:val="008020B7"/>
    <w:rsid w:val="00820E4B"/>
    <w:rsid w:val="00823997"/>
    <w:rsid w:val="00831E5E"/>
    <w:rsid w:val="008348C0"/>
    <w:rsid w:val="00862472"/>
    <w:rsid w:val="008973F6"/>
    <w:rsid w:val="008D69C7"/>
    <w:rsid w:val="00900E1E"/>
    <w:rsid w:val="00905F94"/>
    <w:rsid w:val="00953CF1"/>
    <w:rsid w:val="009632AA"/>
    <w:rsid w:val="00985710"/>
    <w:rsid w:val="009B6D57"/>
    <w:rsid w:val="009B75D8"/>
    <w:rsid w:val="009C305E"/>
    <w:rsid w:val="009D29FE"/>
    <w:rsid w:val="009D7B4F"/>
    <w:rsid w:val="009E4173"/>
    <w:rsid w:val="009F2B85"/>
    <w:rsid w:val="00A17BAF"/>
    <w:rsid w:val="00A21372"/>
    <w:rsid w:val="00A25679"/>
    <w:rsid w:val="00A307C4"/>
    <w:rsid w:val="00A319A6"/>
    <w:rsid w:val="00A619B5"/>
    <w:rsid w:val="00A870FA"/>
    <w:rsid w:val="00AA4B88"/>
    <w:rsid w:val="00AE7620"/>
    <w:rsid w:val="00B07EAF"/>
    <w:rsid w:val="00B160FA"/>
    <w:rsid w:val="00B25D9A"/>
    <w:rsid w:val="00B34A9D"/>
    <w:rsid w:val="00B57188"/>
    <w:rsid w:val="00B7501F"/>
    <w:rsid w:val="00B7667F"/>
    <w:rsid w:val="00B80D65"/>
    <w:rsid w:val="00C0059A"/>
    <w:rsid w:val="00C279EC"/>
    <w:rsid w:val="00C6669A"/>
    <w:rsid w:val="00C724FB"/>
    <w:rsid w:val="00C77BE0"/>
    <w:rsid w:val="00C87043"/>
    <w:rsid w:val="00CB7D35"/>
    <w:rsid w:val="00CE7E57"/>
    <w:rsid w:val="00D15DDE"/>
    <w:rsid w:val="00D30CB7"/>
    <w:rsid w:val="00D620AD"/>
    <w:rsid w:val="00D70982"/>
    <w:rsid w:val="00D863F7"/>
    <w:rsid w:val="00DA6BA0"/>
    <w:rsid w:val="00DB0F2D"/>
    <w:rsid w:val="00DD60CB"/>
    <w:rsid w:val="00DE75EF"/>
    <w:rsid w:val="00E0564C"/>
    <w:rsid w:val="00E05E9D"/>
    <w:rsid w:val="00E129A6"/>
    <w:rsid w:val="00E3214D"/>
    <w:rsid w:val="00E36E92"/>
    <w:rsid w:val="00E44565"/>
    <w:rsid w:val="00E530B0"/>
    <w:rsid w:val="00E55495"/>
    <w:rsid w:val="00E66D27"/>
    <w:rsid w:val="00E74119"/>
    <w:rsid w:val="00EB7582"/>
    <w:rsid w:val="00ED68A4"/>
    <w:rsid w:val="00F546CD"/>
    <w:rsid w:val="00F55BE6"/>
    <w:rsid w:val="00F93A7A"/>
    <w:rsid w:val="00F97742"/>
    <w:rsid w:val="00FA506D"/>
    <w:rsid w:val="00FF1B0B"/>
    <w:rsid w:val="00FF1C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0C6E19"/>
  <w15:chartTrackingRefBased/>
  <w15:docId w15:val="{88F3CEE2-475F-4A74-A8F1-E9C61E23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516"/>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83516"/>
    <w:pPr>
      <w:ind w:left="720"/>
      <w:contextualSpacing/>
    </w:pPr>
  </w:style>
  <w:style w:type="paragraph" w:customStyle="1" w:styleId="Default">
    <w:name w:val="Default"/>
    <w:rsid w:val="009D29FE"/>
    <w:pPr>
      <w:autoSpaceDE w:val="0"/>
      <w:autoSpaceDN w:val="0"/>
      <w:adjustRightInd w:val="0"/>
    </w:pPr>
    <w:rPr>
      <w:rFonts w:ascii="MiloPro-Medi" w:hAnsi="MiloPro-Medi" w:cs="MiloPro-Medi"/>
      <w:color w:val="000000"/>
      <w:sz w:val="24"/>
      <w:szCs w:val="24"/>
    </w:rPr>
  </w:style>
  <w:style w:type="paragraph" w:customStyle="1" w:styleId="Pa5">
    <w:name w:val="Pa5"/>
    <w:basedOn w:val="Default"/>
    <w:next w:val="Default"/>
    <w:uiPriority w:val="99"/>
    <w:rsid w:val="009D29FE"/>
    <w:pPr>
      <w:spacing w:line="161" w:lineRule="atLeast"/>
    </w:pPr>
    <w:rPr>
      <w:rFonts w:cs="Times New Roman"/>
      <w:color w:val="auto"/>
    </w:rPr>
  </w:style>
  <w:style w:type="paragraph" w:customStyle="1" w:styleId="Pa4">
    <w:name w:val="Pa4"/>
    <w:basedOn w:val="Default"/>
    <w:next w:val="Default"/>
    <w:uiPriority w:val="99"/>
    <w:rsid w:val="009D29FE"/>
    <w:pPr>
      <w:spacing w:line="281" w:lineRule="atLeast"/>
    </w:pPr>
    <w:rPr>
      <w:rFonts w:cs="Times New Roman"/>
      <w:color w:val="auto"/>
    </w:rPr>
  </w:style>
  <w:style w:type="character" w:customStyle="1" w:styleId="A4">
    <w:name w:val="A4"/>
    <w:uiPriority w:val="99"/>
    <w:rsid w:val="009D29FE"/>
    <w:rPr>
      <w:rFonts w:ascii="MiloPro" w:hAnsi="MiloPro" w:cs="MiloPro"/>
      <w:color w:val="000000"/>
      <w:sz w:val="20"/>
      <w:szCs w:val="20"/>
    </w:rPr>
  </w:style>
  <w:style w:type="paragraph" w:customStyle="1" w:styleId="Pa1">
    <w:name w:val="Pa1"/>
    <w:basedOn w:val="Default"/>
    <w:next w:val="Default"/>
    <w:uiPriority w:val="99"/>
    <w:rsid w:val="009C305E"/>
    <w:pPr>
      <w:spacing w:line="281" w:lineRule="atLeast"/>
    </w:pPr>
    <w:rPr>
      <w:rFonts w:ascii="Cambria" w:hAnsi="Cambria" w:cs="Times New Roman"/>
      <w:color w:val="auto"/>
    </w:rPr>
  </w:style>
  <w:style w:type="paragraph" w:customStyle="1" w:styleId="Pa0">
    <w:name w:val="Pa0"/>
    <w:basedOn w:val="Default"/>
    <w:next w:val="Default"/>
    <w:uiPriority w:val="99"/>
    <w:rsid w:val="009C305E"/>
    <w:pPr>
      <w:spacing w:line="221" w:lineRule="atLeast"/>
    </w:pPr>
    <w:rPr>
      <w:rFonts w:ascii="Cambria" w:hAnsi="Cambria"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78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agriculture.gov.au/selfservice/faces/oracle/webcenter/portalapp/pages/private/home.jspx;WCJSESSIONID=3AxVK47sJW0-AKewZl2iO8MtGetVi0n-fmG4neFBfUcpPxR5qqOb!-1515218435!646563922?_afrLoop=40407613952750158&amp;_afrWindowMode=0&amp;_afrWindowId=nul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abwmr" TargetMode="External"/><Relationship Id="rId17" Type="http://schemas.openxmlformats.org/officeDocument/2006/relationships/hyperlink" Target="http://www.agriculture.gov.au/about/commitment/client-service-charter" TargetMode="External"/><Relationship Id="rId2" Type="http://schemas.openxmlformats.org/officeDocument/2006/relationships/customXml" Target="../customXml/item2.xml"/><Relationship Id="rId16" Type="http://schemas.openxmlformats.org/officeDocument/2006/relationships/hyperlink" Target="http://www.agriculture.gov.au/about/contactus/phone/vess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riculture.gov.au/biosecurity/avm/vessels/mars/mars-offline-for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333EF-6D0F-4AD1-BF53-5C8461AD7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806CE9-E93E-4177-B816-C976F2203E72}">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sharepoint/v3/fields"/>
    <ds:schemaRef ds:uri="http://www.w3.org/XML/1998/namespace"/>
    <ds:schemaRef ds:uri="http://purl.org/dc/terms/"/>
  </ds:schemaRefs>
</ds:datastoreItem>
</file>

<file path=customXml/itemProps3.xml><?xml version="1.0" encoding="utf-8"?>
<ds:datastoreItem xmlns:ds="http://schemas.openxmlformats.org/officeDocument/2006/customXml" ds:itemID="{A1CB6799-0C1F-4D16-9733-E70EFE39E2E4}">
  <ds:schemaRefs>
    <ds:schemaRef ds:uri="http://schemas.microsoft.com/sharepoint/v3/contenttype/forms"/>
  </ds:schemaRefs>
</ds:datastoreItem>
</file>

<file path=customXml/itemProps4.xml><?xml version="1.0" encoding="utf-8"?>
<ds:datastoreItem xmlns:ds="http://schemas.openxmlformats.org/officeDocument/2006/customXml" ds:itemID="{C41D0A87-05A6-47E8-BA83-2582FFBE4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807</Words>
  <Characters>4606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MARS quick reference guide QRG19</vt:lpstr>
    </vt:vector>
  </TitlesOfParts>
  <Company>Department of Agriculture</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 quick reference guide QRG19</dc:title>
  <dc:subject/>
  <dc:creator>Department of Agriculture and Water Resources</dc:creator>
  <cp:keywords/>
  <dc:description/>
  <cp:lastModifiedBy>Green, David</cp:lastModifiedBy>
  <cp:revision>2</cp:revision>
  <cp:lastPrinted>2017-08-29T04:08:00Z</cp:lastPrinted>
  <dcterms:created xsi:type="dcterms:W3CDTF">2017-09-06T03:51:00Z</dcterms:created>
  <dcterms:modified xsi:type="dcterms:W3CDTF">2017-09-06T03:51:00Z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