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notes.xml" ContentType="application/vnd.openxmlformats-officedocument.wordprocessingml.footnotes+xml"/>
  <Override PartName="/word/footer3.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570C" w:rsidRPr="00346BEC" w:rsidRDefault="00D26395" w:rsidP="002556C8">
      <w:pPr>
        <w:pStyle w:val="Heading1"/>
      </w:pPr>
      <w:bookmarkStart w:id="0" w:name="_Toc425497992"/>
      <w:bookmarkStart w:id="1" w:name="_Toc425503342"/>
      <w:bookmarkStart w:id="2" w:name="OLE_LINK4"/>
      <w:bookmarkStart w:id="3" w:name="OLE_LINK5"/>
      <w:bookmarkStart w:id="4" w:name="_Toc425145190"/>
      <w:bookmarkStart w:id="5" w:name="_Toc425156676"/>
      <w:bookmarkStart w:id="6" w:name="_Toc425500111"/>
      <w:bookmarkStart w:id="7" w:name="_Toc425500106"/>
      <w:r>
        <w:t>Cost Recovery Implementation S</w:t>
      </w:r>
      <w:r w:rsidR="00346BEC" w:rsidRPr="00346BEC">
        <w:t>tatement</w:t>
      </w:r>
      <w:bookmarkStart w:id="8" w:name="_Toc425497994"/>
      <w:bookmarkStart w:id="9" w:name="_Toc425503344"/>
      <w:bookmarkEnd w:id="0"/>
      <w:bookmarkEnd w:id="1"/>
      <w:bookmarkEnd w:id="2"/>
      <w:bookmarkEnd w:id="3"/>
      <w:r w:rsidR="00346BEC">
        <w:rPr>
          <w:lang w:val="en-AU"/>
        </w:rPr>
        <w:br/>
      </w:r>
      <w:r w:rsidR="00EF570C" w:rsidRPr="00346BEC">
        <w:t xml:space="preserve">Food </w:t>
      </w:r>
      <w:r w:rsidR="00C25998" w:rsidRPr="00346BEC">
        <w:t>expor</w:t>
      </w:r>
      <w:r w:rsidR="00C25998">
        <w:rPr>
          <w:lang w:val="en-AU"/>
        </w:rPr>
        <w:t>ts</w:t>
      </w:r>
      <w:r w:rsidR="00EF570C" w:rsidRPr="00346BEC">
        <w:t xml:space="preserve"> </w:t>
      </w:r>
      <w:bookmarkEnd w:id="8"/>
      <w:bookmarkEnd w:id="9"/>
      <w:r w:rsidR="00C25998" w:rsidRPr="00346BEC">
        <w:t>certification</w:t>
      </w:r>
      <w:r w:rsidR="00346BEC">
        <w:rPr>
          <w:lang w:val="en-AU"/>
        </w:rPr>
        <w:t>,</w:t>
      </w:r>
      <w:bookmarkStart w:id="10" w:name="_Toc425497995"/>
      <w:bookmarkStart w:id="11" w:name="_Toc425503345"/>
      <w:r w:rsidR="00346BEC">
        <w:rPr>
          <w:lang w:val="en-AU"/>
        </w:rPr>
        <w:t xml:space="preserve"> </w:t>
      </w:r>
      <w:r w:rsidR="00EF570C" w:rsidRPr="00346BEC">
        <w:t>2015–16</w:t>
      </w:r>
      <w:bookmarkEnd w:id="10"/>
      <w:bookmarkEnd w:id="11"/>
    </w:p>
    <w:p w:rsidR="00346BEC" w:rsidRDefault="002D0348" w:rsidP="00346BEC">
      <w:pPr>
        <w:pStyle w:val="Picture"/>
      </w:pPr>
      <w:r>
        <w:rPr>
          <w:noProof/>
          <w:lang w:eastAsia="en-AU"/>
        </w:rPr>
        <w:drawing>
          <wp:inline distT="0" distB="0" distL="0" distR="0">
            <wp:extent cx="5838825" cy="5705475"/>
            <wp:effectExtent l="0" t="0" r="9525" b="9525"/>
            <wp:docPr id="638" name="Picture 3" descr="Department of Agriculture and Water Resources" title="Department of Agriculture and Water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S_exp3_kaleid1_ne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38825" cy="5705475"/>
                    </a:xfrm>
                    <a:prstGeom prst="rect">
                      <a:avLst/>
                    </a:prstGeom>
                    <a:noFill/>
                    <a:ln>
                      <a:noFill/>
                    </a:ln>
                  </pic:spPr>
                </pic:pic>
              </a:graphicData>
            </a:graphic>
          </wp:inline>
        </w:drawing>
      </w:r>
    </w:p>
    <w:p w:rsidR="00DD71F9" w:rsidRPr="00AA5CCB" w:rsidRDefault="00DD71F9" w:rsidP="007B097E">
      <w:pPr>
        <w:keepNext/>
        <w:pageBreakBefore/>
        <w:rPr>
          <w:sz w:val="20"/>
          <w:szCs w:val="20"/>
        </w:rPr>
      </w:pPr>
      <w:r w:rsidRPr="00AA5CCB">
        <w:rPr>
          <w:sz w:val="20"/>
          <w:szCs w:val="20"/>
        </w:rPr>
        <w:lastRenderedPageBreak/>
        <w:t>© Commonwealth of Australia 2015</w:t>
      </w:r>
    </w:p>
    <w:p w:rsidR="00DD71F9" w:rsidRPr="00AA5CCB" w:rsidRDefault="00DD71F9" w:rsidP="00AA5CCB">
      <w:pPr>
        <w:spacing w:after="0"/>
        <w:rPr>
          <w:rStyle w:val="Strong"/>
          <w:sz w:val="20"/>
          <w:szCs w:val="20"/>
        </w:rPr>
      </w:pPr>
      <w:r w:rsidRPr="00AA5CCB">
        <w:rPr>
          <w:rStyle w:val="Strong"/>
          <w:sz w:val="20"/>
          <w:szCs w:val="20"/>
        </w:rPr>
        <w:t>Ownership of intellectual property rights</w:t>
      </w:r>
    </w:p>
    <w:p w:rsidR="00DD71F9" w:rsidRPr="00AA5CCB" w:rsidRDefault="00DD71F9" w:rsidP="00DD71F9">
      <w:pPr>
        <w:rPr>
          <w:sz w:val="20"/>
          <w:szCs w:val="20"/>
        </w:rPr>
      </w:pPr>
      <w:r w:rsidRPr="00AA5CCB">
        <w:rPr>
          <w:sz w:val="20"/>
          <w:szCs w:val="20"/>
        </w:rPr>
        <w:t>Unless otherwise noted, copyright (and any other intellectual property rights, if any) in this publication is owned by the Commonwealth of Australia (referred to as the Commonwealth).</w:t>
      </w:r>
    </w:p>
    <w:p w:rsidR="00DD71F9" w:rsidRPr="00AA5CCB" w:rsidRDefault="00DD71F9" w:rsidP="00AA5CCB">
      <w:pPr>
        <w:spacing w:after="0"/>
        <w:rPr>
          <w:rStyle w:val="Strong"/>
          <w:sz w:val="20"/>
          <w:szCs w:val="20"/>
        </w:rPr>
      </w:pPr>
      <w:r w:rsidRPr="00AA5CCB">
        <w:rPr>
          <w:rStyle w:val="Strong"/>
          <w:sz w:val="20"/>
          <w:szCs w:val="20"/>
        </w:rPr>
        <w:t>Creative Commons licence</w:t>
      </w:r>
    </w:p>
    <w:p w:rsidR="00DD71F9" w:rsidRPr="00AA5CCB" w:rsidRDefault="00DD71F9" w:rsidP="00DD71F9">
      <w:pPr>
        <w:rPr>
          <w:sz w:val="20"/>
          <w:szCs w:val="20"/>
        </w:rPr>
      </w:pPr>
      <w:r w:rsidRPr="00AA5CCB">
        <w:rPr>
          <w:sz w:val="20"/>
          <w:szCs w:val="20"/>
        </w:rPr>
        <w:t>All material in this publication is licensed under a Creative Commons Attribution 3.0 Australia Licence, save for content supplied by third parties, logos and the Commonwealth Coat of Arms.</w:t>
      </w:r>
    </w:p>
    <w:p w:rsidR="00DD71F9" w:rsidRPr="00AA5CCB" w:rsidRDefault="00DD71F9" w:rsidP="00DD71F9">
      <w:pPr>
        <w:rPr>
          <w:sz w:val="20"/>
          <w:szCs w:val="20"/>
        </w:rPr>
      </w:pPr>
      <w:r w:rsidRPr="00AA5CCB">
        <w:rPr>
          <w:noProof/>
          <w:sz w:val="20"/>
          <w:szCs w:val="20"/>
          <w:lang w:eastAsia="en-AU"/>
        </w:rPr>
        <w:drawing>
          <wp:inline distT="0" distB="0" distL="0" distR="0" wp14:anchorId="006C6A10" wp14:editId="5A2DAB3F">
            <wp:extent cx="724535" cy="255270"/>
            <wp:effectExtent l="0" t="0" r="0" b="0"/>
            <wp:docPr id="2" name="Picture 1" descr="Creative Commons logo"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9"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rsidR="00DD71F9" w:rsidRPr="00AA5CCB" w:rsidRDefault="00DD71F9" w:rsidP="00DD71F9">
      <w:pPr>
        <w:rPr>
          <w:sz w:val="20"/>
          <w:szCs w:val="20"/>
        </w:rPr>
      </w:pPr>
      <w:r w:rsidRPr="00AA5CCB">
        <w:rPr>
          <w:sz w:val="20"/>
          <w:szCs w:val="20"/>
        </w:rPr>
        <w:t xml:space="preserve">Creative Commons Attribution 3.0 Australia Licence is a standard form licence agreement that allows you to copy, distribute, transmit and adapt this publication provided you attribute the work. A summary of the licence terms is available from </w:t>
      </w:r>
      <w:hyperlink r:id="rId10" w:history="1">
        <w:r w:rsidRPr="00AA5CCB">
          <w:rPr>
            <w:rStyle w:val="Hyperlink"/>
            <w:sz w:val="20"/>
            <w:szCs w:val="20"/>
          </w:rPr>
          <w:t>creativecommons.org/licenses/by/3.0/au/deed.en</w:t>
        </w:r>
      </w:hyperlink>
      <w:r w:rsidRPr="00AA5CCB">
        <w:rPr>
          <w:sz w:val="20"/>
          <w:szCs w:val="20"/>
        </w:rPr>
        <w:t xml:space="preserve">. The full licence terms are available from </w:t>
      </w:r>
      <w:hyperlink r:id="rId11" w:history="1">
        <w:r w:rsidRPr="00AA5CCB">
          <w:rPr>
            <w:rStyle w:val="Hyperlink"/>
            <w:sz w:val="20"/>
            <w:szCs w:val="20"/>
          </w:rPr>
          <w:t>creativecommons.org/licenses/by/3.0/au/legalcode</w:t>
        </w:r>
      </w:hyperlink>
      <w:r w:rsidRPr="00AA5CCB">
        <w:rPr>
          <w:sz w:val="20"/>
          <w:szCs w:val="20"/>
        </w:rPr>
        <w:t>.</w:t>
      </w:r>
    </w:p>
    <w:p w:rsidR="00DD71F9" w:rsidRPr="00AA5CCB" w:rsidRDefault="00DD71F9" w:rsidP="00DD71F9">
      <w:pPr>
        <w:rPr>
          <w:sz w:val="20"/>
          <w:szCs w:val="20"/>
        </w:rPr>
      </w:pPr>
      <w:r w:rsidRPr="00AA5CCB">
        <w:rPr>
          <w:sz w:val="20"/>
          <w:szCs w:val="20"/>
        </w:rPr>
        <w:t xml:space="preserve">Inquiries about the licence and any use of this document should be sent to </w:t>
      </w:r>
      <w:hyperlink r:id="rId12" w:history="1">
        <w:r w:rsidRPr="00AA5CCB">
          <w:rPr>
            <w:rStyle w:val="Hyperlink"/>
            <w:sz w:val="20"/>
            <w:szCs w:val="20"/>
          </w:rPr>
          <w:t>copyright@agriculture.gov.au</w:t>
        </w:r>
      </w:hyperlink>
      <w:r w:rsidRPr="00AA5CCB">
        <w:rPr>
          <w:sz w:val="20"/>
          <w:szCs w:val="20"/>
        </w:rPr>
        <w:t>.</w:t>
      </w:r>
    </w:p>
    <w:p w:rsidR="00DD71F9" w:rsidRPr="00AA5CCB" w:rsidRDefault="00DD71F9" w:rsidP="00AA5CCB">
      <w:pPr>
        <w:spacing w:after="0"/>
        <w:rPr>
          <w:rStyle w:val="Strong"/>
          <w:sz w:val="20"/>
          <w:szCs w:val="20"/>
        </w:rPr>
      </w:pPr>
      <w:r w:rsidRPr="00AA5CCB">
        <w:rPr>
          <w:rStyle w:val="Strong"/>
          <w:sz w:val="20"/>
          <w:szCs w:val="20"/>
        </w:rPr>
        <w:t>Cataloguing data</w:t>
      </w:r>
    </w:p>
    <w:p w:rsidR="00DD71F9" w:rsidRPr="00AA5CCB" w:rsidRDefault="00DD71F9" w:rsidP="00DD71F9">
      <w:pPr>
        <w:rPr>
          <w:sz w:val="20"/>
          <w:szCs w:val="20"/>
        </w:rPr>
      </w:pPr>
      <w:r w:rsidRPr="00AA5CCB">
        <w:rPr>
          <w:sz w:val="20"/>
          <w:szCs w:val="20"/>
        </w:rPr>
        <w:t xml:space="preserve">This publication (and any material sourced from it) should be attributed as: </w:t>
      </w:r>
      <w:r w:rsidR="00D26395">
        <w:rPr>
          <w:sz w:val="20"/>
          <w:szCs w:val="20"/>
        </w:rPr>
        <w:t>DAWR</w:t>
      </w:r>
      <w:r w:rsidR="00E71AD3" w:rsidRPr="00AA5CCB">
        <w:rPr>
          <w:sz w:val="20"/>
          <w:szCs w:val="20"/>
        </w:rPr>
        <w:t xml:space="preserve"> </w:t>
      </w:r>
      <w:r w:rsidRPr="00AA5CCB">
        <w:rPr>
          <w:sz w:val="20"/>
          <w:szCs w:val="20"/>
        </w:rPr>
        <w:t xml:space="preserve">2015, </w:t>
      </w:r>
      <w:r w:rsidR="00E71AD3">
        <w:rPr>
          <w:i/>
          <w:sz w:val="20"/>
          <w:szCs w:val="20"/>
        </w:rPr>
        <w:t>Cost Re</w:t>
      </w:r>
      <w:r w:rsidR="00D26395">
        <w:rPr>
          <w:i/>
          <w:sz w:val="20"/>
          <w:szCs w:val="20"/>
        </w:rPr>
        <w:t>covery Implementation Statement: Food export c</w:t>
      </w:r>
      <w:r w:rsidR="00E71AD3">
        <w:rPr>
          <w:i/>
          <w:sz w:val="20"/>
          <w:szCs w:val="20"/>
        </w:rPr>
        <w:t>ertification, 2015–16</w:t>
      </w:r>
      <w:r w:rsidRPr="00AA5CCB">
        <w:rPr>
          <w:sz w:val="20"/>
          <w:szCs w:val="20"/>
        </w:rPr>
        <w:t>, Canberra, October. CC BY 3.0.</w:t>
      </w:r>
    </w:p>
    <w:p w:rsidR="00DD71F9" w:rsidRPr="00AA5CCB" w:rsidRDefault="00DD71F9" w:rsidP="00AA5CCB">
      <w:pPr>
        <w:spacing w:after="0"/>
        <w:rPr>
          <w:sz w:val="20"/>
          <w:szCs w:val="20"/>
        </w:rPr>
      </w:pPr>
      <w:r w:rsidRPr="00AA5CCB">
        <w:rPr>
          <w:sz w:val="20"/>
          <w:szCs w:val="20"/>
        </w:rPr>
        <w:t xml:space="preserve">ISBN </w:t>
      </w:r>
      <w:r w:rsidR="00305484" w:rsidRPr="00305484">
        <w:rPr>
          <w:sz w:val="20"/>
          <w:szCs w:val="20"/>
        </w:rPr>
        <w:t>978</w:t>
      </w:r>
      <w:r w:rsidR="00305484">
        <w:rPr>
          <w:sz w:val="20"/>
          <w:szCs w:val="20"/>
        </w:rPr>
        <w:t>-</w:t>
      </w:r>
      <w:r w:rsidR="00305484" w:rsidRPr="00305484">
        <w:rPr>
          <w:sz w:val="20"/>
          <w:szCs w:val="20"/>
        </w:rPr>
        <w:t>1</w:t>
      </w:r>
      <w:r w:rsidR="00305484">
        <w:rPr>
          <w:sz w:val="20"/>
          <w:szCs w:val="20"/>
        </w:rPr>
        <w:t>-</w:t>
      </w:r>
      <w:r w:rsidR="00305484" w:rsidRPr="00305484">
        <w:rPr>
          <w:sz w:val="20"/>
          <w:szCs w:val="20"/>
        </w:rPr>
        <w:t>76003</w:t>
      </w:r>
      <w:r w:rsidR="00305484">
        <w:rPr>
          <w:sz w:val="20"/>
          <w:szCs w:val="20"/>
        </w:rPr>
        <w:t>-</w:t>
      </w:r>
      <w:r w:rsidR="00305484" w:rsidRPr="00305484">
        <w:rPr>
          <w:sz w:val="20"/>
          <w:szCs w:val="20"/>
        </w:rPr>
        <w:t>111</w:t>
      </w:r>
      <w:r w:rsidR="00305484">
        <w:rPr>
          <w:sz w:val="20"/>
          <w:szCs w:val="20"/>
        </w:rPr>
        <w:t>-</w:t>
      </w:r>
      <w:r w:rsidR="00305484" w:rsidRPr="00305484">
        <w:rPr>
          <w:sz w:val="20"/>
          <w:szCs w:val="20"/>
        </w:rPr>
        <w:t>4</w:t>
      </w:r>
      <w:r w:rsidR="00305484" w:rsidRPr="00AA5CCB">
        <w:rPr>
          <w:sz w:val="20"/>
          <w:szCs w:val="20"/>
        </w:rPr>
        <w:t xml:space="preserve"> </w:t>
      </w:r>
      <w:r w:rsidRPr="00AA5CCB">
        <w:rPr>
          <w:sz w:val="20"/>
          <w:szCs w:val="20"/>
        </w:rPr>
        <w:t>(online)</w:t>
      </w:r>
      <w:r w:rsidR="00305484">
        <w:rPr>
          <w:sz w:val="20"/>
          <w:szCs w:val="20"/>
        </w:rPr>
        <w:t xml:space="preserve"> </w:t>
      </w:r>
    </w:p>
    <w:p w:rsidR="00DD71F9" w:rsidRPr="00AA5CCB" w:rsidRDefault="00DD71F9" w:rsidP="00AA5CCB">
      <w:pPr>
        <w:spacing w:after="0"/>
        <w:rPr>
          <w:sz w:val="20"/>
          <w:szCs w:val="20"/>
        </w:rPr>
      </w:pPr>
      <w:r w:rsidRPr="00AA5CCB">
        <w:rPr>
          <w:sz w:val="20"/>
          <w:szCs w:val="20"/>
        </w:rPr>
        <w:t xml:space="preserve">This publication is available at </w:t>
      </w:r>
      <w:hyperlink r:id="rId13" w:history="1">
        <w:r w:rsidRPr="00AA5CCB">
          <w:rPr>
            <w:rStyle w:val="Hyperlink"/>
            <w:sz w:val="20"/>
            <w:szCs w:val="20"/>
          </w:rPr>
          <w:t>agriculture.gov.au/publications</w:t>
        </w:r>
      </w:hyperlink>
      <w:r w:rsidRPr="00AA5CCB">
        <w:rPr>
          <w:sz w:val="20"/>
          <w:szCs w:val="20"/>
        </w:rPr>
        <w:t>.</w:t>
      </w:r>
    </w:p>
    <w:p w:rsidR="00DD71F9" w:rsidRPr="00AA5CCB" w:rsidRDefault="00DD71F9" w:rsidP="00AA5CCB">
      <w:pPr>
        <w:spacing w:after="0"/>
        <w:rPr>
          <w:sz w:val="20"/>
          <w:szCs w:val="20"/>
        </w:rPr>
      </w:pPr>
      <w:r w:rsidRPr="00AA5CCB">
        <w:rPr>
          <w:sz w:val="20"/>
          <w:szCs w:val="20"/>
        </w:rPr>
        <w:t>Department of Agriculture and Water Resources</w:t>
      </w:r>
    </w:p>
    <w:p w:rsidR="00DD71F9" w:rsidRPr="00AA5CCB" w:rsidRDefault="00DD71F9" w:rsidP="00AA5CCB">
      <w:pPr>
        <w:spacing w:after="0"/>
        <w:rPr>
          <w:sz w:val="20"/>
          <w:szCs w:val="20"/>
        </w:rPr>
      </w:pPr>
      <w:r w:rsidRPr="00AA5CCB">
        <w:rPr>
          <w:sz w:val="20"/>
          <w:szCs w:val="20"/>
        </w:rPr>
        <w:t>Postal address GPO Box 858 Canberra ACT 2601</w:t>
      </w:r>
    </w:p>
    <w:p w:rsidR="00DD71F9" w:rsidRPr="00AA5CCB" w:rsidRDefault="00DD71F9" w:rsidP="00AA5CCB">
      <w:pPr>
        <w:spacing w:after="0"/>
        <w:rPr>
          <w:sz w:val="20"/>
          <w:szCs w:val="20"/>
        </w:rPr>
      </w:pPr>
      <w:r w:rsidRPr="00AA5CCB">
        <w:rPr>
          <w:sz w:val="20"/>
          <w:szCs w:val="20"/>
        </w:rPr>
        <w:t>Telephone 1800 900 090</w:t>
      </w:r>
    </w:p>
    <w:p w:rsidR="00DD71F9" w:rsidRPr="00AA5CCB" w:rsidRDefault="00DD71F9" w:rsidP="00AA5CCB">
      <w:pPr>
        <w:spacing w:after="120"/>
        <w:rPr>
          <w:sz w:val="20"/>
          <w:szCs w:val="20"/>
        </w:rPr>
      </w:pPr>
      <w:r w:rsidRPr="00AA5CCB">
        <w:rPr>
          <w:sz w:val="20"/>
          <w:szCs w:val="20"/>
        </w:rPr>
        <w:t xml:space="preserve">Web </w:t>
      </w:r>
      <w:hyperlink r:id="rId14" w:history="1">
        <w:r w:rsidRPr="00AA5CCB">
          <w:rPr>
            <w:rStyle w:val="Hyperlink"/>
            <w:sz w:val="20"/>
            <w:szCs w:val="20"/>
          </w:rPr>
          <w:t>agriculture.gov.au</w:t>
        </w:r>
      </w:hyperlink>
    </w:p>
    <w:p w:rsidR="00DD71F9" w:rsidRPr="00AA5CCB" w:rsidRDefault="00DD71F9" w:rsidP="00DD71F9">
      <w:pPr>
        <w:rPr>
          <w:sz w:val="20"/>
          <w:szCs w:val="20"/>
        </w:rPr>
      </w:pPr>
      <w:r w:rsidRPr="00AA5CCB">
        <w:rPr>
          <w:sz w:val="20"/>
          <w:szCs w:val="20"/>
        </w:rPr>
        <w:t>The Australian Government acting through the Department of Agriculture and Water Resources has exercised due care and skill in preparing and compiling the information and data in this publication. Notwithstanding, the Department of Agriculture and Water Resources, its employees and advisers dis</w:t>
      </w:r>
      <w:r w:rsidRPr="00AA5CCB">
        <w:rPr>
          <w:sz w:val="20"/>
          <w:szCs w:val="20"/>
        </w:rPr>
        <w:lastRenderedPageBreak/>
        <w:t>claim all liability, including liability for negligence and for any loss, damage, injury, expense or cost incurred by any person as a result of accessing, using or relying upon any of the information or data in this publication to the maximum extent permitted by law.</w:t>
      </w:r>
    </w:p>
    <w:p w:rsidR="00EF570C" w:rsidRDefault="00EF570C" w:rsidP="00346BEC">
      <w:pPr>
        <w:pStyle w:val="TOCHeading"/>
      </w:pPr>
      <w:r>
        <w:lastRenderedPageBreak/>
        <w:t>Contents</w:t>
      </w:r>
    </w:p>
    <w:p w:rsidR="00B26A30" w:rsidRDefault="00346BEC">
      <w:pPr>
        <w:pStyle w:val="TOC1"/>
        <w:rPr>
          <w:rFonts w:asciiTheme="minorHAnsi" w:eastAsiaTheme="minorEastAsia" w:hAnsiTheme="minorHAnsi" w:cstheme="minorBidi"/>
          <w:noProof/>
          <w:lang w:eastAsia="en-AU"/>
        </w:rPr>
      </w:pPr>
      <w:r>
        <w:rPr>
          <w:highlight w:val="yellow"/>
        </w:rPr>
        <w:fldChar w:fldCharType="begin"/>
      </w:r>
      <w:r>
        <w:rPr>
          <w:highlight w:val="yellow"/>
        </w:rPr>
        <w:instrText xml:space="preserve"> TOC \h \z \u \t "Heading 2,1,Heading 3,2" </w:instrText>
      </w:r>
      <w:r>
        <w:rPr>
          <w:highlight w:val="yellow"/>
        </w:rPr>
        <w:fldChar w:fldCharType="separate"/>
      </w:r>
      <w:hyperlink w:anchor="_Toc433979791" w:history="1">
        <w:r w:rsidR="00B26A30" w:rsidRPr="003857B3">
          <w:rPr>
            <w:rStyle w:val="Hyperlink"/>
            <w:noProof/>
          </w:rPr>
          <w:t>Glossary</w:t>
        </w:r>
        <w:r w:rsidR="00B26A30">
          <w:rPr>
            <w:noProof/>
            <w:webHidden/>
          </w:rPr>
          <w:tab/>
        </w:r>
        <w:r w:rsidR="00B26A30">
          <w:rPr>
            <w:noProof/>
            <w:webHidden/>
          </w:rPr>
          <w:fldChar w:fldCharType="begin"/>
        </w:r>
        <w:r w:rsidR="00B26A30">
          <w:rPr>
            <w:noProof/>
            <w:webHidden/>
          </w:rPr>
          <w:instrText xml:space="preserve"> PAGEREF _Toc433979791 \h </w:instrText>
        </w:r>
        <w:r w:rsidR="00B26A30">
          <w:rPr>
            <w:noProof/>
            <w:webHidden/>
          </w:rPr>
        </w:r>
        <w:r w:rsidR="00B26A30">
          <w:rPr>
            <w:noProof/>
            <w:webHidden/>
          </w:rPr>
          <w:fldChar w:fldCharType="separate"/>
        </w:r>
        <w:r w:rsidR="00C31D96">
          <w:rPr>
            <w:noProof/>
            <w:webHidden/>
          </w:rPr>
          <w:t>v</w:t>
        </w:r>
        <w:r w:rsidR="00B26A30">
          <w:rPr>
            <w:noProof/>
            <w:webHidden/>
          </w:rPr>
          <w:fldChar w:fldCharType="end"/>
        </w:r>
      </w:hyperlink>
    </w:p>
    <w:p w:rsidR="00B26A30" w:rsidRDefault="00C31D96">
      <w:pPr>
        <w:pStyle w:val="TOC1"/>
        <w:tabs>
          <w:tab w:val="left" w:pos="480"/>
        </w:tabs>
        <w:rPr>
          <w:rFonts w:asciiTheme="minorHAnsi" w:eastAsiaTheme="minorEastAsia" w:hAnsiTheme="minorHAnsi" w:cstheme="minorBidi"/>
          <w:noProof/>
          <w:lang w:eastAsia="en-AU"/>
        </w:rPr>
      </w:pPr>
      <w:hyperlink w:anchor="_Toc433979792" w:history="1">
        <w:r w:rsidR="00B26A30" w:rsidRPr="003857B3">
          <w:rPr>
            <w:rStyle w:val="Hyperlink"/>
            <w:noProof/>
          </w:rPr>
          <w:t>1</w:t>
        </w:r>
        <w:r w:rsidR="00B26A30">
          <w:rPr>
            <w:rFonts w:asciiTheme="minorHAnsi" w:eastAsiaTheme="minorEastAsia" w:hAnsiTheme="minorHAnsi" w:cstheme="minorBidi"/>
            <w:noProof/>
            <w:lang w:eastAsia="en-AU"/>
          </w:rPr>
          <w:tab/>
        </w:r>
        <w:r w:rsidR="00B26A30" w:rsidRPr="003857B3">
          <w:rPr>
            <w:rStyle w:val="Hyperlink"/>
            <w:noProof/>
          </w:rPr>
          <w:t>Purpose of the cost recovery implementation statement</w:t>
        </w:r>
        <w:r w:rsidR="00B26A30">
          <w:rPr>
            <w:noProof/>
            <w:webHidden/>
          </w:rPr>
          <w:tab/>
        </w:r>
        <w:r w:rsidR="00B26A30">
          <w:rPr>
            <w:noProof/>
            <w:webHidden/>
          </w:rPr>
          <w:fldChar w:fldCharType="begin"/>
        </w:r>
        <w:r w:rsidR="00B26A30">
          <w:rPr>
            <w:noProof/>
            <w:webHidden/>
          </w:rPr>
          <w:instrText xml:space="preserve"> PAGEREF _Toc433979792 \h </w:instrText>
        </w:r>
        <w:r w:rsidR="00B26A30">
          <w:rPr>
            <w:noProof/>
            <w:webHidden/>
          </w:rPr>
        </w:r>
        <w:r w:rsidR="00B26A30">
          <w:rPr>
            <w:noProof/>
            <w:webHidden/>
          </w:rPr>
          <w:fldChar w:fldCharType="separate"/>
        </w:r>
        <w:r>
          <w:rPr>
            <w:noProof/>
            <w:webHidden/>
          </w:rPr>
          <w:t>1</w:t>
        </w:r>
        <w:r w:rsidR="00B26A30">
          <w:rPr>
            <w:noProof/>
            <w:webHidden/>
          </w:rPr>
          <w:fldChar w:fldCharType="end"/>
        </w:r>
      </w:hyperlink>
    </w:p>
    <w:p w:rsidR="00B26A30" w:rsidRDefault="00C31D96">
      <w:pPr>
        <w:pStyle w:val="TOC2"/>
        <w:rPr>
          <w:rFonts w:asciiTheme="minorHAnsi" w:eastAsiaTheme="minorEastAsia" w:hAnsiTheme="minorHAnsi" w:cstheme="minorBidi"/>
          <w:noProof/>
          <w:lang w:eastAsia="en-AU"/>
        </w:rPr>
      </w:pPr>
      <w:hyperlink w:anchor="_Toc433979793" w:history="1">
        <w:r w:rsidR="00B26A30" w:rsidRPr="003857B3">
          <w:rPr>
            <w:rStyle w:val="Hyperlink"/>
            <w:noProof/>
            <w14:scene3d>
              <w14:camera w14:prst="orthographicFront"/>
              <w14:lightRig w14:rig="threePt" w14:dir="t">
                <w14:rot w14:lat="0" w14:lon="0" w14:rev="0"/>
              </w14:lightRig>
            </w14:scene3d>
          </w:rPr>
          <w:t>1.1</w:t>
        </w:r>
        <w:r w:rsidR="00B26A30">
          <w:rPr>
            <w:rFonts w:asciiTheme="minorHAnsi" w:eastAsiaTheme="minorEastAsia" w:hAnsiTheme="minorHAnsi" w:cstheme="minorBidi"/>
            <w:noProof/>
            <w:lang w:eastAsia="en-AU"/>
          </w:rPr>
          <w:tab/>
        </w:r>
        <w:r w:rsidR="00B26A30" w:rsidRPr="003857B3">
          <w:rPr>
            <w:rStyle w:val="Hyperlink"/>
            <w:noProof/>
          </w:rPr>
          <w:t>Food exports</w:t>
        </w:r>
        <w:r w:rsidR="00B26A30">
          <w:rPr>
            <w:noProof/>
            <w:webHidden/>
          </w:rPr>
          <w:tab/>
        </w:r>
        <w:r w:rsidR="00B26A30">
          <w:rPr>
            <w:noProof/>
            <w:webHidden/>
          </w:rPr>
          <w:fldChar w:fldCharType="begin"/>
        </w:r>
        <w:r w:rsidR="00B26A30">
          <w:rPr>
            <w:noProof/>
            <w:webHidden/>
          </w:rPr>
          <w:instrText xml:space="preserve"> PAGEREF _Toc433979793 \h </w:instrText>
        </w:r>
        <w:r w:rsidR="00B26A30">
          <w:rPr>
            <w:noProof/>
            <w:webHidden/>
          </w:rPr>
        </w:r>
        <w:r w:rsidR="00B26A30">
          <w:rPr>
            <w:noProof/>
            <w:webHidden/>
          </w:rPr>
          <w:fldChar w:fldCharType="separate"/>
        </w:r>
        <w:r>
          <w:rPr>
            <w:noProof/>
            <w:webHidden/>
          </w:rPr>
          <w:t>1</w:t>
        </w:r>
        <w:r w:rsidR="00B26A30">
          <w:rPr>
            <w:noProof/>
            <w:webHidden/>
          </w:rPr>
          <w:fldChar w:fldCharType="end"/>
        </w:r>
      </w:hyperlink>
    </w:p>
    <w:p w:rsidR="00B26A30" w:rsidRDefault="00C31D96">
      <w:pPr>
        <w:pStyle w:val="TOC2"/>
        <w:rPr>
          <w:rFonts w:asciiTheme="minorHAnsi" w:eastAsiaTheme="minorEastAsia" w:hAnsiTheme="minorHAnsi" w:cstheme="minorBidi"/>
          <w:noProof/>
          <w:lang w:eastAsia="en-AU"/>
        </w:rPr>
      </w:pPr>
      <w:hyperlink w:anchor="_Toc433979794" w:history="1">
        <w:r w:rsidR="00B26A30" w:rsidRPr="003857B3">
          <w:rPr>
            <w:rStyle w:val="Hyperlink"/>
            <w:noProof/>
            <w14:scene3d>
              <w14:camera w14:prst="orthographicFront"/>
              <w14:lightRig w14:rig="threePt" w14:dir="t">
                <w14:rot w14:lat="0" w14:lon="0" w14:rev="0"/>
              </w14:lightRig>
            </w14:scene3d>
          </w:rPr>
          <w:t>1.2</w:t>
        </w:r>
        <w:r w:rsidR="00B26A30">
          <w:rPr>
            <w:rFonts w:asciiTheme="minorHAnsi" w:eastAsiaTheme="minorEastAsia" w:hAnsiTheme="minorHAnsi" w:cstheme="minorBidi"/>
            <w:noProof/>
            <w:lang w:eastAsia="en-AU"/>
          </w:rPr>
          <w:tab/>
        </w:r>
        <w:r w:rsidR="00B26A30" w:rsidRPr="003857B3">
          <w:rPr>
            <w:rStyle w:val="Hyperlink"/>
            <w:noProof/>
          </w:rPr>
          <w:t>Why is cost recovery appropriate?</w:t>
        </w:r>
        <w:r w:rsidR="00B26A30">
          <w:rPr>
            <w:noProof/>
            <w:webHidden/>
          </w:rPr>
          <w:tab/>
        </w:r>
        <w:r w:rsidR="00B26A30">
          <w:rPr>
            <w:noProof/>
            <w:webHidden/>
          </w:rPr>
          <w:fldChar w:fldCharType="begin"/>
        </w:r>
        <w:r w:rsidR="00B26A30">
          <w:rPr>
            <w:noProof/>
            <w:webHidden/>
          </w:rPr>
          <w:instrText xml:space="preserve"> PAGEREF _Toc433979794 \h </w:instrText>
        </w:r>
        <w:r w:rsidR="00B26A30">
          <w:rPr>
            <w:noProof/>
            <w:webHidden/>
          </w:rPr>
        </w:r>
        <w:r w:rsidR="00B26A30">
          <w:rPr>
            <w:noProof/>
            <w:webHidden/>
          </w:rPr>
          <w:fldChar w:fldCharType="separate"/>
        </w:r>
        <w:r>
          <w:rPr>
            <w:noProof/>
            <w:webHidden/>
          </w:rPr>
          <w:t>2</w:t>
        </w:r>
        <w:r w:rsidR="00B26A30">
          <w:rPr>
            <w:noProof/>
            <w:webHidden/>
          </w:rPr>
          <w:fldChar w:fldCharType="end"/>
        </w:r>
      </w:hyperlink>
    </w:p>
    <w:p w:rsidR="00B26A30" w:rsidRDefault="00C31D96">
      <w:pPr>
        <w:pStyle w:val="TOC1"/>
        <w:tabs>
          <w:tab w:val="left" w:pos="480"/>
        </w:tabs>
        <w:rPr>
          <w:rFonts w:asciiTheme="minorHAnsi" w:eastAsiaTheme="minorEastAsia" w:hAnsiTheme="minorHAnsi" w:cstheme="minorBidi"/>
          <w:noProof/>
          <w:lang w:eastAsia="en-AU"/>
        </w:rPr>
      </w:pPr>
      <w:hyperlink w:anchor="_Toc433979795" w:history="1">
        <w:r w:rsidR="00B26A30" w:rsidRPr="003857B3">
          <w:rPr>
            <w:rStyle w:val="Hyperlink"/>
            <w:noProof/>
          </w:rPr>
          <w:t>2</w:t>
        </w:r>
        <w:r w:rsidR="00B26A30">
          <w:rPr>
            <w:rFonts w:asciiTheme="minorHAnsi" w:eastAsiaTheme="minorEastAsia" w:hAnsiTheme="minorHAnsi" w:cstheme="minorBidi"/>
            <w:noProof/>
            <w:lang w:eastAsia="en-AU"/>
          </w:rPr>
          <w:tab/>
        </w:r>
        <w:r w:rsidR="00B26A30" w:rsidRPr="003857B3">
          <w:rPr>
            <w:rStyle w:val="Hyperlink"/>
            <w:noProof/>
          </w:rPr>
          <w:t>Authority to cost recover</w:t>
        </w:r>
        <w:r w:rsidR="00B26A30">
          <w:rPr>
            <w:noProof/>
            <w:webHidden/>
          </w:rPr>
          <w:tab/>
        </w:r>
        <w:r w:rsidR="00B26A30">
          <w:rPr>
            <w:noProof/>
            <w:webHidden/>
          </w:rPr>
          <w:fldChar w:fldCharType="begin"/>
        </w:r>
        <w:r w:rsidR="00B26A30">
          <w:rPr>
            <w:noProof/>
            <w:webHidden/>
          </w:rPr>
          <w:instrText xml:space="preserve"> PAGEREF _Toc433979795 \h </w:instrText>
        </w:r>
        <w:r w:rsidR="00B26A30">
          <w:rPr>
            <w:noProof/>
            <w:webHidden/>
          </w:rPr>
        </w:r>
        <w:r w:rsidR="00B26A30">
          <w:rPr>
            <w:noProof/>
            <w:webHidden/>
          </w:rPr>
          <w:fldChar w:fldCharType="separate"/>
        </w:r>
        <w:r>
          <w:rPr>
            <w:noProof/>
            <w:webHidden/>
          </w:rPr>
          <w:t>3</w:t>
        </w:r>
        <w:r w:rsidR="00B26A30">
          <w:rPr>
            <w:noProof/>
            <w:webHidden/>
          </w:rPr>
          <w:fldChar w:fldCharType="end"/>
        </w:r>
      </w:hyperlink>
    </w:p>
    <w:p w:rsidR="00B26A30" w:rsidRDefault="00C31D96">
      <w:pPr>
        <w:pStyle w:val="TOC2"/>
        <w:rPr>
          <w:rFonts w:asciiTheme="minorHAnsi" w:eastAsiaTheme="minorEastAsia" w:hAnsiTheme="minorHAnsi" w:cstheme="minorBidi"/>
          <w:noProof/>
          <w:lang w:eastAsia="en-AU"/>
        </w:rPr>
      </w:pPr>
      <w:hyperlink w:anchor="_Toc433979796" w:history="1">
        <w:r w:rsidR="00B26A30" w:rsidRPr="003857B3">
          <w:rPr>
            <w:rStyle w:val="Hyperlink"/>
            <w:noProof/>
            <w14:scene3d>
              <w14:camera w14:prst="orthographicFront"/>
              <w14:lightRig w14:rig="threePt" w14:dir="t">
                <w14:rot w14:lat="0" w14:lon="0" w14:rev="0"/>
              </w14:lightRig>
            </w14:scene3d>
          </w:rPr>
          <w:t>2.1</w:t>
        </w:r>
        <w:r w:rsidR="00B26A30">
          <w:rPr>
            <w:rFonts w:asciiTheme="minorHAnsi" w:eastAsiaTheme="minorEastAsia" w:hAnsiTheme="minorHAnsi" w:cstheme="minorBidi"/>
            <w:noProof/>
            <w:lang w:eastAsia="en-AU"/>
          </w:rPr>
          <w:tab/>
        </w:r>
        <w:r w:rsidR="00B26A30" w:rsidRPr="003857B3">
          <w:rPr>
            <w:rStyle w:val="Hyperlink"/>
            <w:noProof/>
          </w:rPr>
          <w:t>Policy approval</w:t>
        </w:r>
        <w:r w:rsidR="00B26A30">
          <w:rPr>
            <w:noProof/>
            <w:webHidden/>
          </w:rPr>
          <w:tab/>
        </w:r>
        <w:r w:rsidR="00B26A30">
          <w:rPr>
            <w:noProof/>
            <w:webHidden/>
          </w:rPr>
          <w:fldChar w:fldCharType="begin"/>
        </w:r>
        <w:r w:rsidR="00B26A30">
          <w:rPr>
            <w:noProof/>
            <w:webHidden/>
          </w:rPr>
          <w:instrText xml:space="preserve"> PAGEREF _Toc433979796 \h </w:instrText>
        </w:r>
        <w:r w:rsidR="00B26A30">
          <w:rPr>
            <w:noProof/>
            <w:webHidden/>
          </w:rPr>
        </w:r>
        <w:r w:rsidR="00B26A30">
          <w:rPr>
            <w:noProof/>
            <w:webHidden/>
          </w:rPr>
          <w:fldChar w:fldCharType="separate"/>
        </w:r>
        <w:r>
          <w:rPr>
            <w:noProof/>
            <w:webHidden/>
          </w:rPr>
          <w:t>3</w:t>
        </w:r>
        <w:r w:rsidR="00B26A30">
          <w:rPr>
            <w:noProof/>
            <w:webHidden/>
          </w:rPr>
          <w:fldChar w:fldCharType="end"/>
        </w:r>
      </w:hyperlink>
    </w:p>
    <w:p w:rsidR="00B26A30" w:rsidRDefault="00C31D96">
      <w:pPr>
        <w:pStyle w:val="TOC2"/>
        <w:rPr>
          <w:rFonts w:asciiTheme="minorHAnsi" w:eastAsiaTheme="minorEastAsia" w:hAnsiTheme="minorHAnsi" w:cstheme="minorBidi"/>
          <w:noProof/>
          <w:lang w:eastAsia="en-AU"/>
        </w:rPr>
      </w:pPr>
      <w:hyperlink w:anchor="_Toc433979797" w:history="1">
        <w:r w:rsidR="00B26A30" w:rsidRPr="003857B3">
          <w:rPr>
            <w:rStyle w:val="Hyperlink"/>
            <w:noProof/>
            <w14:scene3d>
              <w14:camera w14:prst="orthographicFront"/>
              <w14:lightRig w14:rig="threePt" w14:dir="t">
                <w14:rot w14:lat="0" w14:lon="0" w14:rev="0"/>
              </w14:lightRig>
            </w14:scene3d>
          </w:rPr>
          <w:t>2.2</w:t>
        </w:r>
        <w:r w:rsidR="00B26A30">
          <w:rPr>
            <w:rFonts w:asciiTheme="minorHAnsi" w:eastAsiaTheme="minorEastAsia" w:hAnsiTheme="minorHAnsi" w:cstheme="minorBidi"/>
            <w:noProof/>
            <w:lang w:eastAsia="en-AU"/>
          </w:rPr>
          <w:tab/>
        </w:r>
        <w:r w:rsidR="00B26A30" w:rsidRPr="003857B3">
          <w:rPr>
            <w:rStyle w:val="Hyperlink"/>
            <w:noProof/>
          </w:rPr>
          <w:t>Statutory authority</w:t>
        </w:r>
        <w:r w:rsidR="00B26A30">
          <w:rPr>
            <w:noProof/>
            <w:webHidden/>
          </w:rPr>
          <w:tab/>
        </w:r>
        <w:r w:rsidR="00B26A30">
          <w:rPr>
            <w:noProof/>
            <w:webHidden/>
          </w:rPr>
          <w:fldChar w:fldCharType="begin"/>
        </w:r>
        <w:r w:rsidR="00B26A30">
          <w:rPr>
            <w:noProof/>
            <w:webHidden/>
          </w:rPr>
          <w:instrText xml:space="preserve"> PAGEREF _Toc433979797 \h </w:instrText>
        </w:r>
        <w:r w:rsidR="00B26A30">
          <w:rPr>
            <w:noProof/>
            <w:webHidden/>
          </w:rPr>
        </w:r>
        <w:r w:rsidR="00B26A30">
          <w:rPr>
            <w:noProof/>
            <w:webHidden/>
          </w:rPr>
          <w:fldChar w:fldCharType="separate"/>
        </w:r>
        <w:r>
          <w:rPr>
            <w:noProof/>
            <w:webHidden/>
          </w:rPr>
          <w:t>3</w:t>
        </w:r>
        <w:r w:rsidR="00B26A30">
          <w:rPr>
            <w:noProof/>
            <w:webHidden/>
          </w:rPr>
          <w:fldChar w:fldCharType="end"/>
        </w:r>
      </w:hyperlink>
    </w:p>
    <w:p w:rsidR="00B26A30" w:rsidRDefault="00C31D96">
      <w:pPr>
        <w:pStyle w:val="TOC1"/>
        <w:tabs>
          <w:tab w:val="left" w:pos="480"/>
        </w:tabs>
        <w:rPr>
          <w:rFonts w:asciiTheme="minorHAnsi" w:eastAsiaTheme="minorEastAsia" w:hAnsiTheme="minorHAnsi" w:cstheme="minorBidi"/>
          <w:noProof/>
          <w:lang w:eastAsia="en-AU"/>
        </w:rPr>
      </w:pPr>
      <w:hyperlink w:anchor="_Toc433979798" w:history="1">
        <w:r w:rsidR="00B26A30" w:rsidRPr="003857B3">
          <w:rPr>
            <w:rStyle w:val="Hyperlink"/>
            <w:noProof/>
          </w:rPr>
          <w:t>3</w:t>
        </w:r>
        <w:r w:rsidR="00B26A30">
          <w:rPr>
            <w:rFonts w:asciiTheme="minorHAnsi" w:eastAsiaTheme="minorEastAsia" w:hAnsiTheme="minorHAnsi" w:cstheme="minorBidi"/>
            <w:noProof/>
            <w:lang w:eastAsia="en-AU"/>
          </w:rPr>
          <w:tab/>
        </w:r>
        <w:r w:rsidR="00B26A30" w:rsidRPr="003857B3">
          <w:rPr>
            <w:rStyle w:val="Hyperlink"/>
            <w:noProof/>
          </w:rPr>
          <w:t>Cost recovery methodology</w:t>
        </w:r>
        <w:r w:rsidR="00B26A30">
          <w:rPr>
            <w:noProof/>
            <w:webHidden/>
          </w:rPr>
          <w:tab/>
        </w:r>
        <w:r w:rsidR="00B26A30">
          <w:rPr>
            <w:noProof/>
            <w:webHidden/>
          </w:rPr>
          <w:fldChar w:fldCharType="begin"/>
        </w:r>
        <w:r w:rsidR="00B26A30">
          <w:rPr>
            <w:noProof/>
            <w:webHidden/>
          </w:rPr>
          <w:instrText xml:space="preserve"> PAGEREF _Toc433979798 \h </w:instrText>
        </w:r>
        <w:r w:rsidR="00B26A30">
          <w:rPr>
            <w:noProof/>
            <w:webHidden/>
          </w:rPr>
        </w:r>
        <w:r w:rsidR="00B26A30">
          <w:rPr>
            <w:noProof/>
            <w:webHidden/>
          </w:rPr>
          <w:fldChar w:fldCharType="separate"/>
        </w:r>
        <w:r>
          <w:rPr>
            <w:noProof/>
            <w:webHidden/>
          </w:rPr>
          <w:t>5</w:t>
        </w:r>
        <w:r w:rsidR="00B26A30">
          <w:rPr>
            <w:noProof/>
            <w:webHidden/>
          </w:rPr>
          <w:fldChar w:fldCharType="end"/>
        </w:r>
      </w:hyperlink>
    </w:p>
    <w:p w:rsidR="00B26A30" w:rsidRDefault="00C31D96">
      <w:pPr>
        <w:pStyle w:val="TOC2"/>
        <w:rPr>
          <w:rFonts w:asciiTheme="minorHAnsi" w:eastAsiaTheme="minorEastAsia" w:hAnsiTheme="minorHAnsi" w:cstheme="minorBidi"/>
          <w:noProof/>
          <w:lang w:eastAsia="en-AU"/>
        </w:rPr>
      </w:pPr>
      <w:hyperlink w:anchor="_Toc433979799" w:history="1">
        <w:r w:rsidR="00B26A30" w:rsidRPr="003857B3">
          <w:rPr>
            <w:rStyle w:val="Hyperlink"/>
            <w:noProof/>
            <w14:scene3d>
              <w14:camera w14:prst="orthographicFront"/>
              <w14:lightRig w14:rig="threePt" w14:dir="t">
                <w14:rot w14:lat="0" w14:lon="0" w14:rev="0"/>
              </w14:lightRig>
            </w14:scene3d>
          </w:rPr>
          <w:t>3.1</w:t>
        </w:r>
        <w:r w:rsidR="00B26A30">
          <w:rPr>
            <w:rFonts w:asciiTheme="minorHAnsi" w:eastAsiaTheme="minorEastAsia" w:hAnsiTheme="minorHAnsi" w:cstheme="minorBidi"/>
            <w:noProof/>
            <w:lang w:eastAsia="en-AU"/>
          </w:rPr>
          <w:tab/>
        </w:r>
        <w:r w:rsidR="00B26A30" w:rsidRPr="003857B3">
          <w:rPr>
            <w:rStyle w:val="Hyperlink"/>
            <w:noProof/>
          </w:rPr>
          <w:t>Determining the cost base</w:t>
        </w:r>
        <w:r w:rsidR="00B26A30">
          <w:rPr>
            <w:noProof/>
            <w:webHidden/>
          </w:rPr>
          <w:tab/>
        </w:r>
        <w:r w:rsidR="00B26A30">
          <w:rPr>
            <w:noProof/>
            <w:webHidden/>
          </w:rPr>
          <w:fldChar w:fldCharType="begin"/>
        </w:r>
        <w:r w:rsidR="00B26A30">
          <w:rPr>
            <w:noProof/>
            <w:webHidden/>
          </w:rPr>
          <w:instrText xml:space="preserve"> PAGEREF _Toc433979799 \h </w:instrText>
        </w:r>
        <w:r w:rsidR="00B26A30">
          <w:rPr>
            <w:noProof/>
            <w:webHidden/>
          </w:rPr>
        </w:r>
        <w:r w:rsidR="00B26A30">
          <w:rPr>
            <w:noProof/>
            <w:webHidden/>
          </w:rPr>
          <w:fldChar w:fldCharType="separate"/>
        </w:r>
        <w:r>
          <w:rPr>
            <w:noProof/>
            <w:webHidden/>
          </w:rPr>
          <w:t>5</w:t>
        </w:r>
        <w:r w:rsidR="00B26A30">
          <w:rPr>
            <w:noProof/>
            <w:webHidden/>
          </w:rPr>
          <w:fldChar w:fldCharType="end"/>
        </w:r>
      </w:hyperlink>
    </w:p>
    <w:p w:rsidR="00B26A30" w:rsidRDefault="00C31D96">
      <w:pPr>
        <w:pStyle w:val="TOC2"/>
        <w:rPr>
          <w:rFonts w:asciiTheme="minorHAnsi" w:eastAsiaTheme="minorEastAsia" w:hAnsiTheme="minorHAnsi" w:cstheme="minorBidi"/>
          <w:noProof/>
          <w:lang w:eastAsia="en-AU"/>
        </w:rPr>
      </w:pPr>
      <w:hyperlink w:anchor="_Toc433979800" w:history="1">
        <w:r w:rsidR="00B26A30" w:rsidRPr="003857B3">
          <w:rPr>
            <w:rStyle w:val="Hyperlink"/>
            <w:noProof/>
            <w14:scene3d>
              <w14:camera w14:prst="orthographicFront"/>
              <w14:lightRig w14:rig="threePt" w14:dir="t">
                <w14:rot w14:lat="0" w14:lon="0" w14:rev="0"/>
              </w14:lightRig>
            </w14:scene3d>
          </w:rPr>
          <w:t>3.2</w:t>
        </w:r>
        <w:r w:rsidR="00B26A30">
          <w:rPr>
            <w:rFonts w:asciiTheme="minorHAnsi" w:eastAsiaTheme="minorEastAsia" w:hAnsiTheme="minorHAnsi" w:cstheme="minorBidi"/>
            <w:noProof/>
            <w:lang w:eastAsia="en-AU"/>
          </w:rPr>
          <w:tab/>
        </w:r>
        <w:r w:rsidR="00B26A30" w:rsidRPr="003857B3">
          <w:rPr>
            <w:rStyle w:val="Hyperlink"/>
            <w:noProof/>
          </w:rPr>
          <w:t>Activity-based cost model</w:t>
        </w:r>
        <w:r w:rsidR="00B26A30">
          <w:rPr>
            <w:noProof/>
            <w:webHidden/>
          </w:rPr>
          <w:tab/>
        </w:r>
        <w:r w:rsidR="00B26A30">
          <w:rPr>
            <w:noProof/>
            <w:webHidden/>
          </w:rPr>
          <w:fldChar w:fldCharType="begin"/>
        </w:r>
        <w:r w:rsidR="00B26A30">
          <w:rPr>
            <w:noProof/>
            <w:webHidden/>
          </w:rPr>
          <w:instrText xml:space="preserve"> PAGEREF _Toc433979800 \h </w:instrText>
        </w:r>
        <w:r w:rsidR="00B26A30">
          <w:rPr>
            <w:noProof/>
            <w:webHidden/>
          </w:rPr>
        </w:r>
        <w:r w:rsidR="00B26A30">
          <w:rPr>
            <w:noProof/>
            <w:webHidden/>
          </w:rPr>
          <w:fldChar w:fldCharType="separate"/>
        </w:r>
        <w:r>
          <w:rPr>
            <w:noProof/>
            <w:webHidden/>
          </w:rPr>
          <w:t>5</w:t>
        </w:r>
        <w:r w:rsidR="00B26A30">
          <w:rPr>
            <w:noProof/>
            <w:webHidden/>
          </w:rPr>
          <w:fldChar w:fldCharType="end"/>
        </w:r>
      </w:hyperlink>
    </w:p>
    <w:p w:rsidR="00B26A30" w:rsidRDefault="00C31D96">
      <w:pPr>
        <w:pStyle w:val="TOC2"/>
        <w:rPr>
          <w:rFonts w:asciiTheme="minorHAnsi" w:eastAsiaTheme="minorEastAsia" w:hAnsiTheme="minorHAnsi" w:cstheme="minorBidi"/>
          <w:noProof/>
          <w:lang w:eastAsia="en-AU"/>
        </w:rPr>
      </w:pPr>
      <w:hyperlink w:anchor="_Toc433979801" w:history="1">
        <w:r w:rsidR="00B26A30" w:rsidRPr="003857B3">
          <w:rPr>
            <w:rStyle w:val="Hyperlink"/>
            <w:noProof/>
            <w14:scene3d>
              <w14:camera w14:prst="orthographicFront"/>
              <w14:lightRig w14:rig="threePt" w14:dir="t">
                <w14:rot w14:lat="0" w14:lon="0" w14:rev="0"/>
              </w14:lightRig>
            </w14:scene3d>
          </w:rPr>
          <w:t>3.3</w:t>
        </w:r>
        <w:r w:rsidR="00B26A30">
          <w:rPr>
            <w:rFonts w:asciiTheme="minorHAnsi" w:eastAsiaTheme="minorEastAsia" w:hAnsiTheme="minorHAnsi" w:cstheme="minorBidi"/>
            <w:noProof/>
            <w:lang w:eastAsia="en-AU"/>
          </w:rPr>
          <w:tab/>
        </w:r>
        <w:r w:rsidR="00B26A30" w:rsidRPr="003857B3">
          <w:rPr>
            <w:rStyle w:val="Hyperlink"/>
            <w:noProof/>
          </w:rPr>
          <w:t>Activities undertaken for the food exports cost recovery arrangements</w:t>
        </w:r>
        <w:r w:rsidR="00B26A30">
          <w:rPr>
            <w:noProof/>
            <w:webHidden/>
          </w:rPr>
          <w:tab/>
        </w:r>
        <w:r w:rsidR="00B26A30">
          <w:rPr>
            <w:noProof/>
            <w:webHidden/>
          </w:rPr>
          <w:fldChar w:fldCharType="begin"/>
        </w:r>
        <w:r w:rsidR="00B26A30">
          <w:rPr>
            <w:noProof/>
            <w:webHidden/>
          </w:rPr>
          <w:instrText xml:space="preserve"> PAGEREF _Toc433979801 \h </w:instrText>
        </w:r>
        <w:r w:rsidR="00B26A30">
          <w:rPr>
            <w:noProof/>
            <w:webHidden/>
          </w:rPr>
        </w:r>
        <w:r w:rsidR="00B26A30">
          <w:rPr>
            <w:noProof/>
            <w:webHidden/>
          </w:rPr>
          <w:fldChar w:fldCharType="separate"/>
        </w:r>
        <w:r>
          <w:rPr>
            <w:noProof/>
            <w:webHidden/>
          </w:rPr>
          <w:t>6</w:t>
        </w:r>
        <w:r w:rsidR="00B26A30">
          <w:rPr>
            <w:noProof/>
            <w:webHidden/>
          </w:rPr>
          <w:fldChar w:fldCharType="end"/>
        </w:r>
      </w:hyperlink>
    </w:p>
    <w:p w:rsidR="00B26A30" w:rsidRDefault="00C31D96">
      <w:pPr>
        <w:pStyle w:val="TOC2"/>
        <w:rPr>
          <w:rFonts w:asciiTheme="minorHAnsi" w:eastAsiaTheme="minorEastAsia" w:hAnsiTheme="minorHAnsi" w:cstheme="minorBidi"/>
          <w:noProof/>
          <w:lang w:eastAsia="en-AU"/>
        </w:rPr>
      </w:pPr>
      <w:hyperlink w:anchor="_Toc433979802" w:history="1">
        <w:r w:rsidR="00B26A30" w:rsidRPr="003857B3">
          <w:rPr>
            <w:rStyle w:val="Hyperlink"/>
            <w:noProof/>
            <w14:scene3d>
              <w14:camera w14:prst="orthographicFront"/>
              <w14:lightRig w14:rig="threePt" w14:dir="t">
                <w14:rot w14:lat="0" w14:lon="0" w14:rev="0"/>
              </w14:lightRig>
            </w14:scene3d>
          </w:rPr>
          <w:t>3.4</w:t>
        </w:r>
        <w:r w:rsidR="00B26A30">
          <w:rPr>
            <w:rFonts w:asciiTheme="minorHAnsi" w:eastAsiaTheme="minorEastAsia" w:hAnsiTheme="minorHAnsi" w:cstheme="minorBidi"/>
            <w:noProof/>
            <w:lang w:eastAsia="en-AU"/>
          </w:rPr>
          <w:tab/>
        </w:r>
        <w:r w:rsidR="00B26A30" w:rsidRPr="003857B3">
          <w:rPr>
            <w:rStyle w:val="Hyperlink"/>
            <w:noProof/>
          </w:rPr>
          <w:t>Volumetric forecasts</w:t>
        </w:r>
        <w:r w:rsidR="00B26A30">
          <w:rPr>
            <w:noProof/>
            <w:webHidden/>
          </w:rPr>
          <w:tab/>
        </w:r>
        <w:r w:rsidR="00B26A30">
          <w:rPr>
            <w:noProof/>
            <w:webHidden/>
          </w:rPr>
          <w:fldChar w:fldCharType="begin"/>
        </w:r>
        <w:r w:rsidR="00B26A30">
          <w:rPr>
            <w:noProof/>
            <w:webHidden/>
          </w:rPr>
          <w:instrText xml:space="preserve"> PAGEREF _Toc433979802 \h </w:instrText>
        </w:r>
        <w:r w:rsidR="00B26A30">
          <w:rPr>
            <w:noProof/>
            <w:webHidden/>
          </w:rPr>
        </w:r>
        <w:r w:rsidR="00B26A30">
          <w:rPr>
            <w:noProof/>
            <w:webHidden/>
          </w:rPr>
          <w:fldChar w:fldCharType="separate"/>
        </w:r>
        <w:r>
          <w:rPr>
            <w:noProof/>
            <w:webHidden/>
          </w:rPr>
          <w:t>6</w:t>
        </w:r>
        <w:r w:rsidR="00B26A30">
          <w:rPr>
            <w:noProof/>
            <w:webHidden/>
          </w:rPr>
          <w:fldChar w:fldCharType="end"/>
        </w:r>
      </w:hyperlink>
    </w:p>
    <w:p w:rsidR="00B26A30" w:rsidRDefault="00C31D96">
      <w:pPr>
        <w:pStyle w:val="TOC2"/>
        <w:rPr>
          <w:rFonts w:asciiTheme="minorHAnsi" w:eastAsiaTheme="minorEastAsia" w:hAnsiTheme="minorHAnsi" w:cstheme="minorBidi"/>
          <w:noProof/>
          <w:lang w:eastAsia="en-AU"/>
        </w:rPr>
      </w:pPr>
      <w:hyperlink w:anchor="_Toc433979803" w:history="1">
        <w:r w:rsidR="00B26A30" w:rsidRPr="003857B3">
          <w:rPr>
            <w:rStyle w:val="Hyperlink"/>
            <w:noProof/>
            <w14:scene3d>
              <w14:camera w14:prst="orthographicFront"/>
              <w14:lightRig w14:rig="threePt" w14:dir="t">
                <w14:rot w14:lat="0" w14:lon="0" w14:rev="0"/>
              </w14:lightRig>
            </w14:scene3d>
          </w:rPr>
          <w:t>3.5</w:t>
        </w:r>
        <w:r w:rsidR="00B26A30">
          <w:rPr>
            <w:rFonts w:asciiTheme="minorHAnsi" w:eastAsiaTheme="minorEastAsia" w:hAnsiTheme="minorHAnsi" w:cstheme="minorBidi"/>
            <w:noProof/>
            <w:lang w:eastAsia="en-AU"/>
          </w:rPr>
          <w:tab/>
        </w:r>
        <w:r w:rsidR="00B26A30" w:rsidRPr="003857B3">
          <w:rPr>
            <w:rStyle w:val="Hyperlink"/>
            <w:noProof/>
          </w:rPr>
          <w:t>Fee and levy structure</w:t>
        </w:r>
        <w:r w:rsidR="00B26A30">
          <w:rPr>
            <w:noProof/>
            <w:webHidden/>
          </w:rPr>
          <w:tab/>
        </w:r>
        <w:r w:rsidR="00B26A30">
          <w:rPr>
            <w:noProof/>
            <w:webHidden/>
          </w:rPr>
          <w:fldChar w:fldCharType="begin"/>
        </w:r>
        <w:r w:rsidR="00B26A30">
          <w:rPr>
            <w:noProof/>
            <w:webHidden/>
          </w:rPr>
          <w:instrText xml:space="preserve"> PAGEREF _Toc433979803 \h </w:instrText>
        </w:r>
        <w:r w:rsidR="00B26A30">
          <w:rPr>
            <w:noProof/>
            <w:webHidden/>
          </w:rPr>
        </w:r>
        <w:r w:rsidR="00B26A30">
          <w:rPr>
            <w:noProof/>
            <w:webHidden/>
          </w:rPr>
          <w:fldChar w:fldCharType="separate"/>
        </w:r>
        <w:r>
          <w:rPr>
            <w:noProof/>
            <w:webHidden/>
          </w:rPr>
          <w:t>7</w:t>
        </w:r>
        <w:r w:rsidR="00B26A30">
          <w:rPr>
            <w:noProof/>
            <w:webHidden/>
          </w:rPr>
          <w:fldChar w:fldCharType="end"/>
        </w:r>
      </w:hyperlink>
    </w:p>
    <w:p w:rsidR="00B26A30" w:rsidRDefault="00C31D96">
      <w:pPr>
        <w:pStyle w:val="TOC2"/>
        <w:rPr>
          <w:rFonts w:asciiTheme="minorHAnsi" w:eastAsiaTheme="minorEastAsia" w:hAnsiTheme="minorHAnsi" w:cstheme="minorBidi"/>
          <w:noProof/>
          <w:lang w:eastAsia="en-AU"/>
        </w:rPr>
      </w:pPr>
      <w:hyperlink w:anchor="_Toc433979804" w:history="1">
        <w:r w:rsidR="00B26A30" w:rsidRPr="003857B3">
          <w:rPr>
            <w:rStyle w:val="Hyperlink"/>
            <w:noProof/>
            <w14:scene3d>
              <w14:camera w14:prst="orthographicFront"/>
              <w14:lightRig w14:rig="threePt" w14:dir="t">
                <w14:rot w14:lat="0" w14:lon="0" w14:rev="0"/>
              </w14:lightRig>
            </w14:scene3d>
          </w:rPr>
          <w:t>3.6</w:t>
        </w:r>
        <w:r w:rsidR="00B26A30">
          <w:rPr>
            <w:rFonts w:asciiTheme="minorHAnsi" w:eastAsiaTheme="minorEastAsia" w:hAnsiTheme="minorHAnsi" w:cstheme="minorBidi"/>
            <w:noProof/>
            <w:lang w:eastAsia="en-AU"/>
          </w:rPr>
          <w:tab/>
        </w:r>
        <w:r w:rsidR="00B26A30" w:rsidRPr="003857B3">
          <w:rPr>
            <w:rStyle w:val="Hyperlink"/>
            <w:noProof/>
          </w:rPr>
          <w:t>Cost recovery reserve</w:t>
        </w:r>
        <w:r w:rsidR="00B26A30">
          <w:rPr>
            <w:noProof/>
            <w:webHidden/>
          </w:rPr>
          <w:tab/>
        </w:r>
        <w:r w:rsidR="00B26A30">
          <w:rPr>
            <w:noProof/>
            <w:webHidden/>
          </w:rPr>
          <w:fldChar w:fldCharType="begin"/>
        </w:r>
        <w:r w:rsidR="00B26A30">
          <w:rPr>
            <w:noProof/>
            <w:webHidden/>
          </w:rPr>
          <w:instrText xml:space="preserve"> PAGEREF _Toc433979804 \h </w:instrText>
        </w:r>
        <w:r w:rsidR="00B26A30">
          <w:rPr>
            <w:noProof/>
            <w:webHidden/>
          </w:rPr>
        </w:r>
        <w:r w:rsidR="00B26A30">
          <w:rPr>
            <w:noProof/>
            <w:webHidden/>
          </w:rPr>
          <w:fldChar w:fldCharType="separate"/>
        </w:r>
        <w:r>
          <w:rPr>
            <w:noProof/>
            <w:webHidden/>
          </w:rPr>
          <w:t>7</w:t>
        </w:r>
        <w:r w:rsidR="00B26A30">
          <w:rPr>
            <w:noProof/>
            <w:webHidden/>
          </w:rPr>
          <w:fldChar w:fldCharType="end"/>
        </w:r>
      </w:hyperlink>
    </w:p>
    <w:p w:rsidR="00B26A30" w:rsidRDefault="00C31D96">
      <w:pPr>
        <w:pStyle w:val="TOC1"/>
        <w:tabs>
          <w:tab w:val="left" w:pos="480"/>
        </w:tabs>
        <w:rPr>
          <w:rFonts w:asciiTheme="minorHAnsi" w:eastAsiaTheme="minorEastAsia" w:hAnsiTheme="minorHAnsi" w:cstheme="minorBidi"/>
          <w:noProof/>
          <w:lang w:eastAsia="en-AU"/>
        </w:rPr>
      </w:pPr>
      <w:hyperlink w:anchor="_Toc433979805" w:history="1">
        <w:r w:rsidR="00B26A30" w:rsidRPr="003857B3">
          <w:rPr>
            <w:rStyle w:val="Hyperlink"/>
            <w:noProof/>
          </w:rPr>
          <w:t>4</w:t>
        </w:r>
        <w:r w:rsidR="00B26A30">
          <w:rPr>
            <w:rFonts w:asciiTheme="minorHAnsi" w:eastAsiaTheme="minorEastAsia" w:hAnsiTheme="minorHAnsi" w:cstheme="minorBidi"/>
            <w:noProof/>
            <w:lang w:eastAsia="en-AU"/>
          </w:rPr>
          <w:tab/>
        </w:r>
        <w:r w:rsidR="00B26A30" w:rsidRPr="003857B3">
          <w:rPr>
            <w:rStyle w:val="Hyperlink"/>
            <w:noProof/>
          </w:rPr>
          <w:t>Risk Management</w:t>
        </w:r>
        <w:r w:rsidR="00B26A30">
          <w:rPr>
            <w:noProof/>
            <w:webHidden/>
          </w:rPr>
          <w:tab/>
        </w:r>
        <w:r w:rsidR="00B26A30">
          <w:rPr>
            <w:noProof/>
            <w:webHidden/>
          </w:rPr>
          <w:fldChar w:fldCharType="begin"/>
        </w:r>
        <w:r w:rsidR="00B26A30">
          <w:rPr>
            <w:noProof/>
            <w:webHidden/>
          </w:rPr>
          <w:instrText xml:space="preserve"> PAGEREF _Toc433979805 \h </w:instrText>
        </w:r>
        <w:r w:rsidR="00B26A30">
          <w:rPr>
            <w:noProof/>
            <w:webHidden/>
          </w:rPr>
        </w:r>
        <w:r w:rsidR="00B26A30">
          <w:rPr>
            <w:noProof/>
            <w:webHidden/>
          </w:rPr>
          <w:fldChar w:fldCharType="separate"/>
        </w:r>
        <w:r>
          <w:rPr>
            <w:noProof/>
            <w:webHidden/>
          </w:rPr>
          <w:t>8</w:t>
        </w:r>
        <w:r w:rsidR="00B26A30">
          <w:rPr>
            <w:noProof/>
            <w:webHidden/>
          </w:rPr>
          <w:fldChar w:fldCharType="end"/>
        </w:r>
      </w:hyperlink>
    </w:p>
    <w:p w:rsidR="00B26A30" w:rsidRDefault="00C31D96">
      <w:pPr>
        <w:pStyle w:val="TOC1"/>
        <w:tabs>
          <w:tab w:val="left" w:pos="480"/>
        </w:tabs>
        <w:rPr>
          <w:rFonts w:asciiTheme="minorHAnsi" w:eastAsiaTheme="minorEastAsia" w:hAnsiTheme="minorHAnsi" w:cstheme="minorBidi"/>
          <w:noProof/>
          <w:lang w:eastAsia="en-AU"/>
        </w:rPr>
      </w:pPr>
      <w:hyperlink w:anchor="_Toc433979806" w:history="1">
        <w:r w:rsidR="00B26A30" w:rsidRPr="003857B3">
          <w:rPr>
            <w:rStyle w:val="Hyperlink"/>
            <w:noProof/>
          </w:rPr>
          <w:t>5</w:t>
        </w:r>
        <w:r w:rsidR="00B26A30">
          <w:rPr>
            <w:rFonts w:asciiTheme="minorHAnsi" w:eastAsiaTheme="minorEastAsia" w:hAnsiTheme="minorHAnsi" w:cstheme="minorBidi"/>
            <w:noProof/>
            <w:lang w:eastAsia="en-AU"/>
          </w:rPr>
          <w:tab/>
        </w:r>
        <w:r w:rsidR="00B26A30" w:rsidRPr="003857B3">
          <w:rPr>
            <w:rStyle w:val="Hyperlink"/>
            <w:noProof/>
          </w:rPr>
          <w:t>Stakeholder engagement</w:t>
        </w:r>
        <w:r w:rsidR="00B26A30">
          <w:rPr>
            <w:noProof/>
            <w:webHidden/>
          </w:rPr>
          <w:tab/>
        </w:r>
        <w:r w:rsidR="00B26A30">
          <w:rPr>
            <w:noProof/>
            <w:webHidden/>
          </w:rPr>
          <w:fldChar w:fldCharType="begin"/>
        </w:r>
        <w:r w:rsidR="00B26A30">
          <w:rPr>
            <w:noProof/>
            <w:webHidden/>
          </w:rPr>
          <w:instrText xml:space="preserve"> PAGEREF _Toc433979806 \h </w:instrText>
        </w:r>
        <w:r w:rsidR="00B26A30">
          <w:rPr>
            <w:noProof/>
            <w:webHidden/>
          </w:rPr>
        </w:r>
        <w:r w:rsidR="00B26A30">
          <w:rPr>
            <w:noProof/>
            <w:webHidden/>
          </w:rPr>
          <w:fldChar w:fldCharType="separate"/>
        </w:r>
        <w:r>
          <w:rPr>
            <w:noProof/>
            <w:webHidden/>
          </w:rPr>
          <w:t>9</w:t>
        </w:r>
        <w:r w:rsidR="00B26A30">
          <w:rPr>
            <w:noProof/>
            <w:webHidden/>
          </w:rPr>
          <w:fldChar w:fldCharType="end"/>
        </w:r>
      </w:hyperlink>
    </w:p>
    <w:p w:rsidR="00B26A30" w:rsidRDefault="00C31D96">
      <w:pPr>
        <w:pStyle w:val="TOC1"/>
        <w:tabs>
          <w:tab w:val="left" w:pos="480"/>
        </w:tabs>
        <w:rPr>
          <w:rFonts w:asciiTheme="minorHAnsi" w:eastAsiaTheme="minorEastAsia" w:hAnsiTheme="minorHAnsi" w:cstheme="minorBidi"/>
          <w:noProof/>
          <w:lang w:eastAsia="en-AU"/>
        </w:rPr>
      </w:pPr>
      <w:hyperlink w:anchor="_Toc433979807" w:history="1">
        <w:r w:rsidR="00B26A30" w:rsidRPr="003857B3">
          <w:rPr>
            <w:rStyle w:val="Hyperlink"/>
            <w:noProof/>
          </w:rPr>
          <w:t>6</w:t>
        </w:r>
        <w:r w:rsidR="00B26A30">
          <w:rPr>
            <w:rFonts w:asciiTheme="minorHAnsi" w:eastAsiaTheme="minorEastAsia" w:hAnsiTheme="minorHAnsi" w:cstheme="minorBidi"/>
            <w:noProof/>
            <w:lang w:eastAsia="en-AU"/>
          </w:rPr>
          <w:tab/>
        </w:r>
        <w:r w:rsidR="00B26A30" w:rsidRPr="003857B3">
          <w:rPr>
            <w:rStyle w:val="Hyperlink"/>
            <w:noProof/>
          </w:rPr>
          <w:t>Key dates and events</w:t>
        </w:r>
        <w:r w:rsidR="00B26A30">
          <w:rPr>
            <w:noProof/>
            <w:webHidden/>
          </w:rPr>
          <w:tab/>
        </w:r>
        <w:r w:rsidR="00B26A30">
          <w:rPr>
            <w:noProof/>
            <w:webHidden/>
          </w:rPr>
          <w:fldChar w:fldCharType="begin"/>
        </w:r>
        <w:r w:rsidR="00B26A30">
          <w:rPr>
            <w:noProof/>
            <w:webHidden/>
          </w:rPr>
          <w:instrText xml:space="preserve"> PAGEREF _Toc433979807 \h </w:instrText>
        </w:r>
        <w:r w:rsidR="00B26A30">
          <w:rPr>
            <w:noProof/>
            <w:webHidden/>
          </w:rPr>
        </w:r>
        <w:r w:rsidR="00B26A30">
          <w:rPr>
            <w:noProof/>
            <w:webHidden/>
          </w:rPr>
          <w:fldChar w:fldCharType="separate"/>
        </w:r>
        <w:r>
          <w:rPr>
            <w:noProof/>
            <w:webHidden/>
          </w:rPr>
          <w:t>10</w:t>
        </w:r>
        <w:r w:rsidR="00B26A30">
          <w:rPr>
            <w:noProof/>
            <w:webHidden/>
          </w:rPr>
          <w:fldChar w:fldCharType="end"/>
        </w:r>
      </w:hyperlink>
    </w:p>
    <w:p w:rsidR="00B26A30" w:rsidRDefault="00C31D96">
      <w:pPr>
        <w:pStyle w:val="TOC2"/>
        <w:rPr>
          <w:rFonts w:asciiTheme="minorHAnsi" w:eastAsiaTheme="minorEastAsia" w:hAnsiTheme="minorHAnsi" w:cstheme="minorBidi"/>
          <w:noProof/>
          <w:lang w:eastAsia="en-AU"/>
        </w:rPr>
      </w:pPr>
      <w:hyperlink w:anchor="_Toc433979808" w:history="1">
        <w:r w:rsidR="00B26A30" w:rsidRPr="003857B3">
          <w:rPr>
            <w:rStyle w:val="Hyperlink"/>
            <w:noProof/>
            <w14:scene3d>
              <w14:camera w14:prst="orthographicFront"/>
              <w14:lightRig w14:rig="threePt" w14:dir="t">
                <w14:rot w14:lat="0" w14:lon="0" w14:rev="0"/>
              </w14:lightRig>
            </w14:scene3d>
          </w:rPr>
          <w:t>6.1</w:t>
        </w:r>
        <w:r w:rsidR="00B26A30">
          <w:rPr>
            <w:rFonts w:asciiTheme="minorHAnsi" w:eastAsiaTheme="minorEastAsia" w:hAnsiTheme="minorHAnsi" w:cstheme="minorBidi"/>
            <w:noProof/>
            <w:lang w:eastAsia="en-AU"/>
          </w:rPr>
          <w:tab/>
        </w:r>
        <w:r w:rsidR="00B26A30" w:rsidRPr="003857B3">
          <w:rPr>
            <w:rStyle w:val="Hyperlink"/>
            <w:noProof/>
          </w:rPr>
          <w:t>Consultation</w:t>
        </w:r>
        <w:r w:rsidR="00B26A30">
          <w:rPr>
            <w:noProof/>
            <w:webHidden/>
          </w:rPr>
          <w:tab/>
        </w:r>
        <w:r w:rsidR="00B26A30">
          <w:rPr>
            <w:noProof/>
            <w:webHidden/>
          </w:rPr>
          <w:fldChar w:fldCharType="begin"/>
        </w:r>
        <w:r w:rsidR="00B26A30">
          <w:rPr>
            <w:noProof/>
            <w:webHidden/>
          </w:rPr>
          <w:instrText xml:space="preserve"> PAGEREF _Toc433979808 \h </w:instrText>
        </w:r>
        <w:r w:rsidR="00B26A30">
          <w:rPr>
            <w:noProof/>
            <w:webHidden/>
          </w:rPr>
        </w:r>
        <w:r w:rsidR="00B26A30">
          <w:rPr>
            <w:noProof/>
            <w:webHidden/>
          </w:rPr>
          <w:fldChar w:fldCharType="separate"/>
        </w:r>
        <w:r>
          <w:rPr>
            <w:noProof/>
            <w:webHidden/>
          </w:rPr>
          <w:t>10</w:t>
        </w:r>
        <w:r w:rsidR="00B26A30">
          <w:rPr>
            <w:noProof/>
            <w:webHidden/>
          </w:rPr>
          <w:fldChar w:fldCharType="end"/>
        </w:r>
      </w:hyperlink>
    </w:p>
    <w:p w:rsidR="00B26A30" w:rsidRDefault="00C31D96">
      <w:pPr>
        <w:pStyle w:val="TOC2"/>
        <w:rPr>
          <w:rFonts w:asciiTheme="minorHAnsi" w:eastAsiaTheme="minorEastAsia" w:hAnsiTheme="minorHAnsi" w:cstheme="minorBidi"/>
          <w:noProof/>
          <w:lang w:eastAsia="en-AU"/>
        </w:rPr>
      </w:pPr>
      <w:hyperlink w:anchor="_Toc433979809" w:history="1">
        <w:r w:rsidR="00B26A30" w:rsidRPr="003857B3">
          <w:rPr>
            <w:rStyle w:val="Hyperlink"/>
            <w:noProof/>
            <w14:scene3d>
              <w14:camera w14:prst="orthographicFront"/>
              <w14:lightRig w14:rig="threePt" w14:dir="t">
                <w14:rot w14:lat="0" w14:lon="0" w14:rev="0"/>
              </w14:lightRig>
            </w14:scene3d>
          </w:rPr>
          <w:t>6.2</w:t>
        </w:r>
        <w:r w:rsidR="00B26A30">
          <w:rPr>
            <w:rFonts w:asciiTheme="minorHAnsi" w:eastAsiaTheme="minorEastAsia" w:hAnsiTheme="minorHAnsi" w:cstheme="minorBidi"/>
            <w:noProof/>
            <w:lang w:eastAsia="en-AU"/>
          </w:rPr>
          <w:tab/>
        </w:r>
        <w:r w:rsidR="00B26A30" w:rsidRPr="003857B3">
          <w:rPr>
            <w:rStyle w:val="Hyperlink"/>
            <w:noProof/>
          </w:rPr>
          <w:t>CRIS approval process and change register</w:t>
        </w:r>
        <w:r w:rsidR="00B26A30">
          <w:rPr>
            <w:noProof/>
            <w:webHidden/>
          </w:rPr>
          <w:tab/>
        </w:r>
        <w:r w:rsidR="00B26A30">
          <w:rPr>
            <w:noProof/>
            <w:webHidden/>
          </w:rPr>
          <w:fldChar w:fldCharType="begin"/>
        </w:r>
        <w:r w:rsidR="00B26A30">
          <w:rPr>
            <w:noProof/>
            <w:webHidden/>
          </w:rPr>
          <w:instrText xml:space="preserve"> PAGEREF _Toc433979809 \h </w:instrText>
        </w:r>
        <w:r w:rsidR="00B26A30">
          <w:rPr>
            <w:noProof/>
            <w:webHidden/>
          </w:rPr>
        </w:r>
        <w:r w:rsidR="00B26A30">
          <w:rPr>
            <w:noProof/>
            <w:webHidden/>
          </w:rPr>
          <w:fldChar w:fldCharType="separate"/>
        </w:r>
        <w:r>
          <w:rPr>
            <w:noProof/>
            <w:webHidden/>
          </w:rPr>
          <w:t>10</w:t>
        </w:r>
        <w:r w:rsidR="00B26A30">
          <w:rPr>
            <w:noProof/>
            <w:webHidden/>
          </w:rPr>
          <w:fldChar w:fldCharType="end"/>
        </w:r>
      </w:hyperlink>
    </w:p>
    <w:p w:rsidR="00B26A30" w:rsidRDefault="00C31D96">
      <w:pPr>
        <w:pStyle w:val="TOC1"/>
        <w:rPr>
          <w:rFonts w:asciiTheme="minorHAnsi" w:eastAsiaTheme="minorEastAsia" w:hAnsiTheme="minorHAnsi" w:cstheme="minorBidi"/>
          <w:noProof/>
          <w:lang w:eastAsia="en-AU"/>
        </w:rPr>
      </w:pPr>
      <w:hyperlink w:anchor="_Toc433979810" w:history="1">
        <w:r w:rsidR="00B26A30" w:rsidRPr="003857B3">
          <w:rPr>
            <w:rStyle w:val="Hyperlink"/>
            <w:noProof/>
          </w:rPr>
          <w:t>Attachment A — Meat exports</w:t>
        </w:r>
        <w:r w:rsidR="00B26A30">
          <w:rPr>
            <w:noProof/>
            <w:webHidden/>
          </w:rPr>
          <w:tab/>
        </w:r>
        <w:r w:rsidR="00B26A30">
          <w:rPr>
            <w:noProof/>
            <w:webHidden/>
          </w:rPr>
          <w:fldChar w:fldCharType="begin"/>
        </w:r>
        <w:r w:rsidR="00B26A30">
          <w:rPr>
            <w:noProof/>
            <w:webHidden/>
          </w:rPr>
          <w:instrText xml:space="preserve"> PAGEREF _Toc433979810 \h </w:instrText>
        </w:r>
        <w:r w:rsidR="00B26A30">
          <w:rPr>
            <w:noProof/>
            <w:webHidden/>
          </w:rPr>
        </w:r>
        <w:r w:rsidR="00B26A30">
          <w:rPr>
            <w:noProof/>
            <w:webHidden/>
          </w:rPr>
          <w:fldChar w:fldCharType="separate"/>
        </w:r>
        <w:r>
          <w:rPr>
            <w:noProof/>
            <w:webHidden/>
          </w:rPr>
          <w:t>11</w:t>
        </w:r>
        <w:r w:rsidR="00B26A30">
          <w:rPr>
            <w:noProof/>
            <w:webHidden/>
          </w:rPr>
          <w:fldChar w:fldCharType="end"/>
        </w:r>
      </w:hyperlink>
    </w:p>
    <w:p w:rsidR="00B26A30" w:rsidRDefault="00C31D96">
      <w:pPr>
        <w:pStyle w:val="TOC2"/>
        <w:rPr>
          <w:rFonts w:asciiTheme="minorHAnsi" w:eastAsiaTheme="minorEastAsia" w:hAnsiTheme="minorHAnsi" w:cstheme="minorBidi"/>
          <w:noProof/>
          <w:lang w:eastAsia="en-AU"/>
        </w:rPr>
      </w:pPr>
      <w:hyperlink w:anchor="_Toc433979811" w:history="1">
        <w:r w:rsidR="00B26A30" w:rsidRPr="003857B3">
          <w:rPr>
            <w:rStyle w:val="Hyperlink"/>
            <w:noProof/>
          </w:rPr>
          <w:t>A.1</w:t>
        </w:r>
        <w:r w:rsidR="00B26A30">
          <w:rPr>
            <w:rFonts w:asciiTheme="minorHAnsi" w:eastAsiaTheme="minorEastAsia" w:hAnsiTheme="minorHAnsi" w:cstheme="minorBidi"/>
            <w:noProof/>
            <w:lang w:eastAsia="en-AU"/>
          </w:rPr>
          <w:tab/>
        </w:r>
        <w:r w:rsidR="00B26A30" w:rsidRPr="003857B3">
          <w:rPr>
            <w:rStyle w:val="Hyperlink"/>
            <w:noProof/>
          </w:rPr>
          <w:t>Design of cost recovered charges</w:t>
        </w:r>
        <w:r w:rsidR="00B26A30">
          <w:rPr>
            <w:noProof/>
            <w:webHidden/>
          </w:rPr>
          <w:tab/>
        </w:r>
        <w:r w:rsidR="00B26A30">
          <w:rPr>
            <w:noProof/>
            <w:webHidden/>
          </w:rPr>
          <w:fldChar w:fldCharType="begin"/>
        </w:r>
        <w:r w:rsidR="00B26A30">
          <w:rPr>
            <w:noProof/>
            <w:webHidden/>
          </w:rPr>
          <w:instrText xml:space="preserve"> PAGEREF _Toc433979811 \h </w:instrText>
        </w:r>
        <w:r w:rsidR="00B26A30">
          <w:rPr>
            <w:noProof/>
            <w:webHidden/>
          </w:rPr>
        </w:r>
        <w:r w:rsidR="00B26A30">
          <w:rPr>
            <w:noProof/>
            <w:webHidden/>
          </w:rPr>
          <w:fldChar w:fldCharType="separate"/>
        </w:r>
        <w:r>
          <w:rPr>
            <w:noProof/>
            <w:webHidden/>
          </w:rPr>
          <w:t>11</w:t>
        </w:r>
        <w:r w:rsidR="00B26A30">
          <w:rPr>
            <w:noProof/>
            <w:webHidden/>
          </w:rPr>
          <w:fldChar w:fldCharType="end"/>
        </w:r>
      </w:hyperlink>
    </w:p>
    <w:p w:rsidR="00B26A30" w:rsidRDefault="00C31D96">
      <w:pPr>
        <w:pStyle w:val="TOC2"/>
        <w:rPr>
          <w:rFonts w:asciiTheme="minorHAnsi" w:eastAsiaTheme="minorEastAsia" w:hAnsiTheme="minorHAnsi" w:cstheme="minorBidi"/>
          <w:noProof/>
          <w:lang w:eastAsia="en-AU"/>
        </w:rPr>
      </w:pPr>
      <w:hyperlink w:anchor="_Toc433979812" w:history="1">
        <w:r w:rsidR="00B26A30" w:rsidRPr="003857B3">
          <w:rPr>
            <w:rStyle w:val="Hyperlink"/>
            <w:noProof/>
          </w:rPr>
          <w:t>A.2</w:t>
        </w:r>
        <w:r w:rsidR="00B26A30">
          <w:rPr>
            <w:rFonts w:asciiTheme="minorHAnsi" w:eastAsiaTheme="minorEastAsia" w:hAnsiTheme="minorHAnsi" w:cstheme="minorBidi"/>
            <w:noProof/>
            <w:lang w:eastAsia="en-AU"/>
          </w:rPr>
          <w:tab/>
        </w:r>
        <w:r w:rsidR="00B26A30" w:rsidRPr="003857B3">
          <w:rPr>
            <w:rStyle w:val="Hyperlink"/>
            <w:noProof/>
          </w:rPr>
          <w:t>Cost base</w:t>
        </w:r>
        <w:r w:rsidR="00B26A30">
          <w:rPr>
            <w:noProof/>
            <w:webHidden/>
          </w:rPr>
          <w:tab/>
        </w:r>
        <w:r w:rsidR="00B26A30">
          <w:rPr>
            <w:noProof/>
            <w:webHidden/>
          </w:rPr>
          <w:fldChar w:fldCharType="begin"/>
        </w:r>
        <w:r w:rsidR="00B26A30">
          <w:rPr>
            <w:noProof/>
            <w:webHidden/>
          </w:rPr>
          <w:instrText xml:space="preserve"> PAGEREF _Toc433979812 \h </w:instrText>
        </w:r>
        <w:r w:rsidR="00B26A30">
          <w:rPr>
            <w:noProof/>
            <w:webHidden/>
          </w:rPr>
        </w:r>
        <w:r w:rsidR="00B26A30">
          <w:rPr>
            <w:noProof/>
            <w:webHidden/>
          </w:rPr>
          <w:fldChar w:fldCharType="separate"/>
        </w:r>
        <w:r>
          <w:rPr>
            <w:noProof/>
            <w:webHidden/>
          </w:rPr>
          <w:t>13</w:t>
        </w:r>
        <w:r w:rsidR="00B26A30">
          <w:rPr>
            <w:noProof/>
            <w:webHidden/>
          </w:rPr>
          <w:fldChar w:fldCharType="end"/>
        </w:r>
      </w:hyperlink>
    </w:p>
    <w:p w:rsidR="00B26A30" w:rsidRDefault="00C31D96">
      <w:pPr>
        <w:pStyle w:val="TOC2"/>
        <w:rPr>
          <w:rFonts w:asciiTheme="minorHAnsi" w:eastAsiaTheme="minorEastAsia" w:hAnsiTheme="minorHAnsi" w:cstheme="minorBidi"/>
          <w:noProof/>
          <w:lang w:eastAsia="en-AU"/>
        </w:rPr>
      </w:pPr>
      <w:hyperlink w:anchor="_Toc433979813" w:history="1">
        <w:r w:rsidR="00B26A30" w:rsidRPr="003857B3">
          <w:rPr>
            <w:rStyle w:val="Hyperlink"/>
            <w:noProof/>
          </w:rPr>
          <w:t>A.3</w:t>
        </w:r>
        <w:r w:rsidR="00B26A30">
          <w:rPr>
            <w:rFonts w:asciiTheme="minorHAnsi" w:eastAsiaTheme="minorEastAsia" w:hAnsiTheme="minorHAnsi" w:cstheme="minorBidi"/>
            <w:noProof/>
            <w:lang w:eastAsia="en-AU"/>
          </w:rPr>
          <w:tab/>
        </w:r>
        <w:r w:rsidR="00B26A30" w:rsidRPr="003857B3">
          <w:rPr>
            <w:rStyle w:val="Hyperlink"/>
            <w:noProof/>
          </w:rPr>
          <w:t>Financial estimates</w:t>
        </w:r>
        <w:r w:rsidR="00B26A30">
          <w:rPr>
            <w:noProof/>
            <w:webHidden/>
          </w:rPr>
          <w:tab/>
        </w:r>
        <w:r w:rsidR="00B26A30">
          <w:rPr>
            <w:noProof/>
            <w:webHidden/>
          </w:rPr>
          <w:fldChar w:fldCharType="begin"/>
        </w:r>
        <w:r w:rsidR="00B26A30">
          <w:rPr>
            <w:noProof/>
            <w:webHidden/>
          </w:rPr>
          <w:instrText xml:space="preserve"> PAGEREF _Toc433979813 \h </w:instrText>
        </w:r>
        <w:r w:rsidR="00B26A30">
          <w:rPr>
            <w:noProof/>
            <w:webHidden/>
          </w:rPr>
        </w:r>
        <w:r w:rsidR="00B26A30">
          <w:rPr>
            <w:noProof/>
            <w:webHidden/>
          </w:rPr>
          <w:fldChar w:fldCharType="separate"/>
        </w:r>
        <w:r>
          <w:rPr>
            <w:noProof/>
            <w:webHidden/>
          </w:rPr>
          <w:t>15</w:t>
        </w:r>
        <w:r w:rsidR="00B26A30">
          <w:rPr>
            <w:noProof/>
            <w:webHidden/>
          </w:rPr>
          <w:fldChar w:fldCharType="end"/>
        </w:r>
      </w:hyperlink>
    </w:p>
    <w:p w:rsidR="00B26A30" w:rsidRDefault="00C31D96">
      <w:pPr>
        <w:pStyle w:val="TOC2"/>
        <w:rPr>
          <w:rFonts w:asciiTheme="minorHAnsi" w:eastAsiaTheme="minorEastAsia" w:hAnsiTheme="minorHAnsi" w:cstheme="minorBidi"/>
          <w:noProof/>
          <w:lang w:eastAsia="en-AU"/>
        </w:rPr>
      </w:pPr>
      <w:hyperlink w:anchor="_Toc433979814" w:history="1">
        <w:r w:rsidR="00B26A30" w:rsidRPr="003857B3">
          <w:rPr>
            <w:rStyle w:val="Hyperlink"/>
            <w:noProof/>
          </w:rPr>
          <w:t>A.4</w:t>
        </w:r>
        <w:r w:rsidR="00B26A30">
          <w:rPr>
            <w:rFonts w:asciiTheme="minorHAnsi" w:eastAsiaTheme="minorEastAsia" w:hAnsiTheme="minorHAnsi" w:cstheme="minorBidi"/>
            <w:noProof/>
            <w:lang w:eastAsia="en-AU"/>
          </w:rPr>
          <w:tab/>
        </w:r>
        <w:r w:rsidR="00B26A30" w:rsidRPr="003857B3">
          <w:rPr>
            <w:rStyle w:val="Hyperlink"/>
            <w:noProof/>
          </w:rPr>
          <w:t>Performance reporting</w:t>
        </w:r>
        <w:r w:rsidR="00B26A30">
          <w:rPr>
            <w:noProof/>
            <w:webHidden/>
          </w:rPr>
          <w:tab/>
        </w:r>
        <w:r w:rsidR="00B26A30">
          <w:rPr>
            <w:noProof/>
            <w:webHidden/>
          </w:rPr>
          <w:fldChar w:fldCharType="begin"/>
        </w:r>
        <w:r w:rsidR="00B26A30">
          <w:rPr>
            <w:noProof/>
            <w:webHidden/>
          </w:rPr>
          <w:instrText xml:space="preserve"> PAGEREF _Toc433979814 \h </w:instrText>
        </w:r>
        <w:r w:rsidR="00B26A30">
          <w:rPr>
            <w:noProof/>
            <w:webHidden/>
          </w:rPr>
        </w:r>
        <w:r w:rsidR="00B26A30">
          <w:rPr>
            <w:noProof/>
            <w:webHidden/>
          </w:rPr>
          <w:fldChar w:fldCharType="separate"/>
        </w:r>
        <w:r>
          <w:rPr>
            <w:noProof/>
            <w:webHidden/>
          </w:rPr>
          <w:t>16</w:t>
        </w:r>
        <w:r w:rsidR="00B26A30">
          <w:rPr>
            <w:noProof/>
            <w:webHidden/>
          </w:rPr>
          <w:fldChar w:fldCharType="end"/>
        </w:r>
      </w:hyperlink>
    </w:p>
    <w:p w:rsidR="00B26A30" w:rsidRDefault="00C31D96">
      <w:pPr>
        <w:pStyle w:val="TOC2"/>
        <w:rPr>
          <w:rFonts w:asciiTheme="minorHAnsi" w:eastAsiaTheme="minorEastAsia" w:hAnsiTheme="minorHAnsi" w:cstheme="minorBidi"/>
          <w:noProof/>
          <w:lang w:eastAsia="en-AU"/>
        </w:rPr>
      </w:pPr>
      <w:hyperlink w:anchor="_Toc433979815" w:history="1">
        <w:r w:rsidR="00B26A30" w:rsidRPr="003857B3">
          <w:rPr>
            <w:rStyle w:val="Hyperlink"/>
            <w:noProof/>
          </w:rPr>
          <w:t>A.5</w:t>
        </w:r>
        <w:r w:rsidR="00B26A30">
          <w:rPr>
            <w:rFonts w:asciiTheme="minorHAnsi" w:eastAsiaTheme="minorEastAsia" w:hAnsiTheme="minorHAnsi" w:cstheme="minorBidi"/>
            <w:noProof/>
            <w:lang w:eastAsia="en-AU"/>
          </w:rPr>
          <w:tab/>
        </w:r>
        <w:r w:rsidR="00B26A30" w:rsidRPr="003857B3">
          <w:rPr>
            <w:rStyle w:val="Hyperlink"/>
            <w:noProof/>
          </w:rPr>
          <w:t>Meat export stakeholder engagement</w:t>
        </w:r>
        <w:r w:rsidR="00B26A30">
          <w:rPr>
            <w:noProof/>
            <w:webHidden/>
          </w:rPr>
          <w:tab/>
        </w:r>
        <w:r w:rsidR="00B26A30">
          <w:rPr>
            <w:noProof/>
            <w:webHidden/>
          </w:rPr>
          <w:fldChar w:fldCharType="begin"/>
        </w:r>
        <w:r w:rsidR="00B26A30">
          <w:rPr>
            <w:noProof/>
            <w:webHidden/>
          </w:rPr>
          <w:instrText xml:space="preserve"> PAGEREF _Toc433979815 \h </w:instrText>
        </w:r>
        <w:r w:rsidR="00B26A30">
          <w:rPr>
            <w:noProof/>
            <w:webHidden/>
          </w:rPr>
        </w:r>
        <w:r w:rsidR="00B26A30">
          <w:rPr>
            <w:noProof/>
            <w:webHidden/>
          </w:rPr>
          <w:fldChar w:fldCharType="separate"/>
        </w:r>
        <w:r>
          <w:rPr>
            <w:noProof/>
            <w:webHidden/>
          </w:rPr>
          <w:t>17</w:t>
        </w:r>
        <w:r w:rsidR="00B26A30">
          <w:rPr>
            <w:noProof/>
            <w:webHidden/>
          </w:rPr>
          <w:fldChar w:fldCharType="end"/>
        </w:r>
      </w:hyperlink>
    </w:p>
    <w:p w:rsidR="00B26A30" w:rsidRDefault="00C31D96">
      <w:pPr>
        <w:pStyle w:val="TOC2"/>
        <w:rPr>
          <w:rFonts w:asciiTheme="minorHAnsi" w:eastAsiaTheme="minorEastAsia" w:hAnsiTheme="minorHAnsi" w:cstheme="minorBidi"/>
          <w:noProof/>
          <w:lang w:eastAsia="en-AU"/>
        </w:rPr>
      </w:pPr>
      <w:hyperlink w:anchor="_Toc433979816" w:history="1">
        <w:r w:rsidR="00B26A30" w:rsidRPr="003857B3">
          <w:rPr>
            <w:rStyle w:val="Hyperlink"/>
            <w:noProof/>
          </w:rPr>
          <w:t>A.6</w:t>
        </w:r>
        <w:r w:rsidR="00B26A30">
          <w:rPr>
            <w:rFonts w:asciiTheme="minorHAnsi" w:eastAsiaTheme="minorEastAsia" w:hAnsiTheme="minorHAnsi" w:cstheme="minorBidi"/>
            <w:noProof/>
            <w:lang w:eastAsia="en-AU"/>
          </w:rPr>
          <w:tab/>
        </w:r>
        <w:r w:rsidR="00B26A30" w:rsidRPr="003857B3">
          <w:rPr>
            <w:rStyle w:val="Hyperlink"/>
            <w:noProof/>
          </w:rPr>
          <w:t>Meat export fees and levies</w:t>
        </w:r>
        <w:r w:rsidR="00B26A30">
          <w:rPr>
            <w:noProof/>
            <w:webHidden/>
          </w:rPr>
          <w:tab/>
        </w:r>
        <w:r w:rsidR="00B26A30">
          <w:rPr>
            <w:noProof/>
            <w:webHidden/>
          </w:rPr>
          <w:fldChar w:fldCharType="begin"/>
        </w:r>
        <w:r w:rsidR="00B26A30">
          <w:rPr>
            <w:noProof/>
            <w:webHidden/>
          </w:rPr>
          <w:instrText xml:space="preserve"> PAGEREF _Toc433979816 \h </w:instrText>
        </w:r>
        <w:r w:rsidR="00B26A30">
          <w:rPr>
            <w:noProof/>
            <w:webHidden/>
          </w:rPr>
        </w:r>
        <w:r w:rsidR="00B26A30">
          <w:rPr>
            <w:noProof/>
            <w:webHidden/>
          </w:rPr>
          <w:fldChar w:fldCharType="separate"/>
        </w:r>
        <w:r>
          <w:rPr>
            <w:noProof/>
            <w:webHidden/>
          </w:rPr>
          <w:t>18</w:t>
        </w:r>
        <w:r w:rsidR="00B26A30">
          <w:rPr>
            <w:noProof/>
            <w:webHidden/>
          </w:rPr>
          <w:fldChar w:fldCharType="end"/>
        </w:r>
      </w:hyperlink>
    </w:p>
    <w:p w:rsidR="00B26A30" w:rsidRDefault="00C31D96">
      <w:pPr>
        <w:pStyle w:val="TOC1"/>
        <w:rPr>
          <w:rFonts w:asciiTheme="minorHAnsi" w:eastAsiaTheme="minorEastAsia" w:hAnsiTheme="minorHAnsi" w:cstheme="minorBidi"/>
          <w:noProof/>
          <w:lang w:eastAsia="en-AU"/>
        </w:rPr>
      </w:pPr>
      <w:hyperlink w:anchor="_Toc433979817" w:history="1">
        <w:r w:rsidR="00B26A30" w:rsidRPr="003857B3">
          <w:rPr>
            <w:rStyle w:val="Hyperlink"/>
            <w:noProof/>
          </w:rPr>
          <w:t>Attachment B — Dairy exports</w:t>
        </w:r>
        <w:r w:rsidR="00B26A30">
          <w:rPr>
            <w:noProof/>
            <w:webHidden/>
          </w:rPr>
          <w:tab/>
        </w:r>
        <w:r w:rsidR="00B26A30">
          <w:rPr>
            <w:noProof/>
            <w:webHidden/>
          </w:rPr>
          <w:fldChar w:fldCharType="begin"/>
        </w:r>
        <w:r w:rsidR="00B26A30">
          <w:rPr>
            <w:noProof/>
            <w:webHidden/>
          </w:rPr>
          <w:instrText xml:space="preserve"> PAGEREF _Toc433979817 \h </w:instrText>
        </w:r>
        <w:r w:rsidR="00B26A30">
          <w:rPr>
            <w:noProof/>
            <w:webHidden/>
          </w:rPr>
        </w:r>
        <w:r w:rsidR="00B26A30">
          <w:rPr>
            <w:noProof/>
            <w:webHidden/>
          </w:rPr>
          <w:fldChar w:fldCharType="separate"/>
        </w:r>
        <w:r>
          <w:rPr>
            <w:noProof/>
            <w:webHidden/>
          </w:rPr>
          <w:t>21</w:t>
        </w:r>
        <w:r w:rsidR="00B26A30">
          <w:rPr>
            <w:noProof/>
            <w:webHidden/>
          </w:rPr>
          <w:fldChar w:fldCharType="end"/>
        </w:r>
      </w:hyperlink>
    </w:p>
    <w:p w:rsidR="00B26A30" w:rsidRDefault="00C31D96">
      <w:pPr>
        <w:pStyle w:val="TOC2"/>
        <w:rPr>
          <w:rFonts w:asciiTheme="minorHAnsi" w:eastAsiaTheme="minorEastAsia" w:hAnsiTheme="minorHAnsi" w:cstheme="minorBidi"/>
          <w:noProof/>
          <w:lang w:eastAsia="en-AU"/>
        </w:rPr>
      </w:pPr>
      <w:hyperlink w:anchor="_Toc433979818" w:history="1">
        <w:r w:rsidR="00B26A30" w:rsidRPr="003857B3">
          <w:rPr>
            <w:rStyle w:val="Hyperlink"/>
            <w:noProof/>
          </w:rPr>
          <w:t>B.1</w:t>
        </w:r>
        <w:r w:rsidR="00B26A30">
          <w:rPr>
            <w:rFonts w:asciiTheme="minorHAnsi" w:eastAsiaTheme="minorEastAsia" w:hAnsiTheme="minorHAnsi" w:cstheme="minorBidi"/>
            <w:noProof/>
            <w:lang w:eastAsia="en-AU"/>
          </w:rPr>
          <w:tab/>
        </w:r>
        <w:r w:rsidR="00B26A30" w:rsidRPr="003857B3">
          <w:rPr>
            <w:rStyle w:val="Hyperlink"/>
            <w:noProof/>
          </w:rPr>
          <w:t>Design of cost recovered charges</w:t>
        </w:r>
        <w:r w:rsidR="00B26A30">
          <w:rPr>
            <w:noProof/>
            <w:webHidden/>
          </w:rPr>
          <w:tab/>
        </w:r>
        <w:r w:rsidR="00B26A30">
          <w:rPr>
            <w:noProof/>
            <w:webHidden/>
          </w:rPr>
          <w:fldChar w:fldCharType="begin"/>
        </w:r>
        <w:r w:rsidR="00B26A30">
          <w:rPr>
            <w:noProof/>
            <w:webHidden/>
          </w:rPr>
          <w:instrText xml:space="preserve"> PAGEREF _Toc433979818 \h </w:instrText>
        </w:r>
        <w:r w:rsidR="00B26A30">
          <w:rPr>
            <w:noProof/>
            <w:webHidden/>
          </w:rPr>
        </w:r>
        <w:r w:rsidR="00B26A30">
          <w:rPr>
            <w:noProof/>
            <w:webHidden/>
          </w:rPr>
          <w:fldChar w:fldCharType="separate"/>
        </w:r>
        <w:r>
          <w:rPr>
            <w:noProof/>
            <w:webHidden/>
          </w:rPr>
          <w:t>21</w:t>
        </w:r>
        <w:r w:rsidR="00B26A30">
          <w:rPr>
            <w:noProof/>
            <w:webHidden/>
          </w:rPr>
          <w:fldChar w:fldCharType="end"/>
        </w:r>
      </w:hyperlink>
    </w:p>
    <w:p w:rsidR="00B26A30" w:rsidRDefault="00C31D96">
      <w:pPr>
        <w:pStyle w:val="TOC2"/>
        <w:rPr>
          <w:rFonts w:asciiTheme="minorHAnsi" w:eastAsiaTheme="minorEastAsia" w:hAnsiTheme="minorHAnsi" w:cstheme="minorBidi"/>
          <w:noProof/>
          <w:lang w:eastAsia="en-AU"/>
        </w:rPr>
      </w:pPr>
      <w:hyperlink w:anchor="_Toc433979819" w:history="1">
        <w:r w:rsidR="00B26A30" w:rsidRPr="003857B3">
          <w:rPr>
            <w:rStyle w:val="Hyperlink"/>
            <w:noProof/>
          </w:rPr>
          <w:t>B.2</w:t>
        </w:r>
        <w:r w:rsidR="00B26A30">
          <w:rPr>
            <w:rFonts w:asciiTheme="minorHAnsi" w:eastAsiaTheme="minorEastAsia" w:hAnsiTheme="minorHAnsi" w:cstheme="minorBidi"/>
            <w:noProof/>
            <w:lang w:eastAsia="en-AU"/>
          </w:rPr>
          <w:tab/>
        </w:r>
        <w:r w:rsidR="00B26A30" w:rsidRPr="003857B3">
          <w:rPr>
            <w:rStyle w:val="Hyperlink"/>
            <w:noProof/>
          </w:rPr>
          <w:t>Cost base</w:t>
        </w:r>
        <w:r w:rsidR="00B26A30">
          <w:rPr>
            <w:noProof/>
            <w:webHidden/>
          </w:rPr>
          <w:tab/>
        </w:r>
        <w:r w:rsidR="00B26A30">
          <w:rPr>
            <w:noProof/>
            <w:webHidden/>
          </w:rPr>
          <w:fldChar w:fldCharType="begin"/>
        </w:r>
        <w:r w:rsidR="00B26A30">
          <w:rPr>
            <w:noProof/>
            <w:webHidden/>
          </w:rPr>
          <w:instrText xml:space="preserve"> PAGEREF _Toc433979819 \h </w:instrText>
        </w:r>
        <w:r w:rsidR="00B26A30">
          <w:rPr>
            <w:noProof/>
            <w:webHidden/>
          </w:rPr>
        </w:r>
        <w:r w:rsidR="00B26A30">
          <w:rPr>
            <w:noProof/>
            <w:webHidden/>
          </w:rPr>
          <w:fldChar w:fldCharType="separate"/>
        </w:r>
        <w:r>
          <w:rPr>
            <w:noProof/>
            <w:webHidden/>
          </w:rPr>
          <w:t>22</w:t>
        </w:r>
        <w:r w:rsidR="00B26A30">
          <w:rPr>
            <w:noProof/>
            <w:webHidden/>
          </w:rPr>
          <w:fldChar w:fldCharType="end"/>
        </w:r>
      </w:hyperlink>
    </w:p>
    <w:p w:rsidR="00B26A30" w:rsidRDefault="00C31D96">
      <w:pPr>
        <w:pStyle w:val="TOC2"/>
        <w:rPr>
          <w:rFonts w:asciiTheme="minorHAnsi" w:eastAsiaTheme="minorEastAsia" w:hAnsiTheme="minorHAnsi" w:cstheme="minorBidi"/>
          <w:noProof/>
          <w:lang w:eastAsia="en-AU"/>
        </w:rPr>
      </w:pPr>
      <w:hyperlink w:anchor="_Toc433979820" w:history="1">
        <w:r w:rsidR="00B26A30" w:rsidRPr="003857B3">
          <w:rPr>
            <w:rStyle w:val="Hyperlink"/>
            <w:noProof/>
          </w:rPr>
          <w:t>B.3</w:t>
        </w:r>
        <w:r w:rsidR="00B26A30">
          <w:rPr>
            <w:rFonts w:asciiTheme="minorHAnsi" w:eastAsiaTheme="minorEastAsia" w:hAnsiTheme="minorHAnsi" w:cstheme="minorBidi"/>
            <w:noProof/>
            <w:lang w:eastAsia="en-AU"/>
          </w:rPr>
          <w:tab/>
        </w:r>
        <w:r w:rsidR="00B26A30" w:rsidRPr="003857B3">
          <w:rPr>
            <w:rStyle w:val="Hyperlink"/>
            <w:noProof/>
          </w:rPr>
          <w:t>Financial estimates</w:t>
        </w:r>
        <w:r w:rsidR="00B26A30">
          <w:rPr>
            <w:noProof/>
            <w:webHidden/>
          </w:rPr>
          <w:tab/>
        </w:r>
        <w:r w:rsidR="00B26A30">
          <w:rPr>
            <w:noProof/>
            <w:webHidden/>
          </w:rPr>
          <w:fldChar w:fldCharType="begin"/>
        </w:r>
        <w:r w:rsidR="00B26A30">
          <w:rPr>
            <w:noProof/>
            <w:webHidden/>
          </w:rPr>
          <w:instrText xml:space="preserve"> PAGEREF _Toc433979820 \h </w:instrText>
        </w:r>
        <w:r w:rsidR="00B26A30">
          <w:rPr>
            <w:noProof/>
            <w:webHidden/>
          </w:rPr>
        </w:r>
        <w:r w:rsidR="00B26A30">
          <w:rPr>
            <w:noProof/>
            <w:webHidden/>
          </w:rPr>
          <w:fldChar w:fldCharType="separate"/>
        </w:r>
        <w:r>
          <w:rPr>
            <w:noProof/>
            <w:webHidden/>
          </w:rPr>
          <w:t>24</w:t>
        </w:r>
        <w:r w:rsidR="00B26A30">
          <w:rPr>
            <w:noProof/>
            <w:webHidden/>
          </w:rPr>
          <w:fldChar w:fldCharType="end"/>
        </w:r>
      </w:hyperlink>
    </w:p>
    <w:p w:rsidR="00B26A30" w:rsidRDefault="00C31D96">
      <w:pPr>
        <w:pStyle w:val="TOC2"/>
        <w:rPr>
          <w:rFonts w:asciiTheme="minorHAnsi" w:eastAsiaTheme="minorEastAsia" w:hAnsiTheme="minorHAnsi" w:cstheme="minorBidi"/>
          <w:noProof/>
          <w:lang w:eastAsia="en-AU"/>
        </w:rPr>
      </w:pPr>
      <w:hyperlink w:anchor="_Toc433979821" w:history="1">
        <w:r w:rsidR="00B26A30" w:rsidRPr="003857B3">
          <w:rPr>
            <w:rStyle w:val="Hyperlink"/>
            <w:noProof/>
          </w:rPr>
          <w:t>B.4</w:t>
        </w:r>
        <w:r w:rsidR="00B26A30">
          <w:rPr>
            <w:rFonts w:asciiTheme="minorHAnsi" w:eastAsiaTheme="minorEastAsia" w:hAnsiTheme="minorHAnsi" w:cstheme="minorBidi"/>
            <w:noProof/>
            <w:lang w:eastAsia="en-AU"/>
          </w:rPr>
          <w:tab/>
        </w:r>
        <w:r w:rsidR="00B26A30" w:rsidRPr="003857B3">
          <w:rPr>
            <w:rStyle w:val="Hyperlink"/>
            <w:noProof/>
          </w:rPr>
          <w:t>Performance reporting</w:t>
        </w:r>
        <w:r w:rsidR="00B26A30">
          <w:rPr>
            <w:noProof/>
            <w:webHidden/>
          </w:rPr>
          <w:tab/>
        </w:r>
        <w:r w:rsidR="00B26A30">
          <w:rPr>
            <w:noProof/>
            <w:webHidden/>
          </w:rPr>
          <w:fldChar w:fldCharType="begin"/>
        </w:r>
        <w:r w:rsidR="00B26A30">
          <w:rPr>
            <w:noProof/>
            <w:webHidden/>
          </w:rPr>
          <w:instrText xml:space="preserve"> PAGEREF _Toc433979821 \h </w:instrText>
        </w:r>
        <w:r w:rsidR="00B26A30">
          <w:rPr>
            <w:noProof/>
            <w:webHidden/>
          </w:rPr>
        </w:r>
        <w:r w:rsidR="00B26A30">
          <w:rPr>
            <w:noProof/>
            <w:webHidden/>
          </w:rPr>
          <w:fldChar w:fldCharType="separate"/>
        </w:r>
        <w:r>
          <w:rPr>
            <w:noProof/>
            <w:webHidden/>
          </w:rPr>
          <w:t>25</w:t>
        </w:r>
        <w:r w:rsidR="00B26A30">
          <w:rPr>
            <w:noProof/>
            <w:webHidden/>
          </w:rPr>
          <w:fldChar w:fldCharType="end"/>
        </w:r>
      </w:hyperlink>
    </w:p>
    <w:p w:rsidR="00B26A30" w:rsidRDefault="00C31D96">
      <w:pPr>
        <w:pStyle w:val="TOC2"/>
        <w:rPr>
          <w:rFonts w:asciiTheme="minorHAnsi" w:eastAsiaTheme="minorEastAsia" w:hAnsiTheme="minorHAnsi" w:cstheme="minorBidi"/>
          <w:noProof/>
          <w:lang w:eastAsia="en-AU"/>
        </w:rPr>
      </w:pPr>
      <w:hyperlink w:anchor="_Toc433979822" w:history="1">
        <w:r w:rsidR="00B26A30" w:rsidRPr="003857B3">
          <w:rPr>
            <w:rStyle w:val="Hyperlink"/>
            <w:noProof/>
          </w:rPr>
          <w:t>B.5</w:t>
        </w:r>
        <w:r w:rsidR="00B26A30">
          <w:rPr>
            <w:rFonts w:asciiTheme="minorHAnsi" w:eastAsiaTheme="minorEastAsia" w:hAnsiTheme="minorHAnsi" w:cstheme="minorBidi"/>
            <w:noProof/>
            <w:lang w:eastAsia="en-AU"/>
          </w:rPr>
          <w:tab/>
        </w:r>
        <w:r w:rsidR="00B26A30" w:rsidRPr="003857B3">
          <w:rPr>
            <w:rStyle w:val="Hyperlink"/>
            <w:noProof/>
          </w:rPr>
          <w:t>Dairy exports stakeholder engagement</w:t>
        </w:r>
        <w:r w:rsidR="00B26A30">
          <w:rPr>
            <w:noProof/>
            <w:webHidden/>
          </w:rPr>
          <w:tab/>
        </w:r>
        <w:r w:rsidR="00B26A30">
          <w:rPr>
            <w:noProof/>
            <w:webHidden/>
          </w:rPr>
          <w:fldChar w:fldCharType="begin"/>
        </w:r>
        <w:r w:rsidR="00B26A30">
          <w:rPr>
            <w:noProof/>
            <w:webHidden/>
          </w:rPr>
          <w:instrText xml:space="preserve"> PAGEREF _Toc433979822 \h </w:instrText>
        </w:r>
        <w:r w:rsidR="00B26A30">
          <w:rPr>
            <w:noProof/>
            <w:webHidden/>
          </w:rPr>
        </w:r>
        <w:r w:rsidR="00B26A30">
          <w:rPr>
            <w:noProof/>
            <w:webHidden/>
          </w:rPr>
          <w:fldChar w:fldCharType="separate"/>
        </w:r>
        <w:r>
          <w:rPr>
            <w:noProof/>
            <w:webHidden/>
          </w:rPr>
          <w:t>26</w:t>
        </w:r>
        <w:r w:rsidR="00B26A30">
          <w:rPr>
            <w:noProof/>
            <w:webHidden/>
          </w:rPr>
          <w:fldChar w:fldCharType="end"/>
        </w:r>
      </w:hyperlink>
    </w:p>
    <w:p w:rsidR="00B26A30" w:rsidRDefault="00C31D96">
      <w:pPr>
        <w:pStyle w:val="TOC2"/>
        <w:rPr>
          <w:rFonts w:asciiTheme="minorHAnsi" w:eastAsiaTheme="minorEastAsia" w:hAnsiTheme="minorHAnsi" w:cstheme="minorBidi"/>
          <w:noProof/>
          <w:lang w:eastAsia="en-AU"/>
        </w:rPr>
      </w:pPr>
      <w:hyperlink w:anchor="_Toc433979823" w:history="1">
        <w:r w:rsidR="00B26A30" w:rsidRPr="003857B3">
          <w:rPr>
            <w:rStyle w:val="Hyperlink"/>
            <w:noProof/>
          </w:rPr>
          <w:t>B.6</w:t>
        </w:r>
        <w:r w:rsidR="00B26A30">
          <w:rPr>
            <w:rFonts w:asciiTheme="minorHAnsi" w:eastAsiaTheme="minorEastAsia" w:hAnsiTheme="minorHAnsi" w:cstheme="minorBidi"/>
            <w:noProof/>
            <w:lang w:eastAsia="en-AU"/>
          </w:rPr>
          <w:tab/>
        </w:r>
        <w:r w:rsidR="00B26A30" w:rsidRPr="003857B3">
          <w:rPr>
            <w:rStyle w:val="Hyperlink"/>
            <w:noProof/>
          </w:rPr>
          <w:t>Dairy export fees and levies</w:t>
        </w:r>
        <w:r w:rsidR="00B26A30">
          <w:rPr>
            <w:noProof/>
            <w:webHidden/>
          </w:rPr>
          <w:tab/>
        </w:r>
        <w:r w:rsidR="00B26A30">
          <w:rPr>
            <w:noProof/>
            <w:webHidden/>
          </w:rPr>
          <w:fldChar w:fldCharType="begin"/>
        </w:r>
        <w:r w:rsidR="00B26A30">
          <w:rPr>
            <w:noProof/>
            <w:webHidden/>
          </w:rPr>
          <w:instrText xml:space="preserve"> PAGEREF _Toc433979823 \h </w:instrText>
        </w:r>
        <w:r w:rsidR="00B26A30">
          <w:rPr>
            <w:noProof/>
            <w:webHidden/>
          </w:rPr>
        </w:r>
        <w:r w:rsidR="00B26A30">
          <w:rPr>
            <w:noProof/>
            <w:webHidden/>
          </w:rPr>
          <w:fldChar w:fldCharType="separate"/>
        </w:r>
        <w:r>
          <w:rPr>
            <w:noProof/>
            <w:webHidden/>
          </w:rPr>
          <w:t>27</w:t>
        </w:r>
        <w:r w:rsidR="00B26A30">
          <w:rPr>
            <w:noProof/>
            <w:webHidden/>
          </w:rPr>
          <w:fldChar w:fldCharType="end"/>
        </w:r>
      </w:hyperlink>
    </w:p>
    <w:p w:rsidR="00B26A30" w:rsidRDefault="00C31D96">
      <w:pPr>
        <w:pStyle w:val="TOC1"/>
        <w:rPr>
          <w:rFonts w:asciiTheme="minorHAnsi" w:eastAsiaTheme="minorEastAsia" w:hAnsiTheme="minorHAnsi" w:cstheme="minorBidi"/>
          <w:noProof/>
          <w:lang w:eastAsia="en-AU"/>
        </w:rPr>
      </w:pPr>
      <w:hyperlink w:anchor="_Toc433979824" w:history="1">
        <w:r w:rsidR="00B26A30" w:rsidRPr="003857B3">
          <w:rPr>
            <w:rStyle w:val="Hyperlink"/>
            <w:noProof/>
          </w:rPr>
          <w:t>Attachment C — Fish and egg exports</w:t>
        </w:r>
        <w:r w:rsidR="00B26A30">
          <w:rPr>
            <w:noProof/>
            <w:webHidden/>
          </w:rPr>
          <w:tab/>
        </w:r>
        <w:r w:rsidR="00B26A30">
          <w:rPr>
            <w:noProof/>
            <w:webHidden/>
          </w:rPr>
          <w:fldChar w:fldCharType="begin"/>
        </w:r>
        <w:r w:rsidR="00B26A30">
          <w:rPr>
            <w:noProof/>
            <w:webHidden/>
          </w:rPr>
          <w:instrText xml:space="preserve"> PAGEREF _Toc433979824 \h </w:instrText>
        </w:r>
        <w:r w:rsidR="00B26A30">
          <w:rPr>
            <w:noProof/>
            <w:webHidden/>
          </w:rPr>
        </w:r>
        <w:r w:rsidR="00B26A30">
          <w:rPr>
            <w:noProof/>
            <w:webHidden/>
          </w:rPr>
          <w:fldChar w:fldCharType="separate"/>
        </w:r>
        <w:r>
          <w:rPr>
            <w:noProof/>
            <w:webHidden/>
          </w:rPr>
          <w:t>28</w:t>
        </w:r>
        <w:r w:rsidR="00B26A30">
          <w:rPr>
            <w:noProof/>
            <w:webHidden/>
          </w:rPr>
          <w:fldChar w:fldCharType="end"/>
        </w:r>
      </w:hyperlink>
    </w:p>
    <w:p w:rsidR="00B26A30" w:rsidRDefault="00C31D96">
      <w:pPr>
        <w:pStyle w:val="TOC2"/>
        <w:rPr>
          <w:rFonts w:asciiTheme="minorHAnsi" w:eastAsiaTheme="minorEastAsia" w:hAnsiTheme="minorHAnsi" w:cstheme="minorBidi"/>
          <w:noProof/>
          <w:lang w:eastAsia="en-AU"/>
        </w:rPr>
      </w:pPr>
      <w:hyperlink w:anchor="_Toc433979825" w:history="1">
        <w:r w:rsidR="00B26A30" w:rsidRPr="003857B3">
          <w:rPr>
            <w:rStyle w:val="Hyperlink"/>
            <w:noProof/>
          </w:rPr>
          <w:t>C.1</w:t>
        </w:r>
        <w:r w:rsidR="00B26A30">
          <w:rPr>
            <w:rFonts w:asciiTheme="minorHAnsi" w:eastAsiaTheme="minorEastAsia" w:hAnsiTheme="minorHAnsi" w:cstheme="minorBidi"/>
            <w:noProof/>
            <w:lang w:eastAsia="en-AU"/>
          </w:rPr>
          <w:tab/>
        </w:r>
        <w:r w:rsidR="00B26A30" w:rsidRPr="003857B3">
          <w:rPr>
            <w:rStyle w:val="Hyperlink"/>
            <w:noProof/>
          </w:rPr>
          <w:t>Design of cost recovered charges</w:t>
        </w:r>
        <w:r w:rsidR="00B26A30">
          <w:rPr>
            <w:noProof/>
            <w:webHidden/>
          </w:rPr>
          <w:tab/>
        </w:r>
        <w:r w:rsidR="00B26A30">
          <w:rPr>
            <w:noProof/>
            <w:webHidden/>
          </w:rPr>
          <w:fldChar w:fldCharType="begin"/>
        </w:r>
        <w:r w:rsidR="00B26A30">
          <w:rPr>
            <w:noProof/>
            <w:webHidden/>
          </w:rPr>
          <w:instrText xml:space="preserve"> PAGEREF _Toc433979825 \h </w:instrText>
        </w:r>
        <w:r w:rsidR="00B26A30">
          <w:rPr>
            <w:noProof/>
            <w:webHidden/>
          </w:rPr>
        </w:r>
        <w:r w:rsidR="00B26A30">
          <w:rPr>
            <w:noProof/>
            <w:webHidden/>
          </w:rPr>
          <w:fldChar w:fldCharType="separate"/>
        </w:r>
        <w:r>
          <w:rPr>
            <w:noProof/>
            <w:webHidden/>
          </w:rPr>
          <w:t>28</w:t>
        </w:r>
        <w:r w:rsidR="00B26A30">
          <w:rPr>
            <w:noProof/>
            <w:webHidden/>
          </w:rPr>
          <w:fldChar w:fldCharType="end"/>
        </w:r>
      </w:hyperlink>
    </w:p>
    <w:p w:rsidR="00B26A30" w:rsidRDefault="00C31D96">
      <w:pPr>
        <w:pStyle w:val="TOC2"/>
        <w:rPr>
          <w:rFonts w:asciiTheme="minorHAnsi" w:eastAsiaTheme="minorEastAsia" w:hAnsiTheme="minorHAnsi" w:cstheme="minorBidi"/>
          <w:noProof/>
          <w:lang w:eastAsia="en-AU"/>
        </w:rPr>
      </w:pPr>
      <w:hyperlink w:anchor="_Toc433979826" w:history="1">
        <w:r w:rsidR="00B26A30" w:rsidRPr="003857B3">
          <w:rPr>
            <w:rStyle w:val="Hyperlink"/>
            <w:noProof/>
          </w:rPr>
          <w:t>C.2</w:t>
        </w:r>
        <w:r w:rsidR="00B26A30">
          <w:rPr>
            <w:rFonts w:asciiTheme="minorHAnsi" w:eastAsiaTheme="minorEastAsia" w:hAnsiTheme="minorHAnsi" w:cstheme="minorBidi"/>
            <w:noProof/>
            <w:lang w:eastAsia="en-AU"/>
          </w:rPr>
          <w:tab/>
        </w:r>
        <w:r w:rsidR="00B26A30" w:rsidRPr="003857B3">
          <w:rPr>
            <w:rStyle w:val="Hyperlink"/>
            <w:noProof/>
          </w:rPr>
          <w:t>Cost base</w:t>
        </w:r>
        <w:r w:rsidR="00B26A30">
          <w:rPr>
            <w:noProof/>
            <w:webHidden/>
          </w:rPr>
          <w:tab/>
        </w:r>
        <w:r w:rsidR="00B26A30">
          <w:rPr>
            <w:noProof/>
            <w:webHidden/>
          </w:rPr>
          <w:fldChar w:fldCharType="begin"/>
        </w:r>
        <w:r w:rsidR="00B26A30">
          <w:rPr>
            <w:noProof/>
            <w:webHidden/>
          </w:rPr>
          <w:instrText xml:space="preserve"> PAGEREF _Toc433979826 \h </w:instrText>
        </w:r>
        <w:r w:rsidR="00B26A30">
          <w:rPr>
            <w:noProof/>
            <w:webHidden/>
          </w:rPr>
        </w:r>
        <w:r w:rsidR="00B26A30">
          <w:rPr>
            <w:noProof/>
            <w:webHidden/>
          </w:rPr>
          <w:fldChar w:fldCharType="separate"/>
        </w:r>
        <w:r>
          <w:rPr>
            <w:noProof/>
            <w:webHidden/>
          </w:rPr>
          <w:t>29</w:t>
        </w:r>
        <w:r w:rsidR="00B26A30">
          <w:rPr>
            <w:noProof/>
            <w:webHidden/>
          </w:rPr>
          <w:fldChar w:fldCharType="end"/>
        </w:r>
      </w:hyperlink>
    </w:p>
    <w:p w:rsidR="00B26A30" w:rsidRDefault="00C31D96">
      <w:pPr>
        <w:pStyle w:val="TOC2"/>
        <w:rPr>
          <w:rFonts w:asciiTheme="minorHAnsi" w:eastAsiaTheme="minorEastAsia" w:hAnsiTheme="minorHAnsi" w:cstheme="minorBidi"/>
          <w:noProof/>
          <w:lang w:eastAsia="en-AU"/>
        </w:rPr>
      </w:pPr>
      <w:hyperlink w:anchor="_Toc433979827" w:history="1">
        <w:r w:rsidR="00B26A30" w:rsidRPr="003857B3">
          <w:rPr>
            <w:rStyle w:val="Hyperlink"/>
            <w:noProof/>
          </w:rPr>
          <w:t>C.3</w:t>
        </w:r>
        <w:r w:rsidR="00B26A30">
          <w:rPr>
            <w:rFonts w:asciiTheme="minorHAnsi" w:eastAsiaTheme="minorEastAsia" w:hAnsiTheme="minorHAnsi" w:cstheme="minorBidi"/>
            <w:noProof/>
            <w:lang w:eastAsia="en-AU"/>
          </w:rPr>
          <w:tab/>
        </w:r>
        <w:r w:rsidR="00B26A30" w:rsidRPr="003857B3">
          <w:rPr>
            <w:rStyle w:val="Hyperlink"/>
            <w:noProof/>
          </w:rPr>
          <w:t>Financial estimates</w:t>
        </w:r>
        <w:r w:rsidR="00B26A30">
          <w:rPr>
            <w:noProof/>
            <w:webHidden/>
          </w:rPr>
          <w:tab/>
        </w:r>
        <w:r w:rsidR="00B26A30">
          <w:rPr>
            <w:noProof/>
            <w:webHidden/>
          </w:rPr>
          <w:fldChar w:fldCharType="begin"/>
        </w:r>
        <w:r w:rsidR="00B26A30">
          <w:rPr>
            <w:noProof/>
            <w:webHidden/>
          </w:rPr>
          <w:instrText xml:space="preserve"> PAGEREF _Toc433979827 \h </w:instrText>
        </w:r>
        <w:r w:rsidR="00B26A30">
          <w:rPr>
            <w:noProof/>
            <w:webHidden/>
          </w:rPr>
        </w:r>
        <w:r w:rsidR="00B26A30">
          <w:rPr>
            <w:noProof/>
            <w:webHidden/>
          </w:rPr>
          <w:fldChar w:fldCharType="separate"/>
        </w:r>
        <w:r>
          <w:rPr>
            <w:noProof/>
            <w:webHidden/>
          </w:rPr>
          <w:t>31</w:t>
        </w:r>
        <w:r w:rsidR="00B26A30">
          <w:rPr>
            <w:noProof/>
            <w:webHidden/>
          </w:rPr>
          <w:fldChar w:fldCharType="end"/>
        </w:r>
      </w:hyperlink>
    </w:p>
    <w:p w:rsidR="00B26A30" w:rsidRDefault="00C31D96">
      <w:pPr>
        <w:pStyle w:val="TOC2"/>
        <w:rPr>
          <w:rFonts w:asciiTheme="minorHAnsi" w:eastAsiaTheme="minorEastAsia" w:hAnsiTheme="minorHAnsi" w:cstheme="minorBidi"/>
          <w:noProof/>
          <w:lang w:eastAsia="en-AU"/>
        </w:rPr>
      </w:pPr>
      <w:hyperlink w:anchor="_Toc433979828" w:history="1">
        <w:r w:rsidR="00B26A30" w:rsidRPr="003857B3">
          <w:rPr>
            <w:rStyle w:val="Hyperlink"/>
            <w:noProof/>
          </w:rPr>
          <w:t>C.4</w:t>
        </w:r>
        <w:r w:rsidR="00B26A30">
          <w:rPr>
            <w:rFonts w:asciiTheme="minorHAnsi" w:eastAsiaTheme="minorEastAsia" w:hAnsiTheme="minorHAnsi" w:cstheme="minorBidi"/>
            <w:noProof/>
            <w:lang w:eastAsia="en-AU"/>
          </w:rPr>
          <w:tab/>
        </w:r>
        <w:r w:rsidR="00B26A30" w:rsidRPr="003857B3">
          <w:rPr>
            <w:rStyle w:val="Hyperlink"/>
            <w:noProof/>
          </w:rPr>
          <w:t>Performance reporting</w:t>
        </w:r>
        <w:r w:rsidR="00B26A30">
          <w:rPr>
            <w:noProof/>
            <w:webHidden/>
          </w:rPr>
          <w:tab/>
        </w:r>
        <w:r w:rsidR="00B26A30">
          <w:rPr>
            <w:noProof/>
            <w:webHidden/>
          </w:rPr>
          <w:fldChar w:fldCharType="begin"/>
        </w:r>
        <w:r w:rsidR="00B26A30">
          <w:rPr>
            <w:noProof/>
            <w:webHidden/>
          </w:rPr>
          <w:instrText xml:space="preserve"> PAGEREF _Toc433979828 \h </w:instrText>
        </w:r>
        <w:r w:rsidR="00B26A30">
          <w:rPr>
            <w:noProof/>
            <w:webHidden/>
          </w:rPr>
        </w:r>
        <w:r w:rsidR="00B26A30">
          <w:rPr>
            <w:noProof/>
            <w:webHidden/>
          </w:rPr>
          <w:fldChar w:fldCharType="separate"/>
        </w:r>
        <w:r>
          <w:rPr>
            <w:noProof/>
            <w:webHidden/>
          </w:rPr>
          <w:t>32</w:t>
        </w:r>
        <w:r w:rsidR="00B26A30">
          <w:rPr>
            <w:noProof/>
            <w:webHidden/>
          </w:rPr>
          <w:fldChar w:fldCharType="end"/>
        </w:r>
      </w:hyperlink>
    </w:p>
    <w:p w:rsidR="00B26A30" w:rsidRDefault="00C31D96">
      <w:pPr>
        <w:pStyle w:val="TOC2"/>
        <w:rPr>
          <w:rFonts w:asciiTheme="minorHAnsi" w:eastAsiaTheme="minorEastAsia" w:hAnsiTheme="minorHAnsi" w:cstheme="minorBidi"/>
          <w:noProof/>
          <w:lang w:eastAsia="en-AU"/>
        </w:rPr>
      </w:pPr>
      <w:hyperlink w:anchor="_Toc433979829" w:history="1">
        <w:r w:rsidR="00B26A30" w:rsidRPr="003857B3">
          <w:rPr>
            <w:rStyle w:val="Hyperlink"/>
            <w:noProof/>
          </w:rPr>
          <w:t>C.5</w:t>
        </w:r>
        <w:r w:rsidR="00B26A30">
          <w:rPr>
            <w:rFonts w:asciiTheme="minorHAnsi" w:eastAsiaTheme="minorEastAsia" w:hAnsiTheme="minorHAnsi" w:cstheme="minorBidi"/>
            <w:noProof/>
            <w:lang w:eastAsia="en-AU"/>
          </w:rPr>
          <w:tab/>
        </w:r>
        <w:r w:rsidR="00B26A30" w:rsidRPr="003857B3">
          <w:rPr>
            <w:rStyle w:val="Hyperlink"/>
            <w:noProof/>
          </w:rPr>
          <w:t>Fish and egg exports stakeholder engagement</w:t>
        </w:r>
        <w:r w:rsidR="00B26A30">
          <w:rPr>
            <w:noProof/>
            <w:webHidden/>
          </w:rPr>
          <w:tab/>
        </w:r>
        <w:r w:rsidR="00B26A30">
          <w:rPr>
            <w:noProof/>
            <w:webHidden/>
          </w:rPr>
          <w:fldChar w:fldCharType="begin"/>
        </w:r>
        <w:r w:rsidR="00B26A30">
          <w:rPr>
            <w:noProof/>
            <w:webHidden/>
          </w:rPr>
          <w:instrText xml:space="preserve"> PAGEREF _Toc433979829 \h </w:instrText>
        </w:r>
        <w:r w:rsidR="00B26A30">
          <w:rPr>
            <w:noProof/>
            <w:webHidden/>
          </w:rPr>
        </w:r>
        <w:r w:rsidR="00B26A30">
          <w:rPr>
            <w:noProof/>
            <w:webHidden/>
          </w:rPr>
          <w:fldChar w:fldCharType="separate"/>
        </w:r>
        <w:r>
          <w:rPr>
            <w:noProof/>
            <w:webHidden/>
          </w:rPr>
          <w:t>33</w:t>
        </w:r>
        <w:r w:rsidR="00B26A30">
          <w:rPr>
            <w:noProof/>
            <w:webHidden/>
          </w:rPr>
          <w:fldChar w:fldCharType="end"/>
        </w:r>
      </w:hyperlink>
    </w:p>
    <w:p w:rsidR="00B26A30" w:rsidRDefault="00C31D96">
      <w:pPr>
        <w:pStyle w:val="TOC2"/>
        <w:rPr>
          <w:rFonts w:asciiTheme="minorHAnsi" w:eastAsiaTheme="minorEastAsia" w:hAnsiTheme="minorHAnsi" w:cstheme="minorBidi"/>
          <w:noProof/>
          <w:lang w:eastAsia="en-AU"/>
        </w:rPr>
      </w:pPr>
      <w:hyperlink w:anchor="_Toc433979830" w:history="1">
        <w:r w:rsidR="00B26A30" w:rsidRPr="003857B3">
          <w:rPr>
            <w:rStyle w:val="Hyperlink"/>
            <w:noProof/>
          </w:rPr>
          <w:t>C.6</w:t>
        </w:r>
        <w:r w:rsidR="00B26A30">
          <w:rPr>
            <w:rFonts w:asciiTheme="minorHAnsi" w:eastAsiaTheme="minorEastAsia" w:hAnsiTheme="minorHAnsi" w:cstheme="minorBidi"/>
            <w:noProof/>
            <w:lang w:eastAsia="en-AU"/>
          </w:rPr>
          <w:tab/>
        </w:r>
        <w:r w:rsidR="00B26A30" w:rsidRPr="003857B3">
          <w:rPr>
            <w:rStyle w:val="Hyperlink"/>
            <w:noProof/>
          </w:rPr>
          <w:t>Fish and egg exports fees and levies</w:t>
        </w:r>
        <w:r w:rsidR="00B26A30">
          <w:rPr>
            <w:noProof/>
            <w:webHidden/>
          </w:rPr>
          <w:tab/>
        </w:r>
        <w:r w:rsidR="00B26A30">
          <w:rPr>
            <w:noProof/>
            <w:webHidden/>
          </w:rPr>
          <w:fldChar w:fldCharType="begin"/>
        </w:r>
        <w:r w:rsidR="00B26A30">
          <w:rPr>
            <w:noProof/>
            <w:webHidden/>
          </w:rPr>
          <w:instrText xml:space="preserve"> PAGEREF _Toc433979830 \h </w:instrText>
        </w:r>
        <w:r w:rsidR="00B26A30">
          <w:rPr>
            <w:noProof/>
            <w:webHidden/>
          </w:rPr>
        </w:r>
        <w:r w:rsidR="00B26A30">
          <w:rPr>
            <w:noProof/>
            <w:webHidden/>
          </w:rPr>
          <w:fldChar w:fldCharType="separate"/>
        </w:r>
        <w:r>
          <w:rPr>
            <w:noProof/>
            <w:webHidden/>
          </w:rPr>
          <w:t>33</w:t>
        </w:r>
        <w:r w:rsidR="00B26A30">
          <w:rPr>
            <w:noProof/>
            <w:webHidden/>
          </w:rPr>
          <w:fldChar w:fldCharType="end"/>
        </w:r>
      </w:hyperlink>
    </w:p>
    <w:p w:rsidR="00B26A30" w:rsidRDefault="00C31D96">
      <w:pPr>
        <w:pStyle w:val="TOC1"/>
        <w:rPr>
          <w:rFonts w:asciiTheme="minorHAnsi" w:eastAsiaTheme="minorEastAsia" w:hAnsiTheme="minorHAnsi" w:cstheme="minorBidi"/>
          <w:noProof/>
          <w:lang w:eastAsia="en-AU"/>
        </w:rPr>
      </w:pPr>
      <w:hyperlink w:anchor="_Toc433979831" w:history="1">
        <w:r w:rsidR="00B26A30" w:rsidRPr="003857B3">
          <w:rPr>
            <w:rStyle w:val="Hyperlink"/>
            <w:noProof/>
          </w:rPr>
          <w:t>Attachment D — non-prescribed goods</w:t>
        </w:r>
        <w:r w:rsidR="00B26A30">
          <w:rPr>
            <w:noProof/>
            <w:webHidden/>
          </w:rPr>
          <w:tab/>
        </w:r>
        <w:r w:rsidR="00B26A30">
          <w:rPr>
            <w:noProof/>
            <w:webHidden/>
          </w:rPr>
          <w:fldChar w:fldCharType="begin"/>
        </w:r>
        <w:r w:rsidR="00B26A30">
          <w:rPr>
            <w:noProof/>
            <w:webHidden/>
          </w:rPr>
          <w:instrText xml:space="preserve"> PAGEREF _Toc433979831 \h </w:instrText>
        </w:r>
        <w:r w:rsidR="00B26A30">
          <w:rPr>
            <w:noProof/>
            <w:webHidden/>
          </w:rPr>
        </w:r>
        <w:r w:rsidR="00B26A30">
          <w:rPr>
            <w:noProof/>
            <w:webHidden/>
          </w:rPr>
          <w:fldChar w:fldCharType="separate"/>
        </w:r>
        <w:r>
          <w:rPr>
            <w:noProof/>
            <w:webHidden/>
          </w:rPr>
          <w:t>35</w:t>
        </w:r>
        <w:r w:rsidR="00B26A30">
          <w:rPr>
            <w:noProof/>
            <w:webHidden/>
          </w:rPr>
          <w:fldChar w:fldCharType="end"/>
        </w:r>
      </w:hyperlink>
    </w:p>
    <w:p w:rsidR="00B26A30" w:rsidRDefault="00C31D96">
      <w:pPr>
        <w:pStyle w:val="TOC2"/>
        <w:rPr>
          <w:rFonts w:asciiTheme="minorHAnsi" w:eastAsiaTheme="minorEastAsia" w:hAnsiTheme="minorHAnsi" w:cstheme="minorBidi"/>
          <w:noProof/>
          <w:lang w:eastAsia="en-AU"/>
        </w:rPr>
      </w:pPr>
      <w:hyperlink w:anchor="_Toc433979832" w:history="1">
        <w:r w:rsidR="00B26A30" w:rsidRPr="003857B3">
          <w:rPr>
            <w:rStyle w:val="Hyperlink"/>
            <w:noProof/>
          </w:rPr>
          <w:t>D.1</w:t>
        </w:r>
        <w:r w:rsidR="00B26A30">
          <w:rPr>
            <w:rFonts w:asciiTheme="minorHAnsi" w:eastAsiaTheme="minorEastAsia" w:hAnsiTheme="minorHAnsi" w:cstheme="minorBidi"/>
            <w:noProof/>
            <w:lang w:eastAsia="en-AU"/>
          </w:rPr>
          <w:tab/>
        </w:r>
        <w:r w:rsidR="00B26A30" w:rsidRPr="003857B3">
          <w:rPr>
            <w:rStyle w:val="Hyperlink"/>
            <w:noProof/>
          </w:rPr>
          <w:t>Design of cost recovered charges</w:t>
        </w:r>
        <w:r w:rsidR="00B26A30">
          <w:rPr>
            <w:noProof/>
            <w:webHidden/>
          </w:rPr>
          <w:tab/>
        </w:r>
        <w:r w:rsidR="00B26A30">
          <w:rPr>
            <w:noProof/>
            <w:webHidden/>
          </w:rPr>
          <w:fldChar w:fldCharType="begin"/>
        </w:r>
        <w:r w:rsidR="00B26A30">
          <w:rPr>
            <w:noProof/>
            <w:webHidden/>
          </w:rPr>
          <w:instrText xml:space="preserve"> PAGEREF _Toc433979832 \h </w:instrText>
        </w:r>
        <w:r w:rsidR="00B26A30">
          <w:rPr>
            <w:noProof/>
            <w:webHidden/>
          </w:rPr>
        </w:r>
        <w:r w:rsidR="00B26A30">
          <w:rPr>
            <w:noProof/>
            <w:webHidden/>
          </w:rPr>
          <w:fldChar w:fldCharType="separate"/>
        </w:r>
        <w:r>
          <w:rPr>
            <w:noProof/>
            <w:webHidden/>
          </w:rPr>
          <w:t>35</w:t>
        </w:r>
        <w:r w:rsidR="00B26A30">
          <w:rPr>
            <w:noProof/>
            <w:webHidden/>
          </w:rPr>
          <w:fldChar w:fldCharType="end"/>
        </w:r>
      </w:hyperlink>
    </w:p>
    <w:p w:rsidR="00B26A30" w:rsidRDefault="00C31D96">
      <w:pPr>
        <w:pStyle w:val="TOC2"/>
        <w:rPr>
          <w:rFonts w:asciiTheme="minorHAnsi" w:eastAsiaTheme="minorEastAsia" w:hAnsiTheme="minorHAnsi" w:cstheme="minorBidi"/>
          <w:noProof/>
          <w:lang w:eastAsia="en-AU"/>
        </w:rPr>
      </w:pPr>
      <w:hyperlink w:anchor="_Toc433979833" w:history="1">
        <w:r w:rsidR="00B26A30" w:rsidRPr="003857B3">
          <w:rPr>
            <w:rStyle w:val="Hyperlink"/>
            <w:noProof/>
          </w:rPr>
          <w:t>D.2</w:t>
        </w:r>
        <w:r w:rsidR="00B26A30">
          <w:rPr>
            <w:rFonts w:asciiTheme="minorHAnsi" w:eastAsiaTheme="minorEastAsia" w:hAnsiTheme="minorHAnsi" w:cstheme="minorBidi"/>
            <w:noProof/>
            <w:lang w:eastAsia="en-AU"/>
          </w:rPr>
          <w:tab/>
        </w:r>
        <w:r w:rsidR="00B26A30" w:rsidRPr="003857B3">
          <w:rPr>
            <w:rStyle w:val="Hyperlink"/>
            <w:noProof/>
          </w:rPr>
          <w:t>Cost base</w:t>
        </w:r>
        <w:r w:rsidR="00B26A30">
          <w:rPr>
            <w:noProof/>
            <w:webHidden/>
          </w:rPr>
          <w:tab/>
        </w:r>
        <w:r w:rsidR="00B26A30">
          <w:rPr>
            <w:noProof/>
            <w:webHidden/>
          </w:rPr>
          <w:fldChar w:fldCharType="begin"/>
        </w:r>
        <w:r w:rsidR="00B26A30">
          <w:rPr>
            <w:noProof/>
            <w:webHidden/>
          </w:rPr>
          <w:instrText xml:space="preserve"> PAGEREF _Toc433979833 \h </w:instrText>
        </w:r>
        <w:r w:rsidR="00B26A30">
          <w:rPr>
            <w:noProof/>
            <w:webHidden/>
          </w:rPr>
        </w:r>
        <w:r w:rsidR="00B26A30">
          <w:rPr>
            <w:noProof/>
            <w:webHidden/>
          </w:rPr>
          <w:fldChar w:fldCharType="separate"/>
        </w:r>
        <w:r>
          <w:rPr>
            <w:noProof/>
            <w:webHidden/>
          </w:rPr>
          <w:t>36</w:t>
        </w:r>
        <w:r w:rsidR="00B26A30">
          <w:rPr>
            <w:noProof/>
            <w:webHidden/>
          </w:rPr>
          <w:fldChar w:fldCharType="end"/>
        </w:r>
      </w:hyperlink>
    </w:p>
    <w:p w:rsidR="00B26A30" w:rsidRDefault="00C31D96">
      <w:pPr>
        <w:pStyle w:val="TOC2"/>
        <w:rPr>
          <w:rFonts w:asciiTheme="minorHAnsi" w:eastAsiaTheme="minorEastAsia" w:hAnsiTheme="minorHAnsi" w:cstheme="minorBidi"/>
          <w:noProof/>
          <w:lang w:eastAsia="en-AU"/>
        </w:rPr>
      </w:pPr>
      <w:hyperlink w:anchor="_Toc433979834" w:history="1">
        <w:r w:rsidR="00B26A30" w:rsidRPr="003857B3">
          <w:rPr>
            <w:rStyle w:val="Hyperlink"/>
            <w:noProof/>
          </w:rPr>
          <w:t>D.3</w:t>
        </w:r>
        <w:r w:rsidR="00B26A30">
          <w:rPr>
            <w:rFonts w:asciiTheme="minorHAnsi" w:eastAsiaTheme="minorEastAsia" w:hAnsiTheme="minorHAnsi" w:cstheme="minorBidi"/>
            <w:noProof/>
            <w:lang w:eastAsia="en-AU"/>
          </w:rPr>
          <w:tab/>
        </w:r>
        <w:r w:rsidR="00B26A30" w:rsidRPr="003857B3">
          <w:rPr>
            <w:rStyle w:val="Hyperlink"/>
            <w:noProof/>
          </w:rPr>
          <w:t>Financial estimates</w:t>
        </w:r>
        <w:r w:rsidR="00B26A30">
          <w:rPr>
            <w:noProof/>
            <w:webHidden/>
          </w:rPr>
          <w:tab/>
        </w:r>
        <w:r w:rsidR="00B26A30">
          <w:rPr>
            <w:noProof/>
            <w:webHidden/>
          </w:rPr>
          <w:fldChar w:fldCharType="begin"/>
        </w:r>
        <w:r w:rsidR="00B26A30">
          <w:rPr>
            <w:noProof/>
            <w:webHidden/>
          </w:rPr>
          <w:instrText xml:space="preserve"> PAGEREF _Toc433979834 \h </w:instrText>
        </w:r>
        <w:r w:rsidR="00B26A30">
          <w:rPr>
            <w:noProof/>
            <w:webHidden/>
          </w:rPr>
        </w:r>
        <w:r w:rsidR="00B26A30">
          <w:rPr>
            <w:noProof/>
            <w:webHidden/>
          </w:rPr>
          <w:fldChar w:fldCharType="separate"/>
        </w:r>
        <w:r>
          <w:rPr>
            <w:noProof/>
            <w:webHidden/>
          </w:rPr>
          <w:t>38</w:t>
        </w:r>
        <w:r w:rsidR="00B26A30">
          <w:rPr>
            <w:noProof/>
            <w:webHidden/>
          </w:rPr>
          <w:fldChar w:fldCharType="end"/>
        </w:r>
      </w:hyperlink>
    </w:p>
    <w:p w:rsidR="00B26A30" w:rsidRDefault="00C31D96">
      <w:pPr>
        <w:pStyle w:val="TOC2"/>
        <w:rPr>
          <w:rFonts w:asciiTheme="minorHAnsi" w:eastAsiaTheme="minorEastAsia" w:hAnsiTheme="minorHAnsi" w:cstheme="minorBidi"/>
          <w:noProof/>
          <w:lang w:eastAsia="en-AU"/>
        </w:rPr>
      </w:pPr>
      <w:hyperlink w:anchor="_Toc433979835" w:history="1">
        <w:r w:rsidR="00B26A30" w:rsidRPr="003857B3">
          <w:rPr>
            <w:rStyle w:val="Hyperlink"/>
            <w:noProof/>
          </w:rPr>
          <w:t>D.4</w:t>
        </w:r>
        <w:r w:rsidR="00B26A30">
          <w:rPr>
            <w:rFonts w:asciiTheme="minorHAnsi" w:eastAsiaTheme="minorEastAsia" w:hAnsiTheme="minorHAnsi" w:cstheme="minorBidi"/>
            <w:noProof/>
            <w:lang w:eastAsia="en-AU"/>
          </w:rPr>
          <w:tab/>
        </w:r>
        <w:r w:rsidR="00B26A30" w:rsidRPr="003857B3">
          <w:rPr>
            <w:rStyle w:val="Hyperlink"/>
            <w:noProof/>
          </w:rPr>
          <w:t>Performance reporting</w:t>
        </w:r>
        <w:r w:rsidR="00B26A30">
          <w:rPr>
            <w:noProof/>
            <w:webHidden/>
          </w:rPr>
          <w:tab/>
        </w:r>
        <w:r w:rsidR="00B26A30">
          <w:rPr>
            <w:noProof/>
            <w:webHidden/>
          </w:rPr>
          <w:fldChar w:fldCharType="begin"/>
        </w:r>
        <w:r w:rsidR="00B26A30">
          <w:rPr>
            <w:noProof/>
            <w:webHidden/>
          </w:rPr>
          <w:instrText xml:space="preserve"> PAGEREF _Toc433979835 \h </w:instrText>
        </w:r>
        <w:r w:rsidR="00B26A30">
          <w:rPr>
            <w:noProof/>
            <w:webHidden/>
          </w:rPr>
        </w:r>
        <w:r w:rsidR="00B26A30">
          <w:rPr>
            <w:noProof/>
            <w:webHidden/>
          </w:rPr>
          <w:fldChar w:fldCharType="separate"/>
        </w:r>
        <w:r>
          <w:rPr>
            <w:noProof/>
            <w:webHidden/>
          </w:rPr>
          <w:t>39</w:t>
        </w:r>
        <w:r w:rsidR="00B26A30">
          <w:rPr>
            <w:noProof/>
            <w:webHidden/>
          </w:rPr>
          <w:fldChar w:fldCharType="end"/>
        </w:r>
      </w:hyperlink>
    </w:p>
    <w:p w:rsidR="00B26A30" w:rsidRDefault="00C31D96">
      <w:pPr>
        <w:pStyle w:val="TOC2"/>
        <w:rPr>
          <w:rFonts w:asciiTheme="minorHAnsi" w:eastAsiaTheme="minorEastAsia" w:hAnsiTheme="minorHAnsi" w:cstheme="minorBidi"/>
          <w:noProof/>
          <w:lang w:eastAsia="en-AU"/>
        </w:rPr>
      </w:pPr>
      <w:hyperlink w:anchor="_Toc433979836" w:history="1">
        <w:r w:rsidR="00B26A30" w:rsidRPr="003857B3">
          <w:rPr>
            <w:rStyle w:val="Hyperlink"/>
            <w:noProof/>
          </w:rPr>
          <w:t>D.5.</w:t>
        </w:r>
        <w:r w:rsidR="00B26A30">
          <w:rPr>
            <w:rFonts w:asciiTheme="minorHAnsi" w:eastAsiaTheme="minorEastAsia" w:hAnsiTheme="minorHAnsi" w:cstheme="minorBidi"/>
            <w:noProof/>
            <w:lang w:eastAsia="en-AU"/>
          </w:rPr>
          <w:tab/>
        </w:r>
        <w:r w:rsidR="00B26A30" w:rsidRPr="003857B3">
          <w:rPr>
            <w:rStyle w:val="Hyperlink"/>
            <w:noProof/>
          </w:rPr>
          <w:t>Non-prescribed goods export stakeholder engagement</w:t>
        </w:r>
        <w:r w:rsidR="00B26A30">
          <w:rPr>
            <w:noProof/>
            <w:webHidden/>
          </w:rPr>
          <w:tab/>
        </w:r>
        <w:r w:rsidR="00B26A30">
          <w:rPr>
            <w:noProof/>
            <w:webHidden/>
          </w:rPr>
          <w:fldChar w:fldCharType="begin"/>
        </w:r>
        <w:r w:rsidR="00B26A30">
          <w:rPr>
            <w:noProof/>
            <w:webHidden/>
          </w:rPr>
          <w:instrText xml:space="preserve"> PAGEREF _Toc433979836 \h </w:instrText>
        </w:r>
        <w:r w:rsidR="00B26A30">
          <w:rPr>
            <w:noProof/>
            <w:webHidden/>
          </w:rPr>
        </w:r>
        <w:r w:rsidR="00B26A30">
          <w:rPr>
            <w:noProof/>
            <w:webHidden/>
          </w:rPr>
          <w:fldChar w:fldCharType="separate"/>
        </w:r>
        <w:r>
          <w:rPr>
            <w:noProof/>
            <w:webHidden/>
          </w:rPr>
          <w:t>40</w:t>
        </w:r>
        <w:r w:rsidR="00B26A30">
          <w:rPr>
            <w:noProof/>
            <w:webHidden/>
          </w:rPr>
          <w:fldChar w:fldCharType="end"/>
        </w:r>
      </w:hyperlink>
    </w:p>
    <w:p w:rsidR="00B26A30" w:rsidRDefault="00C31D96">
      <w:pPr>
        <w:pStyle w:val="TOC2"/>
        <w:rPr>
          <w:rFonts w:asciiTheme="minorHAnsi" w:eastAsiaTheme="minorEastAsia" w:hAnsiTheme="minorHAnsi" w:cstheme="minorBidi"/>
          <w:noProof/>
          <w:lang w:eastAsia="en-AU"/>
        </w:rPr>
      </w:pPr>
      <w:hyperlink w:anchor="_Toc433979837" w:history="1">
        <w:r w:rsidR="00B26A30" w:rsidRPr="003857B3">
          <w:rPr>
            <w:rStyle w:val="Hyperlink"/>
            <w:noProof/>
          </w:rPr>
          <w:t>D.6.</w:t>
        </w:r>
        <w:r w:rsidR="00B26A30">
          <w:rPr>
            <w:rFonts w:asciiTheme="minorHAnsi" w:eastAsiaTheme="minorEastAsia" w:hAnsiTheme="minorHAnsi" w:cstheme="minorBidi"/>
            <w:noProof/>
            <w:lang w:eastAsia="en-AU"/>
          </w:rPr>
          <w:tab/>
        </w:r>
        <w:r w:rsidR="00B26A30" w:rsidRPr="003857B3">
          <w:rPr>
            <w:rStyle w:val="Hyperlink"/>
            <w:noProof/>
          </w:rPr>
          <w:t>Non-prescribed goods export fees and levies</w:t>
        </w:r>
        <w:r w:rsidR="00B26A30">
          <w:rPr>
            <w:noProof/>
            <w:webHidden/>
          </w:rPr>
          <w:tab/>
        </w:r>
        <w:r w:rsidR="00B26A30">
          <w:rPr>
            <w:noProof/>
            <w:webHidden/>
          </w:rPr>
          <w:fldChar w:fldCharType="begin"/>
        </w:r>
        <w:r w:rsidR="00B26A30">
          <w:rPr>
            <w:noProof/>
            <w:webHidden/>
          </w:rPr>
          <w:instrText xml:space="preserve"> PAGEREF _Toc433979837 \h </w:instrText>
        </w:r>
        <w:r w:rsidR="00B26A30">
          <w:rPr>
            <w:noProof/>
            <w:webHidden/>
          </w:rPr>
        </w:r>
        <w:r w:rsidR="00B26A30">
          <w:rPr>
            <w:noProof/>
            <w:webHidden/>
          </w:rPr>
          <w:fldChar w:fldCharType="separate"/>
        </w:r>
        <w:r>
          <w:rPr>
            <w:noProof/>
            <w:webHidden/>
          </w:rPr>
          <w:t>40</w:t>
        </w:r>
        <w:r w:rsidR="00B26A30">
          <w:rPr>
            <w:noProof/>
            <w:webHidden/>
          </w:rPr>
          <w:fldChar w:fldCharType="end"/>
        </w:r>
      </w:hyperlink>
    </w:p>
    <w:p w:rsidR="00B26A30" w:rsidRDefault="00C31D96">
      <w:pPr>
        <w:pStyle w:val="TOC1"/>
        <w:rPr>
          <w:rFonts w:asciiTheme="minorHAnsi" w:eastAsiaTheme="minorEastAsia" w:hAnsiTheme="minorHAnsi" w:cstheme="minorBidi"/>
          <w:noProof/>
          <w:lang w:eastAsia="en-AU"/>
        </w:rPr>
      </w:pPr>
      <w:hyperlink w:anchor="_Toc433979838" w:history="1">
        <w:r w:rsidR="00B26A30" w:rsidRPr="003857B3">
          <w:rPr>
            <w:rStyle w:val="Hyperlink"/>
            <w:noProof/>
          </w:rPr>
          <w:t>Attachment E — Description of cost model activities</w:t>
        </w:r>
        <w:r w:rsidR="00B26A30">
          <w:rPr>
            <w:noProof/>
            <w:webHidden/>
          </w:rPr>
          <w:tab/>
        </w:r>
        <w:r w:rsidR="00B26A30">
          <w:rPr>
            <w:noProof/>
            <w:webHidden/>
          </w:rPr>
          <w:fldChar w:fldCharType="begin"/>
        </w:r>
        <w:r w:rsidR="00B26A30">
          <w:rPr>
            <w:noProof/>
            <w:webHidden/>
          </w:rPr>
          <w:instrText xml:space="preserve"> PAGEREF _Toc433979838 \h </w:instrText>
        </w:r>
        <w:r w:rsidR="00B26A30">
          <w:rPr>
            <w:noProof/>
            <w:webHidden/>
          </w:rPr>
        </w:r>
        <w:r w:rsidR="00B26A30">
          <w:rPr>
            <w:noProof/>
            <w:webHidden/>
          </w:rPr>
          <w:fldChar w:fldCharType="separate"/>
        </w:r>
        <w:r>
          <w:rPr>
            <w:noProof/>
            <w:webHidden/>
          </w:rPr>
          <w:t>42</w:t>
        </w:r>
        <w:r w:rsidR="00B26A30">
          <w:rPr>
            <w:noProof/>
            <w:webHidden/>
          </w:rPr>
          <w:fldChar w:fldCharType="end"/>
        </w:r>
      </w:hyperlink>
    </w:p>
    <w:p w:rsidR="00B26A30" w:rsidRDefault="00C31D96">
      <w:pPr>
        <w:pStyle w:val="TOC2"/>
        <w:rPr>
          <w:rFonts w:asciiTheme="minorHAnsi" w:eastAsiaTheme="minorEastAsia" w:hAnsiTheme="minorHAnsi" w:cstheme="minorBidi"/>
          <w:noProof/>
          <w:lang w:eastAsia="en-AU"/>
        </w:rPr>
      </w:pPr>
      <w:hyperlink w:anchor="_Toc433979839" w:history="1">
        <w:r w:rsidR="00B26A30" w:rsidRPr="003857B3">
          <w:rPr>
            <w:rStyle w:val="Hyperlink"/>
            <w:noProof/>
          </w:rPr>
          <w:t>Intervention Activities</w:t>
        </w:r>
        <w:r w:rsidR="00B26A30">
          <w:rPr>
            <w:noProof/>
            <w:webHidden/>
          </w:rPr>
          <w:tab/>
        </w:r>
        <w:r w:rsidR="00B26A30">
          <w:rPr>
            <w:noProof/>
            <w:webHidden/>
          </w:rPr>
          <w:fldChar w:fldCharType="begin"/>
        </w:r>
        <w:r w:rsidR="00B26A30">
          <w:rPr>
            <w:noProof/>
            <w:webHidden/>
          </w:rPr>
          <w:instrText xml:space="preserve"> PAGEREF _Toc433979839 \h </w:instrText>
        </w:r>
        <w:r w:rsidR="00B26A30">
          <w:rPr>
            <w:noProof/>
            <w:webHidden/>
          </w:rPr>
        </w:r>
        <w:r w:rsidR="00B26A30">
          <w:rPr>
            <w:noProof/>
            <w:webHidden/>
          </w:rPr>
          <w:fldChar w:fldCharType="separate"/>
        </w:r>
        <w:r>
          <w:rPr>
            <w:noProof/>
            <w:webHidden/>
          </w:rPr>
          <w:t>42</w:t>
        </w:r>
        <w:r w:rsidR="00B26A30">
          <w:rPr>
            <w:noProof/>
            <w:webHidden/>
          </w:rPr>
          <w:fldChar w:fldCharType="end"/>
        </w:r>
      </w:hyperlink>
    </w:p>
    <w:p w:rsidR="00B26A30" w:rsidRDefault="00C31D96">
      <w:pPr>
        <w:pStyle w:val="TOC2"/>
        <w:rPr>
          <w:rFonts w:asciiTheme="minorHAnsi" w:eastAsiaTheme="minorEastAsia" w:hAnsiTheme="minorHAnsi" w:cstheme="minorBidi"/>
          <w:noProof/>
          <w:lang w:eastAsia="en-AU"/>
        </w:rPr>
      </w:pPr>
      <w:hyperlink w:anchor="_Toc433979840" w:history="1">
        <w:r w:rsidR="00B26A30" w:rsidRPr="003857B3">
          <w:rPr>
            <w:rStyle w:val="Hyperlink"/>
            <w:noProof/>
          </w:rPr>
          <w:t>Incident Management Activities</w:t>
        </w:r>
        <w:r w:rsidR="00B26A30">
          <w:rPr>
            <w:noProof/>
            <w:webHidden/>
          </w:rPr>
          <w:tab/>
        </w:r>
        <w:r w:rsidR="00B26A30">
          <w:rPr>
            <w:noProof/>
            <w:webHidden/>
          </w:rPr>
          <w:fldChar w:fldCharType="begin"/>
        </w:r>
        <w:r w:rsidR="00B26A30">
          <w:rPr>
            <w:noProof/>
            <w:webHidden/>
          </w:rPr>
          <w:instrText xml:space="preserve"> PAGEREF _Toc433979840 \h </w:instrText>
        </w:r>
        <w:r w:rsidR="00B26A30">
          <w:rPr>
            <w:noProof/>
            <w:webHidden/>
          </w:rPr>
        </w:r>
        <w:r w:rsidR="00B26A30">
          <w:rPr>
            <w:noProof/>
            <w:webHidden/>
          </w:rPr>
          <w:fldChar w:fldCharType="separate"/>
        </w:r>
        <w:r>
          <w:rPr>
            <w:noProof/>
            <w:webHidden/>
          </w:rPr>
          <w:t>42</w:t>
        </w:r>
        <w:r w:rsidR="00B26A30">
          <w:rPr>
            <w:noProof/>
            <w:webHidden/>
          </w:rPr>
          <w:fldChar w:fldCharType="end"/>
        </w:r>
      </w:hyperlink>
    </w:p>
    <w:p w:rsidR="00B26A30" w:rsidRDefault="00C31D96">
      <w:pPr>
        <w:pStyle w:val="TOC2"/>
        <w:rPr>
          <w:rFonts w:asciiTheme="minorHAnsi" w:eastAsiaTheme="minorEastAsia" w:hAnsiTheme="minorHAnsi" w:cstheme="minorBidi"/>
          <w:noProof/>
          <w:lang w:eastAsia="en-AU"/>
        </w:rPr>
      </w:pPr>
      <w:hyperlink w:anchor="_Toc433979841" w:history="1">
        <w:r w:rsidR="00B26A30" w:rsidRPr="003857B3">
          <w:rPr>
            <w:rStyle w:val="Hyperlink"/>
            <w:noProof/>
          </w:rPr>
          <w:t>Assurance Activities</w:t>
        </w:r>
        <w:r w:rsidR="00B26A30">
          <w:rPr>
            <w:noProof/>
            <w:webHidden/>
          </w:rPr>
          <w:tab/>
        </w:r>
        <w:r w:rsidR="00B26A30">
          <w:rPr>
            <w:noProof/>
            <w:webHidden/>
          </w:rPr>
          <w:fldChar w:fldCharType="begin"/>
        </w:r>
        <w:r w:rsidR="00B26A30">
          <w:rPr>
            <w:noProof/>
            <w:webHidden/>
          </w:rPr>
          <w:instrText xml:space="preserve"> PAGEREF _Toc433979841 \h </w:instrText>
        </w:r>
        <w:r w:rsidR="00B26A30">
          <w:rPr>
            <w:noProof/>
            <w:webHidden/>
          </w:rPr>
        </w:r>
        <w:r w:rsidR="00B26A30">
          <w:rPr>
            <w:noProof/>
            <w:webHidden/>
          </w:rPr>
          <w:fldChar w:fldCharType="separate"/>
        </w:r>
        <w:r>
          <w:rPr>
            <w:noProof/>
            <w:webHidden/>
          </w:rPr>
          <w:t>42</w:t>
        </w:r>
        <w:r w:rsidR="00B26A30">
          <w:rPr>
            <w:noProof/>
            <w:webHidden/>
          </w:rPr>
          <w:fldChar w:fldCharType="end"/>
        </w:r>
      </w:hyperlink>
    </w:p>
    <w:p w:rsidR="00B26A30" w:rsidRDefault="00C31D96">
      <w:pPr>
        <w:pStyle w:val="TOC2"/>
        <w:rPr>
          <w:rFonts w:asciiTheme="minorHAnsi" w:eastAsiaTheme="minorEastAsia" w:hAnsiTheme="minorHAnsi" w:cstheme="minorBidi"/>
          <w:noProof/>
          <w:lang w:eastAsia="en-AU"/>
        </w:rPr>
      </w:pPr>
      <w:hyperlink w:anchor="_Toc433979842" w:history="1">
        <w:r w:rsidR="00B26A30" w:rsidRPr="003857B3">
          <w:rPr>
            <w:rStyle w:val="Hyperlink"/>
            <w:noProof/>
          </w:rPr>
          <w:t>Programme Management and Administration Activities</w:t>
        </w:r>
        <w:r w:rsidR="00B26A30">
          <w:rPr>
            <w:noProof/>
            <w:webHidden/>
          </w:rPr>
          <w:tab/>
        </w:r>
        <w:r w:rsidR="00B26A30">
          <w:rPr>
            <w:noProof/>
            <w:webHidden/>
          </w:rPr>
          <w:fldChar w:fldCharType="begin"/>
        </w:r>
        <w:r w:rsidR="00B26A30">
          <w:rPr>
            <w:noProof/>
            <w:webHidden/>
          </w:rPr>
          <w:instrText xml:space="preserve"> PAGEREF _Toc433979842 \h </w:instrText>
        </w:r>
        <w:r w:rsidR="00B26A30">
          <w:rPr>
            <w:noProof/>
            <w:webHidden/>
          </w:rPr>
        </w:r>
        <w:r w:rsidR="00B26A30">
          <w:rPr>
            <w:noProof/>
            <w:webHidden/>
          </w:rPr>
          <w:fldChar w:fldCharType="separate"/>
        </w:r>
        <w:r>
          <w:rPr>
            <w:noProof/>
            <w:webHidden/>
          </w:rPr>
          <w:t>43</w:t>
        </w:r>
        <w:r w:rsidR="00B26A30">
          <w:rPr>
            <w:noProof/>
            <w:webHidden/>
          </w:rPr>
          <w:fldChar w:fldCharType="end"/>
        </w:r>
      </w:hyperlink>
    </w:p>
    <w:p w:rsidR="00EF570C" w:rsidRDefault="00346BEC">
      <w:r>
        <w:rPr>
          <w:highlight w:val="yellow"/>
        </w:rPr>
        <w:fldChar w:fldCharType="end"/>
      </w:r>
    </w:p>
    <w:p w:rsidR="00EF570C" w:rsidRDefault="00EF570C" w:rsidP="00560ECA">
      <w:pPr>
        <w:pStyle w:val="Heading2"/>
        <w:numPr>
          <w:ilvl w:val="0"/>
          <w:numId w:val="0"/>
        </w:numPr>
        <w:ind w:left="567" w:hanging="567"/>
      </w:pPr>
      <w:bookmarkStart w:id="12" w:name="_Toc418859285"/>
      <w:bookmarkStart w:id="13" w:name="_Toc433979791"/>
      <w:r>
        <w:lastRenderedPageBreak/>
        <w:t>Glossary</w:t>
      </w:r>
      <w:bookmarkEnd w:id="12"/>
      <w:bookmarkEnd w:id="13"/>
    </w:p>
    <w:p w:rsidR="00EF570C" w:rsidRDefault="00EF570C">
      <w:pPr>
        <w:keepNext/>
        <w:keepLines/>
      </w:pPr>
      <w:r>
        <w:rPr>
          <w:b/>
          <w:bCs/>
        </w:rPr>
        <w:t xml:space="preserve">Activity: </w:t>
      </w:r>
      <w:r>
        <w:t>any measurable work undertaken by the department to enable exportation of goods. This includes activities, business processes and outputs as described in the Australian Government Cost Recovery Guidelines (CRGs).</w:t>
      </w:r>
    </w:p>
    <w:p w:rsidR="00EF570C" w:rsidRDefault="00EF570C">
      <w:pPr>
        <w:keepNext/>
        <w:keepLines/>
      </w:pPr>
      <w:r>
        <w:rPr>
          <w:b/>
          <w:bCs/>
        </w:rPr>
        <w:t xml:space="preserve">Charge: </w:t>
      </w:r>
      <w:r>
        <w:t>a fee or a levy that the department imposes to recover costs. In the CRGs, charges are referred to as cost recovery charges.</w:t>
      </w:r>
    </w:p>
    <w:p w:rsidR="00EF570C" w:rsidRDefault="00EF570C">
      <w:pPr>
        <w:keepNext/>
        <w:keepLines/>
        <w:rPr>
          <w:b/>
          <w:bCs/>
        </w:rPr>
      </w:pPr>
      <w:r>
        <w:rPr>
          <w:b/>
          <w:bCs/>
        </w:rPr>
        <w:t xml:space="preserve">Cost recovery arrangement: </w:t>
      </w:r>
      <w:r>
        <w:t>this describes the management, delivery and the cost recovery of services for a defined group of clients.</w:t>
      </w:r>
    </w:p>
    <w:p w:rsidR="00EF570C" w:rsidRDefault="00EF570C">
      <w:pPr>
        <w:keepNext/>
        <w:keepLines/>
      </w:pPr>
      <w:r>
        <w:rPr>
          <w:b/>
          <w:bCs/>
        </w:rPr>
        <w:t xml:space="preserve">Fee: </w:t>
      </w:r>
      <w:r>
        <w:t>a charge imposed when activities are provided directly to a specific individual or organisation. In the CRGs, fees are referred to as cost recovery fees.</w:t>
      </w:r>
    </w:p>
    <w:p w:rsidR="00EF570C" w:rsidRPr="00D26395" w:rsidRDefault="00EF570C" w:rsidP="00D26395">
      <w:pPr>
        <w:sectPr w:rsidR="00EF570C" w:rsidRPr="00D26395" w:rsidSect="00D26395">
          <w:headerReference w:type="default" r:id="rId15"/>
          <w:footerReference w:type="even" r:id="rId16"/>
          <w:footerReference w:type="default" r:id="rId17"/>
          <w:headerReference w:type="first" r:id="rId18"/>
          <w:pgSz w:w="11906" w:h="16838"/>
          <w:pgMar w:top="1276" w:right="1418" w:bottom="1135" w:left="1276" w:header="425" w:footer="425" w:gutter="0"/>
          <w:pgNumType w:fmt="lowerRoman" w:start="1"/>
          <w:cols w:space="708"/>
          <w:titlePg/>
          <w:docGrid w:linePitch="360"/>
        </w:sectPr>
      </w:pPr>
      <w:r>
        <w:rPr>
          <w:b/>
          <w:bCs/>
        </w:rPr>
        <w:t>Levy:</w:t>
      </w:r>
      <w:r>
        <w:t xml:space="preserve"> a charge imposed when activities are provided to a group of individuals or organisations (e.g. an industry sector) rather than to a specific individual or organisation. A levy is legally a taxation charge and needs to be imposed in a separate taxation Act to comply with constitutional requirements. A levy differs from general taxation, as it is earmarked to fund activities provided to the group being charged. In the CRGs, levies are referred to as cost recovery levies.</w:t>
      </w:r>
    </w:p>
    <w:p w:rsidR="00EF570C" w:rsidRPr="009E0399" w:rsidRDefault="00EF570C" w:rsidP="00DD71F9">
      <w:pPr>
        <w:pStyle w:val="Heading2"/>
        <w:numPr>
          <w:ilvl w:val="0"/>
          <w:numId w:val="14"/>
        </w:numPr>
      </w:pPr>
      <w:bookmarkStart w:id="14" w:name="_Toc433979792"/>
      <w:r w:rsidRPr="009E0399">
        <w:lastRenderedPageBreak/>
        <w:t>Purpose of the cost recovery implementation statement</w:t>
      </w:r>
      <w:bookmarkEnd w:id="14"/>
    </w:p>
    <w:p w:rsidR="00EF570C" w:rsidRDefault="00EF570C">
      <w:r>
        <w:rPr>
          <w:iCs/>
        </w:rPr>
        <w:t xml:space="preserve">This Cost Recovery Implementation Statement (CRIS) provides information on the </w:t>
      </w:r>
      <w:r w:rsidR="00D26395">
        <w:t>Department of Agriculture and Water Resource</w:t>
      </w:r>
      <w:r>
        <w:t>s</w:t>
      </w:r>
      <w:r w:rsidR="00D26395">
        <w:t>’</w:t>
      </w:r>
      <w:r>
        <w:t xml:space="preserve"> (the department’s) cost recovery arrangements provided to exporters of food including meat, dairy, </w:t>
      </w:r>
      <w:r w:rsidR="00B26A30">
        <w:t>fish</w:t>
      </w:r>
      <w:r>
        <w:t xml:space="preserve"> and egg, non-prescribed goods, organics and quotas. It also reports financial and non-financial performance information for the delivery of these activities and contains financial forecasts out to 2018–19.</w:t>
      </w:r>
    </w:p>
    <w:p w:rsidR="00EF570C" w:rsidRDefault="00EF570C">
      <w:r>
        <w:t>This CRIS covers activities that have been previously described in the following documents:</w:t>
      </w:r>
    </w:p>
    <w:p w:rsidR="00EF570C" w:rsidRPr="009E0399" w:rsidRDefault="00EF570C" w:rsidP="00A25BFE">
      <w:pPr>
        <w:pStyle w:val="ListBullet"/>
      </w:pPr>
      <w:r w:rsidRPr="009E0399">
        <w:t>Cost Recovery Impact Statement—Meat (2011–12)</w:t>
      </w:r>
    </w:p>
    <w:p w:rsidR="00EF570C" w:rsidRPr="009E0399" w:rsidRDefault="00EF570C" w:rsidP="00A25BFE">
      <w:pPr>
        <w:pStyle w:val="ListBullet"/>
      </w:pPr>
      <w:r w:rsidRPr="009E0399">
        <w:t>Cost Recovery Impact Statement—Dairy (2009–10)</w:t>
      </w:r>
    </w:p>
    <w:p w:rsidR="00EF570C" w:rsidRPr="009E0399" w:rsidRDefault="00EF570C" w:rsidP="00A25BFE">
      <w:pPr>
        <w:pStyle w:val="ListBullet"/>
      </w:pPr>
      <w:r w:rsidRPr="009E0399">
        <w:t>Cost Recovery Impact Statement—Seafood (2011–12)</w:t>
      </w:r>
    </w:p>
    <w:p w:rsidR="00EF570C" w:rsidRPr="009E0399" w:rsidRDefault="00EF570C" w:rsidP="00A25BFE">
      <w:pPr>
        <w:pStyle w:val="ListBullet"/>
      </w:pPr>
      <w:r w:rsidRPr="009E0399">
        <w:t>Cost Recovery Impact Statement - Fees Charged for the Management of Beef, Sheepmeat and Goatmeat Export Quota (2010)</w:t>
      </w:r>
    </w:p>
    <w:p w:rsidR="00EF570C" w:rsidRPr="009E0399" w:rsidRDefault="00EF570C" w:rsidP="00A25BFE">
      <w:pPr>
        <w:pStyle w:val="ListBullet"/>
      </w:pPr>
      <w:r w:rsidRPr="009E0399">
        <w:t>Elements of the Department of Agriculture, Fisheries and Forestry Portfolio Cost Recovery Impact Statement (2008).</w:t>
      </w:r>
    </w:p>
    <w:p w:rsidR="00EF570C" w:rsidRPr="00151A9B" w:rsidRDefault="00EF570C" w:rsidP="00151A9B">
      <w:pPr>
        <w:pStyle w:val="Heading3"/>
      </w:pPr>
      <w:bookmarkStart w:id="15" w:name="_Toc417483181"/>
      <w:bookmarkStart w:id="16" w:name="_Toc433979793"/>
      <w:r w:rsidRPr="00151A9B">
        <w:t>Food export</w:t>
      </w:r>
      <w:bookmarkEnd w:id="15"/>
      <w:r w:rsidRPr="00151A9B">
        <w:t>s</w:t>
      </w:r>
      <w:bookmarkEnd w:id="16"/>
    </w:p>
    <w:p w:rsidR="00EF570C" w:rsidRDefault="00EF570C">
      <w:pPr>
        <w:rPr>
          <w:lang w:val="en-US"/>
        </w:rPr>
      </w:pPr>
      <w:bookmarkStart w:id="17" w:name="_Toc415217986"/>
      <w:r>
        <w:t xml:space="preserve">Food export certification activities undertaken by the department involves inspection, audit and certification activities with respect to the export of meat, dairy, </w:t>
      </w:r>
      <w:r w:rsidR="00B26A30">
        <w:t>fish</w:t>
      </w:r>
      <w:r>
        <w:t xml:space="preserve"> and egg, non-prescribed goods, organics and quotas.</w:t>
      </w:r>
      <w:r>
        <w:rPr>
          <w:lang w:val="en-US"/>
        </w:rPr>
        <w:t xml:space="preserve"> </w:t>
      </w:r>
    </w:p>
    <w:p w:rsidR="00EF570C" w:rsidRDefault="00EF570C">
      <w:pPr>
        <w:rPr>
          <w:lang w:val="en-US"/>
        </w:rPr>
      </w:pPr>
      <w:r>
        <w:rPr>
          <w:lang w:val="en-US"/>
        </w:rPr>
        <w:t>The export of these foods is regulated in accordance with the export legislative framework (outlined at Section 2.2). In order to certify a product’s compliance with these regulations and the importing country requirements, the department undertakes a range of activities, including:</w:t>
      </w:r>
    </w:p>
    <w:p w:rsidR="00EF570C" w:rsidRDefault="00EF570C" w:rsidP="00A25BFE">
      <w:pPr>
        <w:pStyle w:val="ListBullet"/>
        <w:rPr>
          <w:lang w:val="en-US"/>
        </w:rPr>
      </w:pPr>
      <w:r>
        <w:rPr>
          <w:lang w:val="en-US"/>
        </w:rPr>
        <w:lastRenderedPageBreak/>
        <w:t>The development, implementation and monitoring of operational policy and systems that ensure compliance with Australian export controls and any additional importing country requirements. These activities serve to maintain the eligibility of commodities for export from Australia and ensure that market access is maintained.</w:t>
      </w:r>
    </w:p>
    <w:p w:rsidR="00EF570C" w:rsidRDefault="00EF570C" w:rsidP="00A25BFE">
      <w:pPr>
        <w:pStyle w:val="ListBullet"/>
        <w:rPr>
          <w:lang w:val="en-US"/>
        </w:rPr>
      </w:pPr>
      <w:r>
        <w:rPr>
          <w:lang w:val="en-US"/>
        </w:rPr>
        <w:t xml:space="preserve">The provision of inspection and auditing activities to ensure that the production, storage, handling and transportation of meat, </w:t>
      </w:r>
      <w:r>
        <w:t xml:space="preserve">dairy, </w:t>
      </w:r>
      <w:r w:rsidR="00B26A30">
        <w:t>fish</w:t>
      </w:r>
      <w:r>
        <w:t xml:space="preserve"> and egg and non-prescribed goods </w:t>
      </w:r>
      <w:r>
        <w:rPr>
          <w:lang w:val="en-US"/>
        </w:rPr>
        <w:t>intended for export comply with the conditions of the Australian export controls and any additional requirements imposed by an importing country.</w:t>
      </w:r>
    </w:p>
    <w:p w:rsidR="00EF570C" w:rsidRDefault="00EF570C" w:rsidP="00A25BFE">
      <w:pPr>
        <w:pStyle w:val="ListBullet"/>
        <w:rPr>
          <w:lang w:val="en-US"/>
        </w:rPr>
      </w:pPr>
      <w:r>
        <w:rPr>
          <w:lang w:val="en-US"/>
        </w:rPr>
        <w:t>The issue of permits, health certification and other documentation necessary to confirm compliance with the Export Control Orders and any additional importing country requirements.</w:t>
      </w:r>
    </w:p>
    <w:p w:rsidR="00EF570C" w:rsidRDefault="00EF570C" w:rsidP="00A25BFE">
      <w:pPr>
        <w:pStyle w:val="ListBullet"/>
        <w:rPr>
          <w:lang w:val="en-US"/>
        </w:rPr>
      </w:pPr>
      <w:r>
        <w:rPr>
          <w:lang w:val="en-US"/>
        </w:rPr>
        <w:t>The management of quota allocation and quota certification to enable exporters to access tariff rate concessions offered under trade agreements.</w:t>
      </w:r>
    </w:p>
    <w:p w:rsidR="00EF570C" w:rsidRDefault="00EF570C">
      <w:r>
        <w:t xml:space="preserve">Food export certification occurs across four cost recovery arrangements. These four arrangements are presented in this CRIS. Common information for food export certification, such as the authority to cost recover and the cost recovery methodology is in the body of the CRIS. Four schedules are attached which provide the specific details, cost base, levies and fees for each of the food export certification cost recovery arrangements: </w:t>
      </w:r>
    </w:p>
    <w:p w:rsidR="00EF570C" w:rsidRDefault="00EF570C" w:rsidP="00A25BFE">
      <w:pPr>
        <w:pStyle w:val="ListBullet"/>
      </w:pPr>
      <w:r>
        <w:t>Meat</w:t>
      </w:r>
    </w:p>
    <w:p w:rsidR="00EF570C" w:rsidRDefault="00EF570C" w:rsidP="00A25BFE">
      <w:pPr>
        <w:pStyle w:val="ListBullet"/>
      </w:pPr>
      <w:r>
        <w:t>Dairy</w:t>
      </w:r>
    </w:p>
    <w:p w:rsidR="00EF570C" w:rsidRDefault="00B26A30" w:rsidP="00A25BFE">
      <w:pPr>
        <w:pStyle w:val="ListBullet"/>
      </w:pPr>
      <w:r>
        <w:t>Fish</w:t>
      </w:r>
      <w:r w:rsidR="00EF570C">
        <w:t xml:space="preserve"> and Egg</w:t>
      </w:r>
    </w:p>
    <w:p w:rsidR="00EF570C" w:rsidRDefault="00EF570C" w:rsidP="00A25BFE">
      <w:pPr>
        <w:pStyle w:val="ListBullet"/>
      </w:pPr>
      <w:r>
        <w:t>Non-prescribed goods.</w:t>
      </w:r>
    </w:p>
    <w:p w:rsidR="00EF570C" w:rsidRPr="00151A9B" w:rsidRDefault="00EF570C" w:rsidP="00151A9B">
      <w:pPr>
        <w:pStyle w:val="Heading3"/>
      </w:pPr>
      <w:bookmarkStart w:id="18" w:name="_Toc433979794"/>
      <w:bookmarkEnd w:id="17"/>
      <w:r w:rsidRPr="00151A9B">
        <w:t>W</w:t>
      </w:r>
      <w:bookmarkStart w:id="19" w:name="_GoBack"/>
      <w:bookmarkEnd w:id="19"/>
      <w:r w:rsidRPr="00151A9B">
        <w:t>hy is cost recovery appropriate?</w:t>
      </w:r>
      <w:bookmarkEnd w:id="18"/>
    </w:p>
    <w:p w:rsidR="00EF570C" w:rsidRDefault="00EF570C">
      <w:r>
        <w:t xml:space="preserve">Cost recovery fees and levies fall within the Australian Government’s (the government’s) broader charging framework. Other charges in this </w:t>
      </w:r>
      <w:r>
        <w:lastRenderedPageBreak/>
        <w:t>framework include commercial charges and resource charges. The type of charge is determined by the c</w:t>
      </w:r>
      <w:r w:rsidR="0013581D">
        <w:t>haracteristics of the services.</w:t>
      </w:r>
    </w:p>
    <w:p w:rsidR="00EF570C" w:rsidRDefault="00EF570C">
      <w:r>
        <w:t>The use of commercial charging is not appropriate as this approach relies on competitive markets. While the private sector can undertake some export certification activities, the government must provide the export certification framework. This is because it relies on negotiated arrangements with other countries. Resource charging is not appropriate as export certification is not based on the value of the activity to the recipient.</w:t>
      </w:r>
    </w:p>
    <w:p w:rsidR="00EF570C" w:rsidRDefault="00EF570C">
      <w:r>
        <w:t>The only viable alternative to cost recovering for export certification is funding this activity through consolidated revenue (general taxation). In most circumstances, however, general taxation is only appropriate for services that are provided to the wider community. Export certification services are provided to a clearly identifiable group—individuals and organisations that participate in the food export supply chain. If it were not for the business activities of this group, export certi</w:t>
      </w:r>
      <w:r w:rsidR="00E10621">
        <w:t>fication would not be required.</w:t>
      </w:r>
    </w:p>
    <w:p w:rsidR="00EF570C" w:rsidRDefault="00EF570C">
      <w:r>
        <w:t>There are additional benefits to funding export certification through cost recovery. When a business pays for the activities it receives, the government has an obligation to justify the prices it charges. Cost recovery also increases the cost consciousness of clients of how much a government activity actually costs.</w:t>
      </w:r>
    </w:p>
    <w:p w:rsidR="00EF570C" w:rsidRDefault="00EF570C">
      <w:r>
        <w:t>For these reasons, the government has determined cost recovery to be the most appropriate mechanism for funding export certification. The department has designed cost recovery of export certification services to be consistent with the Australian Government Cost Recovery Guidelines (CRGs). These provide the overarching framework under which government entities must design, implement and review cost recovery.</w:t>
      </w:r>
    </w:p>
    <w:p w:rsidR="00EF570C" w:rsidRDefault="00EF570C" w:rsidP="00DD71F9">
      <w:pPr>
        <w:pStyle w:val="Heading2"/>
      </w:pPr>
      <w:bookmarkStart w:id="20" w:name="_Toc433979795"/>
      <w:r>
        <w:lastRenderedPageBreak/>
        <w:t>Authority to cost recover</w:t>
      </w:r>
      <w:bookmarkEnd w:id="20"/>
    </w:p>
    <w:p w:rsidR="00EF570C" w:rsidRDefault="00EF570C">
      <w:bookmarkStart w:id="21" w:name="_Toc415217990"/>
      <w:r>
        <w:t>Under the CRGs, cost recovery requires both policy approval and statutory authority. The following section provides information on the government’s approval of cost recovery for food export certification and the legislation that enables the collection of cost recovery fees and levies.</w:t>
      </w:r>
    </w:p>
    <w:p w:rsidR="00EF570C" w:rsidRDefault="00EF570C">
      <w:pPr>
        <w:pStyle w:val="Heading3"/>
      </w:pPr>
      <w:bookmarkStart w:id="22" w:name="_Toc416444968"/>
      <w:bookmarkStart w:id="23" w:name="_Toc417483184"/>
      <w:bookmarkStart w:id="24" w:name="_Toc433979796"/>
      <w:r>
        <w:t>Policy</w:t>
      </w:r>
      <w:bookmarkEnd w:id="22"/>
      <w:bookmarkEnd w:id="23"/>
      <w:r>
        <w:t xml:space="preserve"> approval</w:t>
      </w:r>
      <w:bookmarkEnd w:id="24"/>
    </w:p>
    <w:p w:rsidR="00EF570C" w:rsidRDefault="00EF570C">
      <w:bookmarkStart w:id="25" w:name="_Toc417651774"/>
      <w:bookmarkStart w:id="26" w:name="_Toc415217991"/>
      <w:bookmarkEnd w:id="21"/>
      <w:r>
        <w:t>The department commenced partial cost recovery of export certification activities in 1979 and implemented full cos</w:t>
      </w:r>
      <w:r w:rsidR="0013581D">
        <w:t>t recovery from 1 January 1991.</w:t>
      </w:r>
    </w:p>
    <w:p w:rsidR="00EF570C" w:rsidRDefault="00EF570C">
      <w:pPr>
        <w:rPr>
          <w:iCs/>
        </w:rPr>
      </w:pPr>
      <w:r>
        <w:rPr>
          <w:iCs/>
        </w:rPr>
        <w:t xml:space="preserve">The policy authority for continued export certification cost recovery was confirmed in the 2015–16 Budget when the government announced a </w:t>
      </w:r>
      <w:r>
        <w:t xml:space="preserve">redesign of the department’s biosecurity and export cost recovery arrangements. The redesign ensures the department’s cost recovery arrangements are equitable, financially sustainable and support the </w:t>
      </w:r>
      <w:r>
        <w:rPr>
          <w:iCs/>
        </w:rPr>
        <w:t xml:space="preserve">efficient and effective delivery of </w:t>
      </w:r>
      <w:r>
        <w:t>export activities into the future.</w:t>
      </w:r>
    </w:p>
    <w:p w:rsidR="00EF570C" w:rsidRDefault="00EF570C">
      <w:r>
        <w:t>The redesign improves the cost recovery of export certification activities by:</w:t>
      </w:r>
    </w:p>
    <w:p w:rsidR="00EF570C" w:rsidRDefault="00EF570C" w:rsidP="00A25BFE">
      <w:pPr>
        <w:pStyle w:val="ListBullet"/>
      </w:pPr>
      <w:r>
        <w:t xml:space="preserve">recovering the full cost of activities undertaken by the department where appropriate </w:t>
      </w:r>
    </w:p>
    <w:p w:rsidR="00EF570C" w:rsidRDefault="00EF570C" w:rsidP="00A25BFE">
      <w:pPr>
        <w:pStyle w:val="ListBullet"/>
      </w:pPr>
      <w:r>
        <w:t>simplifying the structure of fees and levies where appropriate</w:t>
      </w:r>
    </w:p>
    <w:p w:rsidR="00EF570C" w:rsidRDefault="00EF570C" w:rsidP="00A25BFE">
      <w:pPr>
        <w:pStyle w:val="ListBullet"/>
      </w:pPr>
      <w:r>
        <w:t>achieving greater equity in client contributions to system costs</w:t>
      </w:r>
    </w:p>
    <w:p w:rsidR="00EF570C" w:rsidRDefault="00EF570C" w:rsidP="00A25BFE">
      <w:pPr>
        <w:pStyle w:val="ListBullet"/>
      </w:pPr>
      <w:r>
        <w:t>expanding and enhancing activities to strengthen export certification services.</w:t>
      </w:r>
    </w:p>
    <w:p w:rsidR="00EF570C" w:rsidRDefault="00EF570C">
      <w:pPr>
        <w:pStyle w:val="Heading3"/>
      </w:pPr>
      <w:bookmarkStart w:id="27" w:name="_Toc418840043"/>
      <w:bookmarkStart w:id="28" w:name="_Toc433979797"/>
      <w:r>
        <w:t>Statutory authority</w:t>
      </w:r>
      <w:bookmarkEnd w:id="27"/>
      <w:bookmarkEnd w:id="28"/>
    </w:p>
    <w:p w:rsidR="00EF570C" w:rsidRDefault="00EF570C">
      <w:bookmarkStart w:id="29" w:name="_Toc417651775"/>
      <w:bookmarkEnd w:id="25"/>
      <w:r>
        <w:t>Fees and levies for food export certification are recovered under separate statutory authority.</w:t>
      </w:r>
    </w:p>
    <w:p w:rsidR="00EF570C" w:rsidRDefault="009E0399">
      <w:pPr>
        <w:pStyle w:val="Heading4"/>
      </w:pPr>
      <w:r>
        <w:lastRenderedPageBreak/>
        <w:t>Cost recovery fees</w:t>
      </w:r>
    </w:p>
    <w:p w:rsidR="00EF570C" w:rsidRDefault="00EF570C">
      <w:pPr>
        <w:rPr>
          <w:iCs/>
        </w:rPr>
      </w:pPr>
      <w:r>
        <w:t>Section 25 of t</w:t>
      </w:r>
      <w:r>
        <w:rPr>
          <w:color w:val="000000"/>
          <w:szCs w:val="24"/>
        </w:rPr>
        <w:t xml:space="preserve">he </w:t>
      </w:r>
      <w:r>
        <w:rPr>
          <w:i/>
          <w:iCs/>
          <w:color w:val="000000"/>
          <w:szCs w:val="24"/>
        </w:rPr>
        <w:t xml:space="preserve">Export Control Act </w:t>
      </w:r>
      <w:r>
        <w:rPr>
          <w:i/>
          <w:iCs/>
          <w:szCs w:val="24"/>
        </w:rPr>
        <w:t xml:space="preserve">1982 </w:t>
      </w:r>
      <w:r>
        <w:t xml:space="preserve">provides the power to impose fees in relation to a range of export services. The specific amounts are set out in the </w:t>
      </w:r>
      <w:r>
        <w:rPr>
          <w:iCs/>
        </w:rPr>
        <w:t>Export Control (Fees) Orders 2001.</w:t>
      </w:r>
    </w:p>
    <w:p w:rsidR="00EF570C" w:rsidRDefault="00EF570C" w:rsidP="00A25BFE">
      <w:pPr>
        <w:pStyle w:val="ListBullet"/>
      </w:pPr>
      <w:r>
        <w:t xml:space="preserve">The </w:t>
      </w:r>
      <w:r w:rsidRPr="00C502F4">
        <w:rPr>
          <w:rStyle w:val="Emphasis"/>
        </w:rPr>
        <w:t>Export Control Act 1982</w:t>
      </w:r>
      <w:r>
        <w:rPr>
          <w:i/>
          <w:iCs/>
          <w:szCs w:val="24"/>
        </w:rPr>
        <w:t xml:space="preserve"> </w:t>
      </w:r>
      <w:r>
        <w:t xml:space="preserve">and its subordinate legislation can be obtained at the </w:t>
      </w:r>
      <w:hyperlink r:id="rId19" w:history="1">
        <w:r>
          <w:rPr>
            <w:rStyle w:val="Hyperlink"/>
          </w:rPr>
          <w:t>Comlaw website</w:t>
        </w:r>
      </w:hyperlink>
      <w:r w:rsidR="00145010">
        <w:t>.</w:t>
      </w:r>
    </w:p>
    <w:p w:rsidR="00EF570C" w:rsidRDefault="00EF570C">
      <w:r>
        <w:t xml:space="preserve">The </w:t>
      </w:r>
      <w:r w:rsidRPr="00C502F4">
        <w:rPr>
          <w:rStyle w:val="Emphasis"/>
        </w:rPr>
        <w:t>Australian Meat and Live-stock Industry Act 1997</w:t>
      </w:r>
      <w:r>
        <w:t xml:space="preserve"> and subordinate legislation provides the power to impose fees in relation to an export licence application. </w:t>
      </w:r>
    </w:p>
    <w:p w:rsidR="00EF570C" w:rsidRDefault="00EF570C" w:rsidP="00A25BFE">
      <w:pPr>
        <w:pStyle w:val="ListBullet"/>
      </w:pPr>
      <w:r>
        <w:t xml:space="preserve">This legislation can be obtained at the </w:t>
      </w:r>
      <w:hyperlink r:id="rId20" w:history="1">
        <w:r>
          <w:rPr>
            <w:rStyle w:val="Hyperlink"/>
          </w:rPr>
          <w:t>Comlaw website.</w:t>
        </w:r>
      </w:hyperlink>
      <w:r>
        <w:t xml:space="preserve"> </w:t>
      </w:r>
    </w:p>
    <w:p w:rsidR="00EF570C" w:rsidRDefault="00EF570C">
      <w:pPr>
        <w:rPr>
          <w:rStyle w:val="Hyperlink"/>
          <w:color w:val="auto"/>
          <w:u w:val="none"/>
        </w:rPr>
      </w:pPr>
      <w:r>
        <w:rPr>
          <w:rStyle w:val="Hyperlink"/>
          <w:color w:val="auto"/>
          <w:u w:val="none"/>
        </w:rPr>
        <w:t xml:space="preserve">The </w:t>
      </w:r>
      <w:r w:rsidRPr="00C502F4">
        <w:rPr>
          <w:rStyle w:val="Emphasis"/>
        </w:rPr>
        <w:t>Australian Meat and Live-stock (Quotas) Act 1990</w:t>
      </w:r>
      <w:r>
        <w:rPr>
          <w:rStyle w:val="Hyperlink"/>
          <w:i/>
          <w:color w:val="auto"/>
          <w:u w:val="none"/>
        </w:rPr>
        <w:t xml:space="preserve"> </w:t>
      </w:r>
      <w:r>
        <w:rPr>
          <w:rStyle w:val="Hyperlink"/>
          <w:color w:val="auto"/>
          <w:u w:val="none"/>
        </w:rPr>
        <w:t xml:space="preserve">and the </w:t>
      </w:r>
      <w:r w:rsidRPr="00C502F4">
        <w:rPr>
          <w:rStyle w:val="Emphasis"/>
        </w:rPr>
        <w:t>Dairy Produce Act 1986</w:t>
      </w:r>
      <w:r>
        <w:rPr>
          <w:rStyle w:val="Hyperlink"/>
          <w:color w:val="auto"/>
          <w:u w:val="none"/>
        </w:rPr>
        <w:t xml:space="preserve"> and associated subordinate legislation provide the legal basis for recovering the costs associated with administering certain quotas.</w:t>
      </w:r>
    </w:p>
    <w:p w:rsidR="00EF570C" w:rsidRDefault="00EF570C" w:rsidP="00A25BFE">
      <w:pPr>
        <w:pStyle w:val="ListBullet"/>
        <w:rPr>
          <w:rStyle w:val="Hyperlink"/>
          <w:color w:val="auto"/>
          <w:u w:val="none"/>
        </w:rPr>
      </w:pPr>
      <w:r>
        <w:t>The</w:t>
      </w:r>
      <w:r>
        <w:rPr>
          <w:rStyle w:val="Hyperlink"/>
          <w:color w:val="auto"/>
          <w:u w:val="none"/>
        </w:rPr>
        <w:t xml:space="preserve"> </w:t>
      </w:r>
      <w:r w:rsidRPr="00C502F4">
        <w:rPr>
          <w:rStyle w:val="Emphasis"/>
        </w:rPr>
        <w:t>Australian Meat and Live-stock (Quotas) Act 1990</w:t>
      </w:r>
      <w:r>
        <w:rPr>
          <w:rStyle w:val="Hyperlink"/>
          <w:color w:val="auto"/>
          <w:u w:val="none"/>
        </w:rPr>
        <w:t xml:space="preserve"> </w:t>
      </w:r>
      <w:r>
        <w:t xml:space="preserve">and its subordinate legislation can be obtained at the </w:t>
      </w:r>
      <w:hyperlink r:id="rId21" w:history="1">
        <w:r>
          <w:rPr>
            <w:rStyle w:val="Hyperlink"/>
          </w:rPr>
          <w:t xml:space="preserve">Comlaw website. </w:t>
        </w:r>
      </w:hyperlink>
      <w:r>
        <w:t xml:space="preserve"> </w:t>
      </w:r>
    </w:p>
    <w:p w:rsidR="00EF570C" w:rsidRDefault="00EF570C" w:rsidP="00A25BFE">
      <w:pPr>
        <w:pStyle w:val="ListBullet"/>
      </w:pPr>
      <w:r>
        <w:t>The</w:t>
      </w:r>
      <w:r>
        <w:rPr>
          <w:rStyle w:val="Hyperlink"/>
          <w:color w:val="auto"/>
          <w:u w:val="none"/>
        </w:rPr>
        <w:t xml:space="preserve"> </w:t>
      </w:r>
      <w:r w:rsidRPr="00C502F4">
        <w:rPr>
          <w:rStyle w:val="Emphasis"/>
        </w:rPr>
        <w:t>Dairy Produce Act 1986</w:t>
      </w:r>
      <w:r>
        <w:rPr>
          <w:rStyle w:val="Hyperlink"/>
          <w:color w:val="auto"/>
          <w:u w:val="none"/>
        </w:rPr>
        <w:t xml:space="preserve"> </w:t>
      </w:r>
      <w:r>
        <w:t xml:space="preserve">and its subordinate legislation can be obtained at the </w:t>
      </w:r>
      <w:hyperlink r:id="rId22" w:history="1">
        <w:r>
          <w:rPr>
            <w:rStyle w:val="Hyperlink"/>
          </w:rPr>
          <w:t>Comlaw website.</w:t>
        </w:r>
      </w:hyperlink>
      <w:r>
        <w:t xml:space="preserve"> </w:t>
      </w:r>
    </w:p>
    <w:p w:rsidR="00EC05FF" w:rsidRDefault="00EC05FF" w:rsidP="00EC05FF">
      <w:pPr>
        <w:pStyle w:val="ListBullet"/>
        <w:numPr>
          <w:ilvl w:val="0"/>
          <w:numId w:val="0"/>
        </w:numPr>
      </w:pPr>
      <w:r>
        <w:t>Amendments to, or new subordinate legislation will provide for the fees detailed in this CRIS to be established. These and other delegated instruments will include descriptions of the charging points for food export fees.</w:t>
      </w:r>
    </w:p>
    <w:p w:rsidR="00EF570C" w:rsidRDefault="00EF570C" w:rsidP="00E10621">
      <w:pPr>
        <w:pStyle w:val="Heading4"/>
        <w:pageBreakBefore/>
      </w:pPr>
      <w:r>
        <w:lastRenderedPageBreak/>
        <w:t>Cost recovery levies</w:t>
      </w:r>
    </w:p>
    <w:p w:rsidR="00EF570C" w:rsidRDefault="00EF570C">
      <w:r>
        <w:t xml:space="preserve">Previously, export certification levies were collected under the following legislation: </w:t>
      </w:r>
    </w:p>
    <w:p w:rsidR="00EF570C" w:rsidRPr="002E0500" w:rsidRDefault="00EF570C" w:rsidP="00A25BFE">
      <w:pPr>
        <w:pStyle w:val="ListBullet"/>
        <w:rPr>
          <w:rStyle w:val="Emphasis"/>
        </w:rPr>
      </w:pPr>
      <w:r w:rsidRPr="002E0500">
        <w:rPr>
          <w:rStyle w:val="Emphasis"/>
        </w:rPr>
        <w:t>Export Inspection (Establishment</w:t>
      </w:r>
      <w:r w:rsidR="002E0500">
        <w:rPr>
          <w:rStyle w:val="Emphasis"/>
        </w:rPr>
        <w:t xml:space="preserve"> Registration Charges) Act 1985</w:t>
      </w:r>
    </w:p>
    <w:p w:rsidR="00EF570C" w:rsidRDefault="00C31D96" w:rsidP="002E0500">
      <w:pPr>
        <w:pStyle w:val="ListBullet2"/>
      </w:pPr>
      <w:hyperlink r:id="rId23" w:history="1">
        <w:r w:rsidR="00EF570C">
          <w:rPr>
            <w:rStyle w:val="Hyperlink"/>
            <w:color w:val="auto"/>
            <w:u w:val="none"/>
          </w:rPr>
          <w:t>Export Inspection (Establishment Registration Charges) Regulations 1985</w:t>
        </w:r>
      </w:hyperlink>
    </w:p>
    <w:p w:rsidR="00EF570C" w:rsidRDefault="00EF570C" w:rsidP="002E0500">
      <w:pPr>
        <w:pStyle w:val="ListBullet2"/>
      </w:pPr>
      <w:r>
        <w:t xml:space="preserve">This legislation can be obtained at the </w:t>
      </w:r>
      <w:hyperlink r:id="rId24" w:history="1">
        <w:r>
          <w:rPr>
            <w:rStyle w:val="Hyperlink"/>
          </w:rPr>
          <w:t>Comlaw website.</w:t>
        </w:r>
      </w:hyperlink>
    </w:p>
    <w:p w:rsidR="00EF570C" w:rsidRPr="002E0500" w:rsidRDefault="00EF570C" w:rsidP="00A25BFE">
      <w:pPr>
        <w:pStyle w:val="ListBullet"/>
        <w:rPr>
          <w:rStyle w:val="Emphasis"/>
        </w:rPr>
      </w:pPr>
      <w:r w:rsidRPr="002E0500">
        <w:rPr>
          <w:rStyle w:val="Emphasis"/>
        </w:rPr>
        <w:t>Export Inspection (Quantity Charge) Act 1985</w:t>
      </w:r>
    </w:p>
    <w:p w:rsidR="00EF570C" w:rsidRDefault="00C31D96" w:rsidP="002E0500">
      <w:pPr>
        <w:pStyle w:val="ListBullet2"/>
      </w:pPr>
      <w:hyperlink r:id="rId25" w:history="1">
        <w:r w:rsidR="00EF570C">
          <w:t>Export Inspection (Quantity Charge) Regulations 1985</w:t>
        </w:r>
      </w:hyperlink>
    </w:p>
    <w:p w:rsidR="00EF570C" w:rsidRDefault="00EF570C" w:rsidP="002E0500">
      <w:pPr>
        <w:pStyle w:val="ListBullet2"/>
      </w:pPr>
      <w:r>
        <w:t xml:space="preserve">This legislation can be obtained at </w:t>
      </w:r>
      <w:hyperlink r:id="rId26" w:history="1">
        <w:r>
          <w:rPr>
            <w:rStyle w:val="Hyperlink"/>
          </w:rPr>
          <w:t>the Comlaw website.</w:t>
        </w:r>
      </w:hyperlink>
    </w:p>
    <w:p w:rsidR="00EF570C" w:rsidRPr="002E0500" w:rsidRDefault="00EF570C" w:rsidP="00A25BFE">
      <w:pPr>
        <w:pStyle w:val="ListBullet"/>
        <w:rPr>
          <w:rStyle w:val="Emphasis"/>
        </w:rPr>
      </w:pPr>
      <w:r w:rsidRPr="002E0500">
        <w:rPr>
          <w:rStyle w:val="Emphasis"/>
        </w:rPr>
        <w:t>Export Inspection and Meat Charges Collection Act 1985</w:t>
      </w:r>
    </w:p>
    <w:p w:rsidR="00EF570C" w:rsidRDefault="00C31D96" w:rsidP="002E0500">
      <w:pPr>
        <w:pStyle w:val="ListBullet2"/>
      </w:pPr>
      <w:hyperlink r:id="rId27" w:history="1">
        <w:r w:rsidR="00EF570C">
          <w:t>Export Inspection and Meat Charges Collection Regulations 1985</w:t>
        </w:r>
      </w:hyperlink>
    </w:p>
    <w:p w:rsidR="00EF570C" w:rsidRDefault="00EF570C" w:rsidP="002E0500">
      <w:pPr>
        <w:pStyle w:val="ListBullet2"/>
      </w:pPr>
      <w:r>
        <w:t xml:space="preserve">This legislation can be obtained at </w:t>
      </w:r>
      <w:hyperlink r:id="rId28" w:history="1">
        <w:r>
          <w:rPr>
            <w:rStyle w:val="Hyperlink"/>
          </w:rPr>
          <w:t>the Comlaw website.</w:t>
        </w:r>
      </w:hyperlink>
    </w:p>
    <w:p w:rsidR="00EF570C" w:rsidRPr="002E0500" w:rsidRDefault="00EF570C" w:rsidP="00A25BFE">
      <w:pPr>
        <w:pStyle w:val="ListBullet"/>
        <w:rPr>
          <w:rStyle w:val="Emphasis"/>
        </w:rPr>
      </w:pPr>
      <w:r w:rsidRPr="002E0500">
        <w:rPr>
          <w:rStyle w:val="Emphasis"/>
        </w:rPr>
        <w:t xml:space="preserve">Export Inspection (Services Charges) Act 1985 </w:t>
      </w:r>
    </w:p>
    <w:p w:rsidR="00EF570C" w:rsidRDefault="00EF570C" w:rsidP="002E0500">
      <w:pPr>
        <w:pStyle w:val="ListBullet2"/>
      </w:pPr>
      <w:r>
        <w:t>Export Inspection (Service Charge) Regulations 1985</w:t>
      </w:r>
    </w:p>
    <w:p w:rsidR="00EF570C" w:rsidRDefault="00EF570C" w:rsidP="002E0500">
      <w:pPr>
        <w:pStyle w:val="ListBullet2"/>
      </w:pPr>
      <w:r>
        <w:t xml:space="preserve">This legislation can be obtained at </w:t>
      </w:r>
      <w:hyperlink r:id="rId29" w:history="1">
        <w:r>
          <w:rPr>
            <w:rStyle w:val="Hyperlink"/>
          </w:rPr>
          <w:t>the Comlaw website.</w:t>
        </w:r>
      </w:hyperlink>
    </w:p>
    <w:p w:rsidR="00EC05FF" w:rsidRDefault="00EC05FF" w:rsidP="00EC05FF">
      <w:pPr>
        <w:pStyle w:val="ListBullet"/>
        <w:numPr>
          <w:ilvl w:val="0"/>
          <w:numId w:val="0"/>
        </w:numPr>
      </w:pPr>
      <w:r>
        <w:t xml:space="preserve">New regulations made under the following Acts will provide for the levies detailed in this CRIS to be established. This change will allow for redundant legislation and regulations listed above to be repealed. Commencement and transitional arrangement will mean that levies will not be duplicated. </w:t>
      </w:r>
    </w:p>
    <w:p w:rsidR="00EC05FF" w:rsidRDefault="00EC05FF" w:rsidP="00EC05FF">
      <w:pPr>
        <w:pStyle w:val="ListBullet"/>
        <w:numPr>
          <w:ilvl w:val="0"/>
          <w:numId w:val="0"/>
        </w:numPr>
      </w:pPr>
      <w:r>
        <w:t>New regulations and other delegated instruments will include descriptions of the charging points for the food export levies.</w:t>
      </w:r>
    </w:p>
    <w:p w:rsidR="00EF570C" w:rsidRPr="002E0500" w:rsidRDefault="00EF570C" w:rsidP="00A25BFE">
      <w:pPr>
        <w:pStyle w:val="ListBullet"/>
        <w:rPr>
          <w:rStyle w:val="Emphasis"/>
        </w:rPr>
      </w:pPr>
      <w:r w:rsidRPr="002E0500">
        <w:rPr>
          <w:rStyle w:val="Emphasis"/>
        </w:rPr>
        <w:t>Export Charges (Collections) Act 2015</w:t>
      </w:r>
    </w:p>
    <w:p w:rsidR="00EF570C" w:rsidRDefault="00EF570C" w:rsidP="002E0500">
      <w:pPr>
        <w:pStyle w:val="ListBullet2"/>
      </w:pPr>
      <w:r>
        <w:t xml:space="preserve">This legislation can be obtained at </w:t>
      </w:r>
      <w:hyperlink r:id="rId30" w:history="1">
        <w:r>
          <w:rPr>
            <w:rStyle w:val="Hyperlink"/>
          </w:rPr>
          <w:t>the Comlaw website.</w:t>
        </w:r>
      </w:hyperlink>
    </w:p>
    <w:p w:rsidR="00EF570C" w:rsidRPr="002E0500" w:rsidRDefault="00EF570C" w:rsidP="00A25BFE">
      <w:pPr>
        <w:pStyle w:val="ListBullet"/>
        <w:rPr>
          <w:rStyle w:val="Emphasis"/>
        </w:rPr>
      </w:pPr>
      <w:r w:rsidRPr="002E0500">
        <w:rPr>
          <w:rStyle w:val="Emphasis"/>
        </w:rPr>
        <w:t>Export Charges (Imposition—Customs) Act 2015</w:t>
      </w:r>
    </w:p>
    <w:p w:rsidR="00EF570C" w:rsidRDefault="00EF570C" w:rsidP="002E0500">
      <w:pPr>
        <w:pStyle w:val="ListBullet2"/>
      </w:pPr>
      <w:r>
        <w:t xml:space="preserve">This legislation can be obtained at </w:t>
      </w:r>
      <w:hyperlink r:id="rId31" w:history="1">
        <w:r>
          <w:rPr>
            <w:rStyle w:val="Hyperlink"/>
          </w:rPr>
          <w:t>the Comlaw website.</w:t>
        </w:r>
      </w:hyperlink>
    </w:p>
    <w:p w:rsidR="00EF570C" w:rsidRPr="002E0500" w:rsidRDefault="00EF570C" w:rsidP="00A25BFE">
      <w:pPr>
        <w:pStyle w:val="ListBullet"/>
        <w:rPr>
          <w:rStyle w:val="Emphasis"/>
        </w:rPr>
      </w:pPr>
      <w:r w:rsidRPr="002E0500">
        <w:rPr>
          <w:rStyle w:val="Emphasis"/>
        </w:rPr>
        <w:t>Export Charges (Imposition—Excise) Act 2015</w:t>
      </w:r>
    </w:p>
    <w:p w:rsidR="00EF570C" w:rsidRDefault="00EF570C" w:rsidP="002E0500">
      <w:pPr>
        <w:pStyle w:val="ListBullet2"/>
      </w:pPr>
      <w:r>
        <w:lastRenderedPageBreak/>
        <w:t xml:space="preserve">This legislation can be obtained at </w:t>
      </w:r>
      <w:hyperlink r:id="rId32" w:history="1">
        <w:r>
          <w:rPr>
            <w:rStyle w:val="Hyperlink"/>
          </w:rPr>
          <w:t>the Comlaw website.</w:t>
        </w:r>
      </w:hyperlink>
    </w:p>
    <w:p w:rsidR="00EF570C" w:rsidRPr="002E0500" w:rsidRDefault="00EF570C" w:rsidP="00A25BFE">
      <w:pPr>
        <w:pStyle w:val="ListBullet"/>
        <w:rPr>
          <w:rStyle w:val="Emphasis"/>
        </w:rPr>
      </w:pPr>
      <w:r w:rsidRPr="002E0500">
        <w:rPr>
          <w:rStyle w:val="Emphasis"/>
        </w:rPr>
        <w:t>Export Charges (Imposition—General) Act 2015</w:t>
      </w:r>
    </w:p>
    <w:p w:rsidR="00EF570C" w:rsidRPr="008D3ED8" w:rsidRDefault="00EF570C" w:rsidP="002E0500">
      <w:pPr>
        <w:pStyle w:val="ListBullet2"/>
        <w:rPr>
          <w:rStyle w:val="Hyperlink"/>
          <w:color w:val="auto"/>
          <w:u w:val="none"/>
        </w:rPr>
      </w:pPr>
      <w:r>
        <w:t xml:space="preserve">This legislation can be obtained at </w:t>
      </w:r>
      <w:hyperlink r:id="rId33" w:history="1">
        <w:r>
          <w:rPr>
            <w:rStyle w:val="Hyperlink"/>
          </w:rPr>
          <w:t>the Comlaw website.</w:t>
        </w:r>
      </w:hyperlink>
      <w:bookmarkStart w:id="30" w:name="_Toc418840044"/>
      <w:bookmarkStart w:id="31" w:name="OLE_LINK7"/>
      <w:bookmarkStart w:id="32" w:name="OLE_LINK8"/>
      <w:bookmarkStart w:id="33" w:name="_Toc417047919"/>
      <w:bookmarkEnd w:id="26"/>
      <w:bookmarkEnd w:id="29"/>
    </w:p>
    <w:p w:rsidR="00EF570C" w:rsidRDefault="00EF570C" w:rsidP="00DD71F9">
      <w:pPr>
        <w:pStyle w:val="Heading2"/>
      </w:pPr>
      <w:bookmarkStart w:id="34" w:name="_Toc433979798"/>
      <w:r w:rsidRPr="00E34784">
        <w:lastRenderedPageBreak/>
        <w:t>Cost recovery methodology</w:t>
      </w:r>
      <w:bookmarkEnd w:id="30"/>
      <w:bookmarkEnd w:id="34"/>
    </w:p>
    <w:p w:rsidR="00EF570C" w:rsidRDefault="00EF570C">
      <w:bookmarkStart w:id="35" w:name="_Toc418840045"/>
      <w:r>
        <w:t>The department has applied a consistent methodology to determine the fees and levies in its biosecurity and export cost recovery arrangements. Determining fees and levies for each cost recovery arrangement is a four-step process.</w:t>
      </w:r>
    </w:p>
    <w:p w:rsidR="00EF570C" w:rsidRDefault="00EF570C" w:rsidP="00DF47C0">
      <w:pPr>
        <w:pStyle w:val="ListNumber"/>
      </w:pPr>
      <w:r>
        <w:t>Determine the cost base.</w:t>
      </w:r>
    </w:p>
    <w:p w:rsidR="00EF570C" w:rsidRDefault="00EF570C" w:rsidP="00DF47C0">
      <w:pPr>
        <w:pStyle w:val="ListNumber"/>
      </w:pPr>
      <w:r>
        <w:t>Incorporate the cost base into a consistent activity based cost model.</w:t>
      </w:r>
    </w:p>
    <w:p w:rsidR="00EF570C" w:rsidRDefault="00EF570C" w:rsidP="00DF47C0">
      <w:pPr>
        <w:pStyle w:val="ListNumber"/>
      </w:pPr>
      <w:r>
        <w:t>Establish charges and forecast volumes.</w:t>
      </w:r>
    </w:p>
    <w:p w:rsidR="00EF570C" w:rsidRDefault="00EF570C" w:rsidP="00DF47C0">
      <w:pPr>
        <w:pStyle w:val="ListNumber"/>
      </w:pPr>
      <w:r>
        <w:t>Calculate prices for fees and levies using the cost model and volumes.</w:t>
      </w:r>
    </w:p>
    <w:p w:rsidR="00EF570C" w:rsidRDefault="00EF570C">
      <w:r>
        <w:t>The department’s new cost recovery model used in the redesign is consistent with the principles and processes set out in the CRGs. Although the model is new, it is based on previous activity based costing models. These models have been developed and improved over the time the department has undertaken cost recovery.</w:t>
      </w:r>
    </w:p>
    <w:p w:rsidR="00EF570C" w:rsidRDefault="00EF570C">
      <w:pPr>
        <w:pStyle w:val="Heading3"/>
      </w:pPr>
      <w:bookmarkStart w:id="36" w:name="_Toc433979799"/>
      <w:r>
        <w:t>Determining the cost base</w:t>
      </w:r>
      <w:bookmarkEnd w:id="35"/>
      <w:bookmarkEnd w:id="36"/>
      <w:r>
        <w:t xml:space="preserve"> </w:t>
      </w:r>
    </w:p>
    <w:p w:rsidR="00EF570C" w:rsidRDefault="00EF570C">
      <w:r>
        <w:t>The department’s 2014–15 budget has been used as the starting point for determining the cost base. It is drawn from the department’s Financial Management Information System (FMIS) and is made up of three types of costs:</w:t>
      </w:r>
    </w:p>
    <w:p w:rsidR="00EF570C" w:rsidRDefault="00A25BFE" w:rsidP="00A25BFE">
      <w:pPr>
        <w:pStyle w:val="ListBullet"/>
      </w:pPr>
      <w:r>
        <w:t>Direct expenses—</w:t>
      </w:r>
      <w:r w:rsidR="00EF570C">
        <w:t>these can be traced to the provision of an activity, for example inspections. Direct expenses include staff salaries and supplier costs.</w:t>
      </w:r>
    </w:p>
    <w:p w:rsidR="00EF570C" w:rsidRDefault="00EF570C" w:rsidP="00A25BFE">
      <w:pPr>
        <w:pStyle w:val="ListBullet"/>
      </w:pPr>
      <w:r>
        <w:t>Indirect expenses—these are not easily linked to an activity provided by the department. Indirect expenses include corporate employee salaries and overheads such as information technology, finance and human resources cost.</w:t>
      </w:r>
    </w:p>
    <w:p w:rsidR="00EF570C" w:rsidRDefault="00EF570C" w:rsidP="00A25BFE">
      <w:pPr>
        <w:pStyle w:val="ListBullet"/>
      </w:pPr>
      <w:r>
        <w:lastRenderedPageBreak/>
        <w:t>Capital expenses—this includes plant, property and depreciation.</w:t>
      </w:r>
    </w:p>
    <w:p w:rsidR="00EF570C" w:rsidRDefault="00EF570C" w:rsidP="00E34784">
      <w:r>
        <w:t>Indirect expenses are allocated to activities using appropriate drivers in the FMIS costing methodology such as the number of full time equivalents (FTE) of staff and technology assets. Effort surveys and the use of department cost drivers provides a consistent approach for allocating expenses into the activity based cost recovery model across all of the department’s cost recovery arrangements.</w:t>
      </w:r>
    </w:p>
    <w:p w:rsidR="00EF570C" w:rsidRDefault="00EF570C" w:rsidP="00E34784">
      <w:r>
        <w:t>To project the cost base over the next four years, adjustments are applied to capture expected changes to the costs. These are changes that have not yet been captured in the department’s FMIS. Reductions in costs will arise from reforms such as service delivery modernisation, while factors such as inflation on supplier expenses and new capital items will increase costs.</w:t>
      </w:r>
    </w:p>
    <w:p w:rsidR="00EF570C" w:rsidRDefault="00EF570C">
      <w:pPr>
        <w:pStyle w:val="Heading3"/>
      </w:pPr>
      <w:bookmarkStart w:id="37" w:name="_Toc418840047"/>
      <w:bookmarkStart w:id="38" w:name="_Toc433979800"/>
      <w:r>
        <w:t>Activity-based cost model</w:t>
      </w:r>
      <w:bookmarkEnd w:id="37"/>
      <w:bookmarkEnd w:id="38"/>
    </w:p>
    <w:p w:rsidR="00EF570C" w:rsidRDefault="00EF570C">
      <w:r>
        <w:t>The department’s cost recovery model consists of 17 activities divided into four groups (as shown in Figure 1). The activities and groups are based on the department’s business service catalogue of activities. The business service catalogue provides consistent descriptions of the department’s activities and underpins a range of reforms across the department. The cost model ensures that fees or levies collect similar costs consistently across all biosecurity and export cost recovery arrangements.</w:t>
      </w:r>
    </w:p>
    <w:p w:rsidR="00EF570C" w:rsidRDefault="00EF570C">
      <w:r>
        <w:t>The four groups of activities in Figure 1 determine how the costs of each activity are recovered. The costs associated with programme management and administration, assurance, and incident management activities are recovered through levies. Levies recover costs of activities provided to a group of individuals, businesses or organisations. The costs associated with the intervention activities are recovered through fees. A fee applies to those activities provided directly to an individual, business or organisation. This application of fees and levies aligns with the CRGs.</w:t>
      </w:r>
    </w:p>
    <w:p w:rsidR="00EF570C" w:rsidRDefault="00EF570C">
      <w:pPr>
        <w:pStyle w:val="Caption"/>
      </w:pPr>
      <w:r>
        <w:t xml:space="preserve">Figure </w:t>
      </w:r>
      <w:r w:rsidR="00C31D96">
        <w:fldChar w:fldCharType="begin"/>
      </w:r>
      <w:r w:rsidR="00C31D96">
        <w:instrText xml:space="preserve"> SEQ Figure \* ARABIC </w:instrText>
      </w:r>
      <w:r w:rsidR="00C31D96">
        <w:fldChar w:fldCharType="separate"/>
      </w:r>
      <w:r w:rsidR="00C31D96">
        <w:rPr>
          <w:noProof/>
        </w:rPr>
        <w:t>1</w:t>
      </w:r>
      <w:r w:rsidR="00C31D96">
        <w:rPr>
          <w:noProof/>
        </w:rPr>
        <w:fldChar w:fldCharType="end"/>
      </w:r>
      <w:r>
        <w:t>: The department’s activity base cost model</w:t>
      </w:r>
    </w:p>
    <w:p w:rsidR="00EF570C" w:rsidRDefault="002D0348">
      <w:r>
        <w:rPr>
          <w:noProof/>
          <w:lang w:eastAsia="en-AU"/>
        </w:rPr>
        <w:lastRenderedPageBreak/>
        <w:drawing>
          <wp:inline distT="0" distB="0" distL="0" distR="0" wp14:anchorId="7B00CF6B" wp14:editId="69222BF6">
            <wp:extent cx="5934075" cy="3771900"/>
            <wp:effectExtent l="0" t="0" r="9525" b="0"/>
            <wp:docPr id="3" name="Picture 1" descr="The department’s cost model is made up of four categories of activities.&#10;Costs that fall into the Programme Management and Administration, Assurance and Incident Management categories are recovered through levies.&#10;Programme management and administration activities include workforce and business management, business systems administration, stakeholder engagement, policy and instructional material, and business improvement.&#10;Assurance activities include risk management, verification, and surveillance.&#10;Incident management costs include incident management, investigation support, and corrective action&#10;Costs in the intervention category are recovered through fees.&#10;Intervention activities include assessment, issuing approvals and certification, inspections, treatments, husbandry, and audits.&#10;" title="Figure 1: The department’s activity base cost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4075" cy="3771900"/>
                    </a:xfrm>
                    <a:prstGeom prst="rect">
                      <a:avLst/>
                    </a:prstGeom>
                    <a:noFill/>
                    <a:ln>
                      <a:noFill/>
                    </a:ln>
                  </pic:spPr>
                </pic:pic>
              </a:graphicData>
            </a:graphic>
          </wp:inline>
        </w:drawing>
      </w:r>
    </w:p>
    <w:p w:rsidR="00EF570C" w:rsidRDefault="00EF570C">
      <w:pPr>
        <w:pStyle w:val="Heading3"/>
        <w:spacing w:after="0"/>
      </w:pPr>
      <w:bookmarkStart w:id="39" w:name="_Toc433979801"/>
      <w:r>
        <w:t xml:space="preserve">Activities undertaken for </w:t>
      </w:r>
      <w:r w:rsidR="00A84960">
        <w:rPr>
          <w:lang w:val="en-AU"/>
        </w:rPr>
        <w:t xml:space="preserve">the </w:t>
      </w:r>
      <w:r>
        <w:t>food export</w:t>
      </w:r>
      <w:r>
        <w:rPr>
          <w:lang w:val="en-AU"/>
        </w:rPr>
        <w:t>s</w:t>
      </w:r>
      <w:r>
        <w:t xml:space="preserve"> cost recovery arrangement</w:t>
      </w:r>
      <w:r w:rsidR="005E3632">
        <w:rPr>
          <w:lang w:val="en-AU"/>
        </w:rPr>
        <w:t>s</w:t>
      </w:r>
      <w:bookmarkEnd w:id="39"/>
    </w:p>
    <w:p w:rsidR="00EF570C" w:rsidRDefault="00A84960">
      <w:r>
        <w:t>The f</w:t>
      </w:r>
      <w:r w:rsidR="00EF570C">
        <w:t xml:space="preserve">ood exports cost recovery arrangements incur costs in 12 of the 17 activities under the department’s cost model. Charges, volumetric forecasts and revenue projections for each food export cost recovery arrangement are provided at </w:t>
      </w:r>
      <w:r w:rsidR="00EF570C">
        <w:rPr>
          <w:b/>
        </w:rPr>
        <w:t>Attachments A – D</w:t>
      </w:r>
      <w:r w:rsidR="00EF570C">
        <w:t xml:space="preserve">. A description of the activities relevant to food export certification is at </w:t>
      </w:r>
      <w:r w:rsidR="00EF570C">
        <w:rPr>
          <w:b/>
        </w:rPr>
        <w:t>Attachment E</w:t>
      </w:r>
      <w:r w:rsidR="00EF570C">
        <w:t>.</w:t>
      </w:r>
    </w:p>
    <w:p w:rsidR="00EF570C" w:rsidRDefault="00EF570C">
      <w:pPr>
        <w:pStyle w:val="Heading3"/>
      </w:pPr>
      <w:bookmarkStart w:id="40" w:name="_Toc418840048"/>
      <w:bookmarkStart w:id="41" w:name="_Toc433979802"/>
      <w:bookmarkStart w:id="42" w:name="OLE_LINK9"/>
      <w:bookmarkStart w:id="43" w:name="OLE_LINK10"/>
      <w:r>
        <w:t>Volumetric forecasts</w:t>
      </w:r>
      <w:bookmarkEnd w:id="40"/>
      <w:bookmarkEnd w:id="41"/>
    </w:p>
    <w:p w:rsidR="00EF570C" w:rsidRDefault="00EF570C">
      <w:pPr>
        <w:spacing w:after="120"/>
        <w:rPr>
          <w:lang w:eastAsia="en-AU"/>
        </w:rPr>
      </w:pPr>
      <w:r>
        <w:rPr>
          <w:lang w:eastAsia="en-AU"/>
        </w:rPr>
        <w:t>The demand for the department’s services drives costs and hence the level of revenue required to recover those costs. The forecast volumes of services, such as certificates issued or premises registered, or volumes of exports, are required to calculate the price of fees and levies. To incorporate volume changes into projected prices, the department maintains a volume forecast model. This uses historical volumes of exports and predicts future market conditions and their likely impact on demand for the department’s activities.</w:t>
      </w:r>
    </w:p>
    <w:p w:rsidR="00EF570C" w:rsidRDefault="00EF570C">
      <w:pPr>
        <w:keepNext/>
        <w:spacing w:after="120"/>
        <w:rPr>
          <w:lang w:eastAsia="en-AU"/>
        </w:rPr>
      </w:pPr>
      <w:r>
        <w:rPr>
          <w:lang w:eastAsia="en-AU"/>
        </w:rPr>
        <w:lastRenderedPageBreak/>
        <w:t>The volumetric model:</w:t>
      </w:r>
    </w:p>
    <w:p w:rsidR="00EF570C" w:rsidRDefault="00EF570C" w:rsidP="00A25BFE">
      <w:pPr>
        <w:pStyle w:val="ListBullet"/>
      </w:pPr>
      <w:r>
        <w:t>uses Australian Bureau of Agricultural and Resource Economics and Sciences (ABARES) analysis to forecast the impact of macro-economic drivers on historical volumes</w:t>
      </w:r>
    </w:p>
    <w:p w:rsidR="00EF570C" w:rsidRDefault="00EF570C" w:rsidP="00A25BFE">
      <w:pPr>
        <w:pStyle w:val="ListBullet"/>
      </w:pPr>
      <w:r>
        <w:t>incorporates industry forecasts and the ABARES commodity forecasts</w:t>
      </w:r>
    </w:p>
    <w:p w:rsidR="00EF570C" w:rsidRDefault="00A84960" w:rsidP="00A25BFE">
      <w:pPr>
        <w:pStyle w:val="ListBullet"/>
      </w:pPr>
      <w:r>
        <w:t>projects the effect of changing</w:t>
      </w:r>
      <w:r w:rsidR="00EF570C">
        <w:t xml:space="preserve"> business processes on historical trends, such as changes in regulation, service delivery, organisational structure, and charging structures.</w:t>
      </w:r>
    </w:p>
    <w:p w:rsidR="00EF570C" w:rsidRDefault="00EF570C">
      <w:r>
        <w:t>External business information, which is provided through established industry consultative committees, is also used to improve and validate the volumetric forecasts.</w:t>
      </w:r>
    </w:p>
    <w:p w:rsidR="00EF570C" w:rsidRDefault="00EF570C">
      <w:pPr>
        <w:pStyle w:val="Heading3"/>
      </w:pPr>
      <w:bookmarkStart w:id="44" w:name="_Toc433979803"/>
      <w:r>
        <w:t>Fee and levy structure</w:t>
      </w:r>
      <w:bookmarkEnd w:id="44"/>
    </w:p>
    <w:p w:rsidR="00EF570C" w:rsidRDefault="00EF570C">
      <w:r>
        <w:t>The export certificate charge has been restructured from a fees only structure, to comprise a fee and levy component. The fee component recovers all of the costs of approving and issuing certificates. The levy component rec</w:t>
      </w:r>
      <w:r w:rsidR="00A84960">
        <w:t xml:space="preserve">overs the costs of managing </w:t>
      </w:r>
      <w:r>
        <w:t xml:space="preserve">export certification, assurance and incident management. This change has been made to ensure that all clients make a contribution that is proportional to their use of the export certification system. It also reflects the consistent approach being used across the department’s cost recovery arrangements. </w:t>
      </w:r>
    </w:p>
    <w:p w:rsidR="00EF570C" w:rsidRDefault="00EF570C">
      <w:r>
        <w:t>Exporters will not be impacted by the restructure of the certificate charge. It will continue to be invoiced as a single charge.</w:t>
      </w:r>
    </w:p>
    <w:bookmarkEnd w:id="31"/>
    <w:bookmarkEnd w:id="32"/>
    <w:bookmarkEnd w:id="42"/>
    <w:bookmarkEnd w:id="43"/>
    <w:p w:rsidR="00EF570C" w:rsidRDefault="00EF570C">
      <w:r>
        <w:t>The key changes to fee and levy structures, pricing information and additional financial information are presented in the attached food export cost recovery arrangements:</w:t>
      </w:r>
    </w:p>
    <w:p w:rsidR="00EF570C" w:rsidRDefault="00EF570C" w:rsidP="00A25BFE">
      <w:pPr>
        <w:pStyle w:val="ListBullet"/>
      </w:pPr>
      <w:r>
        <w:t>Attachment A — Meat</w:t>
      </w:r>
    </w:p>
    <w:p w:rsidR="00EF570C" w:rsidRDefault="00EF570C" w:rsidP="00A25BFE">
      <w:pPr>
        <w:pStyle w:val="ListBullet"/>
      </w:pPr>
      <w:r>
        <w:t>Attachment B — Dairy</w:t>
      </w:r>
    </w:p>
    <w:p w:rsidR="00EF570C" w:rsidRDefault="00EF570C" w:rsidP="00A25BFE">
      <w:pPr>
        <w:pStyle w:val="ListBullet"/>
      </w:pPr>
      <w:r>
        <w:t xml:space="preserve">Attachment C — </w:t>
      </w:r>
      <w:r w:rsidR="00B26A30">
        <w:t>Fish</w:t>
      </w:r>
      <w:r>
        <w:t xml:space="preserve"> and Egg</w:t>
      </w:r>
    </w:p>
    <w:p w:rsidR="00EF570C" w:rsidRDefault="00EF570C" w:rsidP="00A25BFE">
      <w:pPr>
        <w:pStyle w:val="ListBullet"/>
      </w:pPr>
      <w:r>
        <w:t>Attachment D — Non-prescribed goods.</w:t>
      </w:r>
    </w:p>
    <w:p w:rsidR="00EF570C" w:rsidRDefault="00EF570C">
      <w:pPr>
        <w:pStyle w:val="Heading3"/>
      </w:pPr>
      <w:bookmarkStart w:id="45" w:name="_Toc433979804"/>
      <w:r>
        <w:lastRenderedPageBreak/>
        <w:t>Cost recovery reserve</w:t>
      </w:r>
      <w:bookmarkEnd w:id="45"/>
    </w:p>
    <w:p w:rsidR="00EF570C" w:rsidRDefault="00EF570C">
      <w:r>
        <w:t>The department has revised its cost recovery reserve (previously industry reserve) policy to assist with managing the alignment of revenue and expenses. This has meant changing the policy from maintaining a balance of between two and ten percent of annual programme expenditure to a balance of between zero and five percent of annual programme expenditure. Closer management of the financial performance of arrangements may lead to more frequent adjustments to charges. Subject to government approval, over recoveries may be managed through remittance, or investment initiatives.</w:t>
      </w:r>
    </w:p>
    <w:p w:rsidR="00EF570C" w:rsidRDefault="00EF570C">
      <w:r>
        <w:t>A single reserve will be maintained for each cost recovery arrangement.</w:t>
      </w:r>
      <w:bookmarkEnd w:id="33"/>
    </w:p>
    <w:p w:rsidR="00EF570C" w:rsidRDefault="00EF570C" w:rsidP="00DD71F9">
      <w:pPr>
        <w:pStyle w:val="Heading2"/>
      </w:pPr>
      <w:bookmarkStart w:id="46" w:name="_Toc433979805"/>
      <w:r>
        <w:lastRenderedPageBreak/>
        <w:t>Risk Management</w:t>
      </w:r>
      <w:bookmarkEnd w:id="46"/>
    </w:p>
    <w:p w:rsidR="00141D56" w:rsidRDefault="00141D56" w:rsidP="00141D56">
      <w:r>
        <w:t xml:space="preserve">The department completed a Cost Recovery Risk Assessment (CCRA) for the redesign of its biosecurity and export certification cost recovery arrangements. The CRRA’s overall risk rating for the redesign is medium. Under the CRRA methodology, an overall rating is high if three or more predetermined criteria are categorised as high across the CRRA’s seven implementation risks. </w:t>
      </w:r>
    </w:p>
    <w:p w:rsidR="00141D56" w:rsidRDefault="00141D56" w:rsidP="00141D56">
      <w:r>
        <w:t xml:space="preserve">Only two implementation risks fall into the high category: over $330 million in annual costs are to be recovered; and some activities that had not been previously cost recovered will now be cost recovered. Four implementation risks are in the medium category: the types of charges used are fees and levies, acts of Parliament enable the changes; there is a medium level of impact on payers; and that stakeholders have been consulted and have raised issues, but these issues can be addressed. One implementation risk, that the change in annual cost recovery revenue is less than 5 per cent from the current arrangements, falls in the low risk category. </w:t>
      </w:r>
    </w:p>
    <w:p w:rsidR="00EF570C" w:rsidRDefault="00141D56">
      <w:r>
        <w:t>In addition to the CRRA, t</w:t>
      </w:r>
      <w:r w:rsidR="00EF570C">
        <w:t>he department has</w:t>
      </w:r>
      <w:r>
        <w:t xml:space="preserve"> also</w:t>
      </w:r>
      <w:r w:rsidR="00EF570C">
        <w:t xml:space="preserve"> considered a number of risks associated with cost recovering food export activities</w:t>
      </w:r>
      <w:r>
        <w:t xml:space="preserve"> and the management of these risks</w:t>
      </w:r>
      <w:r w:rsidR="00EF570C">
        <w:t>.</w:t>
      </w:r>
    </w:p>
    <w:p w:rsidR="00EF570C" w:rsidRDefault="00EF570C">
      <w:pPr>
        <w:pStyle w:val="Caption"/>
      </w:pPr>
      <w:bookmarkStart w:id="47" w:name="_Ref433374523"/>
      <w:r>
        <w:t xml:space="preserve">Table </w:t>
      </w:r>
      <w:r w:rsidR="00C31D96">
        <w:fldChar w:fldCharType="begin"/>
      </w:r>
      <w:r w:rsidR="00C31D96">
        <w:instrText xml:space="preserve"> SEQ Table \* ARABIC </w:instrText>
      </w:r>
      <w:r w:rsidR="00C31D96">
        <w:fldChar w:fldCharType="separate"/>
      </w:r>
      <w:r w:rsidR="00C31D96">
        <w:rPr>
          <w:noProof/>
        </w:rPr>
        <w:t>1</w:t>
      </w:r>
      <w:r w:rsidR="00C31D96">
        <w:rPr>
          <w:noProof/>
        </w:rPr>
        <w:fldChar w:fldCharType="end"/>
      </w:r>
      <w:bookmarkEnd w:id="47"/>
      <w:r w:rsidR="00A91380">
        <w:t xml:space="preserve">: </w:t>
      </w:r>
      <w:r>
        <w:t>Risks—food exports cost recovery arrangement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33"/>
        <w:gridCol w:w="5827"/>
      </w:tblGrid>
      <w:tr w:rsidR="00EF570C" w:rsidTr="002A4557">
        <w:trPr>
          <w:trHeight w:val="397"/>
          <w:tblHeader/>
        </w:trPr>
        <w:tc>
          <w:tcPr>
            <w:tcW w:w="3369" w:type="dxa"/>
            <w:tcBorders>
              <w:bottom w:val="single" w:sz="4" w:space="0" w:color="auto"/>
            </w:tcBorders>
            <w:shd w:val="solid" w:color="DBE5F1" w:fill="C6D9F1"/>
            <w:vAlign w:val="center"/>
          </w:tcPr>
          <w:p w:rsidR="00EF570C" w:rsidRDefault="00E34784" w:rsidP="00A91380">
            <w:pPr>
              <w:pStyle w:val="Tabletext"/>
            </w:pPr>
            <w:r>
              <w:t>Risk</w:t>
            </w:r>
          </w:p>
        </w:tc>
        <w:tc>
          <w:tcPr>
            <w:tcW w:w="6201" w:type="dxa"/>
            <w:shd w:val="solid" w:color="DBE5F1" w:fill="C6D9F1"/>
            <w:vAlign w:val="center"/>
          </w:tcPr>
          <w:p w:rsidR="00EF570C" w:rsidRDefault="00EF570C" w:rsidP="00A91380">
            <w:pPr>
              <w:pStyle w:val="Tabletext"/>
            </w:pPr>
            <w:r>
              <w:t>Management</w:t>
            </w:r>
          </w:p>
        </w:tc>
      </w:tr>
      <w:tr w:rsidR="00EF570C" w:rsidTr="002A4557">
        <w:trPr>
          <w:trHeight w:val="397"/>
        </w:trPr>
        <w:tc>
          <w:tcPr>
            <w:tcW w:w="3369" w:type="dxa"/>
            <w:tcBorders>
              <w:top w:val="single" w:sz="4" w:space="0" w:color="auto"/>
              <w:left w:val="single" w:sz="4" w:space="0" w:color="auto"/>
              <w:bottom w:val="single" w:sz="4" w:space="0" w:color="auto"/>
              <w:right w:val="single" w:sz="4" w:space="0" w:color="auto"/>
            </w:tcBorders>
            <w:shd w:val="clear" w:color="auto" w:fill="auto"/>
          </w:tcPr>
          <w:p w:rsidR="00EF570C" w:rsidRDefault="00EF570C" w:rsidP="00A91380">
            <w:pPr>
              <w:pStyle w:val="Tabletext"/>
            </w:pPr>
            <w:r>
              <w:t>Cost of export certification impacts on industry competitiveness.</w:t>
            </w:r>
          </w:p>
        </w:tc>
        <w:tc>
          <w:tcPr>
            <w:tcW w:w="6201" w:type="dxa"/>
            <w:tcBorders>
              <w:left w:val="single" w:sz="4" w:space="0" w:color="auto"/>
            </w:tcBorders>
            <w:shd w:val="clear" w:color="auto" w:fill="auto"/>
          </w:tcPr>
          <w:p w:rsidR="00EF570C" w:rsidRDefault="00EF570C" w:rsidP="00A91380">
            <w:pPr>
              <w:pStyle w:val="Tabletext"/>
            </w:pPr>
            <w:r>
              <w:t>The department is implementing a range of reforms to deliver efficiencies in its export certification processes. Analysis by ABARES shows that full recovery of the department’s export certification costs has a small impact on the value of agriculture exports—less than 0.8 percent for each of the commodities considered.</w:t>
            </w:r>
          </w:p>
        </w:tc>
      </w:tr>
      <w:tr w:rsidR="00EF570C" w:rsidTr="002A4557">
        <w:trPr>
          <w:trHeight w:val="397"/>
        </w:trPr>
        <w:tc>
          <w:tcPr>
            <w:tcW w:w="3369" w:type="dxa"/>
            <w:tcBorders>
              <w:top w:val="single" w:sz="4" w:space="0" w:color="auto"/>
              <w:left w:val="single" w:sz="4" w:space="0" w:color="auto"/>
              <w:bottom w:val="single" w:sz="4" w:space="0" w:color="auto"/>
              <w:right w:val="single" w:sz="4" w:space="0" w:color="auto"/>
            </w:tcBorders>
            <w:shd w:val="clear" w:color="auto" w:fill="auto"/>
          </w:tcPr>
          <w:p w:rsidR="00EF570C" w:rsidRDefault="00EF570C" w:rsidP="00A91380">
            <w:pPr>
              <w:pStyle w:val="Tabletext"/>
            </w:pPr>
            <w:r>
              <w:t>The redesigned fee</w:t>
            </w:r>
            <w:r w:rsidR="005E3632">
              <w:t xml:space="preserve"> and levy</w:t>
            </w:r>
            <w:r>
              <w:t xml:space="preserve"> structure doesn’t support future regulatory reforms.</w:t>
            </w:r>
          </w:p>
        </w:tc>
        <w:tc>
          <w:tcPr>
            <w:tcW w:w="6201" w:type="dxa"/>
            <w:tcBorders>
              <w:left w:val="single" w:sz="4" w:space="0" w:color="auto"/>
            </w:tcBorders>
            <w:shd w:val="clear" w:color="auto" w:fill="auto"/>
          </w:tcPr>
          <w:p w:rsidR="00EF570C" w:rsidRDefault="00EF570C" w:rsidP="00A91380">
            <w:pPr>
              <w:pStyle w:val="Tabletext"/>
            </w:pPr>
            <w:r>
              <w:t>The fee</w:t>
            </w:r>
            <w:r w:rsidR="005E3632">
              <w:t xml:space="preserve"> and levy</w:t>
            </w:r>
            <w:r>
              <w:t xml:space="preserve"> structure has been designed taking into consideration future reforms. The structure has been developed to enable it to be adapted to proposed reforms.</w:t>
            </w:r>
          </w:p>
        </w:tc>
      </w:tr>
      <w:tr w:rsidR="00EF570C" w:rsidTr="002A4557">
        <w:trPr>
          <w:trHeight w:val="397"/>
        </w:trPr>
        <w:tc>
          <w:tcPr>
            <w:tcW w:w="3369" w:type="dxa"/>
            <w:tcBorders>
              <w:top w:val="single" w:sz="4" w:space="0" w:color="auto"/>
              <w:left w:val="single" w:sz="4" w:space="0" w:color="auto"/>
              <w:bottom w:val="single" w:sz="4" w:space="0" w:color="auto"/>
              <w:right w:val="single" w:sz="4" w:space="0" w:color="auto"/>
            </w:tcBorders>
            <w:shd w:val="clear" w:color="auto" w:fill="auto"/>
          </w:tcPr>
          <w:p w:rsidR="00EF570C" w:rsidRDefault="00EF570C" w:rsidP="00A91380">
            <w:pPr>
              <w:pStyle w:val="Tabletext"/>
            </w:pPr>
            <w:r>
              <w:t>Government policy changes and activities described are no longer undertaken.</w:t>
            </w:r>
          </w:p>
        </w:tc>
        <w:tc>
          <w:tcPr>
            <w:tcW w:w="6201" w:type="dxa"/>
            <w:tcBorders>
              <w:left w:val="single" w:sz="4" w:space="0" w:color="auto"/>
            </w:tcBorders>
            <w:shd w:val="clear" w:color="auto" w:fill="auto"/>
          </w:tcPr>
          <w:p w:rsidR="00EF570C" w:rsidRDefault="00EF570C" w:rsidP="00A91380">
            <w:pPr>
              <w:pStyle w:val="Tabletext"/>
            </w:pPr>
            <w:r>
              <w:t>Regular assessments of the arrangement will inform whether a cost recovery review is required.</w:t>
            </w:r>
          </w:p>
        </w:tc>
      </w:tr>
      <w:tr w:rsidR="00EF570C" w:rsidTr="002A4557">
        <w:trPr>
          <w:trHeight w:val="397"/>
        </w:trPr>
        <w:tc>
          <w:tcPr>
            <w:tcW w:w="3369" w:type="dxa"/>
            <w:tcBorders>
              <w:top w:val="single" w:sz="4" w:space="0" w:color="auto"/>
              <w:left w:val="single" w:sz="4" w:space="0" w:color="auto"/>
              <w:bottom w:val="single" w:sz="4" w:space="0" w:color="auto"/>
              <w:right w:val="single" w:sz="4" w:space="0" w:color="auto"/>
            </w:tcBorders>
            <w:shd w:val="clear" w:color="auto" w:fill="auto"/>
          </w:tcPr>
          <w:p w:rsidR="00EF570C" w:rsidRDefault="00EF570C" w:rsidP="00A91380">
            <w:pPr>
              <w:pStyle w:val="Tabletext"/>
            </w:pPr>
            <w:r>
              <w:t xml:space="preserve">Importing countries change export certification requirements – the cost of providing certification no longer reflects associated effort. </w:t>
            </w:r>
          </w:p>
        </w:tc>
        <w:tc>
          <w:tcPr>
            <w:tcW w:w="6201" w:type="dxa"/>
            <w:tcBorders>
              <w:left w:val="single" w:sz="4" w:space="0" w:color="auto"/>
            </w:tcBorders>
            <w:shd w:val="clear" w:color="auto" w:fill="auto"/>
          </w:tcPr>
          <w:p w:rsidR="00EF570C" w:rsidRDefault="00EF570C" w:rsidP="00A91380">
            <w:pPr>
              <w:pStyle w:val="Tabletext"/>
            </w:pPr>
            <w:r>
              <w:t>Regular assessments of the arrangement will inform whether a cost recovery review is required.</w:t>
            </w:r>
          </w:p>
        </w:tc>
      </w:tr>
      <w:tr w:rsidR="00EF570C" w:rsidTr="002A4557">
        <w:trPr>
          <w:trHeight w:val="397"/>
        </w:trPr>
        <w:tc>
          <w:tcPr>
            <w:tcW w:w="3369" w:type="dxa"/>
            <w:tcBorders>
              <w:top w:val="single" w:sz="4" w:space="0" w:color="auto"/>
              <w:left w:val="single" w:sz="4" w:space="0" w:color="auto"/>
              <w:bottom w:val="single" w:sz="4" w:space="0" w:color="auto"/>
              <w:right w:val="single" w:sz="4" w:space="0" w:color="auto"/>
            </w:tcBorders>
            <w:shd w:val="clear" w:color="auto" w:fill="auto"/>
          </w:tcPr>
          <w:p w:rsidR="00EF570C" w:rsidRDefault="00EF570C" w:rsidP="00A91380">
            <w:pPr>
              <w:pStyle w:val="Tabletext"/>
              <w:rPr>
                <w:highlight w:val="yellow"/>
              </w:rPr>
            </w:pPr>
            <w:r>
              <w:t>Over recovery occurs.</w:t>
            </w:r>
          </w:p>
        </w:tc>
        <w:tc>
          <w:tcPr>
            <w:tcW w:w="6201" w:type="dxa"/>
            <w:tcBorders>
              <w:left w:val="single" w:sz="4" w:space="0" w:color="auto"/>
            </w:tcBorders>
            <w:shd w:val="clear" w:color="auto" w:fill="auto"/>
          </w:tcPr>
          <w:p w:rsidR="00EF570C" w:rsidRDefault="00EF570C" w:rsidP="00A91380">
            <w:pPr>
              <w:pStyle w:val="Tabletext"/>
              <w:rPr>
                <w:highlight w:val="yellow"/>
              </w:rPr>
            </w:pPr>
            <w:r>
              <w:t>Subject to government approval, over recoveries may be managed through remittance, or investment initiatives.</w:t>
            </w:r>
          </w:p>
        </w:tc>
      </w:tr>
    </w:tbl>
    <w:p w:rsidR="00EF570C" w:rsidRDefault="00EF570C" w:rsidP="00DD71F9">
      <w:pPr>
        <w:pStyle w:val="Heading2"/>
      </w:pPr>
      <w:bookmarkStart w:id="48" w:name="_Toc433979806"/>
      <w:r>
        <w:lastRenderedPageBreak/>
        <w:t>Stakeholder engagement</w:t>
      </w:r>
      <w:bookmarkEnd w:id="48"/>
    </w:p>
    <w:p w:rsidR="00EF570C" w:rsidRDefault="00EF570C">
      <w:bookmarkStart w:id="49" w:name="_Toc415218008"/>
      <w:r>
        <w:t xml:space="preserve">Communication with the department’s clients has been an integral part of redesigning the fee and levy structure and prices for recovering the costs of the department’s biosecurity and export certification </w:t>
      </w:r>
      <w:r>
        <w:rPr>
          <w:lang w:eastAsia="en-AU"/>
        </w:rPr>
        <w:t>activities</w:t>
      </w:r>
      <w:r>
        <w:t>. From September 2014, the department has consulted with over 400 individuals and organisations including through Industry Consultative Committees.</w:t>
      </w:r>
    </w:p>
    <w:p w:rsidR="00EF570C" w:rsidRDefault="00EF570C">
      <w:r>
        <w:t>Many food export industries have expressed concern about making significant change to the food export cost recovery arrangements that were substantially reformed in 2011 as part of the ministerial taskforce on export certification reforms. The department is proposing only minor changes to the food export arrangements as part of standardising its cost model across all arrangements. More significant changes are proposed to other cost recovery arrangements in the department, to harmonise them with the previous reforms to food export cost recovery arrangements.</w:t>
      </w:r>
    </w:p>
    <w:p w:rsidR="00EF570C" w:rsidRDefault="00EF570C">
      <w:r>
        <w:t>In addition, there is a general view that the department must remain committed to the export certification reforms and continue to drive down its costs. Committees would also like to see the implementation of operational efficiencies to reduce the department’s costs. Under the new cost recovery model, efficiencies have already been found and the department is developing a framework to further drive optimisation of its resources.</w:t>
      </w:r>
    </w:p>
    <w:p w:rsidR="00EF570C" w:rsidRDefault="00EF570C">
      <w:pPr>
        <w:rPr>
          <w:iCs/>
        </w:rPr>
      </w:pPr>
      <w:r>
        <w:rPr>
          <w:iCs/>
        </w:rPr>
        <w:t>In relation to food exports, direct engagement has been undertaken with industry and fee payer representatives through sub-committees of the:</w:t>
      </w:r>
    </w:p>
    <w:p w:rsidR="00EF570C" w:rsidRDefault="00EF570C" w:rsidP="00A25BFE">
      <w:pPr>
        <w:pStyle w:val="ListBullet"/>
      </w:pPr>
      <w:r>
        <w:t>Red Meat, Non-Red Meat Consultative Committee</w:t>
      </w:r>
    </w:p>
    <w:p w:rsidR="00EF570C" w:rsidRDefault="00EF570C" w:rsidP="00A25BFE">
      <w:pPr>
        <w:pStyle w:val="ListBullet"/>
      </w:pPr>
      <w:r>
        <w:t>Export Meat Industry Advisory Committee (EMIAC Finance Subcommittee)</w:t>
      </w:r>
    </w:p>
    <w:p w:rsidR="00EF570C" w:rsidRDefault="00EF570C" w:rsidP="00A25BFE">
      <w:pPr>
        <w:pStyle w:val="ListBullet"/>
      </w:pPr>
      <w:r>
        <w:t>Seafood Export Consultative Committee</w:t>
      </w:r>
    </w:p>
    <w:p w:rsidR="00EF570C" w:rsidRDefault="00EF570C" w:rsidP="00A25BFE">
      <w:pPr>
        <w:pStyle w:val="ListBullet"/>
      </w:pPr>
      <w:r>
        <w:t>Dairy Export Industry Consultative Committee</w:t>
      </w:r>
    </w:p>
    <w:p w:rsidR="00EF570C" w:rsidRDefault="00EF570C" w:rsidP="00A25BFE">
      <w:pPr>
        <w:pStyle w:val="ListBullet"/>
      </w:pPr>
      <w:r>
        <w:lastRenderedPageBreak/>
        <w:t>Quota Consultative Committee.</w:t>
      </w:r>
    </w:p>
    <w:p w:rsidR="00EF570C" w:rsidRDefault="00EF570C">
      <w:r>
        <w:t>Throughout this process, industry was consulted on; the harmonising of fee structures across all arrangements; standardising charging for travel; standardising operating hours; the proposed charging structure; the cost base and the proposed charges.</w:t>
      </w:r>
    </w:p>
    <w:p w:rsidR="00EF570C" w:rsidRDefault="00EF570C">
      <w:r>
        <w:t>Information on the issues raised by industry committee members in consultations with the department can be found in each of the attachments to this CRIS.</w:t>
      </w:r>
    </w:p>
    <w:p w:rsidR="00EF570C" w:rsidRDefault="00EF570C">
      <w:r>
        <w:t xml:space="preserve">Public consultation allowed all stakeholders the opportunity to comment on the proposals. Engagement also continued throughout the implementation process. This was achieved through established industry consultative committees as well as broad consultation processes and information sessions. There was a dedicated inbox linked to </w:t>
      </w:r>
      <w:r>
        <w:rPr>
          <w:lang w:val="en-US"/>
        </w:rPr>
        <w:t>the department</w:t>
      </w:r>
      <w:r>
        <w:t>’s website.</w:t>
      </w:r>
    </w:p>
    <w:p w:rsidR="00EF570C" w:rsidRDefault="00EF570C">
      <w:r>
        <w:t>On implementation of the new arrangements, quarterly reporting of cost recovery performance will continue to be provided to relevant consultation committees. This provides a mechanism for continual engagement and review of cost recovery arrangements and ensures any unintended consequences or issues are resolved in a timely manner.</w:t>
      </w:r>
    </w:p>
    <w:p w:rsidR="00EF570C" w:rsidRDefault="00EF570C" w:rsidP="00DD71F9">
      <w:pPr>
        <w:pStyle w:val="Heading2"/>
      </w:pPr>
      <w:bookmarkStart w:id="50" w:name="_Toc433979807"/>
      <w:bookmarkEnd w:id="49"/>
      <w:r>
        <w:lastRenderedPageBreak/>
        <w:t>Key dates and events</w:t>
      </w:r>
      <w:bookmarkEnd w:id="50"/>
    </w:p>
    <w:p w:rsidR="00EF570C" w:rsidRDefault="00EF570C">
      <w:pPr>
        <w:pStyle w:val="Heading3"/>
      </w:pPr>
      <w:bookmarkStart w:id="51" w:name="_Toc416271324"/>
      <w:bookmarkStart w:id="52" w:name="_Toc417483213"/>
      <w:bookmarkStart w:id="53" w:name="_Toc423939512"/>
      <w:bookmarkStart w:id="54" w:name="_Toc433979808"/>
      <w:r>
        <w:t>Consultation</w:t>
      </w:r>
      <w:bookmarkEnd w:id="51"/>
      <w:bookmarkEnd w:id="52"/>
      <w:bookmarkEnd w:id="53"/>
      <w:bookmarkEnd w:id="54"/>
    </w:p>
    <w:p w:rsidR="00EF570C" w:rsidRDefault="00EF570C">
      <w:r>
        <w:t>This CRIS built on consultation that had occurred with stakeholders since mid</w:t>
      </w:r>
      <w:r>
        <w:noBreakHyphen/>
        <w:t>2014.</w:t>
      </w:r>
    </w:p>
    <w:p w:rsidR="00EF570C" w:rsidRDefault="00EF570C">
      <w:pPr>
        <w:keepNext/>
      </w:pPr>
      <w:r>
        <w:t>Key dates in the CRIS consultation process were:</w:t>
      </w:r>
    </w:p>
    <w:p w:rsidR="00EF570C" w:rsidRDefault="00EF570C" w:rsidP="00A25BFE">
      <w:pPr>
        <w:pStyle w:val="ListBullet"/>
      </w:pPr>
      <w:r>
        <w:t>July 2015—Consultation Draft of CRIS released.</w:t>
      </w:r>
    </w:p>
    <w:p w:rsidR="00EF570C" w:rsidRDefault="00EF570C" w:rsidP="00A25BFE">
      <w:pPr>
        <w:pStyle w:val="ListBullet"/>
      </w:pPr>
      <w:r>
        <w:t>July</w:t>
      </w:r>
      <w:r w:rsidR="00E34784">
        <w:t xml:space="preserve"> </w:t>
      </w:r>
      <w:r>
        <w:t>2015 to August 2015—consultation with industry consultative committees, industry and public forums.</w:t>
      </w:r>
    </w:p>
    <w:p w:rsidR="00EF570C" w:rsidRDefault="00EF570C" w:rsidP="00A25BFE">
      <w:pPr>
        <w:pStyle w:val="ListBullet"/>
      </w:pPr>
      <w:r>
        <w:t>14 August 2015—deadline to provide submissions to the department on the proposed changes.</w:t>
      </w:r>
    </w:p>
    <w:p w:rsidR="00EF570C" w:rsidRDefault="00EF570C">
      <w:r>
        <w:t>It is expected that the new charging arrangements will commence on 1 </w:t>
      </w:r>
      <w:r w:rsidR="00C41C9E">
        <w:t>Dec</w:t>
      </w:r>
      <w:r>
        <w:t>ember 2015.</w:t>
      </w:r>
    </w:p>
    <w:p w:rsidR="00EF570C" w:rsidRDefault="00EF570C">
      <w:pPr>
        <w:pStyle w:val="Heading3"/>
      </w:pPr>
      <w:bookmarkStart w:id="55" w:name="_Toc416271325"/>
      <w:bookmarkStart w:id="56" w:name="_Toc417483214"/>
      <w:bookmarkStart w:id="57" w:name="_Toc423939513"/>
      <w:bookmarkStart w:id="58" w:name="_Toc433979809"/>
      <w:r>
        <w:t>CRIS approval process</w:t>
      </w:r>
      <w:bookmarkEnd w:id="55"/>
      <w:bookmarkEnd w:id="56"/>
      <w:r>
        <w:t xml:space="preserve"> and change register</w:t>
      </w:r>
      <w:bookmarkEnd w:id="57"/>
      <w:bookmarkEnd w:id="58"/>
    </w:p>
    <w:p w:rsidR="00EF570C" w:rsidRDefault="00EF570C" w:rsidP="004520EE">
      <w:r>
        <w:t>The department considered stakeholder feedback when preparing this final CRIS. This CRIS was certified by the secretary of the department before being presented to the Minister for Agriculture</w:t>
      </w:r>
      <w:r w:rsidR="00A84960">
        <w:t xml:space="preserve"> and Water Resources</w:t>
      </w:r>
      <w:r>
        <w:t xml:space="preserve"> for approval and the Minister for Finance for agreement. This CRIS was published on the department’s website in late 2015. The CRIS will be reviewed annually as recommende</w:t>
      </w:r>
      <w:r w:rsidR="004520EE">
        <w:t>d by the Department of Finance.</w:t>
      </w:r>
    </w:p>
    <w:p w:rsidR="00642377" w:rsidRDefault="00642377" w:rsidP="004520EE">
      <w:r>
        <w:fldChar w:fldCharType="begin"/>
      </w:r>
      <w:r>
        <w:instrText xml:space="preserve"> REF _Ref433370425 \h </w:instrText>
      </w:r>
      <w:r>
        <w:fldChar w:fldCharType="separate"/>
      </w:r>
      <w:r w:rsidR="00C31D96">
        <w:t xml:space="preserve">Table </w:t>
      </w:r>
      <w:r w:rsidR="00C31D96">
        <w:rPr>
          <w:noProof/>
        </w:rPr>
        <w:t>2</w:t>
      </w:r>
      <w:r>
        <w:fldChar w:fldCharType="end"/>
      </w:r>
      <w:r>
        <w:t xml:space="preserve"> </w:t>
      </w:r>
      <w:r w:rsidR="00A84960">
        <w:t>will provide</w:t>
      </w:r>
      <w:r>
        <w:t xml:space="preserve"> a record of </w:t>
      </w:r>
      <w:r w:rsidR="00A84960">
        <w:t xml:space="preserve">future </w:t>
      </w:r>
      <w:r>
        <w:t>change</w:t>
      </w:r>
      <w:r w:rsidR="00A84960">
        <w:t>s</w:t>
      </w:r>
      <w:r>
        <w:t xml:space="preserve"> and updates to this CRIS. </w:t>
      </w:r>
    </w:p>
    <w:p w:rsidR="004520EE" w:rsidRDefault="004520EE" w:rsidP="004520EE">
      <w:pPr>
        <w:pStyle w:val="Caption"/>
        <w:keepNext/>
      </w:pPr>
      <w:bookmarkStart w:id="59" w:name="_Ref433370425"/>
      <w:r>
        <w:t xml:space="preserve">Table </w:t>
      </w:r>
      <w:r w:rsidR="00C31D96">
        <w:fldChar w:fldCharType="begin"/>
      </w:r>
      <w:r w:rsidR="00C31D96">
        <w:instrText xml:space="preserve"> SEQ Table \* ARABIC </w:instrText>
      </w:r>
      <w:r w:rsidR="00C31D96">
        <w:fldChar w:fldCharType="separate"/>
      </w:r>
      <w:r w:rsidR="00C31D96">
        <w:rPr>
          <w:noProof/>
        </w:rPr>
        <w:t>2</w:t>
      </w:r>
      <w:r w:rsidR="00C31D96">
        <w:rPr>
          <w:noProof/>
        </w:rPr>
        <w:fldChar w:fldCharType="end"/>
      </w:r>
      <w:bookmarkEnd w:id="59"/>
      <w:r>
        <w:t xml:space="preserve">: </w:t>
      </w:r>
      <w:r w:rsidRPr="002760DF">
        <w:t>Change register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88"/>
        <w:gridCol w:w="2251"/>
        <w:gridCol w:w="2390"/>
        <w:gridCol w:w="2531"/>
      </w:tblGrid>
      <w:tr w:rsidR="00EF570C" w:rsidTr="00FC3C19">
        <w:trPr>
          <w:cantSplit/>
          <w:trHeight w:val="510"/>
          <w:tblHeader/>
        </w:trPr>
        <w:tc>
          <w:tcPr>
            <w:tcW w:w="1042" w:type="pct"/>
            <w:shd w:val="solid" w:color="DBE5F1" w:fill="C6D9F1"/>
            <w:vAlign w:val="center"/>
          </w:tcPr>
          <w:p w:rsidR="00EF570C" w:rsidRDefault="00EF570C" w:rsidP="00AA5CCB">
            <w:pPr>
              <w:pStyle w:val="Tabletext"/>
            </w:pPr>
            <w:r>
              <w:t>Date of CRIS change</w:t>
            </w:r>
          </w:p>
        </w:tc>
        <w:tc>
          <w:tcPr>
            <w:tcW w:w="1242" w:type="pct"/>
            <w:shd w:val="solid" w:color="DBE5F1" w:fill="C6D9F1"/>
            <w:vAlign w:val="center"/>
          </w:tcPr>
          <w:p w:rsidR="00EF570C" w:rsidRDefault="00EF570C" w:rsidP="00AA5CCB">
            <w:pPr>
              <w:pStyle w:val="Tabletext"/>
            </w:pPr>
            <w:r>
              <w:t>CRIS change</w:t>
            </w:r>
          </w:p>
        </w:tc>
        <w:tc>
          <w:tcPr>
            <w:tcW w:w="1319" w:type="pct"/>
            <w:shd w:val="solid" w:color="DBE5F1" w:fill="C6D9F1"/>
            <w:vAlign w:val="center"/>
          </w:tcPr>
          <w:p w:rsidR="00EF570C" w:rsidRDefault="00EF570C" w:rsidP="00AA5CCB">
            <w:pPr>
              <w:pStyle w:val="Tabletext"/>
            </w:pPr>
            <w:r>
              <w:t>Approver</w:t>
            </w:r>
          </w:p>
        </w:tc>
        <w:tc>
          <w:tcPr>
            <w:tcW w:w="1397" w:type="pct"/>
            <w:shd w:val="solid" w:color="DBE5F1" w:fill="C6D9F1"/>
            <w:vAlign w:val="center"/>
          </w:tcPr>
          <w:p w:rsidR="00EF570C" w:rsidRDefault="00EF570C" w:rsidP="00AA5CCB">
            <w:pPr>
              <w:pStyle w:val="Tabletext"/>
            </w:pPr>
            <w:r>
              <w:t>Basis for change</w:t>
            </w:r>
          </w:p>
        </w:tc>
      </w:tr>
      <w:tr w:rsidR="00FC3C19" w:rsidTr="004520EE">
        <w:tc>
          <w:tcPr>
            <w:tcW w:w="1042" w:type="pct"/>
            <w:shd w:val="clear" w:color="auto" w:fill="auto"/>
            <w:vAlign w:val="center"/>
          </w:tcPr>
          <w:p w:rsidR="00FC3C19" w:rsidRDefault="00FC3C19" w:rsidP="00FC3C19">
            <w:pPr>
              <w:pStyle w:val="Tabletext"/>
              <w:rPr>
                <w:szCs w:val="20"/>
              </w:rPr>
            </w:pPr>
          </w:p>
        </w:tc>
        <w:tc>
          <w:tcPr>
            <w:tcW w:w="1242" w:type="pct"/>
            <w:shd w:val="clear" w:color="auto" w:fill="auto"/>
            <w:vAlign w:val="center"/>
          </w:tcPr>
          <w:p w:rsidR="00FC3C19" w:rsidRDefault="00FC3C19" w:rsidP="00FC3C19">
            <w:pPr>
              <w:pStyle w:val="Tabletext"/>
            </w:pPr>
          </w:p>
        </w:tc>
        <w:tc>
          <w:tcPr>
            <w:tcW w:w="1319" w:type="pct"/>
            <w:shd w:val="clear" w:color="auto" w:fill="auto"/>
            <w:vAlign w:val="center"/>
          </w:tcPr>
          <w:p w:rsidR="00FC3C19" w:rsidRDefault="00FC3C19" w:rsidP="00FC3C19">
            <w:pPr>
              <w:pStyle w:val="Tabletext"/>
            </w:pPr>
          </w:p>
        </w:tc>
        <w:tc>
          <w:tcPr>
            <w:tcW w:w="1397" w:type="pct"/>
            <w:shd w:val="clear" w:color="auto" w:fill="auto"/>
            <w:vAlign w:val="center"/>
          </w:tcPr>
          <w:p w:rsidR="00FC3C19" w:rsidRDefault="00FC3C19" w:rsidP="00FC3C19">
            <w:pPr>
              <w:pStyle w:val="Tabletext"/>
            </w:pPr>
          </w:p>
        </w:tc>
      </w:tr>
    </w:tbl>
    <w:p w:rsidR="00EF570C" w:rsidRDefault="00EF570C" w:rsidP="0013581D">
      <w:pPr>
        <w:pStyle w:val="Heading2"/>
        <w:numPr>
          <w:ilvl w:val="0"/>
          <w:numId w:val="0"/>
        </w:numPr>
        <w:ind w:left="567" w:hanging="567"/>
      </w:pPr>
      <w:bookmarkStart w:id="60" w:name="_Toc424305783"/>
      <w:bookmarkStart w:id="61" w:name="_Toc433979810"/>
      <w:r>
        <w:lastRenderedPageBreak/>
        <w:t>Attachment A — Meat exports</w:t>
      </w:r>
      <w:bookmarkEnd w:id="60"/>
      <w:bookmarkEnd w:id="61"/>
    </w:p>
    <w:p w:rsidR="00EF570C" w:rsidRDefault="00EF570C">
      <w:r>
        <w:t xml:space="preserve">This attachment describes the proposed changes to the meat export cost recovery arrangement, the cost base, fees and levies as well as additional financial information associated with meat export inspection and certification </w:t>
      </w:r>
      <w:r>
        <w:rPr>
          <w:lang w:eastAsia="en-AU"/>
        </w:rPr>
        <w:t>activities</w:t>
      </w:r>
      <w:r>
        <w:t>.</w:t>
      </w:r>
    </w:p>
    <w:p w:rsidR="00EF570C" w:rsidRDefault="00EF570C" w:rsidP="00560ECA">
      <w:pPr>
        <w:pStyle w:val="Heading3"/>
        <w:numPr>
          <w:ilvl w:val="0"/>
          <w:numId w:val="0"/>
        </w:numPr>
        <w:ind w:left="567" w:hanging="567"/>
      </w:pPr>
      <w:bookmarkStart w:id="62" w:name="_Toc424305784"/>
      <w:bookmarkStart w:id="63" w:name="_Toc433979811"/>
      <w:r>
        <w:t>A.1</w:t>
      </w:r>
      <w:r>
        <w:tab/>
        <w:t>Design of cost recovered charges</w:t>
      </w:r>
      <w:bookmarkEnd w:id="62"/>
      <w:bookmarkEnd w:id="63"/>
    </w:p>
    <w:p w:rsidR="00EF570C" w:rsidRDefault="00EF570C">
      <w:bookmarkStart w:id="64" w:name="_Toc424305785"/>
      <w:r>
        <w:t>Most meat export cost recovery fees and levies will remain largely as established in the</w:t>
      </w:r>
      <w:r>
        <w:br/>
        <w:t>2011–12 Cost Recovery Impact Statement. Meat exports volumes and associated inspection, audit and certification activities are forecast to be steady over the next four years. Since the last review of fees and charges the arrangement has accumulated reserves that currently exceed the department’s cost recovery reserve policy, which is designed to keep the reserve balance between zero and five percent of annual programme expenditure. The reserve balance provides opportunity to reduce the amount that the department collects from fee payers towards its operating costs, with the balance being met by a draw down on the reserve. Subject to government approval, the amount collected for some annual registration charges, certificate charges and some throughput rates can be temporarily reduced, as outlined in</w:t>
      </w:r>
      <w:r w:rsidR="00642377">
        <w:t xml:space="preserve"> </w:t>
      </w:r>
      <w:r w:rsidR="00642377">
        <w:fldChar w:fldCharType="begin"/>
      </w:r>
      <w:r w:rsidR="00642377">
        <w:instrText xml:space="preserve"> REF _Ref433370394 \h </w:instrText>
      </w:r>
      <w:r w:rsidR="00642377">
        <w:fldChar w:fldCharType="separate"/>
      </w:r>
      <w:r w:rsidR="00C31D96">
        <w:t xml:space="preserve">Table </w:t>
      </w:r>
      <w:r w:rsidR="00C31D96">
        <w:rPr>
          <w:noProof/>
        </w:rPr>
        <w:t>3</w:t>
      </w:r>
      <w:r w:rsidR="00642377">
        <w:fldChar w:fldCharType="end"/>
      </w:r>
      <w:r>
        <w:t>.</w:t>
      </w:r>
    </w:p>
    <w:p w:rsidR="00EF570C" w:rsidRDefault="00EF570C">
      <w:r>
        <w:t>This provides immediate benefit to small exporters while longer term arrangements are delivered through industry nominated projects under the government’s Package Assisting Small Exporters. It is anticipated that projects under this package will deliver ongoing savings that will offset the need to return to collecting the full rate of charge.</w:t>
      </w:r>
    </w:p>
    <w:p w:rsidR="00EF570C" w:rsidRDefault="00EF570C">
      <w:r>
        <w:t>The performance of the arrangement will be closely monitored against forecast volumes. If needed, further adjustments will be made in consultation with the meat export industry.</w:t>
      </w:r>
    </w:p>
    <w:p w:rsidR="00EF570C" w:rsidRDefault="00EF570C">
      <w:r>
        <w:t xml:space="preserve">Some revisions are proposed to the current levy and fee structure to reflect the new cost recovery model and improve the consistency of </w:t>
      </w:r>
      <w:r>
        <w:lastRenderedPageBreak/>
        <w:t>fee and levy arrangements across the department’s export certification activities. Table 9 provides a list of levies and fees.</w:t>
      </w:r>
    </w:p>
    <w:p w:rsidR="00EF570C" w:rsidRDefault="00EF570C" w:rsidP="00DF47C0">
      <w:pPr>
        <w:pStyle w:val="Heading4"/>
      </w:pPr>
      <w:r>
        <w:t>A.1.1</w:t>
      </w:r>
      <w:r>
        <w:tab/>
        <w:t>Changes to fee and levy structure</w:t>
      </w:r>
      <w:bookmarkEnd w:id="64"/>
    </w:p>
    <w:p w:rsidR="00EF570C" w:rsidRPr="00DF47C0" w:rsidRDefault="00EF570C" w:rsidP="00DF47C0">
      <w:pPr>
        <w:pStyle w:val="Heading5"/>
      </w:pPr>
      <w:bookmarkStart w:id="65" w:name="_Toc424305786"/>
      <w:r>
        <w:t>Export certificate</w:t>
      </w:r>
      <w:bookmarkEnd w:id="65"/>
    </w:p>
    <w:p w:rsidR="00EF570C" w:rsidRDefault="00EF570C">
      <w:r>
        <w:t>Increases in the volumes of electronic certificates issued by the departme</w:t>
      </w:r>
      <w:r w:rsidR="00A84960">
        <w:t>nt since the last review of charges</w:t>
      </w:r>
      <w:r>
        <w:t xml:space="preserve"> provides an opportunity, subject to government approval, to temporarily adjust t</w:t>
      </w:r>
      <w:r w:rsidR="00A84960">
        <w:t>he charge</w:t>
      </w:r>
      <w:r>
        <w:t xml:space="preserve"> for electronic certificates from $49 to $1</w:t>
      </w:r>
      <w:r w:rsidR="00660CAA">
        <w:t>2</w:t>
      </w:r>
      <w:r>
        <w:t>. This adjustment is forecast to be sustainable over the forward estimates, on the basis that costs and volumes are expected to be maintained at their existing levels.</w:t>
      </w:r>
    </w:p>
    <w:p w:rsidR="00EF570C" w:rsidRDefault="00DF47C0">
      <w:pPr>
        <w:pStyle w:val="Heading5"/>
      </w:pPr>
      <w:r>
        <w:t>Quota</w:t>
      </w:r>
    </w:p>
    <w:p w:rsidR="001A0B56" w:rsidRDefault="00EF570C" w:rsidP="001A0B56">
      <w:r>
        <w:t>The department will recover its costs for administering meat export quotas through certificate charges. This will replace the current charging on the allocation of tonnage. The certificate charges more closely align with the clients use of departmental resources at the point of shipment. This change has been made to ensure that all clients make a contribution that is proportional to their use of the quota system. It also reflects the consistent approach being used across the department’s cost recovery arrangements.</w:t>
      </w:r>
      <w:r w:rsidR="001A0B56">
        <w:t xml:space="preserve"> </w:t>
      </w:r>
    </w:p>
    <w:p w:rsidR="001A0B56" w:rsidRDefault="001A0B56" w:rsidP="001A0B56">
      <w:r>
        <w:t>Meat export quotas will be charged at the same rate as other meat export certificates. The revised model will mean that the department’s revenue and expenditure will closely align for quota. To allow consistency of document charges, the quota prices will align with the post remission charges for documents – but the quota costs will not be funded through remissions from accumulated reserves.</w:t>
      </w:r>
    </w:p>
    <w:p w:rsidR="00EF570C" w:rsidRDefault="00EF570C"/>
    <w:p w:rsidR="001A0B56" w:rsidRDefault="001A0B56">
      <w:r>
        <w:t xml:space="preserve">While some quotas will be charged </w:t>
      </w:r>
      <w:r w:rsidR="000F6386">
        <w:t>per</w:t>
      </w:r>
      <w:r>
        <w:t xml:space="preserve"> certificate from 1 December 2015, the current charges applied to </w:t>
      </w:r>
      <w:r w:rsidR="00D41319">
        <w:t xml:space="preserve">the </w:t>
      </w:r>
      <w:r>
        <w:t xml:space="preserve">tonnage </w:t>
      </w:r>
      <w:r w:rsidR="00D41319">
        <w:t xml:space="preserve">of meat </w:t>
      </w:r>
      <w:r w:rsidR="002F145E">
        <w:t>e</w:t>
      </w:r>
      <w:r>
        <w:t xml:space="preserve">xported will continue </w:t>
      </w:r>
      <w:r w:rsidR="000F6386">
        <w:t>for some quotas</w:t>
      </w:r>
      <w:r w:rsidR="000F6386" w:rsidRPr="000F6386">
        <w:t xml:space="preserve"> </w:t>
      </w:r>
      <w:r w:rsidR="000F6386">
        <w:t>until the relevant legislation is amended. These quotas include beef to the United States, high quality beef and sheepmeat to the European Union quotas</w:t>
      </w:r>
      <w:r>
        <w:t xml:space="preserve">. </w:t>
      </w:r>
    </w:p>
    <w:p w:rsidR="00EF570C" w:rsidRDefault="00EF570C">
      <w:pPr>
        <w:pStyle w:val="Heading5"/>
      </w:pPr>
      <w:bookmarkStart w:id="66" w:name="_Toc424305787"/>
      <w:r>
        <w:t>Registration charges</w:t>
      </w:r>
      <w:bookmarkEnd w:id="66"/>
    </w:p>
    <w:p w:rsidR="00EF570C" w:rsidRDefault="00EF570C">
      <w:pPr>
        <w:rPr>
          <w:highlight w:val="yellow"/>
        </w:rPr>
      </w:pPr>
      <w:r>
        <w:lastRenderedPageBreak/>
        <w:t>Subject to government approval, the prices of charges on some registered meat export establishments, including abattoirs, independent boning rooms and export casings establishments, will be temporarily adjusted down from 2015–16 to 2018–19 as outlined in Table 3.</w:t>
      </w:r>
    </w:p>
    <w:p w:rsidR="00EF570C" w:rsidRDefault="00EF570C">
      <w:pPr>
        <w:pStyle w:val="Heading5"/>
      </w:pPr>
      <w:r>
        <w:t>Throughput Rates</w:t>
      </w:r>
    </w:p>
    <w:p w:rsidR="00EF570C" w:rsidRDefault="00EF570C">
      <w:bookmarkStart w:id="67" w:name="_Toc424305788"/>
      <w:r>
        <w:t>Subject to government approval, charges for some throughput rates for some categories of animals will be temporarily adjusted down from 2015–16 to 2018–19, as outlined in Table 3. These reductions will occur in rates charged at Tier 1 establishments – which are Export-Registered Australian Standard Meat Establishments as set out in Meat Notice 2014-04.</w:t>
      </w:r>
    </w:p>
    <w:p w:rsidR="00EF570C" w:rsidRDefault="00EF570C">
      <w:pPr>
        <w:pStyle w:val="Heading5"/>
      </w:pPr>
      <w:r>
        <w:t xml:space="preserve">Inspection and audit </w:t>
      </w:r>
      <w:r>
        <w:rPr>
          <w:lang w:val="en-AU"/>
        </w:rPr>
        <w:t>f</w:t>
      </w:r>
      <w:r>
        <w:t>ees</w:t>
      </w:r>
      <w:bookmarkEnd w:id="67"/>
    </w:p>
    <w:p w:rsidR="00EF570C" w:rsidRDefault="00A84960" w:rsidP="004520EE">
      <w:r>
        <w:t>Subject to government approval, there will be a temporary reduction in inspection prices from $30 to $21 for inspections carried out by a Food Safety Assessor and from $39 to $26 for inspections carried out by veterinarians.</w:t>
      </w:r>
      <w:r w:rsidR="00EF570C">
        <w:t xml:space="preserve"> There will not be any change to existing audit fees, however the differential rate of audit fees to reflect the required audit competency will be maintained. Audits conducted by Food Safety Assessors will continue to be charged at $30 per quarter hour and audits where a veterinarian is required will continue to be ch</w:t>
      </w:r>
      <w:r w:rsidR="004520EE">
        <w:t>arged at $108 per quarter hour.</w:t>
      </w:r>
    </w:p>
    <w:p w:rsidR="004520EE" w:rsidRDefault="004520EE" w:rsidP="004520EE">
      <w:pPr>
        <w:pStyle w:val="Caption"/>
        <w:keepNext/>
      </w:pPr>
      <w:bookmarkStart w:id="68" w:name="_Ref433370394"/>
      <w:r>
        <w:t xml:space="preserve">Table </w:t>
      </w:r>
      <w:r w:rsidR="00C31D96">
        <w:fldChar w:fldCharType="begin"/>
      </w:r>
      <w:r w:rsidR="00C31D96">
        <w:instrText xml:space="preserve"> SEQ Table \* ARABIC </w:instrText>
      </w:r>
      <w:r w:rsidR="00C31D96">
        <w:fldChar w:fldCharType="separate"/>
      </w:r>
      <w:r w:rsidR="00C31D96">
        <w:rPr>
          <w:noProof/>
        </w:rPr>
        <w:t>3</w:t>
      </w:r>
      <w:r w:rsidR="00C31D96">
        <w:rPr>
          <w:noProof/>
        </w:rPr>
        <w:fldChar w:fldCharType="end"/>
      </w:r>
      <w:bookmarkEnd w:id="68"/>
      <w:r>
        <w:t xml:space="preserve">: </w:t>
      </w:r>
      <w:r w:rsidRPr="00B861C9">
        <w:t>Remissions —meat export cost recovery arrangement</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1073"/>
        <w:gridCol w:w="1073"/>
        <w:gridCol w:w="1073"/>
        <w:gridCol w:w="1073"/>
        <w:gridCol w:w="1073"/>
        <w:gridCol w:w="1073"/>
        <w:gridCol w:w="1074"/>
      </w:tblGrid>
      <w:tr w:rsidR="00EF570C" w:rsidTr="00FC3C19">
        <w:trPr>
          <w:trHeight w:val="397"/>
          <w:tblHeader/>
        </w:trPr>
        <w:tc>
          <w:tcPr>
            <w:tcW w:w="1555" w:type="dxa"/>
            <w:shd w:val="clear" w:color="auto" w:fill="DBE5F1"/>
            <w:vAlign w:val="center"/>
          </w:tcPr>
          <w:p w:rsidR="00EF570C" w:rsidRDefault="00EF570C" w:rsidP="000C4BD3">
            <w:pPr>
              <w:spacing w:after="0"/>
              <w:jc w:val="center"/>
              <w:rPr>
                <w:sz w:val="20"/>
                <w:szCs w:val="20"/>
              </w:rPr>
            </w:pPr>
            <w:r>
              <w:rPr>
                <w:sz w:val="20"/>
                <w:szCs w:val="20"/>
              </w:rPr>
              <w:t>Charge item</w:t>
            </w:r>
          </w:p>
        </w:tc>
        <w:tc>
          <w:tcPr>
            <w:tcW w:w="1073" w:type="dxa"/>
            <w:shd w:val="clear" w:color="auto" w:fill="DBE5F1"/>
            <w:vAlign w:val="center"/>
          </w:tcPr>
          <w:p w:rsidR="00EF570C" w:rsidRDefault="00EF570C" w:rsidP="000C4BD3">
            <w:pPr>
              <w:spacing w:after="0"/>
              <w:jc w:val="center"/>
              <w:rPr>
                <w:sz w:val="20"/>
                <w:szCs w:val="20"/>
              </w:rPr>
            </w:pPr>
            <w:r>
              <w:rPr>
                <w:sz w:val="20"/>
                <w:szCs w:val="20"/>
              </w:rPr>
              <w:t>Levy</w:t>
            </w:r>
          </w:p>
        </w:tc>
        <w:tc>
          <w:tcPr>
            <w:tcW w:w="1073" w:type="dxa"/>
            <w:shd w:val="clear" w:color="auto" w:fill="DBE5F1"/>
            <w:vAlign w:val="center"/>
          </w:tcPr>
          <w:p w:rsidR="00EF570C" w:rsidRDefault="00EF570C" w:rsidP="000C4BD3">
            <w:pPr>
              <w:spacing w:after="0"/>
              <w:jc w:val="center"/>
              <w:rPr>
                <w:sz w:val="20"/>
                <w:szCs w:val="20"/>
              </w:rPr>
            </w:pPr>
            <w:r>
              <w:rPr>
                <w:sz w:val="20"/>
                <w:szCs w:val="20"/>
              </w:rPr>
              <w:t>Fee</w:t>
            </w:r>
          </w:p>
        </w:tc>
        <w:tc>
          <w:tcPr>
            <w:tcW w:w="1073" w:type="dxa"/>
            <w:shd w:val="clear" w:color="auto" w:fill="DBE5F1"/>
            <w:vAlign w:val="center"/>
          </w:tcPr>
          <w:p w:rsidR="00EF570C" w:rsidRDefault="00EF570C" w:rsidP="000C4BD3">
            <w:pPr>
              <w:spacing w:after="0"/>
              <w:jc w:val="center"/>
              <w:rPr>
                <w:b/>
                <w:sz w:val="20"/>
                <w:szCs w:val="20"/>
              </w:rPr>
            </w:pPr>
            <w:r>
              <w:rPr>
                <w:b/>
                <w:sz w:val="20"/>
                <w:szCs w:val="20"/>
              </w:rPr>
              <w:t>Total Charge</w:t>
            </w:r>
          </w:p>
        </w:tc>
        <w:tc>
          <w:tcPr>
            <w:tcW w:w="1073" w:type="dxa"/>
            <w:shd w:val="clear" w:color="auto" w:fill="DBE5F1"/>
            <w:vAlign w:val="center"/>
          </w:tcPr>
          <w:p w:rsidR="00EF570C" w:rsidRDefault="00EF570C" w:rsidP="000C4BD3">
            <w:pPr>
              <w:spacing w:after="0"/>
              <w:jc w:val="center"/>
              <w:rPr>
                <w:sz w:val="20"/>
                <w:szCs w:val="20"/>
              </w:rPr>
            </w:pPr>
            <w:r>
              <w:rPr>
                <w:sz w:val="20"/>
                <w:szCs w:val="20"/>
              </w:rPr>
              <w:t>Post Remission Levy</w:t>
            </w:r>
          </w:p>
        </w:tc>
        <w:tc>
          <w:tcPr>
            <w:tcW w:w="1073" w:type="dxa"/>
            <w:shd w:val="clear" w:color="auto" w:fill="DBE5F1"/>
            <w:vAlign w:val="center"/>
          </w:tcPr>
          <w:p w:rsidR="00EF570C" w:rsidRDefault="00EF570C" w:rsidP="000C4BD3">
            <w:pPr>
              <w:spacing w:after="0"/>
              <w:jc w:val="center"/>
              <w:rPr>
                <w:sz w:val="20"/>
                <w:szCs w:val="20"/>
              </w:rPr>
            </w:pPr>
            <w:r>
              <w:rPr>
                <w:sz w:val="20"/>
                <w:szCs w:val="20"/>
              </w:rPr>
              <w:t>Post Remission Fee</w:t>
            </w:r>
          </w:p>
        </w:tc>
        <w:tc>
          <w:tcPr>
            <w:tcW w:w="1073" w:type="dxa"/>
            <w:shd w:val="clear" w:color="auto" w:fill="DBE5F1"/>
            <w:vAlign w:val="center"/>
          </w:tcPr>
          <w:p w:rsidR="00EF570C" w:rsidRDefault="00EF570C" w:rsidP="000C4BD3">
            <w:pPr>
              <w:spacing w:after="0"/>
              <w:jc w:val="center"/>
              <w:rPr>
                <w:b/>
                <w:sz w:val="20"/>
                <w:szCs w:val="20"/>
              </w:rPr>
            </w:pPr>
            <w:r>
              <w:rPr>
                <w:b/>
                <w:sz w:val="20"/>
                <w:szCs w:val="20"/>
              </w:rPr>
              <w:t xml:space="preserve">Total Charge </w:t>
            </w:r>
            <w:r>
              <w:rPr>
                <w:b/>
                <w:sz w:val="18"/>
                <w:szCs w:val="18"/>
              </w:rPr>
              <w:t>(post remission)</w:t>
            </w:r>
          </w:p>
        </w:tc>
        <w:tc>
          <w:tcPr>
            <w:tcW w:w="1074" w:type="dxa"/>
            <w:shd w:val="clear" w:color="auto" w:fill="DBE5F1"/>
            <w:vAlign w:val="center"/>
          </w:tcPr>
          <w:p w:rsidR="00EF570C" w:rsidRDefault="00EF570C" w:rsidP="000C4BD3">
            <w:pPr>
              <w:spacing w:after="0"/>
              <w:jc w:val="center"/>
              <w:rPr>
                <w:b/>
                <w:sz w:val="20"/>
                <w:szCs w:val="20"/>
              </w:rPr>
            </w:pPr>
            <w:r>
              <w:rPr>
                <w:b/>
                <w:sz w:val="20"/>
                <w:szCs w:val="20"/>
              </w:rPr>
              <w:t>Total Reduction</w:t>
            </w:r>
          </w:p>
          <w:p w:rsidR="00EF570C" w:rsidRDefault="00EF570C" w:rsidP="000C4BD3">
            <w:pPr>
              <w:spacing w:after="0"/>
              <w:jc w:val="center"/>
              <w:rPr>
                <w:b/>
                <w:sz w:val="20"/>
                <w:szCs w:val="20"/>
              </w:rPr>
            </w:pPr>
            <w:r>
              <w:rPr>
                <w:b/>
                <w:sz w:val="18"/>
                <w:szCs w:val="18"/>
              </w:rPr>
              <w:t>(post remission)</w:t>
            </w:r>
          </w:p>
        </w:tc>
      </w:tr>
      <w:tr w:rsidR="00EF570C" w:rsidTr="00FC3C19">
        <w:trPr>
          <w:cantSplit/>
          <w:trHeight w:val="607"/>
        </w:trPr>
        <w:tc>
          <w:tcPr>
            <w:tcW w:w="1555" w:type="dxa"/>
            <w:vAlign w:val="center"/>
          </w:tcPr>
          <w:p w:rsidR="00EF570C" w:rsidRDefault="00EF570C" w:rsidP="000C4BD3">
            <w:pPr>
              <w:spacing w:after="0"/>
              <w:jc w:val="center"/>
              <w:rPr>
                <w:sz w:val="20"/>
                <w:szCs w:val="20"/>
              </w:rPr>
            </w:pPr>
            <w:r>
              <w:rPr>
                <w:sz w:val="20"/>
                <w:szCs w:val="20"/>
              </w:rPr>
              <w:t>Electronic certificate</w:t>
            </w:r>
          </w:p>
        </w:tc>
        <w:tc>
          <w:tcPr>
            <w:tcW w:w="1073" w:type="dxa"/>
            <w:shd w:val="clear" w:color="auto" w:fill="auto"/>
            <w:vAlign w:val="center"/>
          </w:tcPr>
          <w:p w:rsidR="00EF570C" w:rsidRDefault="00EF570C" w:rsidP="000C4BD3">
            <w:pPr>
              <w:spacing w:after="0"/>
              <w:jc w:val="center"/>
              <w:rPr>
                <w:sz w:val="20"/>
                <w:szCs w:val="20"/>
              </w:rPr>
            </w:pPr>
            <w:r>
              <w:rPr>
                <w:sz w:val="20"/>
                <w:szCs w:val="20"/>
              </w:rPr>
              <w:t>$46</w:t>
            </w:r>
          </w:p>
        </w:tc>
        <w:tc>
          <w:tcPr>
            <w:tcW w:w="1073" w:type="dxa"/>
            <w:shd w:val="clear" w:color="auto" w:fill="auto"/>
            <w:vAlign w:val="center"/>
          </w:tcPr>
          <w:p w:rsidR="00EF570C" w:rsidRDefault="00EF570C" w:rsidP="000C4BD3">
            <w:pPr>
              <w:spacing w:after="0"/>
              <w:jc w:val="center"/>
              <w:rPr>
                <w:sz w:val="20"/>
                <w:szCs w:val="20"/>
              </w:rPr>
            </w:pPr>
            <w:r>
              <w:rPr>
                <w:sz w:val="20"/>
                <w:szCs w:val="20"/>
              </w:rPr>
              <w:t>$3</w:t>
            </w:r>
          </w:p>
        </w:tc>
        <w:tc>
          <w:tcPr>
            <w:tcW w:w="1073" w:type="dxa"/>
            <w:shd w:val="clear" w:color="auto" w:fill="auto"/>
            <w:vAlign w:val="center"/>
          </w:tcPr>
          <w:p w:rsidR="00EF570C" w:rsidRDefault="00EF570C" w:rsidP="000C4BD3">
            <w:pPr>
              <w:spacing w:after="0"/>
              <w:jc w:val="center"/>
              <w:rPr>
                <w:b/>
                <w:sz w:val="20"/>
                <w:szCs w:val="20"/>
              </w:rPr>
            </w:pPr>
            <w:r>
              <w:rPr>
                <w:b/>
                <w:sz w:val="20"/>
                <w:szCs w:val="20"/>
              </w:rPr>
              <w:t>$49</w:t>
            </w:r>
          </w:p>
        </w:tc>
        <w:tc>
          <w:tcPr>
            <w:tcW w:w="1073" w:type="dxa"/>
            <w:shd w:val="clear" w:color="auto" w:fill="auto"/>
            <w:vAlign w:val="center"/>
          </w:tcPr>
          <w:p w:rsidR="00EF570C" w:rsidRDefault="00EF570C" w:rsidP="000C4BD3">
            <w:pPr>
              <w:spacing w:after="0"/>
              <w:jc w:val="center"/>
              <w:rPr>
                <w:sz w:val="20"/>
                <w:szCs w:val="20"/>
              </w:rPr>
            </w:pPr>
            <w:r>
              <w:rPr>
                <w:sz w:val="20"/>
                <w:szCs w:val="20"/>
              </w:rPr>
              <w:t>$</w:t>
            </w:r>
            <w:r w:rsidR="00660CAA">
              <w:rPr>
                <w:sz w:val="20"/>
                <w:szCs w:val="20"/>
              </w:rPr>
              <w:t>9</w:t>
            </w:r>
          </w:p>
        </w:tc>
        <w:tc>
          <w:tcPr>
            <w:tcW w:w="1073" w:type="dxa"/>
            <w:shd w:val="clear" w:color="auto" w:fill="auto"/>
            <w:vAlign w:val="center"/>
          </w:tcPr>
          <w:p w:rsidR="00EF570C" w:rsidRDefault="00EF570C" w:rsidP="000C4BD3">
            <w:pPr>
              <w:spacing w:after="0"/>
              <w:jc w:val="center"/>
              <w:rPr>
                <w:sz w:val="20"/>
                <w:szCs w:val="20"/>
              </w:rPr>
            </w:pPr>
            <w:r>
              <w:rPr>
                <w:sz w:val="20"/>
                <w:szCs w:val="20"/>
              </w:rPr>
              <w:t>$3</w:t>
            </w:r>
          </w:p>
        </w:tc>
        <w:tc>
          <w:tcPr>
            <w:tcW w:w="1073" w:type="dxa"/>
            <w:shd w:val="clear" w:color="auto" w:fill="auto"/>
            <w:vAlign w:val="center"/>
          </w:tcPr>
          <w:p w:rsidR="00EF570C" w:rsidRDefault="00660CAA" w:rsidP="000C4BD3">
            <w:pPr>
              <w:spacing w:after="0"/>
              <w:jc w:val="center"/>
              <w:rPr>
                <w:b/>
                <w:sz w:val="20"/>
                <w:szCs w:val="20"/>
              </w:rPr>
            </w:pPr>
            <w:r>
              <w:rPr>
                <w:b/>
                <w:sz w:val="20"/>
                <w:szCs w:val="20"/>
              </w:rPr>
              <w:t>$12</w:t>
            </w:r>
          </w:p>
        </w:tc>
        <w:tc>
          <w:tcPr>
            <w:tcW w:w="1074" w:type="dxa"/>
            <w:shd w:val="clear" w:color="auto" w:fill="auto"/>
            <w:vAlign w:val="center"/>
          </w:tcPr>
          <w:p w:rsidR="00EF570C" w:rsidRDefault="00660CAA" w:rsidP="000C4BD3">
            <w:pPr>
              <w:spacing w:after="0"/>
              <w:jc w:val="center"/>
              <w:rPr>
                <w:b/>
                <w:sz w:val="20"/>
                <w:szCs w:val="20"/>
              </w:rPr>
            </w:pPr>
            <w:r>
              <w:rPr>
                <w:b/>
                <w:sz w:val="20"/>
                <w:szCs w:val="20"/>
              </w:rPr>
              <w:t>$37</w:t>
            </w:r>
          </w:p>
        </w:tc>
      </w:tr>
      <w:tr w:rsidR="00EF570C" w:rsidTr="00FC3C19">
        <w:trPr>
          <w:cantSplit/>
          <w:trHeight w:val="607"/>
        </w:trPr>
        <w:tc>
          <w:tcPr>
            <w:tcW w:w="1555" w:type="dxa"/>
            <w:vAlign w:val="center"/>
          </w:tcPr>
          <w:p w:rsidR="00EF570C" w:rsidRDefault="00EF570C" w:rsidP="000C4BD3">
            <w:pPr>
              <w:spacing w:after="0"/>
              <w:jc w:val="center"/>
              <w:rPr>
                <w:sz w:val="20"/>
                <w:szCs w:val="20"/>
              </w:rPr>
            </w:pPr>
            <w:r>
              <w:rPr>
                <w:sz w:val="20"/>
                <w:szCs w:val="20"/>
              </w:rPr>
              <w:t xml:space="preserve">Establishment–Abattoir  </w:t>
            </w:r>
          </w:p>
        </w:tc>
        <w:tc>
          <w:tcPr>
            <w:tcW w:w="1073" w:type="dxa"/>
            <w:shd w:val="clear" w:color="auto" w:fill="auto"/>
            <w:vAlign w:val="center"/>
          </w:tcPr>
          <w:p w:rsidR="00EF570C" w:rsidRDefault="00EF570C" w:rsidP="000C4BD3">
            <w:pPr>
              <w:spacing w:after="0"/>
              <w:jc w:val="center"/>
              <w:rPr>
                <w:sz w:val="20"/>
                <w:szCs w:val="20"/>
              </w:rPr>
            </w:pPr>
            <w:r>
              <w:rPr>
                <w:sz w:val="20"/>
                <w:szCs w:val="20"/>
              </w:rPr>
              <w:t>$840</w:t>
            </w:r>
          </w:p>
        </w:tc>
        <w:tc>
          <w:tcPr>
            <w:tcW w:w="1073" w:type="dxa"/>
            <w:shd w:val="clear" w:color="auto" w:fill="auto"/>
            <w:vAlign w:val="center"/>
          </w:tcPr>
          <w:p w:rsidR="00EF570C" w:rsidRDefault="00EF570C" w:rsidP="000C4BD3">
            <w:pPr>
              <w:spacing w:after="0"/>
              <w:jc w:val="center"/>
              <w:rPr>
                <w:sz w:val="20"/>
                <w:szCs w:val="20"/>
              </w:rPr>
            </w:pPr>
            <w:r>
              <w:rPr>
                <w:sz w:val="20"/>
                <w:szCs w:val="20"/>
              </w:rPr>
              <w:t>-</w:t>
            </w:r>
          </w:p>
        </w:tc>
        <w:tc>
          <w:tcPr>
            <w:tcW w:w="1073" w:type="dxa"/>
            <w:shd w:val="clear" w:color="auto" w:fill="auto"/>
            <w:vAlign w:val="center"/>
          </w:tcPr>
          <w:p w:rsidR="00EF570C" w:rsidRDefault="00EF570C" w:rsidP="000C4BD3">
            <w:pPr>
              <w:spacing w:after="0"/>
              <w:jc w:val="center"/>
              <w:rPr>
                <w:b/>
                <w:sz w:val="20"/>
                <w:szCs w:val="20"/>
              </w:rPr>
            </w:pPr>
            <w:r>
              <w:rPr>
                <w:b/>
                <w:sz w:val="20"/>
                <w:szCs w:val="20"/>
              </w:rPr>
              <w:t>$840</w:t>
            </w:r>
          </w:p>
        </w:tc>
        <w:tc>
          <w:tcPr>
            <w:tcW w:w="1073" w:type="dxa"/>
            <w:shd w:val="clear" w:color="auto" w:fill="auto"/>
            <w:vAlign w:val="center"/>
          </w:tcPr>
          <w:p w:rsidR="00EF570C" w:rsidRDefault="00EF570C" w:rsidP="000C4BD3">
            <w:pPr>
              <w:spacing w:after="0"/>
              <w:jc w:val="center"/>
              <w:rPr>
                <w:sz w:val="20"/>
                <w:szCs w:val="20"/>
              </w:rPr>
            </w:pPr>
            <w:r>
              <w:rPr>
                <w:sz w:val="20"/>
                <w:szCs w:val="20"/>
              </w:rPr>
              <w:t>$588</w:t>
            </w:r>
          </w:p>
        </w:tc>
        <w:tc>
          <w:tcPr>
            <w:tcW w:w="1073" w:type="dxa"/>
            <w:shd w:val="clear" w:color="auto" w:fill="auto"/>
            <w:vAlign w:val="center"/>
          </w:tcPr>
          <w:p w:rsidR="00EF570C" w:rsidRDefault="00EF570C" w:rsidP="000C4BD3">
            <w:pPr>
              <w:spacing w:after="0"/>
              <w:jc w:val="center"/>
              <w:rPr>
                <w:sz w:val="20"/>
                <w:szCs w:val="20"/>
              </w:rPr>
            </w:pPr>
            <w:r>
              <w:rPr>
                <w:sz w:val="20"/>
                <w:szCs w:val="20"/>
              </w:rPr>
              <w:t>-</w:t>
            </w:r>
          </w:p>
        </w:tc>
        <w:tc>
          <w:tcPr>
            <w:tcW w:w="1073" w:type="dxa"/>
            <w:shd w:val="clear" w:color="auto" w:fill="auto"/>
            <w:vAlign w:val="center"/>
          </w:tcPr>
          <w:p w:rsidR="00EF570C" w:rsidRDefault="00EF570C" w:rsidP="000C4BD3">
            <w:pPr>
              <w:spacing w:after="0"/>
              <w:jc w:val="center"/>
              <w:rPr>
                <w:b/>
                <w:sz w:val="20"/>
                <w:szCs w:val="20"/>
              </w:rPr>
            </w:pPr>
            <w:r>
              <w:rPr>
                <w:b/>
                <w:sz w:val="20"/>
                <w:szCs w:val="20"/>
              </w:rPr>
              <w:t>$588</w:t>
            </w:r>
          </w:p>
        </w:tc>
        <w:tc>
          <w:tcPr>
            <w:tcW w:w="1074" w:type="dxa"/>
            <w:shd w:val="clear" w:color="auto" w:fill="auto"/>
            <w:vAlign w:val="center"/>
          </w:tcPr>
          <w:p w:rsidR="00EF570C" w:rsidRDefault="00EF570C" w:rsidP="000C4BD3">
            <w:pPr>
              <w:spacing w:after="0"/>
              <w:jc w:val="center"/>
              <w:rPr>
                <w:b/>
                <w:sz w:val="20"/>
                <w:szCs w:val="20"/>
              </w:rPr>
            </w:pPr>
            <w:r>
              <w:rPr>
                <w:b/>
                <w:sz w:val="20"/>
                <w:szCs w:val="20"/>
              </w:rPr>
              <w:t>$252</w:t>
            </w:r>
          </w:p>
        </w:tc>
      </w:tr>
      <w:tr w:rsidR="00EF570C" w:rsidTr="00FC3C19">
        <w:trPr>
          <w:cantSplit/>
          <w:trHeight w:val="489"/>
        </w:trPr>
        <w:tc>
          <w:tcPr>
            <w:tcW w:w="1555" w:type="dxa"/>
            <w:vAlign w:val="center"/>
          </w:tcPr>
          <w:p w:rsidR="00EF570C" w:rsidRDefault="00EF570C" w:rsidP="000C4BD3">
            <w:pPr>
              <w:spacing w:after="0"/>
              <w:jc w:val="center"/>
              <w:rPr>
                <w:sz w:val="20"/>
                <w:szCs w:val="20"/>
              </w:rPr>
            </w:pPr>
            <w:r>
              <w:rPr>
                <w:sz w:val="20"/>
                <w:szCs w:val="20"/>
              </w:rPr>
              <w:t>Establishment–Casings</w:t>
            </w:r>
          </w:p>
        </w:tc>
        <w:tc>
          <w:tcPr>
            <w:tcW w:w="1073" w:type="dxa"/>
            <w:shd w:val="clear" w:color="auto" w:fill="auto"/>
            <w:vAlign w:val="center"/>
          </w:tcPr>
          <w:p w:rsidR="00EF570C" w:rsidRDefault="00EF570C" w:rsidP="000C4BD3">
            <w:pPr>
              <w:spacing w:after="0"/>
              <w:jc w:val="center"/>
              <w:rPr>
                <w:sz w:val="20"/>
                <w:szCs w:val="20"/>
              </w:rPr>
            </w:pPr>
            <w:r>
              <w:rPr>
                <w:sz w:val="20"/>
                <w:szCs w:val="20"/>
              </w:rPr>
              <w:t>$840</w:t>
            </w:r>
          </w:p>
        </w:tc>
        <w:tc>
          <w:tcPr>
            <w:tcW w:w="1073" w:type="dxa"/>
            <w:shd w:val="clear" w:color="auto" w:fill="auto"/>
            <w:vAlign w:val="center"/>
          </w:tcPr>
          <w:p w:rsidR="00EF570C" w:rsidRDefault="00EF570C" w:rsidP="000C4BD3">
            <w:pPr>
              <w:spacing w:after="0"/>
              <w:jc w:val="center"/>
              <w:rPr>
                <w:sz w:val="20"/>
                <w:szCs w:val="20"/>
              </w:rPr>
            </w:pPr>
            <w:r>
              <w:rPr>
                <w:sz w:val="20"/>
                <w:szCs w:val="20"/>
              </w:rPr>
              <w:t>-</w:t>
            </w:r>
          </w:p>
        </w:tc>
        <w:tc>
          <w:tcPr>
            <w:tcW w:w="1073" w:type="dxa"/>
            <w:shd w:val="clear" w:color="auto" w:fill="auto"/>
            <w:vAlign w:val="center"/>
          </w:tcPr>
          <w:p w:rsidR="00EF570C" w:rsidRDefault="00EF570C" w:rsidP="000C4BD3">
            <w:pPr>
              <w:spacing w:after="0"/>
              <w:jc w:val="center"/>
              <w:rPr>
                <w:b/>
                <w:sz w:val="20"/>
                <w:szCs w:val="20"/>
              </w:rPr>
            </w:pPr>
            <w:r>
              <w:rPr>
                <w:b/>
                <w:sz w:val="20"/>
                <w:szCs w:val="20"/>
              </w:rPr>
              <w:t>$840</w:t>
            </w:r>
          </w:p>
        </w:tc>
        <w:tc>
          <w:tcPr>
            <w:tcW w:w="1073" w:type="dxa"/>
            <w:shd w:val="clear" w:color="auto" w:fill="auto"/>
            <w:vAlign w:val="center"/>
          </w:tcPr>
          <w:p w:rsidR="00EF570C" w:rsidRDefault="00EF570C" w:rsidP="000C4BD3">
            <w:pPr>
              <w:spacing w:after="0"/>
              <w:jc w:val="center"/>
              <w:rPr>
                <w:sz w:val="20"/>
                <w:szCs w:val="20"/>
              </w:rPr>
            </w:pPr>
            <w:r>
              <w:rPr>
                <w:sz w:val="20"/>
                <w:szCs w:val="20"/>
              </w:rPr>
              <w:t>$588</w:t>
            </w:r>
          </w:p>
        </w:tc>
        <w:tc>
          <w:tcPr>
            <w:tcW w:w="1073" w:type="dxa"/>
            <w:shd w:val="clear" w:color="auto" w:fill="auto"/>
            <w:vAlign w:val="center"/>
          </w:tcPr>
          <w:p w:rsidR="00EF570C" w:rsidRDefault="00EF570C" w:rsidP="000C4BD3">
            <w:pPr>
              <w:spacing w:after="0"/>
              <w:jc w:val="center"/>
              <w:rPr>
                <w:sz w:val="20"/>
                <w:szCs w:val="20"/>
              </w:rPr>
            </w:pPr>
            <w:r>
              <w:rPr>
                <w:sz w:val="20"/>
                <w:szCs w:val="20"/>
              </w:rPr>
              <w:t>-</w:t>
            </w:r>
          </w:p>
        </w:tc>
        <w:tc>
          <w:tcPr>
            <w:tcW w:w="1073" w:type="dxa"/>
            <w:shd w:val="clear" w:color="auto" w:fill="auto"/>
            <w:vAlign w:val="center"/>
          </w:tcPr>
          <w:p w:rsidR="00EF570C" w:rsidRDefault="00EF570C" w:rsidP="000C4BD3">
            <w:pPr>
              <w:spacing w:after="0"/>
              <w:jc w:val="center"/>
              <w:rPr>
                <w:b/>
                <w:sz w:val="20"/>
                <w:szCs w:val="20"/>
              </w:rPr>
            </w:pPr>
            <w:r>
              <w:rPr>
                <w:b/>
                <w:sz w:val="20"/>
                <w:szCs w:val="20"/>
              </w:rPr>
              <w:t>$588</w:t>
            </w:r>
          </w:p>
        </w:tc>
        <w:tc>
          <w:tcPr>
            <w:tcW w:w="1074" w:type="dxa"/>
            <w:shd w:val="clear" w:color="auto" w:fill="auto"/>
            <w:vAlign w:val="center"/>
          </w:tcPr>
          <w:p w:rsidR="00EF570C" w:rsidRDefault="00EF570C" w:rsidP="000C4BD3">
            <w:pPr>
              <w:spacing w:after="0"/>
              <w:jc w:val="center"/>
              <w:rPr>
                <w:b/>
                <w:sz w:val="20"/>
                <w:szCs w:val="20"/>
              </w:rPr>
            </w:pPr>
            <w:r>
              <w:rPr>
                <w:b/>
                <w:sz w:val="20"/>
                <w:szCs w:val="20"/>
              </w:rPr>
              <w:t>$252</w:t>
            </w:r>
          </w:p>
        </w:tc>
      </w:tr>
      <w:tr w:rsidR="00EF570C" w:rsidTr="00FC3C19">
        <w:trPr>
          <w:cantSplit/>
          <w:trHeight w:val="512"/>
        </w:trPr>
        <w:tc>
          <w:tcPr>
            <w:tcW w:w="1555" w:type="dxa"/>
            <w:vAlign w:val="center"/>
          </w:tcPr>
          <w:p w:rsidR="00EF570C" w:rsidRDefault="00EF570C" w:rsidP="000C4BD3">
            <w:pPr>
              <w:spacing w:after="0"/>
              <w:jc w:val="center"/>
              <w:rPr>
                <w:sz w:val="20"/>
                <w:szCs w:val="20"/>
              </w:rPr>
            </w:pPr>
            <w:r>
              <w:rPr>
                <w:sz w:val="20"/>
                <w:szCs w:val="20"/>
              </w:rPr>
              <w:t>Establishment–Independent boning room</w:t>
            </w:r>
          </w:p>
        </w:tc>
        <w:tc>
          <w:tcPr>
            <w:tcW w:w="1073" w:type="dxa"/>
            <w:shd w:val="clear" w:color="auto" w:fill="auto"/>
            <w:vAlign w:val="center"/>
          </w:tcPr>
          <w:p w:rsidR="00EF570C" w:rsidRDefault="00EF570C" w:rsidP="000C4BD3">
            <w:pPr>
              <w:spacing w:after="0"/>
              <w:jc w:val="center"/>
              <w:rPr>
                <w:sz w:val="20"/>
                <w:szCs w:val="20"/>
              </w:rPr>
            </w:pPr>
            <w:r>
              <w:rPr>
                <w:sz w:val="20"/>
                <w:szCs w:val="20"/>
              </w:rPr>
              <w:t>$1 250</w:t>
            </w:r>
          </w:p>
        </w:tc>
        <w:tc>
          <w:tcPr>
            <w:tcW w:w="1073" w:type="dxa"/>
            <w:shd w:val="clear" w:color="auto" w:fill="auto"/>
            <w:vAlign w:val="center"/>
          </w:tcPr>
          <w:p w:rsidR="00EF570C" w:rsidRDefault="00EF570C" w:rsidP="000C4BD3">
            <w:pPr>
              <w:spacing w:after="0"/>
              <w:jc w:val="center"/>
              <w:rPr>
                <w:sz w:val="20"/>
                <w:szCs w:val="20"/>
              </w:rPr>
            </w:pPr>
            <w:r>
              <w:rPr>
                <w:sz w:val="20"/>
                <w:szCs w:val="20"/>
              </w:rPr>
              <w:t>-</w:t>
            </w:r>
          </w:p>
        </w:tc>
        <w:tc>
          <w:tcPr>
            <w:tcW w:w="1073" w:type="dxa"/>
            <w:shd w:val="clear" w:color="auto" w:fill="auto"/>
            <w:vAlign w:val="center"/>
          </w:tcPr>
          <w:p w:rsidR="00EF570C" w:rsidRDefault="00EF570C" w:rsidP="000C4BD3">
            <w:pPr>
              <w:spacing w:after="0"/>
              <w:jc w:val="center"/>
              <w:rPr>
                <w:b/>
                <w:sz w:val="20"/>
                <w:szCs w:val="20"/>
              </w:rPr>
            </w:pPr>
            <w:r>
              <w:rPr>
                <w:b/>
                <w:sz w:val="20"/>
                <w:szCs w:val="20"/>
              </w:rPr>
              <w:t>$1 250</w:t>
            </w:r>
          </w:p>
        </w:tc>
        <w:tc>
          <w:tcPr>
            <w:tcW w:w="1073" w:type="dxa"/>
            <w:shd w:val="clear" w:color="auto" w:fill="auto"/>
            <w:vAlign w:val="center"/>
          </w:tcPr>
          <w:p w:rsidR="00EF570C" w:rsidRDefault="00EF570C" w:rsidP="000C4BD3">
            <w:pPr>
              <w:spacing w:after="0"/>
              <w:jc w:val="center"/>
              <w:rPr>
                <w:sz w:val="20"/>
                <w:szCs w:val="20"/>
              </w:rPr>
            </w:pPr>
            <w:r>
              <w:rPr>
                <w:sz w:val="20"/>
                <w:szCs w:val="20"/>
              </w:rPr>
              <w:t>$875</w:t>
            </w:r>
          </w:p>
        </w:tc>
        <w:tc>
          <w:tcPr>
            <w:tcW w:w="1073" w:type="dxa"/>
            <w:shd w:val="clear" w:color="auto" w:fill="auto"/>
            <w:vAlign w:val="center"/>
          </w:tcPr>
          <w:p w:rsidR="00EF570C" w:rsidRDefault="00EF570C" w:rsidP="000C4BD3">
            <w:pPr>
              <w:spacing w:after="0"/>
              <w:jc w:val="center"/>
              <w:rPr>
                <w:sz w:val="20"/>
                <w:szCs w:val="20"/>
              </w:rPr>
            </w:pPr>
            <w:r>
              <w:rPr>
                <w:sz w:val="20"/>
                <w:szCs w:val="20"/>
              </w:rPr>
              <w:t>-</w:t>
            </w:r>
          </w:p>
        </w:tc>
        <w:tc>
          <w:tcPr>
            <w:tcW w:w="1073" w:type="dxa"/>
            <w:shd w:val="clear" w:color="auto" w:fill="auto"/>
            <w:vAlign w:val="center"/>
          </w:tcPr>
          <w:p w:rsidR="00EF570C" w:rsidRDefault="00EF570C" w:rsidP="000C4BD3">
            <w:pPr>
              <w:spacing w:after="0"/>
              <w:jc w:val="center"/>
              <w:rPr>
                <w:b/>
                <w:sz w:val="20"/>
                <w:szCs w:val="20"/>
              </w:rPr>
            </w:pPr>
            <w:r>
              <w:rPr>
                <w:b/>
                <w:sz w:val="20"/>
                <w:szCs w:val="20"/>
              </w:rPr>
              <w:t>$875</w:t>
            </w:r>
          </w:p>
        </w:tc>
        <w:tc>
          <w:tcPr>
            <w:tcW w:w="1074" w:type="dxa"/>
            <w:shd w:val="clear" w:color="auto" w:fill="auto"/>
            <w:vAlign w:val="center"/>
          </w:tcPr>
          <w:p w:rsidR="00EF570C" w:rsidRDefault="00EF570C" w:rsidP="000C4BD3">
            <w:pPr>
              <w:spacing w:after="0"/>
              <w:jc w:val="center"/>
              <w:rPr>
                <w:b/>
                <w:sz w:val="20"/>
                <w:szCs w:val="20"/>
              </w:rPr>
            </w:pPr>
            <w:r>
              <w:rPr>
                <w:b/>
                <w:sz w:val="20"/>
                <w:szCs w:val="20"/>
              </w:rPr>
              <w:t>$375</w:t>
            </w:r>
          </w:p>
        </w:tc>
      </w:tr>
      <w:tr w:rsidR="00EF570C" w:rsidTr="00FC3C19">
        <w:trPr>
          <w:cantSplit/>
          <w:trHeight w:val="512"/>
        </w:trPr>
        <w:tc>
          <w:tcPr>
            <w:tcW w:w="1555" w:type="dxa"/>
            <w:vAlign w:val="center"/>
          </w:tcPr>
          <w:p w:rsidR="00EF570C" w:rsidRDefault="00EF570C" w:rsidP="000C4BD3">
            <w:pPr>
              <w:spacing w:after="0"/>
              <w:jc w:val="center"/>
              <w:rPr>
                <w:sz w:val="20"/>
                <w:szCs w:val="20"/>
              </w:rPr>
            </w:pPr>
            <w:r>
              <w:rPr>
                <w:sz w:val="20"/>
                <w:szCs w:val="20"/>
              </w:rPr>
              <w:t>Through put – full unit</w:t>
            </w:r>
            <w:r>
              <w:rPr>
                <w:sz w:val="20"/>
                <w:szCs w:val="20"/>
              </w:rPr>
              <w:br/>
              <w:t>(Tier 1 establishment)</w:t>
            </w:r>
          </w:p>
        </w:tc>
        <w:tc>
          <w:tcPr>
            <w:tcW w:w="1073" w:type="dxa"/>
            <w:shd w:val="clear" w:color="auto" w:fill="auto"/>
            <w:vAlign w:val="center"/>
          </w:tcPr>
          <w:p w:rsidR="00EF570C" w:rsidRDefault="00AB71E8" w:rsidP="000C4BD3">
            <w:pPr>
              <w:spacing w:after="0"/>
              <w:jc w:val="center"/>
              <w:rPr>
                <w:sz w:val="20"/>
                <w:szCs w:val="20"/>
              </w:rPr>
            </w:pPr>
            <w:r>
              <w:rPr>
                <w:sz w:val="20"/>
                <w:szCs w:val="20"/>
              </w:rPr>
              <w:t>$0</w:t>
            </w:r>
            <w:r w:rsidR="00EF570C">
              <w:rPr>
                <w:sz w:val="20"/>
                <w:szCs w:val="20"/>
              </w:rPr>
              <w:t>.70</w:t>
            </w:r>
          </w:p>
        </w:tc>
        <w:tc>
          <w:tcPr>
            <w:tcW w:w="1073" w:type="dxa"/>
            <w:shd w:val="clear" w:color="auto" w:fill="auto"/>
            <w:vAlign w:val="center"/>
          </w:tcPr>
          <w:p w:rsidR="00EF570C" w:rsidRDefault="00EF570C" w:rsidP="000C4BD3">
            <w:pPr>
              <w:spacing w:after="0"/>
              <w:jc w:val="center"/>
              <w:rPr>
                <w:sz w:val="20"/>
                <w:szCs w:val="20"/>
              </w:rPr>
            </w:pPr>
            <w:r>
              <w:rPr>
                <w:sz w:val="20"/>
                <w:szCs w:val="20"/>
              </w:rPr>
              <w:t>-</w:t>
            </w:r>
          </w:p>
        </w:tc>
        <w:tc>
          <w:tcPr>
            <w:tcW w:w="1073" w:type="dxa"/>
            <w:shd w:val="clear" w:color="auto" w:fill="auto"/>
            <w:vAlign w:val="center"/>
          </w:tcPr>
          <w:p w:rsidR="00EF570C" w:rsidRDefault="00AB71E8" w:rsidP="000C4BD3">
            <w:pPr>
              <w:spacing w:after="0"/>
              <w:jc w:val="center"/>
              <w:rPr>
                <w:b/>
                <w:sz w:val="20"/>
                <w:szCs w:val="20"/>
              </w:rPr>
            </w:pPr>
            <w:r>
              <w:rPr>
                <w:b/>
                <w:sz w:val="20"/>
                <w:szCs w:val="20"/>
              </w:rPr>
              <w:t>$0</w:t>
            </w:r>
            <w:r w:rsidR="00EF570C">
              <w:rPr>
                <w:b/>
                <w:sz w:val="20"/>
                <w:szCs w:val="20"/>
              </w:rPr>
              <w:t>.70</w:t>
            </w:r>
          </w:p>
        </w:tc>
        <w:tc>
          <w:tcPr>
            <w:tcW w:w="1073" w:type="dxa"/>
            <w:shd w:val="clear" w:color="auto" w:fill="auto"/>
            <w:vAlign w:val="center"/>
          </w:tcPr>
          <w:p w:rsidR="00EF570C" w:rsidRDefault="00AB71E8" w:rsidP="000C4BD3">
            <w:pPr>
              <w:spacing w:after="0"/>
              <w:jc w:val="center"/>
              <w:rPr>
                <w:sz w:val="20"/>
                <w:szCs w:val="20"/>
              </w:rPr>
            </w:pPr>
            <w:r>
              <w:rPr>
                <w:sz w:val="20"/>
                <w:szCs w:val="20"/>
              </w:rPr>
              <w:t>$0</w:t>
            </w:r>
            <w:r w:rsidR="00EF570C">
              <w:rPr>
                <w:sz w:val="20"/>
                <w:szCs w:val="20"/>
              </w:rPr>
              <w:t>.35</w:t>
            </w:r>
          </w:p>
        </w:tc>
        <w:tc>
          <w:tcPr>
            <w:tcW w:w="1073" w:type="dxa"/>
            <w:shd w:val="clear" w:color="auto" w:fill="auto"/>
            <w:vAlign w:val="center"/>
          </w:tcPr>
          <w:p w:rsidR="00EF570C" w:rsidRDefault="00EF570C" w:rsidP="000C4BD3">
            <w:pPr>
              <w:spacing w:after="0"/>
              <w:jc w:val="center"/>
              <w:rPr>
                <w:sz w:val="20"/>
                <w:szCs w:val="20"/>
              </w:rPr>
            </w:pPr>
            <w:r>
              <w:rPr>
                <w:sz w:val="20"/>
                <w:szCs w:val="20"/>
              </w:rPr>
              <w:t>-</w:t>
            </w:r>
          </w:p>
        </w:tc>
        <w:tc>
          <w:tcPr>
            <w:tcW w:w="1073" w:type="dxa"/>
            <w:shd w:val="clear" w:color="auto" w:fill="auto"/>
            <w:vAlign w:val="center"/>
          </w:tcPr>
          <w:p w:rsidR="00EF570C" w:rsidRDefault="00AB71E8" w:rsidP="000C4BD3">
            <w:pPr>
              <w:spacing w:after="0"/>
              <w:jc w:val="center"/>
              <w:rPr>
                <w:b/>
                <w:sz w:val="20"/>
                <w:szCs w:val="20"/>
              </w:rPr>
            </w:pPr>
            <w:r>
              <w:rPr>
                <w:b/>
                <w:sz w:val="20"/>
                <w:szCs w:val="20"/>
              </w:rPr>
              <w:t>$0</w:t>
            </w:r>
            <w:r w:rsidR="00EF570C">
              <w:rPr>
                <w:b/>
                <w:sz w:val="20"/>
                <w:szCs w:val="20"/>
              </w:rPr>
              <w:t>.35</w:t>
            </w:r>
          </w:p>
        </w:tc>
        <w:tc>
          <w:tcPr>
            <w:tcW w:w="1074" w:type="dxa"/>
            <w:shd w:val="clear" w:color="auto" w:fill="auto"/>
            <w:vAlign w:val="center"/>
          </w:tcPr>
          <w:p w:rsidR="00EF570C" w:rsidRDefault="00AB71E8" w:rsidP="000C4BD3">
            <w:pPr>
              <w:spacing w:after="0"/>
              <w:jc w:val="center"/>
              <w:rPr>
                <w:b/>
                <w:sz w:val="20"/>
                <w:szCs w:val="20"/>
              </w:rPr>
            </w:pPr>
            <w:r>
              <w:rPr>
                <w:b/>
                <w:sz w:val="20"/>
                <w:szCs w:val="20"/>
              </w:rPr>
              <w:t>$0</w:t>
            </w:r>
            <w:r w:rsidR="00EF570C">
              <w:rPr>
                <w:b/>
                <w:sz w:val="20"/>
                <w:szCs w:val="20"/>
              </w:rPr>
              <w:t>.35</w:t>
            </w:r>
          </w:p>
        </w:tc>
      </w:tr>
      <w:tr w:rsidR="00EF570C" w:rsidTr="00FC3C19">
        <w:trPr>
          <w:cantSplit/>
          <w:trHeight w:val="512"/>
        </w:trPr>
        <w:tc>
          <w:tcPr>
            <w:tcW w:w="1555" w:type="dxa"/>
            <w:vAlign w:val="center"/>
          </w:tcPr>
          <w:p w:rsidR="00EF570C" w:rsidRDefault="00EF570C" w:rsidP="000C4BD3">
            <w:pPr>
              <w:spacing w:after="0"/>
              <w:jc w:val="center"/>
              <w:rPr>
                <w:sz w:val="20"/>
                <w:szCs w:val="20"/>
              </w:rPr>
            </w:pPr>
            <w:r>
              <w:rPr>
                <w:sz w:val="20"/>
                <w:szCs w:val="20"/>
              </w:rPr>
              <w:lastRenderedPageBreak/>
              <w:t>Through put – Sheep/Goat/Lamb</w:t>
            </w:r>
            <w:r>
              <w:rPr>
                <w:sz w:val="20"/>
                <w:szCs w:val="20"/>
              </w:rPr>
              <w:br/>
              <w:t>(Tier 1 establishment)</w:t>
            </w:r>
          </w:p>
        </w:tc>
        <w:tc>
          <w:tcPr>
            <w:tcW w:w="1073" w:type="dxa"/>
            <w:shd w:val="clear" w:color="auto" w:fill="auto"/>
            <w:vAlign w:val="center"/>
          </w:tcPr>
          <w:p w:rsidR="00EF570C" w:rsidRDefault="00AB71E8" w:rsidP="000C4BD3">
            <w:pPr>
              <w:spacing w:after="0"/>
              <w:jc w:val="center"/>
              <w:rPr>
                <w:sz w:val="20"/>
                <w:szCs w:val="20"/>
              </w:rPr>
            </w:pPr>
            <w:r>
              <w:rPr>
                <w:sz w:val="20"/>
                <w:szCs w:val="20"/>
              </w:rPr>
              <w:t>$0.</w:t>
            </w:r>
            <w:r w:rsidR="00EF570C">
              <w:rPr>
                <w:sz w:val="20"/>
                <w:szCs w:val="20"/>
              </w:rPr>
              <w:t>18</w:t>
            </w:r>
          </w:p>
        </w:tc>
        <w:tc>
          <w:tcPr>
            <w:tcW w:w="1073" w:type="dxa"/>
            <w:shd w:val="clear" w:color="auto" w:fill="auto"/>
            <w:vAlign w:val="center"/>
          </w:tcPr>
          <w:p w:rsidR="00EF570C" w:rsidRDefault="00EF570C" w:rsidP="000C4BD3">
            <w:pPr>
              <w:spacing w:after="0"/>
              <w:jc w:val="center"/>
              <w:rPr>
                <w:sz w:val="20"/>
                <w:szCs w:val="20"/>
              </w:rPr>
            </w:pPr>
            <w:r>
              <w:rPr>
                <w:sz w:val="20"/>
                <w:szCs w:val="20"/>
              </w:rPr>
              <w:t>-</w:t>
            </w:r>
          </w:p>
        </w:tc>
        <w:tc>
          <w:tcPr>
            <w:tcW w:w="1073" w:type="dxa"/>
            <w:shd w:val="clear" w:color="auto" w:fill="auto"/>
            <w:vAlign w:val="center"/>
          </w:tcPr>
          <w:p w:rsidR="00EF570C" w:rsidRDefault="00AB71E8" w:rsidP="000C4BD3">
            <w:pPr>
              <w:spacing w:after="0"/>
              <w:jc w:val="center"/>
              <w:rPr>
                <w:b/>
                <w:sz w:val="20"/>
                <w:szCs w:val="20"/>
              </w:rPr>
            </w:pPr>
            <w:r>
              <w:rPr>
                <w:b/>
                <w:sz w:val="20"/>
                <w:szCs w:val="20"/>
              </w:rPr>
              <w:t>$0</w:t>
            </w:r>
            <w:r w:rsidR="00EF570C">
              <w:rPr>
                <w:b/>
                <w:sz w:val="20"/>
                <w:szCs w:val="20"/>
              </w:rPr>
              <w:t>.18</w:t>
            </w:r>
          </w:p>
        </w:tc>
        <w:tc>
          <w:tcPr>
            <w:tcW w:w="1073" w:type="dxa"/>
            <w:shd w:val="clear" w:color="auto" w:fill="auto"/>
            <w:vAlign w:val="center"/>
          </w:tcPr>
          <w:p w:rsidR="00EF570C" w:rsidRDefault="00AB71E8" w:rsidP="000C4BD3">
            <w:pPr>
              <w:spacing w:after="0"/>
              <w:jc w:val="center"/>
              <w:rPr>
                <w:sz w:val="20"/>
                <w:szCs w:val="20"/>
              </w:rPr>
            </w:pPr>
            <w:r>
              <w:rPr>
                <w:sz w:val="20"/>
                <w:szCs w:val="20"/>
              </w:rPr>
              <w:t>$0</w:t>
            </w:r>
            <w:r w:rsidR="00EF570C">
              <w:rPr>
                <w:sz w:val="20"/>
                <w:szCs w:val="20"/>
              </w:rPr>
              <w:t>.09</w:t>
            </w:r>
          </w:p>
        </w:tc>
        <w:tc>
          <w:tcPr>
            <w:tcW w:w="1073" w:type="dxa"/>
            <w:shd w:val="clear" w:color="auto" w:fill="auto"/>
            <w:vAlign w:val="center"/>
          </w:tcPr>
          <w:p w:rsidR="00EF570C" w:rsidRDefault="00EF570C" w:rsidP="000C4BD3">
            <w:pPr>
              <w:spacing w:after="0"/>
              <w:jc w:val="center"/>
              <w:rPr>
                <w:sz w:val="20"/>
                <w:szCs w:val="20"/>
              </w:rPr>
            </w:pPr>
            <w:r>
              <w:rPr>
                <w:sz w:val="20"/>
                <w:szCs w:val="20"/>
              </w:rPr>
              <w:t>-</w:t>
            </w:r>
          </w:p>
        </w:tc>
        <w:tc>
          <w:tcPr>
            <w:tcW w:w="1073" w:type="dxa"/>
            <w:shd w:val="clear" w:color="auto" w:fill="auto"/>
            <w:vAlign w:val="center"/>
          </w:tcPr>
          <w:p w:rsidR="00EF570C" w:rsidRDefault="00AB71E8" w:rsidP="000C4BD3">
            <w:pPr>
              <w:spacing w:after="0"/>
              <w:jc w:val="center"/>
              <w:rPr>
                <w:b/>
                <w:sz w:val="20"/>
                <w:szCs w:val="20"/>
              </w:rPr>
            </w:pPr>
            <w:r>
              <w:rPr>
                <w:b/>
                <w:sz w:val="20"/>
                <w:szCs w:val="20"/>
              </w:rPr>
              <w:t>$0</w:t>
            </w:r>
            <w:r w:rsidR="00EF570C">
              <w:rPr>
                <w:b/>
                <w:sz w:val="20"/>
                <w:szCs w:val="20"/>
              </w:rPr>
              <w:t>.09</w:t>
            </w:r>
          </w:p>
        </w:tc>
        <w:tc>
          <w:tcPr>
            <w:tcW w:w="1074" w:type="dxa"/>
            <w:shd w:val="clear" w:color="auto" w:fill="auto"/>
            <w:vAlign w:val="center"/>
          </w:tcPr>
          <w:p w:rsidR="00EF570C" w:rsidRDefault="00AB71E8" w:rsidP="000C4BD3">
            <w:pPr>
              <w:spacing w:after="0"/>
              <w:jc w:val="center"/>
              <w:rPr>
                <w:b/>
                <w:sz w:val="20"/>
                <w:szCs w:val="20"/>
              </w:rPr>
            </w:pPr>
            <w:r>
              <w:rPr>
                <w:b/>
                <w:sz w:val="20"/>
                <w:szCs w:val="20"/>
              </w:rPr>
              <w:t>$0</w:t>
            </w:r>
            <w:r w:rsidR="00EF570C">
              <w:rPr>
                <w:b/>
                <w:sz w:val="20"/>
                <w:szCs w:val="20"/>
              </w:rPr>
              <w:t>.09</w:t>
            </w:r>
          </w:p>
        </w:tc>
      </w:tr>
      <w:tr w:rsidR="00EF570C" w:rsidTr="00FC3C19">
        <w:trPr>
          <w:cantSplit/>
          <w:trHeight w:val="512"/>
        </w:trPr>
        <w:tc>
          <w:tcPr>
            <w:tcW w:w="1555" w:type="dxa"/>
            <w:vAlign w:val="center"/>
          </w:tcPr>
          <w:p w:rsidR="00EF570C" w:rsidRDefault="00EF570C" w:rsidP="000C4BD3">
            <w:pPr>
              <w:spacing w:after="0"/>
              <w:jc w:val="center"/>
              <w:rPr>
                <w:sz w:val="20"/>
                <w:szCs w:val="20"/>
              </w:rPr>
            </w:pPr>
            <w:r>
              <w:rPr>
                <w:sz w:val="20"/>
                <w:szCs w:val="20"/>
              </w:rPr>
              <w:t>Through put – Calf</w:t>
            </w:r>
            <w:r>
              <w:rPr>
                <w:sz w:val="20"/>
                <w:szCs w:val="20"/>
              </w:rPr>
              <w:br/>
              <w:t>(Tier 1 establishment)</w:t>
            </w:r>
          </w:p>
        </w:tc>
        <w:tc>
          <w:tcPr>
            <w:tcW w:w="1073" w:type="dxa"/>
            <w:shd w:val="clear" w:color="auto" w:fill="auto"/>
            <w:vAlign w:val="center"/>
          </w:tcPr>
          <w:p w:rsidR="00EF570C" w:rsidRDefault="00AB71E8" w:rsidP="000C4BD3">
            <w:pPr>
              <w:spacing w:after="0"/>
              <w:jc w:val="center"/>
              <w:rPr>
                <w:sz w:val="20"/>
                <w:szCs w:val="20"/>
              </w:rPr>
            </w:pPr>
            <w:r>
              <w:rPr>
                <w:sz w:val="20"/>
                <w:szCs w:val="20"/>
              </w:rPr>
              <w:t>$0.</w:t>
            </w:r>
            <w:r w:rsidR="00EF570C">
              <w:rPr>
                <w:sz w:val="20"/>
                <w:szCs w:val="20"/>
              </w:rPr>
              <w:t>07</w:t>
            </w:r>
          </w:p>
        </w:tc>
        <w:tc>
          <w:tcPr>
            <w:tcW w:w="1073" w:type="dxa"/>
            <w:shd w:val="clear" w:color="auto" w:fill="auto"/>
            <w:vAlign w:val="center"/>
          </w:tcPr>
          <w:p w:rsidR="00EF570C" w:rsidRDefault="00EF570C" w:rsidP="000C4BD3">
            <w:pPr>
              <w:spacing w:after="0"/>
              <w:jc w:val="center"/>
              <w:rPr>
                <w:sz w:val="20"/>
                <w:szCs w:val="20"/>
              </w:rPr>
            </w:pPr>
            <w:r>
              <w:rPr>
                <w:sz w:val="20"/>
                <w:szCs w:val="20"/>
              </w:rPr>
              <w:t>-</w:t>
            </w:r>
          </w:p>
        </w:tc>
        <w:tc>
          <w:tcPr>
            <w:tcW w:w="1073" w:type="dxa"/>
            <w:shd w:val="clear" w:color="auto" w:fill="auto"/>
            <w:vAlign w:val="center"/>
          </w:tcPr>
          <w:p w:rsidR="00EF570C" w:rsidRDefault="00AB71E8" w:rsidP="000C4BD3">
            <w:pPr>
              <w:spacing w:after="0"/>
              <w:jc w:val="center"/>
              <w:rPr>
                <w:b/>
                <w:sz w:val="20"/>
                <w:szCs w:val="20"/>
              </w:rPr>
            </w:pPr>
            <w:r>
              <w:rPr>
                <w:b/>
                <w:sz w:val="20"/>
                <w:szCs w:val="20"/>
              </w:rPr>
              <w:t>$0</w:t>
            </w:r>
            <w:r w:rsidR="00EF570C">
              <w:rPr>
                <w:b/>
                <w:sz w:val="20"/>
                <w:szCs w:val="20"/>
              </w:rPr>
              <w:t>.07</w:t>
            </w:r>
          </w:p>
        </w:tc>
        <w:tc>
          <w:tcPr>
            <w:tcW w:w="1073" w:type="dxa"/>
            <w:shd w:val="clear" w:color="auto" w:fill="auto"/>
            <w:vAlign w:val="center"/>
          </w:tcPr>
          <w:p w:rsidR="00EF570C" w:rsidRDefault="00AB71E8" w:rsidP="000C4BD3">
            <w:pPr>
              <w:spacing w:after="0"/>
              <w:jc w:val="center"/>
              <w:rPr>
                <w:sz w:val="20"/>
                <w:szCs w:val="20"/>
              </w:rPr>
            </w:pPr>
            <w:r>
              <w:rPr>
                <w:sz w:val="20"/>
                <w:szCs w:val="20"/>
              </w:rPr>
              <w:t>$0</w:t>
            </w:r>
            <w:r w:rsidR="00EF570C">
              <w:rPr>
                <w:sz w:val="20"/>
                <w:szCs w:val="20"/>
              </w:rPr>
              <w:t>.04</w:t>
            </w:r>
          </w:p>
        </w:tc>
        <w:tc>
          <w:tcPr>
            <w:tcW w:w="1073" w:type="dxa"/>
            <w:shd w:val="clear" w:color="auto" w:fill="auto"/>
            <w:vAlign w:val="center"/>
          </w:tcPr>
          <w:p w:rsidR="00EF570C" w:rsidRDefault="00EF570C" w:rsidP="000C4BD3">
            <w:pPr>
              <w:spacing w:after="0"/>
              <w:jc w:val="center"/>
              <w:rPr>
                <w:sz w:val="20"/>
                <w:szCs w:val="20"/>
              </w:rPr>
            </w:pPr>
            <w:r>
              <w:rPr>
                <w:sz w:val="20"/>
                <w:szCs w:val="20"/>
              </w:rPr>
              <w:t>-</w:t>
            </w:r>
          </w:p>
        </w:tc>
        <w:tc>
          <w:tcPr>
            <w:tcW w:w="1073" w:type="dxa"/>
            <w:shd w:val="clear" w:color="auto" w:fill="auto"/>
            <w:vAlign w:val="center"/>
          </w:tcPr>
          <w:p w:rsidR="00EF570C" w:rsidRDefault="00AB71E8" w:rsidP="000C4BD3">
            <w:pPr>
              <w:spacing w:after="0"/>
              <w:jc w:val="center"/>
              <w:rPr>
                <w:b/>
                <w:sz w:val="20"/>
                <w:szCs w:val="20"/>
              </w:rPr>
            </w:pPr>
            <w:r>
              <w:rPr>
                <w:b/>
                <w:sz w:val="20"/>
                <w:szCs w:val="20"/>
              </w:rPr>
              <w:t>$0</w:t>
            </w:r>
            <w:r w:rsidR="00EF570C">
              <w:rPr>
                <w:b/>
                <w:sz w:val="20"/>
                <w:szCs w:val="20"/>
              </w:rPr>
              <w:t>.04</w:t>
            </w:r>
          </w:p>
        </w:tc>
        <w:tc>
          <w:tcPr>
            <w:tcW w:w="1074" w:type="dxa"/>
            <w:shd w:val="clear" w:color="auto" w:fill="auto"/>
            <w:vAlign w:val="center"/>
          </w:tcPr>
          <w:p w:rsidR="00EF570C" w:rsidRDefault="00AB71E8" w:rsidP="000C4BD3">
            <w:pPr>
              <w:spacing w:after="0"/>
              <w:jc w:val="center"/>
              <w:rPr>
                <w:b/>
                <w:sz w:val="20"/>
                <w:szCs w:val="20"/>
              </w:rPr>
            </w:pPr>
            <w:r>
              <w:rPr>
                <w:b/>
                <w:sz w:val="20"/>
                <w:szCs w:val="20"/>
              </w:rPr>
              <w:t>$0</w:t>
            </w:r>
            <w:r w:rsidR="00EF570C">
              <w:rPr>
                <w:b/>
                <w:sz w:val="20"/>
                <w:szCs w:val="20"/>
              </w:rPr>
              <w:t>.0</w:t>
            </w:r>
            <w:r w:rsidR="00152D9C">
              <w:rPr>
                <w:b/>
                <w:sz w:val="20"/>
                <w:szCs w:val="20"/>
              </w:rPr>
              <w:t>3</w:t>
            </w:r>
          </w:p>
        </w:tc>
      </w:tr>
      <w:tr w:rsidR="00EF570C" w:rsidTr="00FC3C19">
        <w:trPr>
          <w:cantSplit/>
          <w:trHeight w:val="512"/>
        </w:trPr>
        <w:tc>
          <w:tcPr>
            <w:tcW w:w="1555" w:type="dxa"/>
            <w:vAlign w:val="center"/>
          </w:tcPr>
          <w:p w:rsidR="00EF570C" w:rsidRDefault="00EF570C" w:rsidP="000C4BD3">
            <w:pPr>
              <w:spacing w:after="0"/>
              <w:jc w:val="center"/>
              <w:rPr>
                <w:sz w:val="20"/>
                <w:szCs w:val="20"/>
              </w:rPr>
            </w:pPr>
            <w:r>
              <w:rPr>
                <w:sz w:val="20"/>
                <w:szCs w:val="20"/>
              </w:rPr>
              <w:t>Through put – Kangaroo/Wild Boar</w:t>
            </w:r>
            <w:r>
              <w:rPr>
                <w:sz w:val="20"/>
                <w:szCs w:val="20"/>
              </w:rPr>
              <w:br/>
              <w:t>(Tier 1 establishment)</w:t>
            </w:r>
          </w:p>
        </w:tc>
        <w:tc>
          <w:tcPr>
            <w:tcW w:w="1073" w:type="dxa"/>
            <w:shd w:val="clear" w:color="auto" w:fill="auto"/>
            <w:vAlign w:val="center"/>
          </w:tcPr>
          <w:p w:rsidR="00EF570C" w:rsidRDefault="00AB71E8" w:rsidP="000C4BD3">
            <w:pPr>
              <w:spacing w:after="0"/>
              <w:jc w:val="center"/>
              <w:rPr>
                <w:sz w:val="20"/>
                <w:szCs w:val="20"/>
              </w:rPr>
            </w:pPr>
            <w:r>
              <w:rPr>
                <w:sz w:val="20"/>
                <w:szCs w:val="20"/>
              </w:rPr>
              <w:t>$0.</w:t>
            </w:r>
            <w:r w:rsidR="00EF570C">
              <w:rPr>
                <w:sz w:val="20"/>
                <w:szCs w:val="20"/>
              </w:rPr>
              <w:t>05</w:t>
            </w:r>
          </w:p>
        </w:tc>
        <w:tc>
          <w:tcPr>
            <w:tcW w:w="1073" w:type="dxa"/>
            <w:shd w:val="clear" w:color="auto" w:fill="auto"/>
            <w:vAlign w:val="center"/>
          </w:tcPr>
          <w:p w:rsidR="00EF570C" w:rsidRDefault="00EF570C" w:rsidP="000C4BD3">
            <w:pPr>
              <w:spacing w:after="0"/>
              <w:jc w:val="center"/>
              <w:rPr>
                <w:sz w:val="20"/>
                <w:szCs w:val="20"/>
              </w:rPr>
            </w:pPr>
            <w:r>
              <w:rPr>
                <w:sz w:val="20"/>
                <w:szCs w:val="20"/>
              </w:rPr>
              <w:t>-</w:t>
            </w:r>
          </w:p>
        </w:tc>
        <w:tc>
          <w:tcPr>
            <w:tcW w:w="1073" w:type="dxa"/>
            <w:shd w:val="clear" w:color="auto" w:fill="auto"/>
            <w:vAlign w:val="center"/>
          </w:tcPr>
          <w:p w:rsidR="00EF570C" w:rsidRDefault="00AB71E8" w:rsidP="000C4BD3">
            <w:pPr>
              <w:spacing w:after="0"/>
              <w:jc w:val="center"/>
              <w:rPr>
                <w:b/>
                <w:sz w:val="20"/>
                <w:szCs w:val="20"/>
              </w:rPr>
            </w:pPr>
            <w:r>
              <w:rPr>
                <w:b/>
                <w:sz w:val="20"/>
                <w:szCs w:val="20"/>
              </w:rPr>
              <w:t>$0.</w:t>
            </w:r>
            <w:r w:rsidR="00EF570C">
              <w:rPr>
                <w:b/>
                <w:sz w:val="20"/>
                <w:szCs w:val="20"/>
              </w:rPr>
              <w:t>05</w:t>
            </w:r>
          </w:p>
        </w:tc>
        <w:tc>
          <w:tcPr>
            <w:tcW w:w="1073" w:type="dxa"/>
            <w:shd w:val="clear" w:color="auto" w:fill="auto"/>
            <w:vAlign w:val="center"/>
          </w:tcPr>
          <w:p w:rsidR="00EF570C" w:rsidRDefault="00AB71E8" w:rsidP="000C4BD3">
            <w:pPr>
              <w:spacing w:after="0"/>
              <w:jc w:val="center"/>
              <w:rPr>
                <w:sz w:val="20"/>
                <w:szCs w:val="20"/>
              </w:rPr>
            </w:pPr>
            <w:r>
              <w:rPr>
                <w:sz w:val="20"/>
                <w:szCs w:val="20"/>
              </w:rPr>
              <w:t>$0</w:t>
            </w:r>
            <w:r w:rsidR="00EF570C">
              <w:rPr>
                <w:sz w:val="20"/>
                <w:szCs w:val="20"/>
              </w:rPr>
              <w:t>.03</w:t>
            </w:r>
          </w:p>
        </w:tc>
        <w:tc>
          <w:tcPr>
            <w:tcW w:w="1073" w:type="dxa"/>
            <w:shd w:val="clear" w:color="auto" w:fill="auto"/>
            <w:vAlign w:val="center"/>
          </w:tcPr>
          <w:p w:rsidR="00EF570C" w:rsidRDefault="00EF570C" w:rsidP="000C4BD3">
            <w:pPr>
              <w:spacing w:after="0"/>
              <w:jc w:val="center"/>
              <w:rPr>
                <w:sz w:val="20"/>
                <w:szCs w:val="20"/>
              </w:rPr>
            </w:pPr>
            <w:r>
              <w:rPr>
                <w:sz w:val="20"/>
                <w:szCs w:val="20"/>
              </w:rPr>
              <w:t>-</w:t>
            </w:r>
          </w:p>
        </w:tc>
        <w:tc>
          <w:tcPr>
            <w:tcW w:w="1073" w:type="dxa"/>
            <w:shd w:val="clear" w:color="auto" w:fill="auto"/>
            <w:vAlign w:val="center"/>
          </w:tcPr>
          <w:p w:rsidR="00EF570C" w:rsidRDefault="00AB71E8" w:rsidP="000C4BD3">
            <w:pPr>
              <w:spacing w:after="0"/>
              <w:jc w:val="center"/>
              <w:rPr>
                <w:b/>
                <w:sz w:val="20"/>
                <w:szCs w:val="20"/>
              </w:rPr>
            </w:pPr>
            <w:r>
              <w:rPr>
                <w:b/>
                <w:sz w:val="20"/>
                <w:szCs w:val="20"/>
              </w:rPr>
              <w:t>$0</w:t>
            </w:r>
            <w:r w:rsidR="00EF570C">
              <w:rPr>
                <w:b/>
                <w:sz w:val="20"/>
                <w:szCs w:val="20"/>
              </w:rPr>
              <w:t>.03</w:t>
            </w:r>
          </w:p>
        </w:tc>
        <w:tc>
          <w:tcPr>
            <w:tcW w:w="1074" w:type="dxa"/>
            <w:shd w:val="clear" w:color="auto" w:fill="auto"/>
            <w:vAlign w:val="center"/>
          </w:tcPr>
          <w:p w:rsidR="00EF570C" w:rsidRDefault="00AB71E8" w:rsidP="000C4BD3">
            <w:pPr>
              <w:spacing w:after="0"/>
              <w:jc w:val="center"/>
              <w:rPr>
                <w:b/>
                <w:sz w:val="20"/>
                <w:szCs w:val="20"/>
              </w:rPr>
            </w:pPr>
            <w:r>
              <w:rPr>
                <w:b/>
                <w:sz w:val="20"/>
                <w:szCs w:val="20"/>
              </w:rPr>
              <w:t>$0</w:t>
            </w:r>
            <w:r w:rsidR="00EF570C">
              <w:rPr>
                <w:b/>
                <w:sz w:val="20"/>
                <w:szCs w:val="20"/>
              </w:rPr>
              <w:t>.02</w:t>
            </w:r>
          </w:p>
        </w:tc>
      </w:tr>
      <w:tr w:rsidR="00EF570C" w:rsidTr="00FC3C19">
        <w:trPr>
          <w:cantSplit/>
          <w:trHeight w:val="512"/>
        </w:trPr>
        <w:tc>
          <w:tcPr>
            <w:tcW w:w="1555" w:type="dxa"/>
            <w:vAlign w:val="center"/>
          </w:tcPr>
          <w:p w:rsidR="00EF570C" w:rsidRDefault="00EF570C" w:rsidP="000C4BD3">
            <w:pPr>
              <w:spacing w:after="0"/>
              <w:jc w:val="center"/>
              <w:rPr>
                <w:sz w:val="20"/>
                <w:szCs w:val="20"/>
              </w:rPr>
            </w:pPr>
            <w:r>
              <w:rPr>
                <w:sz w:val="20"/>
                <w:szCs w:val="20"/>
              </w:rPr>
              <w:t>Inspection- Food safety meat assessor</w:t>
            </w:r>
          </w:p>
        </w:tc>
        <w:tc>
          <w:tcPr>
            <w:tcW w:w="1073" w:type="dxa"/>
            <w:shd w:val="clear" w:color="auto" w:fill="auto"/>
            <w:vAlign w:val="center"/>
          </w:tcPr>
          <w:p w:rsidR="00EF570C" w:rsidRDefault="00EF570C" w:rsidP="000C4BD3">
            <w:pPr>
              <w:spacing w:after="0"/>
              <w:jc w:val="center"/>
              <w:rPr>
                <w:sz w:val="20"/>
                <w:szCs w:val="20"/>
              </w:rPr>
            </w:pPr>
            <w:r>
              <w:rPr>
                <w:sz w:val="20"/>
                <w:szCs w:val="20"/>
              </w:rPr>
              <w:t>-</w:t>
            </w:r>
          </w:p>
        </w:tc>
        <w:tc>
          <w:tcPr>
            <w:tcW w:w="1073" w:type="dxa"/>
            <w:shd w:val="clear" w:color="auto" w:fill="auto"/>
            <w:vAlign w:val="center"/>
          </w:tcPr>
          <w:p w:rsidR="00EF570C" w:rsidRDefault="00EF570C" w:rsidP="000C4BD3">
            <w:pPr>
              <w:spacing w:after="0"/>
              <w:jc w:val="center"/>
              <w:rPr>
                <w:b/>
                <w:sz w:val="20"/>
                <w:szCs w:val="20"/>
              </w:rPr>
            </w:pPr>
            <w:r>
              <w:rPr>
                <w:sz w:val="20"/>
                <w:szCs w:val="20"/>
              </w:rPr>
              <w:t>$30</w:t>
            </w:r>
          </w:p>
        </w:tc>
        <w:tc>
          <w:tcPr>
            <w:tcW w:w="1073" w:type="dxa"/>
            <w:shd w:val="clear" w:color="auto" w:fill="auto"/>
            <w:vAlign w:val="center"/>
          </w:tcPr>
          <w:p w:rsidR="00EF570C" w:rsidRDefault="00EF570C" w:rsidP="000C4BD3">
            <w:pPr>
              <w:spacing w:after="0"/>
              <w:jc w:val="center"/>
              <w:rPr>
                <w:b/>
                <w:sz w:val="20"/>
                <w:szCs w:val="20"/>
              </w:rPr>
            </w:pPr>
            <w:r>
              <w:rPr>
                <w:b/>
                <w:sz w:val="20"/>
                <w:szCs w:val="20"/>
              </w:rPr>
              <w:t>$30</w:t>
            </w:r>
          </w:p>
        </w:tc>
        <w:tc>
          <w:tcPr>
            <w:tcW w:w="1073" w:type="dxa"/>
            <w:shd w:val="clear" w:color="auto" w:fill="auto"/>
            <w:vAlign w:val="center"/>
          </w:tcPr>
          <w:p w:rsidR="00EF570C" w:rsidRDefault="00EF570C" w:rsidP="000C4BD3">
            <w:pPr>
              <w:spacing w:after="0"/>
              <w:jc w:val="center"/>
              <w:rPr>
                <w:b/>
                <w:sz w:val="20"/>
                <w:szCs w:val="20"/>
              </w:rPr>
            </w:pPr>
            <w:r>
              <w:rPr>
                <w:b/>
                <w:sz w:val="20"/>
                <w:szCs w:val="20"/>
              </w:rPr>
              <w:t>-</w:t>
            </w:r>
          </w:p>
        </w:tc>
        <w:tc>
          <w:tcPr>
            <w:tcW w:w="1073" w:type="dxa"/>
            <w:shd w:val="clear" w:color="auto" w:fill="auto"/>
            <w:vAlign w:val="center"/>
          </w:tcPr>
          <w:p w:rsidR="00EF570C" w:rsidRDefault="00EF570C" w:rsidP="000C4BD3">
            <w:pPr>
              <w:spacing w:after="0"/>
              <w:jc w:val="center"/>
              <w:rPr>
                <w:sz w:val="20"/>
                <w:szCs w:val="20"/>
              </w:rPr>
            </w:pPr>
            <w:r>
              <w:rPr>
                <w:sz w:val="20"/>
                <w:szCs w:val="20"/>
              </w:rPr>
              <w:t>$21</w:t>
            </w:r>
          </w:p>
        </w:tc>
        <w:tc>
          <w:tcPr>
            <w:tcW w:w="1073" w:type="dxa"/>
            <w:shd w:val="clear" w:color="auto" w:fill="auto"/>
            <w:vAlign w:val="center"/>
          </w:tcPr>
          <w:p w:rsidR="00EF570C" w:rsidRDefault="00EF570C" w:rsidP="000C4BD3">
            <w:pPr>
              <w:spacing w:after="0"/>
              <w:jc w:val="center"/>
              <w:rPr>
                <w:b/>
                <w:sz w:val="20"/>
                <w:szCs w:val="20"/>
              </w:rPr>
            </w:pPr>
            <w:r>
              <w:rPr>
                <w:b/>
                <w:sz w:val="20"/>
                <w:szCs w:val="20"/>
              </w:rPr>
              <w:t>$21</w:t>
            </w:r>
          </w:p>
        </w:tc>
        <w:tc>
          <w:tcPr>
            <w:tcW w:w="1074" w:type="dxa"/>
            <w:shd w:val="clear" w:color="auto" w:fill="auto"/>
            <w:vAlign w:val="center"/>
          </w:tcPr>
          <w:p w:rsidR="00EF570C" w:rsidRDefault="00EF570C" w:rsidP="000C4BD3">
            <w:pPr>
              <w:spacing w:after="0"/>
              <w:jc w:val="center"/>
              <w:rPr>
                <w:b/>
                <w:sz w:val="20"/>
                <w:szCs w:val="20"/>
              </w:rPr>
            </w:pPr>
            <w:r>
              <w:rPr>
                <w:b/>
                <w:sz w:val="20"/>
                <w:szCs w:val="20"/>
              </w:rPr>
              <w:t>$9</w:t>
            </w:r>
          </w:p>
        </w:tc>
      </w:tr>
      <w:tr w:rsidR="00EF570C" w:rsidTr="00FC3C19">
        <w:trPr>
          <w:cantSplit/>
          <w:trHeight w:val="512"/>
        </w:trPr>
        <w:tc>
          <w:tcPr>
            <w:tcW w:w="1555" w:type="dxa"/>
            <w:vAlign w:val="center"/>
          </w:tcPr>
          <w:p w:rsidR="00EF570C" w:rsidRDefault="00EF570C" w:rsidP="000C4BD3">
            <w:pPr>
              <w:spacing w:after="0"/>
              <w:jc w:val="center"/>
              <w:rPr>
                <w:sz w:val="20"/>
                <w:szCs w:val="20"/>
              </w:rPr>
            </w:pPr>
            <w:r>
              <w:rPr>
                <w:sz w:val="20"/>
                <w:szCs w:val="20"/>
              </w:rPr>
              <w:t>Inspection- On-plant veterinarian</w:t>
            </w:r>
          </w:p>
        </w:tc>
        <w:tc>
          <w:tcPr>
            <w:tcW w:w="1073" w:type="dxa"/>
            <w:shd w:val="clear" w:color="auto" w:fill="auto"/>
            <w:vAlign w:val="center"/>
          </w:tcPr>
          <w:p w:rsidR="00EF570C" w:rsidRDefault="00EF570C" w:rsidP="000C4BD3">
            <w:pPr>
              <w:spacing w:after="0"/>
              <w:jc w:val="center"/>
              <w:rPr>
                <w:sz w:val="20"/>
                <w:szCs w:val="20"/>
              </w:rPr>
            </w:pPr>
            <w:r>
              <w:rPr>
                <w:sz w:val="20"/>
                <w:szCs w:val="20"/>
              </w:rPr>
              <w:t>-</w:t>
            </w:r>
          </w:p>
        </w:tc>
        <w:tc>
          <w:tcPr>
            <w:tcW w:w="1073" w:type="dxa"/>
            <w:shd w:val="clear" w:color="auto" w:fill="auto"/>
            <w:vAlign w:val="center"/>
          </w:tcPr>
          <w:p w:rsidR="00EF570C" w:rsidRDefault="00EF570C" w:rsidP="000C4BD3">
            <w:pPr>
              <w:spacing w:after="0"/>
              <w:jc w:val="center"/>
              <w:rPr>
                <w:b/>
                <w:sz w:val="20"/>
                <w:szCs w:val="20"/>
              </w:rPr>
            </w:pPr>
            <w:r>
              <w:rPr>
                <w:sz w:val="20"/>
                <w:szCs w:val="20"/>
              </w:rPr>
              <w:t>$39</w:t>
            </w:r>
          </w:p>
        </w:tc>
        <w:tc>
          <w:tcPr>
            <w:tcW w:w="1073" w:type="dxa"/>
            <w:shd w:val="clear" w:color="auto" w:fill="auto"/>
            <w:vAlign w:val="center"/>
          </w:tcPr>
          <w:p w:rsidR="00EF570C" w:rsidRDefault="00EF570C" w:rsidP="000C4BD3">
            <w:pPr>
              <w:spacing w:after="0"/>
              <w:jc w:val="center"/>
              <w:rPr>
                <w:b/>
                <w:sz w:val="20"/>
                <w:szCs w:val="20"/>
              </w:rPr>
            </w:pPr>
            <w:r>
              <w:rPr>
                <w:b/>
                <w:sz w:val="20"/>
                <w:szCs w:val="20"/>
              </w:rPr>
              <w:t>$39</w:t>
            </w:r>
          </w:p>
        </w:tc>
        <w:tc>
          <w:tcPr>
            <w:tcW w:w="1073" w:type="dxa"/>
            <w:shd w:val="clear" w:color="auto" w:fill="auto"/>
            <w:vAlign w:val="center"/>
          </w:tcPr>
          <w:p w:rsidR="00EF570C" w:rsidRDefault="00EF570C" w:rsidP="000C4BD3">
            <w:pPr>
              <w:spacing w:after="0"/>
              <w:jc w:val="center"/>
              <w:rPr>
                <w:b/>
                <w:sz w:val="20"/>
                <w:szCs w:val="20"/>
              </w:rPr>
            </w:pPr>
            <w:r>
              <w:rPr>
                <w:b/>
                <w:sz w:val="20"/>
                <w:szCs w:val="20"/>
              </w:rPr>
              <w:t>-</w:t>
            </w:r>
          </w:p>
        </w:tc>
        <w:tc>
          <w:tcPr>
            <w:tcW w:w="1073" w:type="dxa"/>
            <w:shd w:val="clear" w:color="auto" w:fill="auto"/>
            <w:vAlign w:val="center"/>
          </w:tcPr>
          <w:p w:rsidR="00EF570C" w:rsidRDefault="00EF570C" w:rsidP="000C4BD3">
            <w:pPr>
              <w:spacing w:after="0"/>
              <w:jc w:val="center"/>
              <w:rPr>
                <w:sz w:val="20"/>
                <w:szCs w:val="20"/>
              </w:rPr>
            </w:pPr>
            <w:r>
              <w:rPr>
                <w:sz w:val="20"/>
                <w:szCs w:val="20"/>
              </w:rPr>
              <w:t>$26</w:t>
            </w:r>
          </w:p>
        </w:tc>
        <w:tc>
          <w:tcPr>
            <w:tcW w:w="1073" w:type="dxa"/>
            <w:shd w:val="clear" w:color="auto" w:fill="auto"/>
            <w:vAlign w:val="center"/>
          </w:tcPr>
          <w:p w:rsidR="00EF570C" w:rsidRDefault="00EF570C" w:rsidP="000C4BD3">
            <w:pPr>
              <w:spacing w:after="0"/>
              <w:jc w:val="center"/>
              <w:rPr>
                <w:b/>
                <w:sz w:val="20"/>
                <w:szCs w:val="20"/>
              </w:rPr>
            </w:pPr>
            <w:r>
              <w:rPr>
                <w:b/>
                <w:sz w:val="20"/>
                <w:szCs w:val="20"/>
              </w:rPr>
              <w:t>$26</w:t>
            </w:r>
          </w:p>
        </w:tc>
        <w:tc>
          <w:tcPr>
            <w:tcW w:w="1074" w:type="dxa"/>
            <w:shd w:val="clear" w:color="auto" w:fill="auto"/>
            <w:vAlign w:val="center"/>
          </w:tcPr>
          <w:p w:rsidR="00EF570C" w:rsidRDefault="00EF570C" w:rsidP="000C4BD3">
            <w:pPr>
              <w:spacing w:after="0"/>
              <w:jc w:val="center"/>
              <w:rPr>
                <w:b/>
                <w:sz w:val="20"/>
                <w:szCs w:val="20"/>
              </w:rPr>
            </w:pPr>
            <w:r>
              <w:rPr>
                <w:b/>
                <w:sz w:val="20"/>
                <w:szCs w:val="20"/>
              </w:rPr>
              <w:t>$13</w:t>
            </w:r>
          </w:p>
        </w:tc>
      </w:tr>
    </w:tbl>
    <w:p w:rsidR="00EF570C" w:rsidRDefault="00EF570C" w:rsidP="00FD7561">
      <w:r>
        <w:t>Tier 1 establishments are Export-Registered Australian Standard Meat Establishments as set out in Meat Notice 2014-04.</w:t>
      </w:r>
    </w:p>
    <w:p w:rsidR="00EF570C" w:rsidRDefault="00EF570C" w:rsidP="00560ECA">
      <w:pPr>
        <w:pStyle w:val="Heading3"/>
        <w:numPr>
          <w:ilvl w:val="0"/>
          <w:numId w:val="0"/>
        </w:numPr>
        <w:ind w:left="567" w:hanging="567"/>
      </w:pPr>
      <w:bookmarkStart w:id="69" w:name="_Toc424305789"/>
      <w:bookmarkStart w:id="70" w:name="_Toc433979812"/>
      <w:r>
        <w:t>A.2</w:t>
      </w:r>
      <w:r>
        <w:tab/>
        <w:t>Cost base</w:t>
      </w:r>
      <w:bookmarkEnd w:id="69"/>
      <w:bookmarkEnd w:id="70"/>
    </w:p>
    <w:p w:rsidR="00EF570C" w:rsidRDefault="00EF570C">
      <w:r>
        <w:t>The following information on the meat arrangement cost base is provided as a four-year average from 2015–16 to 2018–19. An overview by cost type is provided in Table 4.</w:t>
      </w:r>
    </w:p>
    <w:p w:rsidR="00EF570C" w:rsidRDefault="00EF570C">
      <w:r>
        <w:t>The cost base is based on the efficient utilisation of departmental resources. The Australian Export Meat Inspection System (AEMIS), that was implemented in 2011, provides meat processors with the ability to engage qualified people, called authorised officers, to undertake meat inspection tasks, giving businesses greater flexibility in the deployment of their staff when not undertaking meat inspection work. AEMIS plants that are compliant with export and certification requirements will also be subjected to fewer regulatory audits. This has led to fewer departmental officers required to perform these functions and reduced departmental costs.</w:t>
      </w:r>
    </w:p>
    <w:p w:rsidR="00EF570C" w:rsidRDefault="00EF570C">
      <w:r>
        <w:t xml:space="preserve">A factor that could impact on the projected cost base is users requesting the department to undertake activities that could be completed by </w:t>
      </w:r>
      <w:r>
        <w:lastRenderedPageBreak/>
        <w:t>non-departmental staff. These instances have not been taken into account when developing the cost base, however the fees that have been built into the model will ensure full recovery of these services.</w:t>
      </w:r>
    </w:p>
    <w:p w:rsidR="00EF570C" w:rsidRDefault="00EF570C">
      <w:r>
        <w:t xml:space="preserve">A detailed description of cost activities and the methodology for attributing costs to these activities is provided in </w:t>
      </w:r>
      <w:r>
        <w:rPr>
          <w:b/>
        </w:rPr>
        <w:t>Section 3</w:t>
      </w:r>
      <w:r>
        <w:t>.</w:t>
      </w:r>
    </w:p>
    <w:p w:rsidR="00EF570C" w:rsidRDefault="00EF570C" w:rsidP="00DF47C0">
      <w:pPr>
        <w:pStyle w:val="Heading4"/>
      </w:pPr>
      <w:bookmarkStart w:id="71" w:name="_Toc423939500"/>
      <w:bookmarkStart w:id="72" w:name="_Toc424305790"/>
      <w:r>
        <w:t>A.2.1</w:t>
      </w:r>
      <w:r>
        <w:tab/>
        <w:t>Projected cost base</w:t>
      </w:r>
      <w:bookmarkEnd w:id="71"/>
      <w:bookmarkEnd w:id="72"/>
    </w:p>
    <w:p w:rsidR="00EF570C" w:rsidRDefault="00EF570C">
      <w:r>
        <w:t xml:space="preserve">The cost base </w:t>
      </w:r>
      <w:r w:rsidR="00A84960">
        <w:t xml:space="preserve">(as a four year average from 2015-16 to 2018-19) </w:t>
      </w:r>
      <w:r>
        <w:t xml:space="preserve">for the meat export cost </w:t>
      </w:r>
      <w:r w:rsidR="00A84960">
        <w:t xml:space="preserve">recovery arrangement </w:t>
      </w:r>
      <w:r>
        <w:t>is $77.179 million (</w:t>
      </w:r>
      <w:r w:rsidR="00642377">
        <w:fldChar w:fldCharType="begin"/>
      </w:r>
      <w:r w:rsidR="00642377">
        <w:instrText xml:space="preserve"> REF _Ref433370549 \h </w:instrText>
      </w:r>
      <w:r w:rsidR="00642377">
        <w:fldChar w:fldCharType="separate"/>
      </w:r>
      <w:r w:rsidR="00C31D96">
        <w:t xml:space="preserve">Figure </w:t>
      </w:r>
      <w:r w:rsidR="00C31D96">
        <w:rPr>
          <w:noProof/>
        </w:rPr>
        <w:t>2</w:t>
      </w:r>
      <w:r w:rsidR="00642377">
        <w:fldChar w:fldCharType="end"/>
      </w:r>
      <w:r>
        <w:t>).</w:t>
      </w:r>
    </w:p>
    <w:p w:rsidR="00EF570C" w:rsidRDefault="00EF570C" w:rsidP="000C4BD3">
      <w:pPr>
        <w:pStyle w:val="Caption"/>
        <w:keepNext/>
      </w:pPr>
      <w:bookmarkStart w:id="73" w:name="_Ref433370549"/>
      <w:r>
        <w:t xml:space="preserve">Figure </w:t>
      </w:r>
      <w:r w:rsidR="00C31D96">
        <w:fldChar w:fldCharType="begin"/>
      </w:r>
      <w:r w:rsidR="00C31D96">
        <w:instrText xml:space="preserve"> SEQ Figure \* ARABIC </w:instrText>
      </w:r>
      <w:r w:rsidR="00C31D96">
        <w:fldChar w:fldCharType="separate"/>
      </w:r>
      <w:r w:rsidR="00C31D96">
        <w:rPr>
          <w:noProof/>
        </w:rPr>
        <w:t>2</w:t>
      </w:r>
      <w:r w:rsidR="00C31D96">
        <w:rPr>
          <w:noProof/>
        </w:rPr>
        <w:fldChar w:fldCharType="end"/>
      </w:r>
      <w:bookmarkEnd w:id="73"/>
      <w:r>
        <w:t>: Cost base – meat exports cost recovery arrangement (four year average 2015</w:t>
      </w:r>
      <w:r w:rsidR="0071017E">
        <w:t>–</w:t>
      </w:r>
      <w:r>
        <w:t xml:space="preserve">16 to </w:t>
      </w:r>
      <w:r w:rsidR="00FD7561">
        <w:br/>
      </w:r>
      <w:r>
        <w:t>2018</w:t>
      </w:r>
      <w:r w:rsidR="0071017E">
        <w:t>–</w:t>
      </w:r>
      <w:r>
        <w:t>19)</w:t>
      </w:r>
    </w:p>
    <w:p w:rsidR="00EF570C" w:rsidRDefault="002D0348">
      <w:r>
        <w:rPr>
          <w:noProof/>
          <w:lang w:eastAsia="en-AU"/>
        </w:rPr>
        <w:drawing>
          <wp:inline distT="0" distB="0" distL="0" distR="0">
            <wp:extent cx="5699760" cy="3992880"/>
            <wp:effectExtent l="0" t="0" r="0" b="7620"/>
            <wp:docPr id="1" name="Picture 5" descr="The meat exports cost recovery arrangement is projected to cost an average of $77.179 million per year.&#10;Programme management and administration activities are projected to cost an average of $15.097 million per year. This consists of $12.277 million in workforce and business management costs, $382,000 in business systems administration costs, $435,000 in stakeholder engagement costs, $734,000 in policy and instructional material costs, and $1.268 million in business improvement costs.&#10;Assurance activities are projected to cost an average of $469,000 per year. This consists of $102,000 in risk management costs and $367 000 in verification costs.&#10;Incident management activities are projected to cost an average of $1.961 million per year. This consists of $1.876 million in incident management costs and $85,000 in investigation support costs.&#10;Intervention activities are projected to cost an average of $59.625 million per year. This consists of $2.404 million in assessment costs, $51.675 million in inspection costs and $5.573 million in audits costs.&#10;" title="Figure 2: Cost base – meat exports cost recovery arrangement (four year average 2015–16 to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99760" cy="3992880"/>
                    </a:xfrm>
                    <a:prstGeom prst="rect">
                      <a:avLst/>
                    </a:prstGeom>
                    <a:noFill/>
                  </pic:spPr>
                </pic:pic>
              </a:graphicData>
            </a:graphic>
          </wp:inline>
        </w:drawing>
      </w:r>
    </w:p>
    <w:p w:rsidR="00FD7561" w:rsidRPr="00642377" w:rsidRDefault="00642377" w:rsidP="00642377">
      <w:r>
        <w:fldChar w:fldCharType="begin"/>
      </w:r>
      <w:r>
        <w:instrText xml:space="preserve"> REF _Ref433370629 \h </w:instrText>
      </w:r>
      <w:r>
        <w:fldChar w:fldCharType="separate"/>
      </w:r>
      <w:r w:rsidR="00C31D96">
        <w:t xml:space="preserve">Table </w:t>
      </w:r>
      <w:r w:rsidR="00C31D96">
        <w:rPr>
          <w:noProof/>
        </w:rPr>
        <w:t>4</w:t>
      </w:r>
      <w:r>
        <w:fldChar w:fldCharType="end"/>
      </w:r>
      <w:r w:rsidR="00EF570C">
        <w:t xml:space="preserve"> provides a breakdown of expenses averaged over the next four financial years.</w:t>
      </w:r>
      <w:r w:rsidR="00FD7561">
        <w:t xml:space="preserve"> Direct expenses can be traced to the provision of an activity, such as staff salaries and supplier costs. Indirect expenses are not easily linked to an activity, such as corporate employee sala</w:t>
      </w:r>
      <w:r w:rsidR="00FD7561">
        <w:lastRenderedPageBreak/>
        <w:t>ries and overheads, including information technology, finance and human resources costs. Capital expenses include plant, property and depreciation.</w:t>
      </w:r>
    </w:p>
    <w:p w:rsidR="00642377" w:rsidRDefault="00642377" w:rsidP="00642377">
      <w:pPr>
        <w:pStyle w:val="Caption"/>
        <w:keepNext/>
      </w:pPr>
      <w:bookmarkStart w:id="74" w:name="_Ref433370629"/>
      <w:r>
        <w:t xml:space="preserve">Table </w:t>
      </w:r>
      <w:r w:rsidR="00C31D96">
        <w:fldChar w:fldCharType="begin"/>
      </w:r>
      <w:r w:rsidR="00C31D96">
        <w:instrText xml:space="preserve"> SEQ Table \* ARABIC </w:instrText>
      </w:r>
      <w:r w:rsidR="00C31D96">
        <w:fldChar w:fldCharType="separate"/>
      </w:r>
      <w:r w:rsidR="00C31D96">
        <w:rPr>
          <w:noProof/>
        </w:rPr>
        <w:t>4</w:t>
      </w:r>
      <w:r w:rsidR="00C31D96">
        <w:rPr>
          <w:noProof/>
        </w:rPr>
        <w:fldChar w:fldCharType="end"/>
      </w:r>
      <w:bookmarkEnd w:id="74"/>
      <w:r>
        <w:t xml:space="preserve">: </w:t>
      </w:r>
      <w:r w:rsidRPr="000C2357">
        <w:t>Cost type breakdown—meat exports cost recovery arrangement (four year average 2015–16 to 2018–19)</w:t>
      </w:r>
    </w:p>
    <w:tbl>
      <w:tblPr>
        <w:tblW w:w="91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33"/>
        <w:gridCol w:w="4187"/>
      </w:tblGrid>
      <w:tr w:rsidR="00FD7561" w:rsidRPr="00FD7561" w:rsidTr="00106B19">
        <w:trPr>
          <w:cantSplit/>
          <w:trHeight w:val="340"/>
        </w:trPr>
        <w:tc>
          <w:tcPr>
            <w:tcW w:w="4933" w:type="dxa"/>
            <w:tcBorders>
              <w:bottom w:val="single" w:sz="4" w:space="0" w:color="auto"/>
            </w:tcBorders>
            <w:shd w:val="solid" w:color="DBE5F1" w:fill="C6D9F1"/>
            <w:noWrap/>
            <w:vAlign w:val="center"/>
          </w:tcPr>
          <w:p w:rsidR="00FD7561" w:rsidRPr="00FD7561" w:rsidRDefault="00FD7561" w:rsidP="00FD7561">
            <w:pPr>
              <w:spacing w:after="0"/>
              <w:rPr>
                <w:b/>
                <w:bCs/>
              </w:rPr>
            </w:pPr>
            <w:r w:rsidRPr="00FD7561">
              <w:rPr>
                <w:b/>
                <w:bCs/>
              </w:rPr>
              <w:t>Expense</w:t>
            </w:r>
          </w:p>
        </w:tc>
        <w:tc>
          <w:tcPr>
            <w:tcW w:w="4187" w:type="dxa"/>
            <w:tcBorders>
              <w:bottom w:val="single" w:sz="4" w:space="0" w:color="auto"/>
            </w:tcBorders>
            <w:shd w:val="solid" w:color="DBE5F1" w:fill="C6D9F1"/>
            <w:noWrap/>
            <w:vAlign w:val="center"/>
          </w:tcPr>
          <w:p w:rsidR="00FD7561" w:rsidRPr="00FD7561" w:rsidRDefault="00FD7561" w:rsidP="00FD7561">
            <w:pPr>
              <w:spacing w:after="0"/>
              <w:rPr>
                <w:b/>
                <w:bCs/>
              </w:rPr>
            </w:pPr>
            <w:r w:rsidRPr="00FD7561">
              <w:rPr>
                <w:b/>
                <w:bCs/>
              </w:rPr>
              <w:t>Forecast ($ millions)</w:t>
            </w:r>
          </w:p>
        </w:tc>
      </w:tr>
      <w:tr w:rsidR="00FD7561" w:rsidRPr="00FD7561" w:rsidTr="00106B19">
        <w:trPr>
          <w:cantSplit/>
          <w:trHeight w:val="340"/>
        </w:trPr>
        <w:tc>
          <w:tcPr>
            <w:tcW w:w="4933" w:type="dxa"/>
            <w:tcBorders>
              <w:top w:val="single" w:sz="4" w:space="0" w:color="auto"/>
              <w:left w:val="single" w:sz="4" w:space="0" w:color="auto"/>
              <w:bottom w:val="single" w:sz="4" w:space="0" w:color="auto"/>
              <w:right w:val="nil"/>
            </w:tcBorders>
            <w:shd w:val="clear" w:color="auto" w:fill="auto"/>
            <w:noWrap/>
            <w:vAlign w:val="center"/>
          </w:tcPr>
          <w:p w:rsidR="00FD7561" w:rsidRPr="00FD7561" w:rsidRDefault="00FD7561" w:rsidP="00FD7561">
            <w:pPr>
              <w:spacing w:after="0"/>
              <w:rPr>
                <w:b/>
                <w:bCs/>
              </w:rPr>
            </w:pPr>
            <w:r w:rsidRPr="00FD7561">
              <w:rPr>
                <w:b/>
                <w:bCs/>
              </w:rPr>
              <w:t>Direct expenses</w:t>
            </w:r>
          </w:p>
        </w:tc>
        <w:tc>
          <w:tcPr>
            <w:tcW w:w="4187" w:type="dxa"/>
            <w:tcBorders>
              <w:top w:val="single" w:sz="4" w:space="0" w:color="auto"/>
              <w:left w:val="nil"/>
              <w:bottom w:val="single" w:sz="4" w:space="0" w:color="auto"/>
              <w:right w:val="single" w:sz="4" w:space="0" w:color="auto"/>
            </w:tcBorders>
            <w:shd w:val="clear" w:color="auto" w:fill="auto"/>
            <w:noWrap/>
            <w:vAlign w:val="center"/>
          </w:tcPr>
          <w:p w:rsidR="00FD7561" w:rsidRPr="00FD7561" w:rsidRDefault="00FD7561" w:rsidP="00FD7561">
            <w:pPr>
              <w:spacing w:after="0"/>
              <w:rPr>
                <w:bCs/>
              </w:rPr>
            </w:pPr>
            <w:r w:rsidRPr="00FD7561">
              <w:rPr>
                <w:bCs/>
              </w:rPr>
              <w:t>..</w:t>
            </w:r>
          </w:p>
        </w:tc>
      </w:tr>
      <w:tr w:rsidR="00FD7561" w:rsidRPr="00FD7561" w:rsidTr="00106B19">
        <w:trPr>
          <w:cantSplit/>
          <w:trHeight w:val="340"/>
        </w:trPr>
        <w:tc>
          <w:tcPr>
            <w:tcW w:w="4933" w:type="dxa"/>
            <w:tcBorders>
              <w:top w:val="single" w:sz="4" w:space="0" w:color="auto"/>
            </w:tcBorders>
            <w:shd w:val="clear" w:color="auto" w:fill="auto"/>
            <w:noWrap/>
            <w:vAlign w:val="center"/>
          </w:tcPr>
          <w:p w:rsidR="00FD7561" w:rsidRPr="00FD7561" w:rsidRDefault="00FD7561" w:rsidP="00FD7561">
            <w:pPr>
              <w:spacing w:after="0"/>
            </w:pPr>
            <w:r w:rsidRPr="00FD7561">
              <w:t>Direct labour</w:t>
            </w:r>
          </w:p>
        </w:tc>
        <w:tc>
          <w:tcPr>
            <w:tcW w:w="4187" w:type="dxa"/>
            <w:tcBorders>
              <w:top w:val="single" w:sz="4" w:space="0" w:color="auto"/>
            </w:tcBorders>
            <w:shd w:val="clear" w:color="auto" w:fill="auto"/>
            <w:noWrap/>
            <w:vAlign w:val="center"/>
          </w:tcPr>
          <w:p w:rsidR="00FD7561" w:rsidRPr="00FD7561" w:rsidRDefault="00FD7561" w:rsidP="00FD7561">
            <w:pPr>
              <w:spacing w:after="0"/>
            </w:pPr>
            <w:r w:rsidRPr="00FD7561">
              <w:t>$54.044</w:t>
            </w:r>
          </w:p>
        </w:tc>
      </w:tr>
      <w:tr w:rsidR="00FD7561" w:rsidRPr="00FD7561" w:rsidTr="00106B19">
        <w:trPr>
          <w:cantSplit/>
          <w:trHeight w:val="340"/>
        </w:trPr>
        <w:tc>
          <w:tcPr>
            <w:tcW w:w="4933" w:type="dxa"/>
            <w:shd w:val="clear" w:color="auto" w:fill="auto"/>
            <w:noWrap/>
            <w:vAlign w:val="center"/>
          </w:tcPr>
          <w:p w:rsidR="00FD7561" w:rsidRPr="00FD7561" w:rsidRDefault="00FD7561" w:rsidP="00FD7561">
            <w:pPr>
              <w:spacing w:after="0"/>
            </w:pPr>
            <w:r w:rsidRPr="00FD7561">
              <w:t>Direct materials</w:t>
            </w:r>
          </w:p>
        </w:tc>
        <w:tc>
          <w:tcPr>
            <w:tcW w:w="4187" w:type="dxa"/>
            <w:shd w:val="clear" w:color="auto" w:fill="auto"/>
            <w:noWrap/>
            <w:vAlign w:val="center"/>
          </w:tcPr>
          <w:p w:rsidR="00FD7561" w:rsidRPr="00FD7561" w:rsidRDefault="00FD7561" w:rsidP="00FD7561">
            <w:pPr>
              <w:spacing w:after="0"/>
            </w:pPr>
            <w:r w:rsidRPr="00FD7561">
              <w:t>$8.406</w:t>
            </w:r>
          </w:p>
        </w:tc>
      </w:tr>
      <w:tr w:rsidR="00FD7561" w:rsidRPr="00FD7561" w:rsidTr="00106B19">
        <w:trPr>
          <w:cantSplit/>
          <w:trHeight w:val="340"/>
        </w:trPr>
        <w:tc>
          <w:tcPr>
            <w:tcW w:w="4933" w:type="dxa"/>
            <w:shd w:val="clear" w:color="auto" w:fill="auto"/>
            <w:noWrap/>
            <w:vAlign w:val="center"/>
          </w:tcPr>
          <w:p w:rsidR="00FD7561" w:rsidRPr="00FD7561" w:rsidRDefault="00FD7561" w:rsidP="00FD7561">
            <w:pPr>
              <w:spacing w:after="0"/>
            </w:pPr>
            <w:r w:rsidRPr="00FD7561">
              <w:t>Capital expenses</w:t>
            </w:r>
          </w:p>
        </w:tc>
        <w:tc>
          <w:tcPr>
            <w:tcW w:w="4187" w:type="dxa"/>
            <w:shd w:val="clear" w:color="auto" w:fill="auto"/>
            <w:noWrap/>
            <w:vAlign w:val="center"/>
          </w:tcPr>
          <w:p w:rsidR="00FD7561" w:rsidRPr="00FD7561" w:rsidRDefault="00FD7561" w:rsidP="00FD7561">
            <w:pPr>
              <w:spacing w:after="0"/>
            </w:pPr>
            <w:r w:rsidRPr="00FD7561">
              <w:t>$1.121</w:t>
            </w:r>
          </w:p>
        </w:tc>
      </w:tr>
      <w:tr w:rsidR="00FD7561" w:rsidRPr="00FD7561" w:rsidTr="00106B19">
        <w:trPr>
          <w:cantSplit/>
          <w:trHeight w:val="340"/>
        </w:trPr>
        <w:tc>
          <w:tcPr>
            <w:tcW w:w="4933" w:type="dxa"/>
            <w:shd w:val="clear" w:color="auto" w:fill="auto"/>
            <w:noWrap/>
            <w:vAlign w:val="center"/>
          </w:tcPr>
          <w:p w:rsidR="00FD7561" w:rsidRPr="00FD7561" w:rsidRDefault="00FD7561" w:rsidP="00FD7561">
            <w:pPr>
              <w:spacing w:after="0"/>
            </w:pPr>
            <w:r w:rsidRPr="00FD7561">
              <w:t>Other expenses</w:t>
            </w:r>
          </w:p>
        </w:tc>
        <w:tc>
          <w:tcPr>
            <w:tcW w:w="4187" w:type="dxa"/>
            <w:shd w:val="clear" w:color="auto" w:fill="auto"/>
            <w:noWrap/>
            <w:vAlign w:val="center"/>
          </w:tcPr>
          <w:p w:rsidR="00FD7561" w:rsidRPr="00FD7561" w:rsidRDefault="00FD7561" w:rsidP="00FD7561">
            <w:pPr>
              <w:spacing w:after="0"/>
            </w:pPr>
            <w:r w:rsidRPr="00FD7561">
              <w:t>-</w:t>
            </w:r>
          </w:p>
        </w:tc>
      </w:tr>
      <w:tr w:rsidR="00FD7561" w:rsidRPr="00FD7561" w:rsidTr="00106B19">
        <w:trPr>
          <w:cantSplit/>
          <w:trHeight w:val="340"/>
        </w:trPr>
        <w:tc>
          <w:tcPr>
            <w:tcW w:w="4933" w:type="dxa"/>
            <w:shd w:val="clear" w:color="auto" w:fill="auto"/>
            <w:noWrap/>
            <w:vAlign w:val="center"/>
          </w:tcPr>
          <w:p w:rsidR="00FD7561" w:rsidRPr="00FD7561" w:rsidRDefault="00FD7561" w:rsidP="00FD7561">
            <w:pPr>
              <w:spacing w:after="0"/>
              <w:rPr>
                <w:b/>
                <w:bCs/>
              </w:rPr>
            </w:pPr>
            <w:r w:rsidRPr="00FD7561">
              <w:rPr>
                <w:b/>
                <w:bCs/>
              </w:rPr>
              <w:t>Direct expenses total</w:t>
            </w:r>
          </w:p>
        </w:tc>
        <w:tc>
          <w:tcPr>
            <w:tcW w:w="4187" w:type="dxa"/>
            <w:shd w:val="clear" w:color="auto" w:fill="auto"/>
            <w:noWrap/>
            <w:vAlign w:val="center"/>
          </w:tcPr>
          <w:p w:rsidR="00FD7561" w:rsidRPr="00FD7561" w:rsidRDefault="00FD7561" w:rsidP="00FD7561">
            <w:pPr>
              <w:spacing w:after="0"/>
              <w:rPr>
                <w:b/>
                <w:bCs/>
              </w:rPr>
            </w:pPr>
            <w:r w:rsidRPr="00FD7561">
              <w:rPr>
                <w:b/>
                <w:bCs/>
              </w:rPr>
              <w:t>$63.572</w:t>
            </w:r>
          </w:p>
        </w:tc>
      </w:tr>
      <w:tr w:rsidR="00FD7561" w:rsidRPr="00FD7561" w:rsidTr="00106B19">
        <w:trPr>
          <w:cantSplit/>
          <w:trHeight w:val="340"/>
        </w:trPr>
        <w:tc>
          <w:tcPr>
            <w:tcW w:w="4933" w:type="dxa"/>
            <w:shd w:val="clear" w:color="auto" w:fill="auto"/>
            <w:noWrap/>
            <w:vAlign w:val="center"/>
          </w:tcPr>
          <w:p w:rsidR="00FD7561" w:rsidRPr="00FD7561" w:rsidRDefault="00FD7561" w:rsidP="00FD7561">
            <w:pPr>
              <w:spacing w:after="0"/>
              <w:rPr>
                <w:b/>
                <w:bCs/>
              </w:rPr>
            </w:pPr>
            <w:r w:rsidRPr="00FD7561">
              <w:rPr>
                <w:b/>
                <w:bCs/>
              </w:rPr>
              <w:t>Overhead expenses total</w:t>
            </w:r>
          </w:p>
        </w:tc>
        <w:tc>
          <w:tcPr>
            <w:tcW w:w="4187" w:type="dxa"/>
            <w:shd w:val="clear" w:color="auto" w:fill="auto"/>
            <w:noWrap/>
            <w:vAlign w:val="center"/>
          </w:tcPr>
          <w:p w:rsidR="00FD7561" w:rsidRPr="00FD7561" w:rsidRDefault="00FD7561" w:rsidP="00FD7561">
            <w:pPr>
              <w:spacing w:after="0"/>
              <w:rPr>
                <w:b/>
                <w:bCs/>
              </w:rPr>
            </w:pPr>
            <w:r w:rsidRPr="00FD7561">
              <w:rPr>
                <w:b/>
                <w:bCs/>
              </w:rPr>
              <w:t>$13.607</w:t>
            </w:r>
          </w:p>
        </w:tc>
      </w:tr>
      <w:tr w:rsidR="00FD7561" w:rsidRPr="00FD7561" w:rsidTr="00106B19">
        <w:trPr>
          <w:cantSplit/>
          <w:trHeight w:val="340"/>
        </w:trPr>
        <w:tc>
          <w:tcPr>
            <w:tcW w:w="4933" w:type="dxa"/>
            <w:shd w:val="clear" w:color="auto" w:fill="auto"/>
            <w:noWrap/>
            <w:vAlign w:val="center"/>
          </w:tcPr>
          <w:p w:rsidR="00FD7561" w:rsidRPr="00FD7561" w:rsidRDefault="00FD7561" w:rsidP="00FD7561">
            <w:pPr>
              <w:spacing w:after="0"/>
              <w:rPr>
                <w:b/>
                <w:bCs/>
              </w:rPr>
            </w:pPr>
            <w:r w:rsidRPr="00FD7561">
              <w:rPr>
                <w:b/>
                <w:bCs/>
              </w:rPr>
              <w:t>Total Expenses</w:t>
            </w:r>
          </w:p>
        </w:tc>
        <w:tc>
          <w:tcPr>
            <w:tcW w:w="4187" w:type="dxa"/>
            <w:shd w:val="clear" w:color="auto" w:fill="auto"/>
            <w:noWrap/>
            <w:vAlign w:val="center"/>
          </w:tcPr>
          <w:p w:rsidR="00FD7561" w:rsidRPr="00FD7561" w:rsidRDefault="00FD7561" w:rsidP="00FD7561">
            <w:pPr>
              <w:spacing w:after="0"/>
              <w:rPr>
                <w:b/>
                <w:bCs/>
              </w:rPr>
            </w:pPr>
            <w:r w:rsidRPr="00FD7561">
              <w:rPr>
                <w:b/>
                <w:bCs/>
              </w:rPr>
              <w:t>$77.179</w:t>
            </w:r>
          </w:p>
        </w:tc>
      </w:tr>
    </w:tbl>
    <w:p w:rsidR="00EF570C" w:rsidRDefault="00EF570C">
      <w:pPr>
        <w:spacing w:after="0"/>
      </w:pPr>
    </w:p>
    <w:p w:rsidR="00EF570C" w:rsidRDefault="00EF570C" w:rsidP="000C4BD3">
      <w:pPr>
        <w:pStyle w:val="Heading4"/>
        <w:keepNext/>
      </w:pPr>
      <w:bookmarkStart w:id="75" w:name="_Toc423939501"/>
      <w:bookmarkStart w:id="76" w:name="_Toc424305791"/>
      <w:r>
        <w:t>A.2.2</w:t>
      </w:r>
      <w:r>
        <w:tab/>
        <w:t>Changes to the cost base</w:t>
      </w:r>
      <w:bookmarkEnd w:id="75"/>
      <w:bookmarkEnd w:id="76"/>
    </w:p>
    <w:p w:rsidR="00EF570C" w:rsidRDefault="00EF570C">
      <w:r>
        <w:t>Adjustments to the meat export cost recovery arrangement include the incorporation of meat organic and quota certification into the arrangement, and the addition of the costs of managing detained cargoes.</w:t>
      </w:r>
      <w:r w:rsidR="00642377">
        <w:t xml:space="preserve"> </w:t>
      </w:r>
      <w:r w:rsidR="00642377">
        <w:fldChar w:fldCharType="begin"/>
      </w:r>
      <w:r w:rsidR="00642377">
        <w:instrText xml:space="preserve"> REF _Ref433370725 \h </w:instrText>
      </w:r>
      <w:r w:rsidR="00642377">
        <w:fldChar w:fldCharType="separate"/>
      </w:r>
      <w:r w:rsidR="00C31D96">
        <w:t xml:space="preserve">Table </w:t>
      </w:r>
      <w:r w:rsidR="00C31D96">
        <w:rPr>
          <w:noProof/>
        </w:rPr>
        <w:t>5</w:t>
      </w:r>
      <w:r w:rsidR="00642377">
        <w:fldChar w:fldCharType="end"/>
      </w:r>
      <w:r w:rsidR="00642377">
        <w:t xml:space="preserve"> outline changes to the cost base.</w:t>
      </w:r>
    </w:p>
    <w:p w:rsidR="00642377" w:rsidRDefault="00642377" w:rsidP="00642377">
      <w:pPr>
        <w:pStyle w:val="Caption"/>
        <w:keepNext/>
      </w:pPr>
      <w:bookmarkStart w:id="77" w:name="_Ref433370725"/>
      <w:r>
        <w:t xml:space="preserve">Table </w:t>
      </w:r>
      <w:r w:rsidR="00C31D96">
        <w:fldChar w:fldCharType="begin"/>
      </w:r>
      <w:r w:rsidR="00C31D96">
        <w:instrText xml:space="preserve"> SEQ Table \* ARABIC </w:instrText>
      </w:r>
      <w:r w:rsidR="00C31D96">
        <w:fldChar w:fldCharType="separate"/>
      </w:r>
      <w:r w:rsidR="00C31D96">
        <w:rPr>
          <w:noProof/>
        </w:rPr>
        <w:t>5</w:t>
      </w:r>
      <w:r w:rsidR="00C31D96">
        <w:rPr>
          <w:noProof/>
        </w:rPr>
        <w:fldChar w:fldCharType="end"/>
      </w:r>
      <w:bookmarkEnd w:id="77"/>
      <w:r>
        <w:t xml:space="preserve">: </w:t>
      </w:r>
      <w:r w:rsidRPr="00AD01C7">
        <w:t>Changes to cost base, meat exports</w:t>
      </w:r>
    </w:p>
    <w:tbl>
      <w:tblPr>
        <w:tblW w:w="91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20"/>
        <w:gridCol w:w="1920"/>
        <w:gridCol w:w="1680"/>
      </w:tblGrid>
      <w:tr w:rsidR="00642377" w:rsidTr="009B5F04">
        <w:tc>
          <w:tcPr>
            <w:tcW w:w="5520" w:type="dxa"/>
            <w:shd w:val="solid" w:color="DBE5F1" w:fill="C6D9F1"/>
            <w:vAlign w:val="center"/>
          </w:tcPr>
          <w:p w:rsidR="00642377" w:rsidRPr="002A4557" w:rsidRDefault="00642377" w:rsidP="009B5F04">
            <w:pPr>
              <w:pStyle w:val="Tabletext"/>
              <w:rPr>
                <w:rStyle w:val="Strong"/>
              </w:rPr>
            </w:pPr>
            <w:r w:rsidRPr="002A4557">
              <w:rPr>
                <w:rStyle w:val="Strong"/>
              </w:rPr>
              <w:t>Adjustment to cost base</w:t>
            </w:r>
          </w:p>
        </w:tc>
        <w:tc>
          <w:tcPr>
            <w:tcW w:w="1920" w:type="dxa"/>
            <w:shd w:val="solid" w:color="DBE5F1" w:fill="C6D9F1"/>
            <w:vAlign w:val="center"/>
          </w:tcPr>
          <w:p w:rsidR="00642377" w:rsidRPr="002A4557" w:rsidRDefault="00642377" w:rsidP="009B5F04">
            <w:pPr>
              <w:pStyle w:val="Tabletext"/>
              <w:jc w:val="center"/>
              <w:rPr>
                <w:rStyle w:val="Strong"/>
              </w:rPr>
            </w:pPr>
            <w:r w:rsidRPr="002A4557">
              <w:rPr>
                <w:rStyle w:val="Strong"/>
              </w:rPr>
              <w:t>Impact on cost base</w:t>
            </w:r>
          </w:p>
        </w:tc>
        <w:tc>
          <w:tcPr>
            <w:tcW w:w="1680" w:type="dxa"/>
            <w:shd w:val="solid" w:color="DBE5F1" w:fill="C6D9F1"/>
            <w:vAlign w:val="center"/>
          </w:tcPr>
          <w:p w:rsidR="00642377" w:rsidRPr="002A4557" w:rsidRDefault="00642377" w:rsidP="009B5F04">
            <w:pPr>
              <w:pStyle w:val="Tabletext"/>
              <w:jc w:val="center"/>
              <w:rPr>
                <w:rStyle w:val="Strong"/>
              </w:rPr>
            </w:pPr>
            <w:r w:rsidRPr="002A4557">
              <w:rPr>
                <w:rStyle w:val="Strong"/>
              </w:rPr>
              <w:t xml:space="preserve">Forecast </w:t>
            </w:r>
            <w:r w:rsidRPr="002A4557">
              <w:rPr>
                <w:rStyle w:val="Strong"/>
              </w:rPr>
              <w:br/>
              <w:t>($ ’000s)</w:t>
            </w:r>
          </w:p>
        </w:tc>
      </w:tr>
      <w:tr w:rsidR="00642377" w:rsidTr="009B5F04">
        <w:tc>
          <w:tcPr>
            <w:tcW w:w="5520" w:type="dxa"/>
            <w:shd w:val="clear" w:color="auto" w:fill="auto"/>
          </w:tcPr>
          <w:p w:rsidR="00642377" w:rsidRDefault="00642377" w:rsidP="009B5F04">
            <w:pPr>
              <w:pStyle w:val="Tabletext"/>
            </w:pPr>
            <w:r>
              <w:t>1. Detained consignments</w:t>
            </w:r>
          </w:p>
        </w:tc>
        <w:tc>
          <w:tcPr>
            <w:tcW w:w="1920" w:type="dxa"/>
            <w:shd w:val="clear" w:color="auto" w:fill="auto"/>
            <w:vAlign w:val="center"/>
          </w:tcPr>
          <w:p w:rsidR="00642377" w:rsidRDefault="00642377" w:rsidP="009B5F04">
            <w:pPr>
              <w:pStyle w:val="Tabletext"/>
              <w:jc w:val="center"/>
            </w:pPr>
            <w:r>
              <w:t>Increase</w:t>
            </w:r>
          </w:p>
        </w:tc>
        <w:tc>
          <w:tcPr>
            <w:tcW w:w="1680" w:type="dxa"/>
            <w:shd w:val="clear" w:color="auto" w:fill="auto"/>
            <w:vAlign w:val="center"/>
          </w:tcPr>
          <w:p w:rsidR="00642377" w:rsidRDefault="00642377" w:rsidP="009B5F04">
            <w:pPr>
              <w:pStyle w:val="Tabletext"/>
              <w:jc w:val="center"/>
            </w:pPr>
            <w:r>
              <w:t>$1 435</w:t>
            </w:r>
          </w:p>
        </w:tc>
      </w:tr>
      <w:tr w:rsidR="00642377" w:rsidTr="009B5F04">
        <w:tc>
          <w:tcPr>
            <w:tcW w:w="5520" w:type="dxa"/>
            <w:shd w:val="clear" w:color="auto" w:fill="auto"/>
          </w:tcPr>
          <w:p w:rsidR="00642377" w:rsidRDefault="00642377" w:rsidP="009B5F04">
            <w:pPr>
              <w:pStyle w:val="Tabletext"/>
            </w:pPr>
            <w:r>
              <w:t>2. Organic export certification</w:t>
            </w:r>
          </w:p>
        </w:tc>
        <w:tc>
          <w:tcPr>
            <w:tcW w:w="1920" w:type="dxa"/>
            <w:shd w:val="clear" w:color="auto" w:fill="auto"/>
            <w:vAlign w:val="center"/>
          </w:tcPr>
          <w:p w:rsidR="00642377" w:rsidRDefault="00642377" w:rsidP="009B5F04">
            <w:pPr>
              <w:pStyle w:val="Tabletext"/>
              <w:jc w:val="center"/>
            </w:pPr>
            <w:r>
              <w:t>Increase</w:t>
            </w:r>
          </w:p>
        </w:tc>
        <w:tc>
          <w:tcPr>
            <w:tcW w:w="1680" w:type="dxa"/>
            <w:shd w:val="clear" w:color="auto" w:fill="auto"/>
            <w:vAlign w:val="center"/>
          </w:tcPr>
          <w:p w:rsidR="00642377" w:rsidRDefault="00642377" w:rsidP="009B5F04">
            <w:pPr>
              <w:pStyle w:val="Tabletext"/>
              <w:jc w:val="center"/>
            </w:pPr>
            <w:r>
              <w:t>$111</w:t>
            </w:r>
          </w:p>
        </w:tc>
      </w:tr>
      <w:tr w:rsidR="00642377" w:rsidTr="009B5F04">
        <w:tc>
          <w:tcPr>
            <w:tcW w:w="5520" w:type="dxa"/>
            <w:shd w:val="clear" w:color="auto" w:fill="auto"/>
          </w:tcPr>
          <w:p w:rsidR="00642377" w:rsidRDefault="00642377" w:rsidP="009B5F04">
            <w:pPr>
              <w:pStyle w:val="Tabletext"/>
            </w:pPr>
            <w:r>
              <w:t>3. Depreciation expenses</w:t>
            </w:r>
          </w:p>
        </w:tc>
        <w:tc>
          <w:tcPr>
            <w:tcW w:w="1920" w:type="dxa"/>
            <w:shd w:val="clear" w:color="auto" w:fill="auto"/>
            <w:vAlign w:val="bottom"/>
          </w:tcPr>
          <w:p w:rsidR="00642377" w:rsidRDefault="00642377" w:rsidP="009B5F04">
            <w:pPr>
              <w:pStyle w:val="Tabletext"/>
              <w:jc w:val="center"/>
            </w:pPr>
            <w:r>
              <w:t>Increase</w:t>
            </w:r>
          </w:p>
        </w:tc>
        <w:tc>
          <w:tcPr>
            <w:tcW w:w="1680" w:type="dxa"/>
            <w:shd w:val="clear" w:color="auto" w:fill="auto"/>
            <w:vAlign w:val="center"/>
          </w:tcPr>
          <w:p w:rsidR="00642377" w:rsidRDefault="00642377" w:rsidP="009B5F04">
            <w:pPr>
              <w:pStyle w:val="Tabletext"/>
              <w:jc w:val="center"/>
            </w:pPr>
            <w:r>
              <w:t>$318</w:t>
            </w:r>
          </w:p>
        </w:tc>
      </w:tr>
      <w:tr w:rsidR="00642377" w:rsidTr="009B5F04">
        <w:tc>
          <w:tcPr>
            <w:tcW w:w="5520" w:type="dxa"/>
            <w:shd w:val="clear" w:color="auto" w:fill="auto"/>
          </w:tcPr>
          <w:p w:rsidR="00642377" w:rsidRPr="002A4557" w:rsidRDefault="00642377" w:rsidP="009B5F04">
            <w:pPr>
              <w:pStyle w:val="Tabletext"/>
              <w:ind w:left="488"/>
              <w:rPr>
                <w:rStyle w:val="Strong"/>
              </w:rPr>
            </w:pPr>
            <w:r w:rsidRPr="002A4557">
              <w:rPr>
                <w:rStyle w:val="Strong"/>
              </w:rPr>
              <w:t>Total expenditure of adjustments to cost base</w:t>
            </w:r>
          </w:p>
        </w:tc>
        <w:tc>
          <w:tcPr>
            <w:tcW w:w="1920" w:type="dxa"/>
            <w:shd w:val="clear" w:color="auto" w:fill="auto"/>
            <w:vAlign w:val="bottom"/>
          </w:tcPr>
          <w:p w:rsidR="00642377" w:rsidRDefault="00642377" w:rsidP="009B5F04">
            <w:pPr>
              <w:pStyle w:val="Tabletext"/>
              <w:jc w:val="center"/>
            </w:pPr>
            <w:r>
              <w:t>Increase</w:t>
            </w:r>
          </w:p>
        </w:tc>
        <w:tc>
          <w:tcPr>
            <w:tcW w:w="1680" w:type="dxa"/>
            <w:shd w:val="clear" w:color="auto" w:fill="auto"/>
            <w:vAlign w:val="center"/>
          </w:tcPr>
          <w:p w:rsidR="00642377" w:rsidRDefault="00642377" w:rsidP="009B5F04">
            <w:pPr>
              <w:pStyle w:val="Tabletext"/>
              <w:jc w:val="center"/>
            </w:pPr>
            <w:r>
              <w:t>$1 864</w:t>
            </w:r>
          </w:p>
        </w:tc>
      </w:tr>
      <w:tr w:rsidR="00642377" w:rsidTr="009B5F04">
        <w:tc>
          <w:tcPr>
            <w:tcW w:w="5520" w:type="dxa"/>
            <w:shd w:val="clear" w:color="auto" w:fill="auto"/>
          </w:tcPr>
          <w:p w:rsidR="00642377" w:rsidRPr="002A4557" w:rsidRDefault="00642377" w:rsidP="009B5F04">
            <w:pPr>
              <w:pStyle w:val="Tabletext"/>
              <w:ind w:left="488"/>
              <w:rPr>
                <w:rStyle w:val="Strong"/>
              </w:rPr>
            </w:pPr>
            <w:r w:rsidRPr="002A4557">
              <w:rPr>
                <w:rStyle w:val="Strong"/>
              </w:rPr>
              <w:t>Total baseline expenditure</w:t>
            </w:r>
          </w:p>
        </w:tc>
        <w:tc>
          <w:tcPr>
            <w:tcW w:w="1920" w:type="dxa"/>
            <w:shd w:val="clear" w:color="auto" w:fill="auto"/>
            <w:vAlign w:val="bottom"/>
          </w:tcPr>
          <w:p w:rsidR="00642377" w:rsidRDefault="00642377" w:rsidP="009B5F04">
            <w:pPr>
              <w:pStyle w:val="Tabletext"/>
              <w:jc w:val="center"/>
            </w:pPr>
            <w:r>
              <w:t>Increase</w:t>
            </w:r>
          </w:p>
        </w:tc>
        <w:tc>
          <w:tcPr>
            <w:tcW w:w="1680" w:type="dxa"/>
            <w:shd w:val="clear" w:color="auto" w:fill="auto"/>
            <w:vAlign w:val="center"/>
          </w:tcPr>
          <w:p w:rsidR="00642377" w:rsidRDefault="00642377" w:rsidP="009B5F04">
            <w:pPr>
              <w:pStyle w:val="Tabletext"/>
              <w:jc w:val="center"/>
            </w:pPr>
            <w:r>
              <w:t>$75 315</w:t>
            </w:r>
          </w:p>
        </w:tc>
      </w:tr>
      <w:tr w:rsidR="00642377" w:rsidTr="009B5F04">
        <w:tc>
          <w:tcPr>
            <w:tcW w:w="5520" w:type="dxa"/>
            <w:shd w:val="clear" w:color="auto" w:fill="auto"/>
          </w:tcPr>
          <w:p w:rsidR="00642377" w:rsidRPr="002A4557" w:rsidRDefault="00642377" w:rsidP="009B5F04">
            <w:pPr>
              <w:pStyle w:val="Tabletext"/>
              <w:ind w:left="488"/>
              <w:rPr>
                <w:rStyle w:val="Strong"/>
              </w:rPr>
            </w:pPr>
            <w:r w:rsidRPr="002A4557">
              <w:rPr>
                <w:rStyle w:val="Strong"/>
              </w:rPr>
              <w:t>Adjusted cost recoverable expenditure (cost base)</w:t>
            </w:r>
          </w:p>
        </w:tc>
        <w:tc>
          <w:tcPr>
            <w:tcW w:w="1920" w:type="dxa"/>
            <w:shd w:val="clear" w:color="auto" w:fill="auto"/>
            <w:vAlign w:val="bottom"/>
          </w:tcPr>
          <w:p w:rsidR="00642377" w:rsidRDefault="00642377" w:rsidP="009B5F04">
            <w:pPr>
              <w:pStyle w:val="Tabletext"/>
              <w:jc w:val="center"/>
            </w:pPr>
            <w:r>
              <w:t>Increase</w:t>
            </w:r>
          </w:p>
        </w:tc>
        <w:tc>
          <w:tcPr>
            <w:tcW w:w="1680" w:type="dxa"/>
            <w:shd w:val="clear" w:color="auto" w:fill="auto"/>
            <w:vAlign w:val="center"/>
          </w:tcPr>
          <w:p w:rsidR="00642377" w:rsidRDefault="00642377" w:rsidP="009B5F04">
            <w:pPr>
              <w:pStyle w:val="Tabletext"/>
              <w:jc w:val="center"/>
            </w:pPr>
            <w:r>
              <w:t>$77 179</w:t>
            </w:r>
          </w:p>
        </w:tc>
      </w:tr>
      <w:tr w:rsidR="00642377" w:rsidTr="009B5F04">
        <w:tc>
          <w:tcPr>
            <w:tcW w:w="5520" w:type="dxa"/>
            <w:shd w:val="clear" w:color="auto" w:fill="auto"/>
          </w:tcPr>
          <w:p w:rsidR="00642377" w:rsidRPr="002A4557" w:rsidRDefault="00642377" w:rsidP="009B5F04">
            <w:pPr>
              <w:pStyle w:val="Tabletext"/>
              <w:ind w:left="488"/>
              <w:rPr>
                <w:rStyle w:val="Strong"/>
              </w:rPr>
            </w:pPr>
            <w:r w:rsidRPr="002A4557">
              <w:rPr>
                <w:rStyle w:val="Strong"/>
              </w:rPr>
              <w:t>Change in expenditure</w:t>
            </w:r>
          </w:p>
        </w:tc>
        <w:tc>
          <w:tcPr>
            <w:tcW w:w="1920" w:type="dxa"/>
            <w:shd w:val="clear" w:color="auto" w:fill="auto"/>
            <w:vAlign w:val="bottom"/>
          </w:tcPr>
          <w:p w:rsidR="00642377" w:rsidRDefault="00642377" w:rsidP="00642377">
            <w:pPr>
              <w:pStyle w:val="Tabletext"/>
              <w:jc w:val="center"/>
            </w:pPr>
            <w:r>
              <w:t>Increase</w:t>
            </w:r>
          </w:p>
        </w:tc>
        <w:tc>
          <w:tcPr>
            <w:tcW w:w="1680" w:type="dxa"/>
            <w:shd w:val="clear" w:color="auto" w:fill="auto"/>
            <w:vAlign w:val="center"/>
          </w:tcPr>
          <w:p w:rsidR="00642377" w:rsidRDefault="00642377" w:rsidP="00642377">
            <w:pPr>
              <w:pStyle w:val="Tabletext"/>
              <w:jc w:val="center"/>
            </w:pPr>
            <w:r>
              <w:rPr>
                <w:bCs/>
                <w:color w:val="000000"/>
              </w:rPr>
              <w:t>2%</w:t>
            </w:r>
          </w:p>
        </w:tc>
      </w:tr>
    </w:tbl>
    <w:p w:rsidR="00642377" w:rsidRDefault="00642377"/>
    <w:p w:rsidR="00EF570C" w:rsidRDefault="00EF570C">
      <w:r>
        <w:t>The department currently recovers its costs of assessing organic certifying organisations and issuing quota certificates separately from the relevant export commodity. The costs (and associated revenue) associated with these activities are being incorporated into the relevant food commodity to ensure similar prices for similar services.</w:t>
      </w:r>
    </w:p>
    <w:p w:rsidR="00EF570C" w:rsidRDefault="00EF570C">
      <w:r>
        <w:lastRenderedPageBreak/>
        <w:t>Detained cargo is cargo that has left Australia and encounters difficulty in transit or at the country of import. Due to the highly reactive, uncertain and expensive nature of managing detained cargo, it is important that there is certainty for funding these activities while ensuring the most effective and efficient cost recovery arrangements are in place. Currently, only limited cost recovery occurs for activities undertaken by the department for detained cargo. Under the redesign, the department will recover costs of managing these incidents through levies imposed on users of the export certification system.</w:t>
      </w:r>
    </w:p>
    <w:p w:rsidR="00EF570C" w:rsidRDefault="00EF570C" w:rsidP="00642377">
      <w:r>
        <w:t>Cost recovery is considered appropriate as industry benefits by having a system in place that allows the department to manage detained cargo situations when they arise. Activities undertaken by the department in cases of detained cargo include: working with foreign governments and agricultural posts; identifying new markets for the detained cargo; and issuing certificates to meet new importing country requirements.</w:t>
      </w:r>
    </w:p>
    <w:p w:rsidR="00EF570C" w:rsidRDefault="00EF570C" w:rsidP="00560ECA">
      <w:pPr>
        <w:pStyle w:val="Heading3"/>
        <w:numPr>
          <w:ilvl w:val="0"/>
          <w:numId w:val="0"/>
        </w:numPr>
        <w:ind w:left="567" w:hanging="567"/>
      </w:pPr>
      <w:bookmarkStart w:id="78" w:name="_Toc424305792"/>
      <w:bookmarkStart w:id="79" w:name="_Toc433979813"/>
      <w:r>
        <w:t>A.3</w:t>
      </w:r>
      <w:r>
        <w:tab/>
        <w:t>Financial estimates</w:t>
      </w:r>
      <w:bookmarkEnd w:id="78"/>
      <w:bookmarkEnd w:id="79"/>
    </w:p>
    <w:p w:rsidR="00EF570C" w:rsidRDefault="00EF570C">
      <w:pPr>
        <w:keepLines/>
      </w:pPr>
      <w:r>
        <w:t xml:space="preserve">A summary of the annual budgeted operating position for the meat export cost recovery arrangement is provided at </w:t>
      </w:r>
      <w:r w:rsidR="00D03B2A">
        <w:fldChar w:fldCharType="begin"/>
      </w:r>
      <w:r w:rsidR="00D03B2A">
        <w:instrText xml:space="preserve"> REF _Ref433370801 \h </w:instrText>
      </w:r>
      <w:r w:rsidR="00D03B2A">
        <w:fldChar w:fldCharType="separate"/>
      </w:r>
      <w:r w:rsidR="00C31D96">
        <w:t xml:space="preserve">Table </w:t>
      </w:r>
      <w:r w:rsidR="00C31D96">
        <w:rPr>
          <w:noProof/>
        </w:rPr>
        <w:t>6</w:t>
      </w:r>
      <w:r w:rsidR="00D03B2A">
        <w:fldChar w:fldCharType="end"/>
      </w:r>
      <w:r>
        <w:t>. All cost recovered activities are subject to a detailed semi-annual review as part of departmental budgeting processes.</w:t>
      </w:r>
    </w:p>
    <w:p w:rsidR="00D03B2A" w:rsidRDefault="00D03B2A" w:rsidP="00D03B2A">
      <w:pPr>
        <w:pStyle w:val="Caption"/>
        <w:keepNext/>
      </w:pPr>
      <w:bookmarkStart w:id="80" w:name="_Ref433370801"/>
      <w:r>
        <w:t xml:space="preserve">Table </w:t>
      </w:r>
      <w:r w:rsidR="00C31D96">
        <w:fldChar w:fldCharType="begin"/>
      </w:r>
      <w:r w:rsidR="00C31D96">
        <w:instrText xml:space="preserve"> SEQ Table \* ARABIC </w:instrText>
      </w:r>
      <w:r w:rsidR="00C31D96">
        <w:fldChar w:fldCharType="separate"/>
      </w:r>
      <w:r w:rsidR="00C31D96">
        <w:rPr>
          <w:noProof/>
        </w:rPr>
        <w:t>6</w:t>
      </w:r>
      <w:r w:rsidR="00C31D96">
        <w:rPr>
          <w:noProof/>
        </w:rPr>
        <w:fldChar w:fldCharType="end"/>
      </w:r>
      <w:bookmarkEnd w:id="80"/>
      <w:r>
        <w:t xml:space="preserve">: </w:t>
      </w:r>
      <w:r w:rsidRPr="00693319">
        <w:t>Financial estimates—meat exports cost recovery arrangement</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1"/>
        <w:gridCol w:w="1415"/>
        <w:gridCol w:w="1416"/>
        <w:gridCol w:w="1415"/>
        <w:gridCol w:w="1416"/>
        <w:gridCol w:w="1416"/>
      </w:tblGrid>
      <w:tr w:rsidR="00EF570C" w:rsidTr="00106B19">
        <w:trPr>
          <w:cantSplit/>
          <w:tblHeader/>
          <w:jc w:val="center"/>
        </w:trPr>
        <w:tc>
          <w:tcPr>
            <w:tcW w:w="2131" w:type="dxa"/>
            <w:shd w:val="solid" w:color="C6D9F1" w:fill="C6D9F1"/>
            <w:vAlign w:val="center"/>
          </w:tcPr>
          <w:p w:rsidR="00EF570C" w:rsidRPr="00106B19" w:rsidRDefault="00EF570C" w:rsidP="00AA5CCB">
            <w:pPr>
              <w:pStyle w:val="Tabletext"/>
              <w:rPr>
                <w:b/>
              </w:rPr>
            </w:pPr>
            <w:r w:rsidRPr="00106B19">
              <w:rPr>
                <w:b/>
              </w:rPr>
              <w:t>Finance element</w:t>
            </w:r>
          </w:p>
        </w:tc>
        <w:tc>
          <w:tcPr>
            <w:tcW w:w="1415" w:type="dxa"/>
            <w:shd w:val="solid" w:color="C6D9F1" w:fill="C6D9F1"/>
            <w:vAlign w:val="center"/>
          </w:tcPr>
          <w:p w:rsidR="00EF570C" w:rsidRPr="00106B19" w:rsidRDefault="00EF570C" w:rsidP="00106B19">
            <w:pPr>
              <w:pStyle w:val="Tabletext"/>
              <w:jc w:val="center"/>
              <w:rPr>
                <w:b/>
              </w:rPr>
            </w:pPr>
            <w:r w:rsidRPr="00106B19">
              <w:rPr>
                <w:b/>
              </w:rPr>
              <w:t>A</w:t>
            </w:r>
          </w:p>
          <w:p w:rsidR="00EF570C" w:rsidRPr="00106B19" w:rsidRDefault="00EF570C" w:rsidP="00106B19">
            <w:pPr>
              <w:pStyle w:val="Tabletext"/>
              <w:jc w:val="center"/>
              <w:rPr>
                <w:b/>
              </w:rPr>
            </w:pPr>
            <w:r w:rsidRPr="00106B19">
              <w:rPr>
                <w:b/>
              </w:rPr>
              <w:t>2014–15</w:t>
            </w:r>
          </w:p>
        </w:tc>
        <w:tc>
          <w:tcPr>
            <w:tcW w:w="1416" w:type="dxa"/>
            <w:shd w:val="solid" w:color="C6D9F1" w:fill="C6D9F1"/>
            <w:vAlign w:val="center"/>
          </w:tcPr>
          <w:p w:rsidR="00EF570C" w:rsidRPr="00106B19" w:rsidRDefault="00EF570C" w:rsidP="00106B19">
            <w:pPr>
              <w:pStyle w:val="Tabletext"/>
              <w:jc w:val="center"/>
              <w:rPr>
                <w:b/>
              </w:rPr>
            </w:pPr>
            <w:r w:rsidRPr="00106B19">
              <w:rPr>
                <w:b/>
              </w:rPr>
              <w:t>B</w:t>
            </w:r>
          </w:p>
          <w:p w:rsidR="00EF570C" w:rsidRPr="00106B19" w:rsidRDefault="00EF570C" w:rsidP="00106B19">
            <w:pPr>
              <w:pStyle w:val="Tabletext"/>
              <w:jc w:val="center"/>
              <w:rPr>
                <w:b/>
              </w:rPr>
            </w:pPr>
            <w:r w:rsidRPr="00106B19">
              <w:rPr>
                <w:b/>
              </w:rPr>
              <w:t>2015–16</w:t>
            </w:r>
          </w:p>
        </w:tc>
        <w:tc>
          <w:tcPr>
            <w:tcW w:w="1415" w:type="dxa"/>
            <w:shd w:val="solid" w:color="C6D9F1" w:fill="C6D9F1"/>
            <w:vAlign w:val="center"/>
          </w:tcPr>
          <w:p w:rsidR="00EF570C" w:rsidRPr="00106B19" w:rsidRDefault="00EF570C" w:rsidP="00106B19">
            <w:pPr>
              <w:pStyle w:val="Tabletext"/>
              <w:jc w:val="center"/>
              <w:rPr>
                <w:b/>
              </w:rPr>
            </w:pPr>
            <w:r w:rsidRPr="00106B19">
              <w:rPr>
                <w:b/>
              </w:rPr>
              <w:t>C</w:t>
            </w:r>
          </w:p>
          <w:p w:rsidR="00EF570C" w:rsidRPr="00106B19" w:rsidRDefault="00EF570C" w:rsidP="00106B19">
            <w:pPr>
              <w:pStyle w:val="Tabletext"/>
              <w:jc w:val="center"/>
              <w:rPr>
                <w:b/>
              </w:rPr>
            </w:pPr>
            <w:r w:rsidRPr="00106B19">
              <w:rPr>
                <w:b/>
              </w:rPr>
              <w:t>2016–17</w:t>
            </w:r>
          </w:p>
        </w:tc>
        <w:tc>
          <w:tcPr>
            <w:tcW w:w="1416" w:type="dxa"/>
            <w:shd w:val="solid" w:color="C6D9F1" w:fill="C6D9F1"/>
            <w:vAlign w:val="center"/>
          </w:tcPr>
          <w:p w:rsidR="00EF570C" w:rsidRPr="00106B19" w:rsidRDefault="00EF570C" w:rsidP="00106B19">
            <w:pPr>
              <w:pStyle w:val="Tabletext"/>
              <w:jc w:val="center"/>
              <w:rPr>
                <w:b/>
              </w:rPr>
            </w:pPr>
            <w:r w:rsidRPr="00106B19">
              <w:rPr>
                <w:b/>
              </w:rPr>
              <w:t>D</w:t>
            </w:r>
          </w:p>
          <w:p w:rsidR="00EF570C" w:rsidRPr="00106B19" w:rsidRDefault="00EF570C" w:rsidP="00106B19">
            <w:pPr>
              <w:pStyle w:val="Tabletext"/>
              <w:jc w:val="center"/>
              <w:rPr>
                <w:b/>
              </w:rPr>
            </w:pPr>
            <w:r w:rsidRPr="00106B19">
              <w:rPr>
                <w:b/>
              </w:rPr>
              <w:t>2017–18</w:t>
            </w:r>
          </w:p>
        </w:tc>
        <w:tc>
          <w:tcPr>
            <w:tcW w:w="1416" w:type="dxa"/>
            <w:shd w:val="solid" w:color="C6D9F1" w:fill="C6D9F1"/>
            <w:vAlign w:val="center"/>
          </w:tcPr>
          <w:p w:rsidR="00E10621" w:rsidRPr="00106B19" w:rsidRDefault="00EF570C" w:rsidP="00106B19">
            <w:pPr>
              <w:pStyle w:val="Tabletext"/>
              <w:jc w:val="center"/>
              <w:rPr>
                <w:b/>
              </w:rPr>
            </w:pPr>
            <w:r w:rsidRPr="00106B19">
              <w:rPr>
                <w:b/>
              </w:rPr>
              <w:t>E</w:t>
            </w:r>
          </w:p>
          <w:p w:rsidR="00EF570C" w:rsidRPr="00106B19" w:rsidRDefault="00EF570C" w:rsidP="00106B19">
            <w:pPr>
              <w:pStyle w:val="Tabletext"/>
              <w:jc w:val="center"/>
              <w:rPr>
                <w:b/>
              </w:rPr>
            </w:pPr>
            <w:r w:rsidRPr="00106B19">
              <w:rPr>
                <w:b/>
              </w:rPr>
              <w:t>2018–19</w:t>
            </w:r>
          </w:p>
        </w:tc>
      </w:tr>
      <w:tr w:rsidR="00EF570C" w:rsidTr="00106B19">
        <w:trPr>
          <w:cantSplit/>
          <w:jc w:val="center"/>
        </w:trPr>
        <w:tc>
          <w:tcPr>
            <w:tcW w:w="2131" w:type="dxa"/>
            <w:shd w:val="clear" w:color="auto" w:fill="auto"/>
            <w:vAlign w:val="center"/>
          </w:tcPr>
          <w:p w:rsidR="00EF570C" w:rsidRPr="00AA5CCB" w:rsidRDefault="00EF570C" w:rsidP="00AA5CCB">
            <w:pPr>
              <w:pStyle w:val="Tabletext"/>
            </w:pPr>
            <w:r w:rsidRPr="00AA5CCB">
              <w:t>Expenses = X</w:t>
            </w:r>
          </w:p>
        </w:tc>
        <w:tc>
          <w:tcPr>
            <w:tcW w:w="1415" w:type="dxa"/>
            <w:shd w:val="clear" w:color="auto" w:fill="auto"/>
            <w:vAlign w:val="center"/>
          </w:tcPr>
          <w:p w:rsidR="00EF570C" w:rsidRPr="00AA5CCB" w:rsidRDefault="00EF570C" w:rsidP="00106B19">
            <w:pPr>
              <w:pStyle w:val="Tabletext"/>
              <w:jc w:val="center"/>
              <w:rPr>
                <w:highlight w:val="yellow"/>
              </w:rPr>
            </w:pPr>
            <w:r w:rsidRPr="00AA5CCB">
              <w:t>$77 704 631</w:t>
            </w:r>
          </w:p>
        </w:tc>
        <w:tc>
          <w:tcPr>
            <w:tcW w:w="1416" w:type="dxa"/>
            <w:shd w:val="clear" w:color="auto" w:fill="auto"/>
            <w:vAlign w:val="center"/>
          </w:tcPr>
          <w:p w:rsidR="00EF570C" w:rsidRPr="00AA5CCB" w:rsidRDefault="00EF570C" w:rsidP="00106B19">
            <w:pPr>
              <w:pStyle w:val="Tabletext"/>
              <w:jc w:val="center"/>
            </w:pPr>
            <w:r w:rsidRPr="00AA5CCB">
              <w:t>$77 179 153</w:t>
            </w:r>
          </w:p>
        </w:tc>
        <w:tc>
          <w:tcPr>
            <w:tcW w:w="1415" w:type="dxa"/>
            <w:shd w:val="clear" w:color="auto" w:fill="auto"/>
            <w:vAlign w:val="center"/>
          </w:tcPr>
          <w:p w:rsidR="00EF570C" w:rsidRPr="00AA5CCB" w:rsidRDefault="00EF570C" w:rsidP="00106B19">
            <w:pPr>
              <w:pStyle w:val="Tabletext"/>
              <w:jc w:val="center"/>
            </w:pPr>
            <w:r w:rsidRPr="00AA5CCB">
              <w:t>$77 179 153</w:t>
            </w:r>
          </w:p>
        </w:tc>
        <w:tc>
          <w:tcPr>
            <w:tcW w:w="1416" w:type="dxa"/>
            <w:shd w:val="clear" w:color="auto" w:fill="auto"/>
            <w:vAlign w:val="center"/>
          </w:tcPr>
          <w:p w:rsidR="00EF570C" w:rsidRPr="00AA5CCB" w:rsidRDefault="00EF570C" w:rsidP="00106B19">
            <w:pPr>
              <w:pStyle w:val="Tabletext"/>
              <w:jc w:val="center"/>
            </w:pPr>
            <w:r w:rsidRPr="00AA5CCB">
              <w:t>$77 179 153</w:t>
            </w:r>
          </w:p>
        </w:tc>
        <w:tc>
          <w:tcPr>
            <w:tcW w:w="1416" w:type="dxa"/>
            <w:vAlign w:val="center"/>
          </w:tcPr>
          <w:p w:rsidR="00EF570C" w:rsidRPr="00AA5CCB" w:rsidRDefault="00EF570C" w:rsidP="00106B19">
            <w:pPr>
              <w:pStyle w:val="Tabletext"/>
              <w:jc w:val="center"/>
            </w:pPr>
            <w:r w:rsidRPr="00AA5CCB">
              <w:t>$77 179 153</w:t>
            </w:r>
          </w:p>
        </w:tc>
      </w:tr>
      <w:tr w:rsidR="003F0A8A" w:rsidTr="00106B19">
        <w:trPr>
          <w:cantSplit/>
          <w:jc w:val="center"/>
        </w:trPr>
        <w:tc>
          <w:tcPr>
            <w:tcW w:w="2131" w:type="dxa"/>
            <w:shd w:val="clear" w:color="auto" w:fill="auto"/>
            <w:vAlign w:val="center"/>
          </w:tcPr>
          <w:p w:rsidR="003F0A8A" w:rsidRPr="00AA5CCB" w:rsidRDefault="003F0A8A" w:rsidP="00AA5CCB">
            <w:pPr>
              <w:pStyle w:val="Tabletext"/>
            </w:pPr>
            <w:r w:rsidRPr="00AA5CCB">
              <w:t>Revenue = Y</w:t>
            </w:r>
          </w:p>
        </w:tc>
        <w:tc>
          <w:tcPr>
            <w:tcW w:w="1415" w:type="dxa"/>
            <w:shd w:val="clear" w:color="auto" w:fill="auto"/>
            <w:vAlign w:val="center"/>
          </w:tcPr>
          <w:p w:rsidR="003F0A8A" w:rsidRPr="00AA5CCB" w:rsidRDefault="003F0A8A" w:rsidP="00106B19">
            <w:pPr>
              <w:pStyle w:val="Tabletext"/>
              <w:jc w:val="center"/>
              <w:rPr>
                <w:highlight w:val="yellow"/>
              </w:rPr>
            </w:pPr>
            <w:r w:rsidRPr="00AA5CCB">
              <w:t>$82 701 171</w:t>
            </w:r>
          </w:p>
        </w:tc>
        <w:tc>
          <w:tcPr>
            <w:tcW w:w="1416" w:type="dxa"/>
            <w:shd w:val="clear" w:color="auto" w:fill="auto"/>
          </w:tcPr>
          <w:p w:rsidR="003F0A8A" w:rsidRPr="00AA5CCB" w:rsidRDefault="003F0A8A" w:rsidP="00106B19">
            <w:pPr>
              <w:pStyle w:val="Tabletext"/>
              <w:jc w:val="center"/>
            </w:pPr>
            <w:r w:rsidRPr="00AA5CCB">
              <w:t>$75 776 254</w:t>
            </w:r>
          </w:p>
        </w:tc>
        <w:tc>
          <w:tcPr>
            <w:tcW w:w="1415" w:type="dxa"/>
            <w:shd w:val="clear" w:color="auto" w:fill="auto"/>
          </w:tcPr>
          <w:p w:rsidR="003F0A8A" w:rsidRPr="00AA5CCB" w:rsidRDefault="003F0A8A" w:rsidP="00106B19">
            <w:pPr>
              <w:pStyle w:val="Tabletext"/>
              <w:jc w:val="center"/>
            </w:pPr>
            <w:r w:rsidRPr="00AA5CCB">
              <w:t>$75 776 254</w:t>
            </w:r>
          </w:p>
        </w:tc>
        <w:tc>
          <w:tcPr>
            <w:tcW w:w="1416" w:type="dxa"/>
            <w:shd w:val="clear" w:color="auto" w:fill="auto"/>
          </w:tcPr>
          <w:p w:rsidR="003F0A8A" w:rsidRPr="00AA5CCB" w:rsidRDefault="003F0A8A" w:rsidP="00106B19">
            <w:pPr>
              <w:pStyle w:val="Tabletext"/>
              <w:jc w:val="center"/>
            </w:pPr>
            <w:r w:rsidRPr="00AA5CCB">
              <w:t>$75 776 254</w:t>
            </w:r>
          </w:p>
        </w:tc>
        <w:tc>
          <w:tcPr>
            <w:tcW w:w="1416" w:type="dxa"/>
          </w:tcPr>
          <w:p w:rsidR="003F0A8A" w:rsidRPr="00AA5CCB" w:rsidRDefault="003F0A8A" w:rsidP="00106B19">
            <w:pPr>
              <w:pStyle w:val="Tabletext"/>
              <w:jc w:val="center"/>
            </w:pPr>
            <w:r w:rsidRPr="00AA5CCB">
              <w:t>$75 776 254</w:t>
            </w:r>
          </w:p>
        </w:tc>
      </w:tr>
      <w:tr w:rsidR="003F0A8A" w:rsidTr="00106B19">
        <w:trPr>
          <w:cantSplit/>
          <w:jc w:val="center"/>
        </w:trPr>
        <w:tc>
          <w:tcPr>
            <w:tcW w:w="2131" w:type="dxa"/>
            <w:shd w:val="clear" w:color="auto" w:fill="auto"/>
            <w:vAlign w:val="center"/>
          </w:tcPr>
          <w:p w:rsidR="003F0A8A" w:rsidRPr="00AA5CCB" w:rsidRDefault="003F0A8A" w:rsidP="00AA5CCB">
            <w:pPr>
              <w:pStyle w:val="Tabletext"/>
            </w:pPr>
            <w:r w:rsidRPr="00AA5CCB">
              <w:t>Balance = Y – X</w:t>
            </w:r>
          </w:p>
        </w:tc>
        <w:tc>
          <w:tcPr>
            <w:tcW w:w="1415" w:type="dxa"/>
            <w:shd w:val="clear" w:color="auto" w:fill="auto"/>
            <w:vAlign w:val="center"/>
          </w:tcPr>
          <w:p w:rsidR="003F0A8A" w:rsidRPr="00AA5CCB" w:rsidRDefault="003F0A8A" w:rsidP="00106B19">
            <w:pPr>
              <w:pStyle w:val="Tabletext"/>
              <w:jc w:val="center"/>
              <w:rPr>
                <w:highlight w:val="yellow"/>
              </w:rPr>
            </w:pPr>
            <w:r w:rsidRPr="00AA5CCB">
              <w:t>$4 996 540</w:t>
            </w:r>
          </w:p>
        </w:tc>
        <w:tc>
          <w:tcPr>
            <w:tcW w:w="1416" w:type="dxa"/>
            <w:shd w:val="clear" w:color="auto" w:fill="auto"/>
            <w:vAlign w:val="center"/>
          </w:tcPr>
          <w:p w:rsidR="003F0A8A" w:rsidRPr="00AA5CCB" w:rsidRDefault="003F0A8A" w:rsidP="00106B19">
            <w:pPr>
              <w:pStyle w:val="Tabletext"/>
              <w:jc w:val="center"/>
              <w:rPr>
                <w:highlight w:val="yellow"/>
              </w:rPr>
            </w:pPr>
            <w:r w:rsidRPr="00AA5CCB">
              <w:t>$-1 402 899</w:t>
            </w:r>
          </w:p>
        </w:tc>
        <w:tc>
          <w:tcPr>
            <w:tcW w:w="1415" w:type="dxa"/>
            <w:shd w:val="clear" w:color="auto" w:fill="auto"/>
            <w:vAlign w:val="center"/>
          </w:tcPr>
          <w:p w:rsidR="003F0A8A" w:rsidRPr="00AA5CCB" w:rsidRDefault="003F0A8A" w:rsidP="00106B19">
            <w:pPr>
              <w:pStyle w:val="Tabletext"/>
              <w:jc w:val="center"/>
            </w:pPr>
            <w:r w:rsidRPr="00AA5CCB">
              <w:t>$</w:t>
            </w:r>
            <w:r w:rsidR="00830022" w:rsidRPr="00AA5CCB">
              <w:t>-</w:t>
            </w:r>
            <w:r w:rsidRPr="00AA5CCB">
              <w:t>1 402 899</w:t>
            </w:r>
          </w:p>
        </w:tc>
        <w:tc>
          <w:tcPr>
            <w:tcW w:w="1416" w:type="dxa"/>
            <w:shd w:val="clear" w:color="auto" w:fill="auto"/>
            <w:vAlign w:val="center"/>
          </w:tcPr>
          <w:p w:rsidR="003F0A8A" w:rsidRPr="00AA5CCB" w:rsidRDefault="003F0A8A" w:rsidP="00106B19">
            <w:pPr>
              <w:pStyle w:val="Tabletext"/>
              <w:jc w:val="center"/>
            </w:pPr>
            <w:r w:rsidRPr="00AA5CCB">
              <w:t>$</w:t>
            </w:r>
            <w:r w:rsidR="00830022" w:rsidRPr="00AA5CCB">
              <w:t>-</w:t>
            </w:r>
            <w:r w:rsidRPr="00AA5CCB">
              <w:t>1 402 899</w:t>
            </w:r>
          </w:p>
        </w:tc>
        <w:tc>
          <w:tcPr>
            <w:tcW w:w="1416" w:type="dxa"/>
            <w:vAlign w:val="center"/>
          </w:tcPr>
          <w:p w:rsidR="003F0A8A" w:rsidRPr="00AA5CCB" w:rsidRDefault="003F0A8A" w:rsidP="00106B19">
            <w:pPr>
              <w:pStyle w:val="Tabletext"/>
              <w:jc w:val="center"/>
            </w:pPr>
            <w:r w:rsidRPr="00AA5CCB">
              <w:t>$</w:t>
            </w:r>
            <w:r w:rsidR="00830022" w:rsidRPr="00AA5CCB">
              <w:t>-</w:t>
            </w:r>
            <w:r w:rsidRPr="00AA5CCB">
              <w:t>1 402 899</w:t>
            </w:r>
          </w:p>
        </w:tc>
      </w:tr>
      <w:tr w:rsidR="003F0A8A" w:rsidTr="00106B19">
        <w:trPr>
          <w:cantSplit/>
          <w:trHeight w:val="365"/>
          <w:jc w:val="center"/>
        </w:trPr>
        <w:tc>
          <w:tcPr>
            <w:tcW w:w="2131" w:type="dxa"/>
            <w:shd w:val="clear" w:color="auto" w:fill="auto"/>
            <w:vAlign w:val="center"/>
          </w:tcPr>
          <w:p w:rsidR="003F0A8A" w:rsidRPr="00AA5CCB" w:rsidRDefault="003F0A8A" w:rsidP="00AA5CCB">
            <w:pPr>
              <w:pStyle w:val="Tabletext"/>
            </w:pPr>
            <w:r w:rsidRPr="00AA5CCB">
              <w:t>Forecast opening cost recovery reserve balance</w:t>
            </w:r>
          </w:p>
        </w:tc>
        <w:tc>
          <w:tcPr>
            <w:tcW w:w="1415" w:type="dxa"/>
            <w:shd w:val="clear" w:color="auto" w:fill="auto"/>
            <w:vAlign w:val="center"/>
          </w:tcPr>
          <w:p w:rsidR="003F0A8A" w:rsidRPr="00AA5CCB" w:rsidRDefault="003F0A8A" w:rsidP="00106B19">
            <w:pPr>
              <w:pStyle w:val="Tabletext"/>
              <w:jc w:val="center"/>
              <w:rPr>
                <w:highlight w:val="yellow"/>
              </w:rPr>
            </w:pPr>
            <w:r w:rsidRPr="00AA5CCB">
              <w:t>$8 312 460</w:t>
            </w:r>
          </w:p>
        </w:tc>
        <w:tc>
          <w:tcPr>
            <w:tcW w:w="1416" w:type="dxa"/>
            <w:shd w:val="clear" w:color="auto" w:fill="auto"/>
            <w:vAlign w:val="center"/>
          </w:tcPr>
          <w:p w:rsidR="003F0A8A" w:rsidRPr="00AA5CCB" w:rsidRDefault="003F0A8A" w:rsidP="00106B19">
            <w:pPr>
              <w:pStyle w:val="Tabletext"/>
              <w:jc w:val="center"/>
            </w:pPr>
            <w:r w:rsidRPr="00AA5CCB">
              <w:t>$13 309 000</w:t>
            </w:r>
          </w:p>
        </w:tc>
        <w:tc>
          <w:tcPr>
            <w:tcW w:w="1415" w:type="dxa"/>
            <w:shd w:val="clear" w:color="auto" w:fill="auto"/>
            <w:vAlign w:val="center"/>
          </w:tcPr>
          <w:p w:rsidR="003F0A8A" w:rsidRPr="00AA5CCB" w:rsidRDefault="003F0A8A" w:rsidP="00106B19">
            <w:pPr>
              <w:pStyle w:val="Tabletext"/>
              <w:jc w:val="center"/>
            </w:pPr>
            <w:r w:rsidRPr="00AA5CCB">
              <w:t>$11 906 101</w:t>
            </w:r>
          </w:p>
        </w:tc>
        <w:tc>
          <w:tcPr>
            <w:tcW w:w="1416" w:type="dxa"/>
            <w:shd w:val="clear" w:color="auto" w:fill="auto"/>
            <w:vAlign w:val="center"/>
          </w:tcPr>
          <w:p w:rsidR="003F0A8A" w:rsidRPr="00AA5CCB" w:rsidRDefault="003F0A8A" w:rsidP="00106B19">
            <w:pPr>
              <w:pStyle w:val="Tabletext"/>
              <w:jc w:val="center"/>
            </w:pPr>
            <w:r w:rsidRPr="00AA5CCB">
              <w:t>$10 503 202</w:t>
            </w:r>
          </w:p>
        </w:tc>
        <w:tc>
          <w:tcPr>
            <w:tcW w:w="1416" w:type="dxa"/>
            <w:vAlign w:val="center"/>
          </w:tcPr>
          <w:p w:rsidR="003F0A8A" w:rsidRPr="00AA5CCB" w:rsidRDefault="003F0A8A" w:rsidP="00106B19">
            <w:pPr>
              <w:pStyle w:val="Tabletext"/>
              <w:jc w:val="center"/>
            </w:pPr>
            <w:r w:rsidRPr="00AA5CCB">
              <w:t>$9 100 303</w:t>
            </w:r>
          </w:p>
        </w:tc>
      </w:tr>
      <w:tr w:rsidR="003F0A8A" w:rsidTr="00106B19">
        <w:trPr>
          <w:cantSplit/>
          <w:trHeight w:val="365"/>
          <w:jc w:val="center"/>
        </w:trPr>
        <w:tc>
          <w:tcPr>
            <w:tcW w:w="2131" w:type="dxa"/>
            <w:shd w:val="clear" w:color="auto" w:fill="auto"/>
            <w:vAlign w:val="center"/>
          </w:tcPr>
          <w:p w:rsidR="003F0A8A" w:rsidRPr="00AA5CCB" w:rsidRDefault="003F0A8A" w:rsidP="00AA5CCB">
            <w:pPr>
              <w:pStyle w:val="Tabletext"/>
            </w:pPr>
            <w:r w:rsidRPr="00AA5CCB">
              <w:t>Transfer</w:t>
            </w:r>
          </w:p>
        </w:tc>
        <w:tc>
          <w:tcPr>
            <w:tcW w:w="1415" w:type="dxa"/>
            <w:shd w:val="clear" w:color="auto" w:fill="auto"/>
            <w:vAlign w:val="center"/>
          </w:tcPr>
          <w:p w:rsidR="003F0A8A" w:rsidRPr="00AA5CCB" w:rsidRDefault="003F0A8A" w:rsidP="00106B19">
            <w:pPr>
              <w:pStyle w:val="Tabletext"/>
              <w:jc w:val="center"/>
              <w:rPr>
                <w:highlight w:val="yellow"/>
              </w:rPr>
            </w:pPr>
            <w:r w:rsidRPr="00AA5CCB">
              <w:t>$4 996 540</w:t>
            </w:r>
          </w:p>
        </w:tc>
        <w:tc>
          <w:tcPr>
            <w:tcW w:w="1416" w:type="dxa"/>
            <w:shd w:val="clear" w:color="auto" w:fill="auto"/>
            <w:vAlign w:val="center"/>
          </w:tcPr>
          <w:p w:rsidR="003F0A8A" w:rsidRPr="00AA5CCB" w:rsidRDefault="003F0A8A" w:rsidP="00106B19">
            <w:pPr>
              <w:pStyle w:val="Tabletext"/>
              <w:jc w:val="center"/>
              <w:rPr>
                <w:highlight w:val="yellow"/>
              </w:rPr>
            </w:pPr>
            <w:r w:rsidRPr="00AA5CCB">
              <w:t>$-1 402 899</w:t>
            </w:r>
          </w:p>
        </w:tc>
        <w:tc>
          <w:tcPr>
            <w:tcW w:w="1415" w:type="dxa"/>
            <w:shd w:val="clear" w:color="auto" w:fill="auto"/>
            <w:vAlign w:val="center"/>
          </w:tcPr>
          <w:p w:rsidR="003F0A8A" w:rsidRPr="00AA5CCB" w:rsidRDefault="003F0A8A" w:rsidP="00106B19">
            <w:pPr>
              <w:pStyle w:val="Tabletext"/>
              <w:jc w:val="center"/>
            </w:pPr>
            <w:r w:rsidRPr="00AA5CCB">
              <w:t>$</w:t>
            </w:r>
            <w:r w:rsidR="00830022" w:rsidRPr="00AA5CCB">
              <w:t>-</w:t>
            </w:r>
            <w:r w:rsidRPr="00AA5CCB">
              <w:t>1 402 899</w:t>
            </w:r>
          </w:p>
        </w:tc>
        <w:tc>
          <w:tcPr>
            <w:tcW w:w="1416" w:type="dxa"/>
            <w:shd w:val="clear" w:color="auto" w:fill="auto"/>
            <w:vAlign w:val="center"/>
          </w:tcPr>
          <w:p w:rsidR="003F0A8A" w:rsidRPr="00AA5CCB" w:rsidRDefault="003F0A8A" w:rsidP="00106B19">
            <w:pPr>
              <w:pStyle w:val="Tabletext"/>
              <w:jc w:val="center"/>
            </w:pPr>
            <w:r w:rsidRPr="00AA5CCB">
              <w:t>$-1 402 899</w:t>
            </w:r>
          </w:p>
        </w:tc>
        <w:tc>
          <w:tcPr>
            <w:tcW w:w="1416" w:type="dxa"/>
            <w:vAlign w:val="center"/>
          </w:tcPr>
          <w:p w:rsidR="003F0A8A" w:rsidRPr="00AA5CCB" w:rsidRDefault="003F0A8A" w:rsidP="00106B19">
            <w:pPr>
              <w:pStyle w:val="Tabletext"/>
              <w:jc w:val="center"/>
            </w:pPr>
            <w:r w:rsidRPr="00AA5CCB">
              <w:t>$-1 402 899</w:t>
            </w:r>
          </w:p>
        </w:tc>
      </w:tr>
      <w:tr w:rsidR="003F0A8A" w:rsidTr="00106B19">
        <w:trPr>
          <w:cantSplit/>
          <w:trHeight w:val="365"/>
          <w:jc w:val="center"/>
        </w:trPr>
        <w:tc>
          <w:tcPr>
            <w:tcW w:w="2131" w:type="dxa"/>
            <w:shd w:val="clear" w:color="auto" w:fill="auto"/>
            <w:vAlign w:val="center"/>
          </w:tcPr>
          <w:p w:rsidR="003F0A8A" w:rsidRPr="00AA5CCB" w:rsidRDefault="003F0A8A" w:rsidP="00AA5CCB">
            <w:pPr>
              <w:pStyle w:val="Tabletext"/>
            </w:pPr>
            <w:r w:rsidRPr="00AA5CCB">
              <w:t>Forecast closing cost recovery reserve balance</w:t>
            </w:r>
          </w:p>
        </w:tc>
        <w:tc>
          <w:tcPr>
            <w:tcW w:w="1415" w:type="dxa"/>
            <w:shd w:val="clear" w:color="auto" w:fill="auto"/>
            <w:vAlign w:val="center"/>
          </w:tcPr>
          <w:p w:rsidR="003F0A8A" w:rsidRPr="00AA5CCB" w:rsidRDefault="003F0A8A" w:rsidP="00106B19">
            <w:pPr>
              <w:pStyle w:val="Tabletext"/>
              <w:jc w:val="center"/>
              <w:rPr>
                <w:highlight w:val="yellow"/>
              </w:rPr>
            </w:pPr>
            <w:r w:rsidRPr="00AA5CCB">
              <w:t>$13 309 000</w:t>
            </w:r>
          </w:p>
        </w:tc>
        <w:tc>
          <w:tcPr>
            <w:tcW w:w="1416" w:type="dxa"/>
            <w:shd w:val="clear" w:color="auto" w:fill="auto"/>
            <w:vAlign w:val="center"/>
          </w:tcPr>
          <w:p w:rsidR="003F0A8A" w:rsidRPr="00AA5CCB" w:rsidRDefault="003F0A8A" w:rsidP="00106B19">
            <w:pPr>
              <w:pStyle w:val="Tabletext"/>
              <w:jc w:val="center"/>
            </w:pPr>
            <w:r w:rsidRPr="00AA5CCB">
              <w:t>$11 906 101</w:t>
            </w:r>
          </w:p>
        </w:tc>
        <w:tc>
          <w:tcPr>
            <w:tcW w:w="1415" w:type="dxa"/>
            <w:shd w:val="clear" w:color="auto" w:fill="auto"/>
            <w:vAlign w:val="center"/>
          </w:tcPr>
          <w:p w:rsidR="003F0A8A" w:rsidRPr="00AA5CCB" w:rsidRDefault="003F0A8A" w:rsidP="00106B19">
            <w:pPr>
              <w:pStyle w:val="Tabletext"/>
              <w:jc w:val="center"/>
            </w:pPr>
            <w:r w:rsidRPr="00AA5CCB">
              <w:t>$10 503 202</w:t>
            </w:r>
          </w:p>
        </w:tc>
        <w:tc>
          <w:tcPr>
            <w:tcW w:w="1416" w:type="dxa"/>
            <w:shd w:val="clear" w:color="auto" w:fill="auto"/>
            <w:vAlign w:val="center"/>
          </w:tcPr>
          <w:p w:rsidR="003F0A8A" w:rsidRPr="00AA5CCB" w:rsidRDefault="003F0A8A" w:rsidP="00106B19">
            <w:pPr>
              <w:pStyle w:val="Tabletext"/>
              <w:jc w:val="center"/>
            </w:pPr>
            <w:r w:rsidRPr="00AA5CCB">
              <w:t>$9 100 303</w:t>
            </w:r>
          </w:p>
        </w:tc>
        <w:tc>
          <w:tcPr>
            <w:tcW w:w="1416" w:type="dxa"/>
            <w:vAlign w:val="center"/>
          </w:tcPr>
          <w:p w:rsidR="003F0A8A" w:rsidRPr="00AA5CCB" w:rsidRDefault="003F0A8A" w:rsidP="00106B19">
            <w:pPr>
              <w:pStyle w:val="Tabletext"/>
              <w:jc w:val="center"/>
            </w:pPr>
            <w:r w:rsidRPr="00AA5CCB">
              <w:t>$7 697 404</w:t>
            </w:r>
          </w:p>
        </w:tc>
      </w:tr>
    </w:tbl>
    <w:p w:rsidR="00D41319" w:rsidRDefault="00D41319" w:rsidP="00D03B2A">
      <w:pPr>
        <w:rPr>
          <w:rFonts w:eastAsia="Times New Roman"/>
        </w:rPr>
      </w:pPr>
      <w:bookmarkStart w:id="81" w:name="_Toc424305793"/>
    </w:p>
    <w:p w:rsidR="00EF570C" w:rsidRPr="00D03B2A" w:rsidRDefault="00D03B2A" w:rsidP="00D03B2A">
      <w:pPr>
        <w:rPr>
          <w:rFonts w:eastAsia="Times New Roman"/>
        </w:rPr>
      </w:pPr>
      <w:r>
        <w:rPr>
          <w:rFonts w:eastAsia="Times New Roman"/>
        </w:rPr>
        <w:lastRenderedPageBreak/>
        <w:t>M</w:t>
      </w:r>
      <w:r w:rsidR="00EF570C" w:rsidRPr="00D03B2A">
        <w:rPr>
          <w:rFonts w:eastAsia="Times New Roman"/>
        </w:rPr>
        <w:t>ateriality is applied in accordance with Public Governance, Performance and Accountability (Financial Reporting) Rule 2015 Part 2 - 7 (2), AASB 108 Accounting Policies, Changes in Accounting Estimates and Errors and AASB 101 Presentation of Financial St</w:t>
      </w:r>
      <w:r w:rsidR="00D41319">
        <w:rPr>
          <w:rFonts w:eastAsia="Times New Roman"/>
        </w:rPr>
        <w:t>atements  as defined by AASB108.</w:t>
      </w:r>
    </w:p>
    <w:p w:rsidR="00EF570C" w:rsidRDefault="00EF570C" w:rsidP="00145010">
      <w:pPr>
        <w:rPr>
          <w:rFonts w:eastAsia="Times New Roman"/>
        </w:rPr>
      </w:pPr>
      <w:r>
        <w:rPr>
          <w:rFonts w:eastAsia="Times New Roman"/>
        </w:rPr>
        <w:t>In line with existing industry reserves policy, the cumulative balance will remain consistent with the target range of zero to five percent of annual programme expenditure.</w:t>
      </w:r>
    </w:p>
    <w:p w:rsidR="00EF570C" w:rsidRDefault="00EF570C" w:rsidP="00560ECA">
      <w:pPr>
        <w:pStyle w:val="Heading3"/>
        <w:numPr>
          <w:ilvl w:val="0"/>
          <w:numId w:val="0"/>
        </w:numPr>
        <w:ind w:left="567" w:hanging="567"/>
      </w:pPr>
      <w:bookmarkStart w:id="82" w:name="_Toc433979814"/>
      <w:r>
        <w:t>A.4</w:t>
      </w:r>
      <w:r>
        <w:tab/>
        <w:t>Performance reporting</w:t>
      </w:r>
      <w:bookmarkEnd w:id="81"/>
      <w:bookmarkEnd w:id="82"/>
    </w:p>
    <w:p w:rsidR="00EF570C" w:rsidRDefault="00EF570C">
      <w:pPr>
        <w:keepNext/>
        <w:keepLines/>
      </w:pPr>
      <w:bookmarkStart w:id="83" w:name="_Toc417651798"/>
      <w:bookmarkStart w:id="84" w:name="_Toc424305794"/>
      <w:r>
        <w:t>The following section presents information on the financial and non-financial performance of the meat exports cost recovery arrangement. This is intended to provide s</w:t>
      </w:r>
      <w:r>
        <w:rPr>
          <w:rFonts w:eastAsia="Times New Roman"/>
        </w:rPr>
        <w:t>takeholders with an overview of the department’s performance in recovering forecasted revenue and meeting service delivery objectives.</w:t>
      </w:r>
    </w:p>
    <w:p w:rsidR="00EF570C" w:rsidRDefault="00EF570C" w:rsidP="00DF47C0">
      <w:pPr>
        <w:pStyle w:val="Heading4"/>
      </w:pPr>
      <w:r>
        <w:t>A.4.1</w:t>
      </w:r>
      <w:r>
        <w:tab/>
        <w:t>Financial performance</w:t>
      </w:r>
      <w:bookmarkEnd w:id="83"/>
      <w:bookmarkEnd w:id="84"/>
    </w:p>
    <w:p w:rsidR="00EF570C" w:rsidRDefault="00EF570C" w:rsidP="000C4BD3">
      <w:bookmarkStart w:id="85" w:name="_Toc417651799"/>
      <w:r>
        <w:t xml:space="preserve">Financial performance for the meat export cost recovery arrangement is provided at Table 7. </w:t>
      </w:r>
      <w:r w:rsidR="00310474">
        <w:t>The 2015–16 financial year and three forward years will be updated each year as financial information becomes available.</w:t>
      </w:r>
    </w:p>
    <w:p w:rsidR="00310474" w:rsidRDefault="00310474" w:rsidP="00310474">
      <w:pPr>
        <w:pStyle w:val="Caption"/>
        <w:keepNext/>
      </w:pPr>
      <w:bookmarkStart w:id="86" w:name="_Toc424305795"/>
      <w:r>
        <w:t xml:space="preserve">Table </w:t>
      </w:r>
      <w:r w:rsidR="00C31D96">
        <w:fldChar w:fldCharType="begin"/>
      </w:r>
      <w:r w:rsidR="00C31D96">
        <w:instrText xml:space="preserve"> SEQ Table \* ARABIC </w:instrText>
      </w:r>
      <w:r w:rsidR="00C31D96">
        <w:fldChar w:fldCharType="separate"/>
      </w:r>
      <w:r w:rsidR="00C31D96">
        <w:rPr>
          <w:noProof/>
        </w:rPr>
        <w:t>7</w:t>
      </w:r>
      <w:r w:rsidR="00C31D96">
        <w:rPr>
          <w:noProof/>
        </w:rPr>
        <w:fldChar w:fldCharType="end"/>
      </w:r>
      <w:r>
        <w:t xml:space="preserve">: </w:t>
      </w:r>
      <w:r w:rsidRPr="002F3EBF">
        <w:t>Financial performance—meat exports cost recovery arrangement</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593"/>
        <w:gridCol w:w="1594"/>
        <w:gridCol w:w="1593"/>
        <w:gridCol w:w="1594"/>
      </w:tblGrid>
      <w:tr w:rsidR="00310474" w:rsidTr="00CB7A38">
        <w:trPr>
          <w:trHeight w:val="283"/>
        </w:trPr>
        <w:tc>
          <w:tcPr>
            <w:tcW w:w="2552" w:type="dxa"/>
            <w:shd w:val="solid" w:color="DBE5F1" w:fill="C6D9F1"/>
          </w:tcPr>
          <w:p w:rsidR="00310474" w:rsidRPr="00E10621" w:rsidRDefault="00310474" w:rsidP="00E10621">
            <w:pPr>
              <w:pStyle w:val="Tabletext"/>
              <w:rPr>
                <w:rStyle w:val="Strong"/>
              </w:rPr>
            </w:pPr>
            <w:r w:rsidRPr="00E10621">
              <w:rPr>
                <w:rStyle w:val="Strong"/>
              </w:rPr>
              <w:t>Finance element</w:t>
            </w:r>
          </w:p>
        </w:tc>
        <w:tc>
          <w:tcPr>
            <w:tcW w:w="1593" w:type="dxa"/>
            <w:shd w:val="solid" w:color="DBE5F1" w:fill="C6D9F1"/>
          </w:tcPr>
          <w:p w:rsidR="00310474" w:rsidRDefault="00310474" w:rsidP="00CB7A38">
            <w:pPr>
              <w:pStyle w:val="Tabletext"/>
              <w:jc w:val="center"/>
              <w:rPr>
                <w:szCs w:val="18"/>
              </w:rPr>
            </w:pPr>
            <w:r>
              <w:rPr>
                <w:szCs w:val="18"/>
              </w:rPr>
              <w:t>2011–12</w:t>
            </w:r>
          </w:p>
        </w:tc>
        <w:tc>
          <w:tcPr>
            <w:tcW w:w="1594" w:type="dxa"/>
            <w:shd w:val="solid" w:color="DBE5F1" w:fill="C6D9F1"/>
          </w:tcPr>
          <w:p w:rsidR="00310474" w:rsidRDefault="00310474" w:rsidP="00CB7A38">
            <w:pPr>
              <w:pStyle w:val="Tabletext"/>
              <w:jc w:val="center"/>
              <w:rPr>
                <w:szCs w:val="18"/>
              </w:rPr>
            </w:pPr>
            <w:r>
              <w:rPr>
                <w:szCs w:val="18"/>
              </w:rPr>
              <w:t>2012–13</w:t>
            </w:r>
          </w:p>
        </w:tc>
        <w:tc>
          <w:tcPr>
            <w:tcW w:w="1593" w:type="dxa"/>
            <w:shd w:val="solid" w:color="DBE5F1" w:fill="C6D9F1"/>
          </w:tcPr>
          <w:p w:rsidR="00310474" w:rsidRDefault="00310474" w:rsidP="00CB7A38">
            <w:pPr>
              <w:pStyle w:val="Tabletext"/>
              <w:jc w:val="center"/>
              <w:rPr>
                <w:szCs w:val="18"/>
              </w:rPr>
            </w:pPr>
            <w:r>
              <w:rPr>
                <w:szCs w:val="18"/>
              </w:rPr>
              <w:t>2013–14</w:t>
            </w:r>
          </w:p>
        </w:tc>
        <w:tc>
          <w:tcPr>
            <w:tcW w:w="1594" w:type="dxa"/>
            <w:shd w:val="solid" w:color="DBE5F1" w:fill="C6D9F1"/>
          </w:tcPr>
          <w:p w:rsidR="00310474" w:rsidRDefault="00310474" w:rsidP="00CB7A38">
            <w:pPr>
              <w:pStyle w:val="Tabletext"/>
              <w:jc w:val="center"/>
              <w:rPr>
                <w:szCs w:val="18"/>
              </w:rPr>
            </w:pPr>
            <w:r>
              <w:rPr>
                <w:szCs w:val="18"/>
              </w:rPr>
              <w:t>2014–15</w:t>
            </w:r>
          </w:p>
        </w:tc>
      </w:tr>
      <w:tr w:rsidR="00310474" w:rsidTr="00CB7A38">
        <w:trPr>
          <w:trHeight w:val="283"/>
        </w:trPr>
        <w:tc>
          <w:tcPr>
            <w:tcW w:w="2552" w:type="dxa"/>
            <w:shd w:val="clear" w:color="auto" w:fill="auto"/>
            <w:vAlign w:val="center"/>
          </w:tcPr>
          <w:p w:rsidR="00310474" w:rsidRDefault="00310474" w:rsidP="00E10621">
            <w:pPr>
              <w:pStyle w:val="Tabletext"/>
            </w:pPr>
            <w:r>
              <w:t>Expenses = X</w:t>
            </w:r>
          </w:p>
        </w:tc>
        <w:tc>
          <w:tcPr>
            <w:tcW w:w="1593" w:type="dxa"/>
            <w:shd w:val="clear" w:color="auto" w:fill="auto"/>
            <w:vAlign w:val="center"/>
          </w:tcPr>
          <w:p w:rsidR="00310474" w:rsidRDefault="00310474" w:rsidP="00CB7A38">
            <w:pPr>
              <w:pStyle w:val="Tabletext"/>
              <w:jc w:val="center"/>
              <w:rPr>
                <w:szCs w:val="18"/>
              </w:rPr>
            </w:pPr>
            <w:r>
              <w:rPr>
                <w:szCs w:val="18"/>
              </w:rPr>
              <w:t>$71 612 084</w:t>
            </w:r>
          </w:p>
        </w:tc>
        <w:tc>
          <w:tcPr>
            <w:tcW w:w="1594" w:type="dxa"/>
            <w:shd w:val="clear" w:color="auto" w:fill="auto"/>
            <w:vAlign w:val="center"/>
          </w:tcPr>
          <w:p w:rsidR="00310474" w:rsidRDefault="00310474" w:rsidP="00CB7A38">
            <w:pPr>
              <w:pStyle w:val="Tabletext"/>
              <w:jc w:val="center"/>
              <w:rPr>
                <w:szCs w:val="18"/>
              </w:rPr>
            </w:pPr>
            <w:r>
              <w:rPr>
                <w:szCs w:val="18"/>
              </w:rPr>
              <w:t>$72 316 264</w:t>
            </w:r>
          </w:p>
        </w:tc>
        <w:tc>
          <w:tcPr>
            <w:tcW w:w="1593" w:type="dxa"/>
            <w:shd w:val="clear" w:color="auto" w:fill="auto"/>
            <w:vAlign w:val="center"/>
          </w:tcPr>
          <w:p w:rsidR="00310474" w:rsidRDefault="00310474" w:rsidP="00CB7A38">
            <w:pPr>
              <w:pStyle w:val="Tabletext"/>
              <w:jc w:val="center"/>
              <w:rPr>
                <w:szCs w:val="18"/>
              </w:rPr>
            </w:pPr>
            <w:r>
              <w:rPr>
                <w:szCs w:val="18"/>
              </w:rPr>
              <w:t>$75 772 439</w:t>
            </w:r>
          </w:p>
        </w:tc>
        <w:tc>
          <w:tcPr>
            <w:tcW w:w="1594" w:type="dxa"/>
            <w:shd w:val="clear" w:color="auto" w:fill="auto"/>
            <w:vAlign w:val="center"/>
          </w:tcPr>
          <w:p w:rsidR="00310474" w:rsidRPr="00E91DFB" w:rsidRDefault="00310474" w:rsidP="00CB7A38">
            <w:pPr>
              <w:pStyle w:val="Tabletext"/>
              <w:jc w:val="center"/>
              <w:rPr>
                <w:szCs w:val="18"/>
                <w:highlight w:val="yellow"/>
              </w:rPr>
            </w:pPr>
            <w:r w:rsidRPr="00E91DFB">
              <w:rPr>
                <w:rFonts w:cs="Arial"/>
                <w:szCs w:val="18"/>
              </w:rPr>
              <w:t>$77 704 631</w:t>
            </w:r>
          </w:p>
        </w:tc>
      </w:tr>
      <w:tr w:rsidR="00310474" w:rsidTr="00CB7A38">
        <w:trPr>
          <w:trHeight w:val="283"/>
        </w:trPr>
        <w:tc>
          <w:tcPr>
            <w:tcW w:w="2552" w:type="dxa"/>
            <w:shd w:val="clear" w:color="auto" w:fill="auto"/>
            <w:vAlign w:val="center"/>
          </w:tcPr>
          <w:p w:rsidR="00310474" w:rsidRDefault="00310474" w:rsidP="00E10621">
            <w:pPr>
              <w:pStyle w:val="Tabletext"/>
            </w:pPr>
            <w:r>
              <w:t>Revenue = Y</w:t>
            </w:r>
          </w:p>
        </w:tc>
        <w:tc>
          <w:tcPr>
            <w:tcW w:w="1593" w:type="dxa"/>
            <w:shd w:val="clear" w:color="auto" w:fill="auto"/>
            <w:vAlign w:val="center"/>
          </w:tcPr>
          <w:p w:rsidR="00310474" w:rsidRDefault="00310474" w:rsidP="00CB7A38">
            <w:pPr>
              <w:pStyle w:val="Tabletext"/>
              <w:jc w:val="center"/>
              <w:rPr>
                <w:szCs w:val="18"/>
              </w:rPr>
            </w:pPr>
            <w:r>
              <w:rPr>
                <w:szCs w:val="18"/>
              </w:rPr>
              <w:t>$65 470 589</w:t>
            </w:r>
          </w:p>
        </w:tc>
        <w:tc>
          <w:tcPr>
            <w:tcW w:w="1594" w:type="dxa"/>
            <w:shd w:val="clear" w:color="auto" w:fill="auto"/>
            <w:vAlign w:val="center"/>
          </w:tcPr>
          <w:p w:rsidR="00310474" w:rsidRDefault="00310474" w:rsidP="00CB7A38">
            <w:pPr>
              <w:pStyle w:val="Tabletext"/>
              <w:jc w:val="center"/>
              <w:rPr>
                <w:szCs w:val="18"/>
              </w:rPr>
            </w:pPr>
            <w:r>
              <w:rPr>
                <w:szCs w:val="18"/>
              </w:rPr>
              <w:t>$75 608 393</w:t>
            </w:r>
          </w:p>
        </w:tc>
        <w:tc>
          <w:tcPr>
            <w:tcW w:w="1593" w:type="dxa"/>
            <w:shd w:val="clear" w:color="auto" w:fill="auto"/>
            <w:vAlign w:val="center"/>
          </w:tcPr>
          <w:p w:rsidR="00310474" w:rsidRDefault="00310474" w:rsidP="00CB7A38">
            <w:pPr>
              <w:pStyle w:val="Tabletext"/>
              <w:jc w:val="center"/>
              <w:rPr>
                <w:szCs w:val="18"/>
              </w:rPr>
            </w:pPr>
            <w:r>
              <w:rPr>
                <w:szCs w:val="18"/>
              </w:rPr>
              <w:t>$80 623 361</w:t>
            </w:r>
          </w:p>
        </w:tc>
        <w:tc>
          <w:tcPr>
            <w:tcW w:w="1594" w:type="dxa"/>
            <w:shd w:val="clear" w:color="auto" w:fill="auto"/>
            <w:vAlign w:val="center"/>
          </w:tcPr>
          <w:p w:rsidR="00310474" w:rsidRPr="00E91DFB" w:rsidRDefault="00310474" w:rsidP="00CB7A38">
            <w:pPr>
              <w:pStyle w:val="Tabletext"/>
              <w:jc w:val="center"/>
              <w:rPr>
                <w:szCs w:val="18"/>
                <w:highlight w:val="yellow"/>
              </w:rPr>
            </w:pPr>
            <w:r w:rsidRPr="00E91DFB">
              <w:rPr>
                <w:rFonts w:cs="Arial"/>
                <w:szCs w:val="18"/>
              </w:rPr>
              <w:t>$82 701 171</w:t>
            </w:r>
          </w:p>
        </w:tc>
      </w:tr>
      <w:tr w:rsidR="00310474" w:rsidTr="00CB7A38">
        <w:trPr>
          <w:trHeight w:val="283"/>
        </w:trPr>
        <w:tc>
          <w:tcPr>
            <w:tcW w:w="2552" w:type="dxa"/>
            <w:shd w:val="clear" w:color="auto" w:fill="auto"/>
            <w:vAlign w:val="center"/>
          </w:tcPr>
          <w:p w:rsidR="00310474" w:rsidRDefault="00310474" w:rsidP="00E10621">
            <w:pPr>
              <w:pStyle w:val="Tabletext"/>
            </w:pPr>
            <w:r>
              <w:t>Balance = Y – X</w:t>
            </w:r>
          </w:p>
        </w:tc>
        <w:tc>
          <w:tcPr>
            <w:tcW w:w="1593" w:type="dxa"/>
            <w:shd w:val="clear" w:color="auto" w:fill="auto"/>
            <w:vAlign w:val="center"/>
          </w:tcPr>
          <w:p w:rsidR="00310474" w:rsidRDefault="00310474" w:rsidP="00CB7A38">
            <w:pPr>
              <w:pStyle w:val="Tabletext"/>
              <w:jc w:val="center"/>
              <w:rPr>
                <w:szCs w:val="18"/>
              </w:rPr>
            </w:pPr>
            <w:r>
              <w:rPr>
                <w:szCs w:val="18"/>
              </w:rPr>
              <w:t>-$6 141 495</w:t>
            </w:r>
          </w:p>
        </w:tc>
        <w:tc>
          <w:tcPr>
            <w:tcW w:w="1594" w:type="dxa"/>
            <w:shd w:val="clear" w:color="auto" w:fill="auto"/>
            <w:vAlign w:val="center"/>
          </w:tcPr>
          <w:p w:rsidR="00310474" w:rsidRDefault="00310474" w:rsidP="00CB7A38">
            <w:pPr>
              <w:pStyle w:val="Tabletext"/>
              <w:jc w:val="center"/>
              <w:rPr>
                <w:szCs w:val="18"/>
              </w:rPr>
            </w:pPr>
            <w:r>
              <w:rPr>
                <w:szCs w:val="18"/>
              </w:rPr>
              <w:t>$3 292 129</w:t>
            </w:r>
          </w:p>
        </w:tc>
        <w:tc>
          <w:tcPr>
            <w:tcW w:w="1593" w:type="dxa"/>
            <w:shd w:val="clear" w:color="auto" w:fill="auto"/>
            <w:vAlign w:val="center"/>
          </w:tcPr>
          <w:p w:rsidR="00310474" w:rsidRDefault="00310474" w:rsidP="00CB7A38">
            <w:pPr>
              <w:pStyle w:val="Tabletext"/>
              <w:jc w:val="center"/>
              <w:rPr>
                <w:szCs w:val="18"/>
              </w:rPr>
            </w:pPr>
            <w:r>
              <w:rPr>
                <w:szCs w:val="18"/>
              </w:rPr>
              <w:t>$4 850 922</w:t>
            </w:r>
          </w:p>
        </w:tc>
        <w:tc>
          <w:tcPr>
            <w:tcW w:w="1594" w:type="dxa"/>
            <w:shd w:val="clear" w:color="auto" w:fill="auto"/>
            <w:vAlign w:val="center"/>
          </w:tcPr>
          <w:p w:rsidR="00310474" w:rsidRPr="00E91DFB" w:rsidRDefault="00310474" w:rsidP="00CB7A38">
            <w:pPr>
              <w:pStyle w:val="Tabletext"/>
              <w:jc w:val="center"/>
              <w:rPr>
                <w:szCs w:val="18"/>
                <w:highlight w:val="yellow"/>
              </w:rPr>
            </w:pPr>
            <w:r w:rsidRPr="00E91DFB">
              <w:rPr>
                <w:rFonts w:cs="Arial"/>
                <w:bCs/>
                <w:szCs w:val="18"/>
              </w:rPr>
              <w:t>$4 996 540</w:t>
            </w:r>
          </w:p>
        </w:tc>
      </w:tr>
      <w:tr w:rsidR="00310474" w:rsidTr="00CB7A38">
        <w:trPr>
          <w:trHeight w:val="283"/>
        </w:trPr>
        <w:tc>
          <w:tcPr>
            <w:tcW w:w="2552" w:type="dxa"/>
            <w:shd w:val="clear" w:color="auto" w:fill="DEEAF6" w:themeFill="accent1" w:themeFillTint="33"/>
          </w:tcPr>
          <w:p w:rsidR="00310474" w:rsidRPr="00E10621" w:rsidRDefault="00310474" w:rsidP="00310474">
            <w:pPr>
              <w:pStyle w:val="Tabletext"/>
              <w:rPr>
                <w:rStyle w:val="Strong"/>
              </w:rPr>
            </w:pPr>
            <w:r w:rsidRPr="00E10621">
              <w:rPr>
                <w:rStyle w:val="Strong"/>
              </w:rPr>
              <w:t>Finance element</w:t>
            </w:r>
          </w:p>
        </w:tc>
        <w:tc>
          <w:tcPr>
            <w:tcW w:w="1593" w:type="dxa"/>
            <w:shd w:val="clear" w:color="auto" w:fill="DEEAF6" w:themeFill="accent1" w:themeFillTint="33"/>
          </w:tcPr>
          <w:p w:rsidR="00310474" w:rsidRDefault="00310474" w:rsidP="00CB7A38">
            <w:pPr>
              <w:pStyle w:val="Tabletext"/>
              <w:jc w:val="center"/>
              <w:rPr>
                <w:sz w:val="16"/>
                <w:szCs w:val="16"/>
              </w:rPr>
            </w:pPr>
            <w:r>
              <w:rPr>
                <w:sz w:val="16"/>
                <w:szCs w:val="16"/>
              </w:rPr>
              <w:t>2015–16</w:t>
            </w:r>
            <w:r>
              <w:rPr>
                <w:sz w:val="16"/>
                <w:szCs w:val="16"/>
              </w:rPr>
              <w:br/>
            </w:r>
          </w:p>
        </w:tc>
        <w:tc>
          <w:tcPr>
            <w:tcW w:w="1594" w:type="dxa"/>
            <w:shd w:val="clear" w:color="auto" w:fill="DEEAF6" w:themeFill="accent1" w:themeFillTint="33"/>
          </w:tcPr>
          <w:p w:rsidR="00310474" w:rsidRDefault="00310474" w:rsidP="00CB7A38">
            <w:pPr>
              <w:pStyle w:val="Tabletext"/>
              <w:jc w:val="center"/>
              <w:rPr>
                <w:sz w:val="16"/>
                <w:szCs w:val="16"/>
              </w:rPr>
            </w:pPr>
            <w:r>
              <w:rPr>
                <w:sz w:val="16"/>
                <w:szCs w:val="16"/>
              </w:rPr>
              <w:t>2016–17</w:t>
            </w:r>
            <w:r>
              <w:rPr>
                <w:sz w:val="16"/>
                <w:szCs w:val="16"/>
              </w:rPr>
              <w:br/>
            </w:r>
          </w:p>
        </w:tc>
        <w:tc>
          <w:tcPr>
            <w:tcW w:w="1593" w:type="dxa"/>
            <w:shd w:val="clear" w:color="auto" w:fill="DEEAF6" w:themeFill="accent1" w:themeFillTint="33"/>
          </w:tcPr>
          <w:p w:rsidR="00310474" w:rsidRDefault="00310474" w:rsidP="00CB7A38">
            <w:pPr>
              <w:pStyle w:val="Tabletext"/>
              <w:jc w:val="center"/>
              <w:rPr>
                <w:sz w:val="16"/>
                <w:szCs w:val="16"/>
              </w:rPr>
            </w:pPr>
            <w:r>
              <w:rPr>
                <w:sz w:val="16"/>
                <w:szCs w:val="16"/>
              </w:rPr>
              <w:t>2017–18</w:t>
            </w:r>
            <w:r>
              <w:rPr>
                <w:sz w:val="16"/>
                <w:szCs w:val="16"/>
              </w:rPr>
              <w:br/>
            </w:r>
          </w:p>
        </w:tc>
        <w:tc>
          <w:tcPr>
            <w:tcW w:w="1594" w:type="dxa"/>
            <w:shd w:val="clear" w:color="auto" w:fill="DEEAF6" w:themeFill="accent1" w:themeFillTint="33"/>
          </w:tcPr>
          <w:p w:rsidR="00310474" w:rsidRDefault="00310474" w:rsidP="00CB7A38">
            <w:pPr>
              <w:pStyle w:val="Tabletext"/>
              <w:jc w:val="center"/>
              <w:rPr>
                <w:sz w:val="16"/>
                <w:szCs w:val="16"/>
              </w:rPr>
            </w:pPr>
            <w:r>
              <w:rPr>
                <w:sz w:val="16"/>
                <w:szCs w:val="16"/>
              </w:rPr>
              <w:t>2018–19</w:t>
            </w:r>
            <w:r>
              <w:rPr>
                <w:sz w:val="16"/>
                <w:szCs w:val="16"/>
              </w:rPr>
              <w:br/>
            </w:r>
          </w:p>
        </w:tc>
      </w:tr>
      <w:tr w:rsidR="002F2D9B" w:rsidTr="00CB7A38">
        <w:trPr>
          <w:trHeight w:val="283"/>
        </w:trPr>
        <w:tc>
          <w:tcPr>
            <w:tcW w:w="2552" w:type="dxa"/>
            <w:shd w:val="clear" w:color="auto" w:fill="auto"/>
            <w:vAlign w:val="center"/>
          </w:tcPr>
          <w:p w:rsidR="002F2D9B" w:rsidRDefault="002F2D9B" w:rsidP="002F2D9B">
            <w:pPr>
              <w:pStyle w:val="Tabletext"/>
            </w:pPr>
            <w:r>
              <w:t>Expenses = X</w:t>
            </w:r>
          </w:p>
        </w:tc>
        <w:tc>
          <w:tcPr>
            <w:tcW w:w="1593" w:type="dxa"/>
            <w:shd w:val="clear" w:color="auto" w:fill="auto"/>
            <w:vAlign w:val="center"/>
          </w:tcPr>
          <w:p w:rsidR="002F2D9B" w:rsidRDefault="002F2D9B" w:rsidP="00CB7A38">
            <w:pPr>
              <w:pStyle w:val="Tabletext"/>
              <w:jc w:val="center"/>
              <w:rPr>
                <w:sz w:val="18"/>
                <w:szCs w:val="18"/>
              </w:rPr>
            </w:pPr>
            <w:r>
              <w:rPr>
                <w:i/>
                <w:sz w:val="16"/>
                <w:szCs w:val="16"/>
              </w:rPr>
              <w:t>Updated in 2016</w:t>
            </w:r>
          </w:p>
        </w:tc>
        <w:tc>
          <w:tcPr>
            <w:tcW w:w="1594" w:type="dxa"/>
            <w:shd w:val="clear" w:color="auto" w:fill="auto"/>
            <w:vAlign w:val="center"/>
          </w:tcPr>
          <w:p w:rsidR="002F2D9B" w:rsidRDefault="002F2D9B" w:rsidP="00CB7A38">
            <w:pPr>
              <w:pStyle w:val="Tabletext"/>
              <w:jc w:val="center"/>
              <w:rPr>
                <w:sz w:val="18"/>
                <w:szCs w:val="18"/>
              </w:rPr>
            </w:pPr>
            <w:r>
              <w:rPr>
                <w:i/>
                <w:sz w:val="16"/>
                <w:szCs w:val="16"/>
              </w:rPr>
              <w:t>Updated in 2017</w:t>
            </w:r>
          </w:p>
        </w:tc>
        <w:tc>
          <w:tcPr>
            <w:tcW w:w="1593" w:type="dxa"/>
            <w:shd w:val="clear" w:color="auto" w:fill="auto"/>
            <w:vAlign w:val="center"/>
          </w:tcPr>
          <w:p w:rsidR="002F2D9B" w:rsidRDefault="002F2D9B" w:rsidP="00CB7A38">
            <w:pPr>
              <w:pStyle w:val="Tabletext"/>
              <w:jc w:val="center"/>
              <w:rPr>
                <w:sz w:val="18"/>
                <w:szCs w:val="18"/>
              </w:rPr>
            </w:pPr>
            <w:r>
              <w:rPr>
                <w:i/>
                <w:sz w:val="16"/>
                <w:szCs w:val="16"/>
              </w:rPr>
              <w:t>Updated in 2018</w:t>
            </w:r>
          </w:p>
        </w:tc>
        <w:tc>
          <w:tcPr>
            <w:tcW w:w="1594" w:type="dxa"/>
            <w:shd w:val="clear" w:color="auto" w:fill="auto"/>
            <w:vAlign w:val="center"/>
          </w:tcPr>
          <w:p w:rsidR="002F2D9B" w:rsidRDefault="002F2D9B" w:rsidP="00CB7A38">
            <w:pPr>
              <w:pStyle w:val="Tabletext"/>
              <w:jc w:val="center"/>
              <w:rPr>
                <w:sz w:val="18"/>
                <w:szCs w:val="18"/>
              </w:rPr>
            </w:pPr>
            <w:r>
              <w:rPr>
                <w:i/>
                <w:sz w:val="16"/>
                <w:szCs w:val="16"/>
              </w:rPr>
              <w:t>Updated in 2019</w:t>
            </w:r>
          </w:p>
        </w:tc>
      </w:tr>
      <w:tr w:rsidR="002F2D9B" w:rsidTr="00CB7A38">
        <w:trPr>
          <w:trHeight w:val="283"/>
        </w:trPr>
        <w:tc>
          <w:tcPr>
            <w:tcW w:w="2552" w:type="dxa"/>
            <w:shd w:val="clear" w:color="auto" w:fill="auto"/>
            <w:vAlign w:val="center"/>
          </w:tcPr>
          <w:p w:rsidR="002F2D9B" w:rsidRDefault="002F2D9B" w:rsidP="002F2D9B">
            <w:pPr>
              <w:pStyle w:val="Tabletext"/>
            </w:pPr>
            <w:r>
              <w:t>Revenue = Y</w:t>
            </w:r>
          </w:p>
        </w:tc>
        <w:tc>
          <w:tcPr>
            <w:tcW w:w="1593" w:type="dxa"/>
            <w:shd w:val="clear" w:color="auto" w:fill="auto"/>
            <w:vAlign w:val="center"/>
          </w:tcPr>
          <w:p w:rsidR="002F2D9B" w:rsidRDefault="002F2D9B" w:rsidP="00CB7A38">
            <w:pPr>
              <w:pStyle w:val="Tabletext"/>
              <w:jc w:val="center"/>
              <w:rPr>
                <w:sz w:val="18"/>
                <w:szCs w:val="18"/>
              </w:rPr>
            </w:pPr>
            <w:r>
              <w:rPr>
                <w:i/>
                <w:sz w:val="16"/>
                <w:szCs w:val="16"/>
              </w:rPr>
              <w:t>Updated in 2016</w:t>
            </w:r>
          </w:p>
        </w:tc>
        <w:tc>
          <w:tcPr>
            <w:tcW w:w="1594" w:type="dxa"/>
            <w:shd w:val="clear" w:color="auto" w:fill="auto"/>
            <w:vAlign w:val="center"/>
          </w:tcPr>
          <w:p w:rsidR="002F2D9B" w:rsidRDefault="002F2D9B" w:rsidP="00CB7A38">
            <w:pPr>
              <w:pStyle w:val="Tabletext"/>
              <w:jc w:val="center"/>
              <w:rPr>
                <w:sz w:val="18"/>
                <w:szCs w:val="18"/>
              </w:rPr>
            </w:pPr>
            <w:r>
              <w:rPr>
                <w:i/>
                <w:sz w:val="16"/>
                <w:szCs w:val="16"/>
              </w:rPr>
              <w:t>Updated in 2017</w:t>
            </w:r>
          </w:p>
        </w:tc>
        <w:tc>
          <w:tcPr>
            <w:tcW w:w="1593" w:type="dxa"/>
            <w:shd w:val="clear" w:color="auto" w:fill="auto"/>
            <w:vAlign w:val="center"/>
          </w:tcPr>
          <w:p w:rsidR="002F2D9B" w:rsidRDefault="002F2D9B" w:rsidP="00CB7A38">
            <w:pPr>
              <w:pStyle w:val="Tabletext"/>
              <w:jc w:val="center"/>
              <w:rPr>
                <w:sz w:val="18"/>
                <w:szCs w:val="18"/>
              </w:rPr>
            </w:pPr>
            <w:r>
              <w:rPr>
                <w:i/>
                <w:sz w:val="16"/>
                <w:szCs w:val="16"/>
              </w:rPr>
              <w:t>Updated in 2018</w:t>
            </w:r>
          </w:p>
        </w:tc>
        <w:tc>
          <w:tcPr>
            <w:tcW w:w="1594" w:type="dxa"/>
            <w:shd w:val="clear" w:color="auto" w:fill="auto"/>
            <w:vAlign w:val="center"/>
          </w:tcPr>
          <w:p w:rsidR="002F2D9B" w:rsidRDefault="002F2D9B" w:rsidP="00CB7A38">
            <w:pPr>
              <w:pStyle w:val="Tabletext"/>
              <w:jc w:val="center"/>
              <w:rPr>
                <w:sz w:val="18"/>
                <w:szCs w:val="18"/>
              </w:rPr>
            </w:pPr>
            <w:r>
              <w:rPr>
                <w:i/>
                <w:sz w:val="16"/>
                <w:szCs w:val="16"/>
              </w:rPr>
              <w:t>Updated in 2019</w:t>
            </w:r>
          </w:p>
        </w:tc>
      </w:tr>
      <w:tr w:rsidR="002F2D9B" w:rsidTr="00CB7A38">
        <w:trPr>
          <w:trHeight w:val="283"/>
        </w:trPr>
        <w:tc>
          <w:tcPr>
            <w:tcW w:w="2552" w:type="dxa"/>
            <w:shd w:val="clear" w:color="auto" w:fill="auto"/>
            <w:vAlign w:val="center"/>
          </w:tcPr>
          <w:p w:rsidR="002F2D9B" w:rsidRDefault="002F2D9B" w:rsidP="002F2D9B">
            <w:pPr>
              <w:pStyle w:val="Tabletext"/>
            </w:pPr>
            <w:r>
              <w:t>Balance = Y – X</w:t>
            </w:r>
          </w:p>
        </w:tc>
        <w:tc>
          <w:tcPr>
            <w:tcW w:w="1593" w:type="dxa"/>
            <w:shd w:val="clear" w:color="auto" w:fill="auto"/>
            <w:vAlign w:val="center"/>
          </w:tcPr>
          <w:p w:rsidR="002F2D9B" w:rsidRDefault="002F2D9B" w:rsidP="00CB7A38">
            <w:pPr>
              <w:pStyle w:val="Tabletext"/>
              <w:jc w:val="center"/>
              <w:rPr>
                <w:sz w:val="18"/>
                <w:szCs w:val="18"/>
              </w:rPr>
            </w:pPr>
            <w:r>
              <w:rPr>
                <w:i/>
                <w:sz w:val="16"/>
                <w:szCs w:val="16"/>
              </w:rPr>
              <w:t>Updated in 2016</w:t>
            </w:r>
          </w:p>
        </w:tc>
        <w:tc>
          <w:tcPr>
            <w:tcW w:w="1594" w:type="dxa"/>
            <w:shd w:val="clear" w:color="auto" w:fill="auto"/>
            <w:vAlign w:val="center"/>
          </w:tcPr>
          <w:p w:rsidR="002F2D9B" w:rsidRDefault="002F2D9B" w:rsidP="00CB7A38">
            <w:pPr>
              <w:pStyle w:val="Tabletext"/>
              <w:jc w:val="center"/>
              <w:rPr>
                <w:sz w:val="18"/>
                <w:szCs w:val="18"/>
              </w:rPr>
            </w:pPr>
            <w:r>
              <w:rPr>
                <w:i/>
                <w:sz w:val="16"/>
                <w:szCs w:val="16"/>
              </w:rPr>
              <w:t>Updated in 2017</w:t>
            </w:r>
          </w:p>
        </w:tc>
        <w:tc>
          <w:tcPr>
            <w:tcW w:w="1593" w:type="dxa"/>
            <w:shd w:val="clear" w:color="auto" w:fill="auto"/>
            <w:vAlign w:val="center"/>
          </w:tcPr>
          <w:p w:rsidR="002F2D9B" w:rsidRDefault="002F2D9B" w:rsidP="00CB7A38">
            <w:pPr>
              <w:pStyle w:val="Tabletext"/>
              <w:jc w:val="center"/>
              <w:rPr>
                <w:sz w:val="18"/>
                <w:szCs w:val="18"/>
              </w:rPr>
            </w:pPr>
            <w:r>
              <w:rPr>
                <w:i/>
                <w:sz w:val="16"/>
                <w:szCs w:val="16"/>
              </w:rPr>
              <w:t>Updated in 2018</w:t>
            </w:r>
          </w:p>
        </w:tc>
        <w:tc>
          <w:tcPr>
            <w:tcW w:w="1594" w:type="dxa"/>
            <w:shd w:val="clear" w:color="auto" w:fill="auto"/>
            <w:vAlign w:val="center"/>
          </w:tcPr>
          <w:p w:rsidR="002F2D9B" w:rsidRDefault="002F2D9B" w:rsidP="00CB7A38">
            <w:pPr>
              <w:pStyle w:val="Tabletext"/>
              <w:jc w:val="center"/>
              <w:rPr>
                <w:sz w:val="18"/>
                <w:szCs w:val="18"/>
              </w:rPr>
            </w:pPr>
            <w:r>
              <w:rPr>
                <w:i/>
                <w:sz w:val="16"/>
                <w:szCs w:val="16"/>
              </w:rPr>
              <w:t>Updated in 2019</w:t>
            </w:r>
          </w:p>
        </w:tc>
      </w:tr>
    </w:tbl>
    <w:p w:rsidR="00EF570C" w:rsidRDefault="00EF570C" w:rsidP="0004498F">
      <w:pPr>
        <w:pStyle w:val="Heading4"/>
        <w:pageBreakBefore/>
      </w:pPr>
      <w:r>
        <w:lastRenderedPageBreak/>
        <w:t>A.4.2</w:t>
      </w:r>
      <w:r>
        <w:tab/>
        <w:t>Non-financial performance</w:t>
      </w:r>
      <w:bookmarkEnd w:id="85"/>
      <w:bookmarkEnd w:id="86"/>
    </w:p>
    <w:p w:rsidR="00EF570C" w:rsidRDefault="00310474">
      <w:pPr>
        <w:keepLines/>
      </w:pPr>
      <w:r>
        <w:fldChar w:fldCharType="begin"/>
      </w:r>
      <w:r>
        <w:instrText xml:space="preserve"> REF _Ref433371128 \h </w:instrText>
      </w:r>
      <w:r>
        <w:fldChar w:fldCharType="separate"/>
      </w:r>
      <w:r w:rsidR="00C31D96">
        <w:t xml:space="preserve">Table </w:t>
      </w:r>
      <w:r w:rsidR="00C31D96">
        <w:rPr>
          <w:noProof/>
        </w:rPr>
        <w:t>8</w:t>
      </w:r>
      <w:r>
        <w:fldChar w:fldCharType="end"/>
      </w:r>
      <w:r>
        <w:t xml:space="preserve"> provides key non-financial performance indicators for the meat exports cost recovery arrangement. Additional k</w:t>
      </w:r>
      <w:r w:rsidR="00EF570C">
        <w:t>ey non-financial performance measures are made available in the department’s annual report.</w:t>
      </w:r>
    </w:p>
    <w:p w:rsidR="00310474" w:rsidRDefault="00310474" w:rsidP="00310474">
      <w:pPr>
        <w:pStyle w:val="Caption"/>
        <w:keepNext/>
      </w:pPr>
      <w:bookmarkStart w:id="87" w:name="_Ref433371128"/>
      <w:r>
        <w:t xml:space="preserve">Table </w:t>
      </w:r>
      <w:r w:rsidR="00C31D96">
        <w:fldChar w:fldCharType="begin"/>
      </w:r>
      <w:r w:rsidR="00C31D96">
        <w:instrText xml:space="preserve"> SEQ Table \* ARABIC </w:instrText>
      </w:r>
      <w:r w:rsidR="00C31D96">
        <w:fldChar w:fldCharType="separate"/>
      </w:r>
      <w:r w:rsidR="00C31D96">
        <w:rPr>
          <w:noProof/>
        </w:rPr>
        <w:t>8</w:t>
      </w:r>
      <w:r w:rsidR="00C31D96">
        <w:rPr>
          <w:noProof/>
        </w:rPr>
        <w:fldChar w:fldCharType="end"/>
      </w:r>
      <w:bookmarkEnd w:id="87"/>
      <w:r>
        <w:t xml:space="preserve">: </w:t>
      </w:r>
      <w:r w:rsidRPr="003C3D32">
        <w:t>Non-financial performance measures—meat exports cost recovery arrangement</w:t>
      </w:r>
    </w:p>
    <w:tbl>
      <w:tblPr>
        <w:tblW w:w="906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2684"/>
        <w:gridCol w:w="1385"/>
        <w:gridCol w:w="1248"/>
        <w:gridCol w:w="1248"/>
        <w:gridCol w:w="1248"/>
        <w:gridCol w:w="1249"/>
      </w:tblGrid>
      <w:tr w:rsidR="00EF570C" w:rsidTr="002F2D9B">
        <w:trPr>
          <w:tblHeader/>
        </w:trPr>
        <w:tc>
          <w:tcPr>
            <w:tcW w:w="2684" w:type="dxa"/>
            <w:tcBorders>
              <w:top w:val="single" w:sz="8" w:space="0" w:color="auto"/>
              <w:left w:val="single" w:sz="8" w:space="0" w:color="auto"/>
              <w:bottom w:val="single" w:sz="8" w:space="0" w:color="auto"/>
              <w:right w:val="single" w:sz="8" w:space="0" w:color="auto"/>
            </w:tcBorders>
            <w:shd w:val="clear" w:color="auto" w:fill="DEEAF6" w:themeFill="accent1" w:themeFillTint="33"/>
            <w:tcMar>
              <w:top w:w="0" w:type="dxa"/>
              <w:left w:w="108" w:type="dxa"/>
              <w:bottom w:w="0" w:type="dxa"/>
              <w:right w:w="108" w:type="dxa"/>
            </w:tcMar>
            <w:hideMark/>
          </w:tcPr>
          <w:p w:rsidR="00EF570C" w:rsidRPr="00E10621" w:rsidRDefault="00EF570C" w:rsidP="00E10621">
            <w:pPr>
              <w:pStyle w:val="Tabletext"/>
            </w:pPr>
            <w:r w:rsidRPr="00E10621">
              <w:t>KPI</w:t>
            </w:r>
          </w:p>
        </w:tc>
        <w:tc>
          <w:tcPr>
            <w:tcW w:w="1385" w:type="dxa"/>
            <w:tcBorders>
              <w:top w:val="single" w:sz="8" w:space="0" w:color="auto"/>
              <w:left w:val="single" w:sz="8" w:space="0" w:color="auto"/>
              <w:bottom w:val="single" w:sz="8" w:space="0" w:color="auto"/>
              <w:right w:val="single" w:sz="8" w:space="0" w:color="auto"/>
            </w:tcBorders>
            <w:shd w:val="clear" w:color="auto" w:fill="DEEAF6" w:themeFill="accent1" w:themeFillTint="33"/>
            <w:tcMar>
              <w:top w:w="0" w:type="dxa"/>
              <w:left w:w="108" w:type="dxa"/>
              <w:bottom w:w="0" w:type="dxa"/>
              <w:right w:w="108" w:type="dxa"/>
            </w:tcMar>
            <w:hideMark/>
          </w:tcPr>
          <w:p w:rsidR="00EF570C" w:rsidRPr="00E10621" w:rsidRDefault="00EF570C" w:rsidP="00E10621">
            <w:pPr>
              <w:pStyle w:val="Tabletext"/>
            </w:pPr>
            <w:r w:rsidRPr="00E10621">
              <w:t>2014–15</w:t>
            </w:r>
          </w:p>
          <w:p w:rsidR="00EF570C" w:rsidRPr="00E10621" w:rsidRDefault="00EF570C" w:rsidP="00E10621">
            <w:pPr>
              <w:pStyle w:val="Tabletext"/>
            </w:pPr>
            <w:r w:rsidRPr="00E10621">
              <w:t>Performance</w:t>
            </w:r>
          </w:p>
        </w:tc>
        <w:tc>
          <w:tcPr>
            <w:tcW w:w="1248" w:type="dxa"/>
            <w:tcBorders>
              <w:top w:val="single" w:sz="8" w:space="0" w:color="auto"/>
              <w:left w:val="single" w:sz="8" w:space="0" w:color="auto"/>
              <w:bottom w:val="single" w:sz="8" w:space="0" w:color="auto"/>
              <w:right w:val="single" w:sz="8" w:space="0" w:color="auto"/>
            </w:tcBorders>
            <w:shd w:val="clear" w:color="auto" w:fill="DEEAF6" w:themeFill="accent1" w:themeFillTint="33"/>
            <w:tcMar>
              <w:top w:w="0" w:type="dxa"/>
              <w:left w:w="108" w:type="dxa"/>
              <w:bottom w:w="0" w:type="dxa"/>
              <w:right w:w="108" w:type="dxa"/>
            </w:tcMar>
            <w:hideMark/>
          </w:tcPr>
          <w:p w:rsidR="00EF570C" w:rsidRPr="00E10621" w:rsidRDefault="00EF570C" w:rsidP="00E10621">
            <w:pPr>
              <w:pStyle w:val="Tabletext"/>
            </w:pPr>
            <w:r w:rsidRPr="00E10621">
              <w:t>2015–16 Target</w:t>
            </w:r>
          </w:p>
        </w:tc>
        <w:tc>
          <w:tcPr>
            <w:tcW w:w="1248" w:type="dxa"/>
            <w:tcBorders>
              <w:top w:val="single" w:sz="8" w:space="0" w:color="auto"/>
              <w:left w:val="single" w:sz="8" w:space="0" w:color="auto"/>
              <w:bottom w:val="single" w:sz="8" w:space="0" w:color="auto"/>
              <w:right w:val="single" w:sz="8" w:space="0" w:color="auto"/>
            </w:tcBorders>
            <w:shd w:val="clear" w:color="auto" w:fill="DEEAF6" w:themeFill="accent1" w:themeFillTint="33"/>
            <w:tcMar>
              <w:top w:w="0" w:type="dxa"/>
              <w:left w:w="108" w:type="dxa"/>
              <w:bottom w:w="0" w:type="dxa"/>
              <w:right w:w="108" w:type="dxa"/>
            </w:tcMar>
            <w:hideMark/>
          </w:tcPr>
          <w:p w:rsidR="00EF570C" w:rsidRPr="00E10621" w:rsidRDefault="00EF570C" w:rsidP="00E10621">
            <w:pPr>
              <w:pStyle w:val="Tabletext"/>
            </w:pPr>
            <w:r w:rsidRPr="00E10621">
              <w:t>2016–17 Target</w:t>
            </w:r>
          </w:p>
        </w:tc>
        <w:tc>
          <w:tcPr>
            <w:tcW w:w="1248" w:type="dxa"/>
            <w:tcBorders>
              <w:top w:val="single" w:sz="8" w:space="0" w:color="auto"/>
              <w:left w:val="single" w:sz="8" w:space="0" w:color="auto"/>
              <w:bottom w:val="single" w:sz="8" w:space="0" w:color="auto"/>
              <w:right w:val="single" w:sz="8" w:space="0" w:color="auto"/>
            </w:tcBorders>
            <w:shd w:val="clear" w:color="auto" w:fill="DEEAF6" w:themeFill="accent1" w:themeFillTint="33"/>
            <w:tcMar>
              <w:top w:w="0" w:type="dxa"/>
              <w:left w:w="108" w:type="dxa"/>
              <w:bottom w:w="0" w:type="dxa"/>
              <w:right w:w="108" w:type="dxa"/>
            </w:tcMar>
            <w:hideMark/>
          </w:tcPr>
          <w:p w:rsidR="00EF570C" w:rsidRPr="00E10621" w:rsidRDefault="00EF570C" w:rsidP="00E10621">
            <w:pPr>
              <w:pStyle w:val="Tabletext"/>
            </w:pPr>
            <w:r w:rsidRPr="00E10621">
              <w:t>2017–18 Target</w:t>
            </w:r>
          </w:p>
        </w:tc>
        <w:tc>
          <w:tcPr>
            <w:tcW w:w="1249" w:type="dxa"/>
            <w:tcBorders>
              <w:top w:val="single" w:sz="8" w:space="0" w:color="auto"/>
              <w:left w:val="single" w:sz="8" w:space="0" w:color="auto"/>
              <w:bottom w:val="single" w:sz="8" w:space="0" w:color="auto"/>
              <w:right w:val="single" w:sz="8" w:space="0" w:color="auto"/>
            </w:tcBorders>
            <w:shd w:val="clear" w:color="auto" w:fill="DEEAF6" w:themeFill="accent1" w:themeFillTint="33"/>
            <w:tcMar>
              <w:top w:w="0" w:type="dxa"/>
              <w:left w:w="108" w:type="dxa"/>
              <w:bottom w:w="0" w:type="dxa"/>
              <w:right w:w="108" w:type="dxa"/>
            </w:tcMar>
            <w:hideMark/>
          </w:tcPr>
          <w:p w:rsidR="00EF570C" w:rsidRPr="00E10621" w:rsidRDefault="00EF570C" w:rsidP="00E10621">
            <w:pPr>
              <w:pStyle w:val="Tabletext"/>
            </w:pPr>
            <w:r w:rsidRPr="00E10621">
              <w:t>2018–19 Target</w:t>
            </w:r>
          </w:p>
        </w:tc>
      </w:tr>
      <w:tr w:rsidR="00EF570C" w:rsidTr="00310474">
        <w:tc>
          <w:tcPr>
            <w:tcW w:w="26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F570C" w:rsidRPr="00E10621" w:rsidRDefault="00EF570C" w:rsidP="00E10621">
            <w:pPr>
              <w:pStyle w:val="Tabletext"/>
            </w:pPr>
            <w:r w:rsidRPr="00E10621">
              <w:t>Markets lost as a result of failed departmental certification services</w:t>
            </w:r>
          </w:p>
        </w:tc>
        <w:tc>
          <w:tcPr>
            <w:tcW w:w="13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F570C" w:rsidRPr="00E10621" w:rsidRDefault="00EF570C" w:rsidP="00E10621">
            <w:pPr>
              <w:pStyle w:val="Tabletext"/>
            </w:pPr>
            <w:r w:rsidRPr="00E10621">
              <w:t>Nil</w:t>
            </w:r>
          </w:p>
        </w:tc>
        <w:tc>
          <w:tcPr>
            <w:tcW w:w="1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F570C" w:rsidRPr="00E10621" w:rsidRDefault="00EF570C" w:rsidP="00E10621">
            <w:pPr>
              <w:pStyle w:val="Tabletext"/>
            </w:pPr>
            <w:r w:rsidRPr="00E10621">
              <w:t>Nil</w:t>
            </w:r>
          </w:p>
        </w:tc>
        <w:tc>
          <w:tcPr>
            <w:tcW w:w="1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F570C" w:rsidRPr="00E10621" w:rsidRDefault="00EF570C" w:rsidP="00E10621">
            <w:pPr>
              <w:pStyle w:val="Tabletext"/>
            </w:pPr>
            <w:r w:rsidRPr="00E10621">
              <w:t>Nil</w:t>
            </w:r>
          </w:p>
        </w:tc>
        <w:tc>
          <w:tcPr>
            <w:tcW w:w="1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F570C" w:rsidRPr="00E10621" w:rsidRDefault="00EF570C" w:rsidP="00E10621">
            <w:pPr>
              <w:pStyle w:val="Tabletext"/>
            </w:pPr>
            <w:r w:rsidRPr="00E10621">
              <w:t>Nil</w:t>
            </w:r>
          </w:p>
        </w:tc>
        <w:tc>
          <w:tcPr>
            <w:tcW w:w="12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F570C" w:rsidRPr="00E10621" w:rsidRDefault="00EF570C" w:rsidP="00E10621">
            <w:pPr>
              <w:pStyle w:val="Tabletext"/>
            </w:pPr>
            <w:r w:rsidRPr="00E10621">
              <w:t>Nil</w:t>
            </w:r>
          </w:p>
        </w:tc>
      </w:tr>
      <w:tr w:rsidR="00EF570C" w:rsidTr="00310474">
        <w:tc>
          <w:tcPr>
            <w:tcW w:w="26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F570C" w:rsidRPr="00E10621" w:rsidRDefault="00EF570C" w:rsidP="00E10621">
            <w:pPr>
              <w:pStyle w:val="Tabletext"/>
            </w:pPr>
            <w:r w:rsidRPr="00E10621">
              <w:t>Export consignments rejected because of failure to meet export certificate requirements.</w:t>
            </w:r>
          </w:p>
        </w:tc>
        <w:tc>
          <w:tcPr>
            <w:tcW w:w="13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F570C" w:rsidRPr="00E10621" w:rsidRDefault="00EF570C" w:rsidP="00E10621">
            <w:pPr>
              <w:pStyle w:val="Tabletext"/>
            </w:pPr>
            <w:r w:rsidRPr="00E10621">
              <w:t>Less than 1%</w:t>
            </w:r>
          </w:p>
        </w:tc>
        <w:tc>
          <w:tcPr>
            <w:tcW w:w="1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F570C" w:rsidRPr="00E10621" w:rsidRDefault="00EF570C" w:rsidP="00E10621">
            <w:pPr>
              <w:pStyle w:val="Tabletext"/>
            </w:pPr>
            <w:r w:rsidRPr="00E10621">
              <w:t>Less than 1%</w:t>
            </w:r>
          </w:p>
        </w:tc>
        <w:tc>
          <w:tcPr>
            <w:tcW w:w="1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F570C" w:rsidRPr="00E10621" w:rsidRDefault="00EF570C" w:rsidP="00E10621">
            <w:pPr>
              <w:pStyle w:val="Tabletext"/>
            </w:pPr>
            <w:r w:rsidRPr="00E10621">
              <w:t>Less than 1%</w:t>
            </w:r>
          </w:p>
        </w:tc>
        <w:tc>
          <w:tcPr>
            <w:tcW w:w="1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F570C" w:rsidRPr="00E10621" w:rsidRDefault="00EF570C" w:rsidP="00E10621">
            <w:pPr>
              <w:pStyle w:val="Tabletext"/>
            </w:pPr>
            <w:r w:rsidRPr="00E10621">
              <w:t>Less than 1%</w:t>
            </w:r>
          </w:p>
        </w:tc>
        <w:tc>
          <w:tcPr>
            <w:tcW w:w="12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F570C" w:rsidRPr="00E10621" w:rsidRDefault="00EF570C" w:rsidP="00E10621">
            <w:pPr>
              <w:pStyle w:val="Tabletext"/>
            </w:pPr>
            <w:r w:rsidRPr="00E10621">
              <w:t>Less than 1%</w:t>
            </w:r>
          </w:p>
        </w:tc>
      </w:tr>
    </w:tbl>
    <w:p w:rsidR="00EF570C" w:rsidRDefault="00EF570C" w:rsidP="00E10621">
      <w:pPr>
        <w:pStyle w:val="Heading3"/>
        <w:keepNext/>
        <w:numPr>
          <w:ilvl w:val="0"/>
          <w:numId w:val="0"/>
        </w:numPr>
        <w:ind w:left="567" w:hanging="567"/>
      </w:pPr>
      <w:bookmarkStart w:id="88" w:name="_Toc433979815"/>
      <w:r>
        <w:t>A.5</w:t>
      </w:r>
      <w:r>
        <w:tab/>
        <w:t>Meat export stakeholder engagement</w:t>
      </w:r>
      <w:bookmarkEnd w:id="88"/>
      <w:r>
        <w:t xml:space="preserve"> </w:t>
      </w:r>
    </w:p>
    <w:p w:rsidR="00EF570C" w:rsidRDefault="00EF570C">
      <w:pPr>
        <w:keepNext/>
        <w:keepLines/>
      </w:pPr>
      <w:r>
        <w:t xml:space="preserve">The meat industry representatives agreed with the new cost structure for health certificates and staff based charges (including fees for inspections, </w:t>
      </w:r>
      <w:r w:rsidR="00DF47C0">
        <w:t>audits and related activities).</w:t>
      </w:r>
    </w:p>
    <w:p w:rsidR="00EF570C" w:rsidRDefault="00EF570C">
      <w:pPr>
        <w:keepNext/>
        <w:keepLines/>
      </w:pPr>
      <w:r>
        <w:t>Meat industry committee members also supported the proposals to use remittances to avoid over-recovery in future years. However, some members were concerned that the approach set out in the consultation CRIS, using the existing reserve balance to reduce registration prices, would result in exporters who had not contributed to the current accumulated reserve receiving an advantage, because their levies for future exports would be reduced. This concern was particularly in relation to the 30 percent remission proposed for registered establishments. Some industry representatives have also stated that the reserve must be remitted to the industry sectors that contributed to the surplus, in the same ratio as they</w:t>
      </w:r>
      <w:r w:rsidR="002039B7">
        <w:t xml:space="preserve"> paid.</w:t>
      </w:r>
    </w:p>
    <w:p w:rsidR="00EF570C" w:rsidRDefault="00EF570C">
      <w:r>
        <w:t>The Department provided further information to explain how the accumulated reserves and remissions would operate in an equitable and appropriate manner, and consistent with whole of gover</w:t>
      </w:r>
      <w:r w:rsidR="002039B7">
        <w:t>nment cost recovery guidelines.</w:t>
      </w:r>
    </w:p>
    <w:p w:rsidR="00EF570C" w:rsidRDefault="00EF570C">
      <w:r>
        <w:lastRenderedPageBreak/>
        <w:t>The department has been able to demonstrate to meat industry stakeholders that the remissions result from over recovery in document assessment which all</w:t>
      </w:r>
      <w:r w:rsidR="002039B7">
        <w:t xml:space="preserve"> exporters have contributed to.</w:t>
      </w:r>
    </w:p>
    <w:p w:rsidR="00EF570C" w:rsidRPr="00DF0153" w:rsidRDefault="00EF570C">
      <w:r w:rsidRPr="00DF0153">
        <w:t>Following industry consultation, the Department has proposed revised remissions to address the continuing accumulation of cost recovery reserves and to provide relief for small exporters ahead of sustainable relief arising from initiatives under the Pack</w:t>
      </w:r>
      <w:r w:rsidR="002039B7">
        <w:t xml:space="preserve">age Assisting Small Exporters. </w:t>
      </w:r>
      <w:r w:rsidRPr="00DF0153">
        <w:t>Subject to government approval, the remissions are proposed in two discrete streams</w:t>
      </w:r>
      <w:r w:rsidR="00310474">
        <w:t>:</w:t>
      </w:r>
    </w:p>
    <w:p w:rsidR="00EF570C" w:rsidRPr="00310474" w:rsidRDefault="00EF570C" w:rsidP="00310474">
      <w:pPr>
        <w:pStyle w:val="ListParagraph"/>
      </w:pPr>
      <w:r w:rsidRPr="00310474">
        <w:t>A temporary discount on the price of electronic certificates to avoid further accumulation of funds in the industry reserves. The department has experienced sustained over-recoveries against its assessment (certification) services costs in the previous three/four financial years. These over-recoveries have resulted in significant accumulation of funds in the industry reserve. Volumes of electronic certificates are expected to remain at high levels into the forward estimates and would continue to generate over-recoveries if left unchecked. A discount on electronic certificate charges to a total price of $1</w:t>
      </w:r>
      <w:r w:rsidR="00660CAA" w:rsidRPr="00310474">
        <w:t>2</w:t>
      </w:r>
      <w:r w:rsidRPr="00310474">
        <w:t xml:space="preserve"> per certificate will mitigate future over-recoveries and will serve to avoid a further accumulation of funds in the industry reserve.</w:t>
      </w:r>
    </w:p>
    <w:p w:rsidR="00EF570C" w:rsidRPr="00310474" w:rsidRDefault="00EF570C" w:rsidP="00310474">
      <w:pPr>
        <w:pStyle w:val="ListParagraph"/>
      </w:pPr>
      <w:r w:rsidRPr="00310474">
        <w:t>A temporary discount on the annual registration charge for some</w:t>
      </w:r>
      <w:r w:rsidR="00A84960">
        <w:t xml:space="preserve"> classes of establishments</w:t>
      </w:r>
      <w:r w:rsidRPr="00310474">
        <w:t>. The department is proposing to discount the annual registration charge for Abattoirs, Independent Boning Rooms and Casings Processors. While significant relief is afforded through the reduction in electronic certificate charges, some classes of establishments will not directly benefit from this reduction, and have little opportunity to pass their costs along the supply chain.  Operators of small abattoirs do not export in large quantities, and will gain little relief from the electronic certificate discount. Operators of independent boning rooms and processors of casings service other supply chain participants, they do not export in their own right and would gain no relief from the reduction in electronic certificate charges.  Conversely, operators of poultry processing es</w:t>
      </w:r>
      <w:r w:rsidRPr="00310474">
        <w:lastRenderedPageBreak/>
        <w:t>tablishments, further manufacturing and storage and transportation establishments are either sufficiently engaged in exporting or have opportunity to pass costs along the supply chain. These establishments will already benefit from lower electronic certificate charges or have favourable market influence that nullify their need for further relief in the form of a discount on the annual registered establishment charge.</w:t>
      </w:r>
    </w:p>
    <w:p w:rsidR="00EF570C" w:rsidRDefault="00EF570C">
      <w:r w:rsidRPr="00DF0153">
        <w:t>All remissions are temporary, subject to government approval, and need to be closely monitored to assess ongoing affordability. The remissions may need to be adjusted during the period of the proposal. Any adjustments are subject to industry consultation, with sufficient lead time for industry to respond to a change in price.</w:t>
      </w:r>
    </w:p>
    <w:p w:rsidR="00EF570C" w:rsidRDefault="00EF570C" w:rsidP="00310474">
      <w:pPr>
        <w:pStyle w:val="Heading3"/>
        <w:numPr>
          <w:ilvl w:val="0"/>
          <w:numId w:val="0"/>
        </w:numPr>
        <w:ind w:left="567" w:hanging="567"/>
      </w:pPr>
      <w:bookmarkStart w:id="89" w:name="_Toc424305796"/>
      <w:bookmarkStart w:id="90" w:name="_Toc433979816"/>
      <w:r>
        <w:t>A.6</w:t>
      </w:r>
      <w:r>
        <w:tab/>
        <w:t>Meat export fees and levies</w:t>
      </w:r>
      <w:bookmarkEnd w:id="89"/>
      <w:bookmarkEnd w:id="90"/>
    </w:p>
    <w:p w:rsidR="00310474" w:rsidRDefault="00310474" w:rsidP="00310474">
      <w:pPr>
        <w:pStyle w:val="Caption"/>
        <w:keepNext/>
      </w:pPr>
      <w:r>
        <w:t xml:space="preserve">Table </w:t>
      </w:r>
      <w:r w:rsidR="00C31D96">
        <w:fldChar w:fldCharType="begin"/>
      </w:r>
      <w:r w:rsidR="00C31D96">
        <w:instrText xml:space="preserve"> SEQ Table \* ARABIC </w:instrText>
      </w:r>
      <w:r w:rsidR="00C31D96">
        <w:fldChar w:fldCharType="separate"/>
      </w:r>
      <w:r w:rsidR="00C31D96">
        <w:rPr>
          <w:noProof/>
        </w:rPr>
        <w:t>9</w:t>
      </w:r>
      <w:r w:rsidR="00C31D96">
        <w:rPr>
          <w:noProof/>
        </w:rPr>
        <w:fldChar w:fldCharType="end"/>
      </w:r>
      <w:r>
        <w:t xml:space="preserve">: </w:t>
      </w:r>
      <w:r w:rsidRPr="00A622E9">
        <w:t>Fees, levies and volumes—meat export cost recovery arrangement (2015–16 to 2018–19)</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11"/>
        <w:gridCol w:w="1002"/>
        <w:gridCol w:w="1134"/>
        <w:gridCol w:w="1134"/>
        <w:gridCol w:w="1560"/>
        <w:gridCol w:w="1304"/>
        <w:gridCol w:w="1222"/>
      </w:tblGrid>
      <w:tr w:rsidR="00EF570C" w:rsidTr="00E8236E">
        <w:trPr>
          <w:cantSplit/>
          <w:trHeight w:val="284"/>
          <w:tblHeader/>
        </w:trPr>
        <w:tc>
          <w:tcPr>
            <w:tcW w:w="1711" w:type="dxa"/>
            <w:shd w:val="clear" w:color="auto" w:fill="C6D9F1"/>
            <w:vAlign w:val="center"/>
          </w:tcPr>
          <w:p w:rsidR="00EF570C" w:rsidRPr="00E10621" w:rsidRDefault="00EF570C" w:rsidP="00E10621">
            <w:pPr>
              <w:pStyle w:val="Tabletext"/>
              <w:rPr>
                <w:rStyle w:val="Strong"/>
              </w:rPr>
            </w:pPr>
            <w:r w:rsidRPr="00E10621">
              <w:rPr>
                <w:rStyle w:val="Strong"/>
              </w:rPr>
              <w:t>Charge title</w:t>
            </w:r>
          </w:p>
        </w:tc>
        <w:tc>
          <w:tcPr>
            <w:tcW w:w="1002" w:type="dxa"/>
            <w:shd w:val="clear" w:color="auto" w:fill="C6D9F1"/>
            <w:vAlign w:val="center"/>
          </w:tcPr>
          <w:p w:rsidR="00EF570C" w:rsidRPr="00E10621" w:rsidRDefault="00EF570C" w:rsidP="00E10621">
            <w:pPr>
              <w:pStyle w:val="Tabletext"/>
              <w:rPr>
                <w:rStyle w:val="Strong"/>
              </w:rPr>
            </w:pPr>
            <w:r w:rsidRPr="00E10621">
              <w:rPr>
                <w:rStyle w:val="Strong"/>
              </w:rPr>
              <w:t>Type</w:t>
            </w:r>
          </w:p>
        </w:tc>
        <w:tc>
          <w:tcPr>
            <w:tcW w:w="1134" w:type="dxa"/>
            <w:shd w:val="clear" w:color="auto" w:fill="C6D9F1"/>
            <w:vAlign w:val="center"/>
          </w:tcPr>
          <w:p w:rsidR="00EF570C" w:rsidRPr="00E10621" w:rsidRDefault="00EF570C" w:rsidP="00E10621">
            <w:pPr>
              <w:pStyle w:val="Tabletext"/>
              <w:rPr>
                <w:rStyle w:val="Strong"/>
              </w:rPr>
            </w:pPr>
            <w:r w:rsidRPr="00E10621">
              <w:rPr>
                <w:rStyle w:val="Strong"/>
              </w:rPr>
              <w:t xml:space="preserve">Legislative Rate </w:t>
            </w:r>
          </w:p>
        </w:tc>
        <w:tc>
          <w:tcPr>
            <w:tcW w:w="1134" w:type="dxa"/>
            <w:shd w:val="clear" w:color="auto" w:fill="C6D9F1"/>
            <w:vAlign w:val="center"/>
          </w:tcPr>
          <w:p w:rsidR="00EF570C" w:rsidRPr="00E10621" w:rsidRDefault="00EF570C" w:rsidP="00E10621">
            <w:pPr>
              <w:pStyle w:val="Tabletext"/>
              <w:rPr>
                <w:rStyle w:val="Strong"/>
              </w:rPr>
            </w:pPr>
            <w:r w:rsidRPr="00E10621">
              <w:rPr>
                <w:rStyle w:val="Strong"/>
              </w:rPr>
              <w:t>Post Remission Rate</w:t>
            </w:r>
          </w:p>
        </w:tc>
        <w:tc>
          <w:tcPr>
            <w:tcW w:w="1560" w:type="dxa"/>
            <w:shd w:val="clear" w:color="auto" w:fill="C6D9F1"/>
            <w:vAlign w:val="center"/>
          </w:tcPr>
          <w:p w:rsidR="00EF570C" w:rsidRPr="00E10621" w:rsidRDefault="00EF570C" w:rsidP="00E10621">
            <w:pPr>
              <w:pStyle w:val="Tabletext"/>
              <w:rPr>
                <w:rStyle w:val="Strong"/>
              </w:rPr>
            </w:pPr>
            <w:r w:rsidRPr="00E10621">
              <w:rPr>
                <w:rStyle w:val="Strong"/>
              </w:rPr>
              <w:t>Unit</w:t>
            </w:r>
          </w:p>
        </w:tc>
        <w:tc>
          <w:tcPr>
            <w:tcW w:w="1304" w:type="dxa"/>
            <w:shd w:val="clear" w:color="auto" w:fill="C6D9F1"/>
            <w:vAlign w:val="center"/>
          </w:tcPr>
          <w:p w:rsidR="00EF570C" w:rsidRPr="00E10621" w:rsidRDefault="00EF570C" w:rsidP="00E10621">
            <w:pPr>
              <w:pStyle w:val="Tabletext"/>
              <w:rPr>
                <w:rStyle w:val="Strong"/>
              </w:rPr>
            </w:pPr>
            <w:r w:rsidRPr="00E10621">
              <w:rPr>
                <w:rStyle w:val="Strong"/>
              </w:rPr>
              <w:t xml:space="preserve">Estimated volume </w:t>
            </w:r>
            <w:r w:rsidRPr="00E10621">
              <w:rPr>
                <w:rStyle w:val="Strong"/>
              </w:rPr>
              <w:br/>
              <w:t>(units)</w:t>
            </w:r>
          </w:p>
        </w:tc>
        <w:tc>
          <w:tcPr>
            <w:tcW w:w="1222" w:type="dxa"/>
            <w:shd w:val="clear" w:color="auto" w:fill="C6D9F1"/>
            <w:vAlign w:val="center"/>
          </w:tcPr>
          <w:p w:rsidR="00EF570C" w:rsidRPr="00E10621" w:rsidRDefault="00EF570C" w:rsidP="00E10621">
            <w:pPr>
              <w:pStyle w:val="Tabletext"/>
              <w:rPr>
                <w:rStyle w:val="Strong"/>
              </w:rPr>
            </w:pPr>
            <w:r w:rsidRPr="00E10621">
              <w:rPr>
                <w:rStyle w:val="Strong"/>
              </w:rPr>
              <w:t>Estimated Total Revenue</w:t>
            </w:r>
          </w:p>
          <w:p w:rsidR="00EF570C" w:rsidRPr="00E10621" w:rsidRDefault="00EF570C" w:rsidP="00E10621">
            <w:pPr>
              <w:pStyle w:val="Tabletext"/>
              <w:rPr>
                <w:rStyle w:val="Strong"/>
              </w:rPr>
            </w:pPr>
            <w:r w:rsidRPr="00E10621">
              <w:rPr>
                <w:rStyle w:val="Strong"/>
              </w:rPr>
              <w:t>(post remission)</w:t>
            </w:r>
          </w:p>
        </w:tc>
      </w:tr>
      <w:tr w:rsidR="00EF570C" w:rsidTr="00E8236E">
        <w:trPr>
          <w:cantSplit/>
          <w:trHeight w:val="284"/>
        </w:trPr>
        <w:tc>
          <w:tcPr>
            <w:tcW w:w="1711" w:type="dxa"/>
            <w:shd w:val="clear" w:color="auto" w:fill="DBE5F1"/>
            <w:vAlign w:val="center"/>
          </w:tcPr>
          <w:p w:rsidR="00EF570C" w:rsidRPr="00E10621" w:rsidRDefault="00EF570C" w:rsidP="00E10621">
            <w:pPr>
              <w:pStyle w:val="Tabletext"/>
              <w:rPr>
                <w:rStyle w:val="Strong"/>
              </w:rPr>
            </w:pPr>
            <w:r w:rsidRPr="00E10621">
              <w:rPr>
                <w:rStyle w:val="Strong"/>
              </w:rPr>
              <w:t>Cost recovery levies</w:t>
            </w:r>
          </w:p>
        </w:tc>
        <w:tc>
          <w:tcPr>
            <w:tcW w:w="1002" w:type="dxa"/>
            <w:shd w:val="clear" w:color="auto" w:fill="DBE5F1"/>
            <w:vAlign w:val="center"/>
          </w:tcPr>
          <w:p w:rsidR="00EF570C" w:rsidRPr="00E10621" w:rsidRDefault="00EF570C" w:rsidP="00E10621">
            <w:pPr>
              <w:pStyle w:val="Tabletext"/>
              <w:rPr>
                <w:rStyle w:val="Strong"/>
              </w:rPr>
            </w:pPr>
            <w:r w:rsidRPr="00E10621">
              <w:rPr>
                <w:rStyle w:val="Strong"/>
              </w:rPr>
              <w:t>Type</w:t>
            </w:r>
          </w:p>
        </w:tc>
        <w:tc>
          <w:tcPr>
            <w:tcW w:w="1134" w:type="dxa"/>
            <w:shd w:val="clear" w:color="auto" w:fill="DBE5F1"/>
            <w:vAlign w:val="center"/>
          </w:tcPr>
          <w:p w:rsidR="00EF570C" w:rsidRPr="00E10621" w:rsidRDefault="00EF570C" w:rsidP="00E10621">
            <w:pPr>
              <w:pStyle w:val="Tabletext"/>
              <w:rPr>
                <w:rStyle w:val="Strong"/>
              </w:rPr>
            </w:pPr>
            <w:r w:rsidRPr="00E10621">
              <w:rPr>
                <w:rStyle w:val="Strong"/>
              </w:rPr>
              <w:t>Legislative Rate</w:t>
            </w:r>
          </w:p>
        </w:tc>
        <w:tc>
          <w:tcPr>
            <w:tcW w:w="1134" w:type="dxa"/>
            <w:shd w:val="clear" w:color="auto" w:fill="DBE5F1"/>
          </w:tcPr>
          <w:p w:rsidR="00EF570C" w:rsidRPr="00E10621" w:rsidRDefault="00EF570C" w:rsidP="00E10621">
            <w:pPr>
              <w:pStyle w:val="Tabletext"/>
              <w:rPr>
                <w:rStyle w:val="Strong"/>
              </w:rPr>
            </w:pPr>
            <w:r w:rsidRPr="00E10621">
              <w:rPr>
                <w:rStyle w:val="Strong"/>
              </w:rPr>
              <w:t>Post Remission Rate</w:t>
            </w:r>
          </w:p>
        </w:tc>
        <w:tc>
          <w:tcPr>
            <w:tcW w:w="1560" w:type="dxa"/>
            <w:shd w:val="clear" w:color="auto" w:fill="DBE5F1"/>
            <w:vAlign w:val="center"/>
          </w:tcPr>
          <w:p w:rsidR="00EF570C" w:rsidRPr="00E10621" w:rsidRDefault="00EF570C" w:rsidP="00E10621">
            <w:pPr>
              <w:pStyle w:val="Tabletext"/>
              <w:rPr>
                <w:rStyle w:val="Strong"/>
              </w:rPr>
            </w:pPr>
            <w:r w:rsidRPr="00E10621">
              <w:rPr>
                <w:rStyle w:val="Strong"/>
              </w:rPr>
              <w:t>Unit</w:t>
            </w:r>
          </w:p>
        </w:tc>
        <w:tc>
          <w:tcPr>
            <w:tcW w:w="1304" w:type="dxa"/>
            <w:shd w:val="clear" w:color="auto" w:fill="DBE5F1"/>
            <w:vAlign w:val="center"/>
          </w:tcPr>
          <w:p w:rsidR="00EF570C" w:rsidRPr="00E10621" w:rsidRDefault="00EF570C" w:rsidP="00E10621">
            <w:pPr>
              <w:pStyle w:val="Tabletext"/>
              <w:rPr>
                <w:rStyle w:val="Strong"/>
              </w:rPr>
            </w:pPr>
            <w:r w:rsidRPr="00E10621">
              <w:rPr>
                <w:rStyle w:val="Strong"/>
              </w:rPr>
              <w:t xml:space="preserve">Estimated volume </w:t>
            </w:r>
            <w:r w:rsidRPr="00E10621">
              <w:rPr>
                <w:rStyle w:val="Strong"/>
              </w:rPr>
              <w:br/>
              <w:t>(units)</w:t>
            </w:r>
          </w:p>
        </w:tc>
        <w:tc>
          <w:tcPr>
            <w:tcW w:w="1222" w:type="dxa"/>
            <w:shd w:val="clear" w:color="auto" w:fill="DBE5F1"/>
            <w:vAlign w:val="center"/>
          </w:tcPr>
          <w:p w:rsidR="00EF570C" w:rsidRPr="00E10621" w:rsidRDefault="00EF570C" w:rsidP="00E10621">
            <w:pPr>
              <w:pStyle w:val="Tabletext"/>
              <w:rPr>
                <w:rStyle w:val="Strong"/>
              </w:rPr>
            </w:pPr>
            <w:r w:rsidRPr="00E10621">
              <w:rPr>
                <w:rStyle w:val="Strong"/>
              </w:rPr>
              <w:t>Estimated Total Revenue</w:t>
            </w:r>
          </w:p>
          <w:p w:rsidR="00EF570C" w:rsidRPr="00E10621" w:rsidRDefault="00EF570C" w:rsidP="00E10621">
            <w:pPr>
              <w:pStyle w:val="Tabletext"/>
              <w:rPr>
                <w:rStyle w:val="Strong"/>
              </w:rPr>
            </w:pPr>
            <w:r w:rsidRPr="00E10621">
              <w:rPr>
                <w:rStyle w:val="Strong"/>
              </w:rPr>
              <w:t>(post remission)</w:t>
            </w:r>
          </w:p>
        </w:tc>
      </w:tr>
      <w:tr w:rsidR="00EF570C" w:rsidTr="00E8236E">
        <w:trPr>
          <w:cantSplit/>
          <w:trHeight w:val="567"/>
        </w:trPr>
        <w:tc>
          <w:tcPr>
            <w:tcW w:w="1711" w:type="dxa"/>
            <w:vAlign w:val="center"/>
          </w:tcPr>
          <w:p w:rsidR="00EF570C" w:rsidRDefault="00EF570C" w:rsidP="00E10621">
            <w:pPr>
              <w:pStyle w:val="Tabletext"/>
            </w:pPr>
            <w:r>
              <w:t>Registration Application</w:t>
            </w:r>
          </w:p>
        </w:tc>
        <w:tc>
          <w:tcPr>
            <w:tcW w:w="1002" w:type="dxa"/>
            <w:vAlign w:val="center"/>
          </w:tcPr>
          <w:p w:rsidR="00EF570C" w:rsidRDefault="00EF570C" w:rsidP="00E10621">
            <w:pPr>
              <w:pStyle w:val="Tabletext"/>
            </w:pPr>
            <w:r>
              <w:t>Levy</w:t>
            </w:r>
          </w:p>
        </w:tc>
        <w:tc>
          <w:tcPr>
            <w:tcW w:w="1134" w:type="dxa"/>
            <w:vAlign w:val="center"/>
          </w:tcPr>
          <w:p w:rsidR="00EF570C" w:rsidRDefault="00EF570C" w:rsidP="00E10621">
            <w:pPr>
              <w:pStyle w:val="Tabletext"/>
            </w:pPr>
            <w:r>
              <w:t>$600</w:t>
            </w:r>
          </w:p>
        </w:tc>
        <w:tc>
          <w:tcPr>
            <w:tcW w:w="1134" w:type="dxa"/>
            <w:vAlign w:val="center"/>
          </w:tcPr>
          <w:p w:rsidR="00EF570C" w:rsidRDefault="00EF570C" w:rsidP="00E10621">
            <w:pPr>
              <w:pStyle w:val="Tabletext"/>
            </w:pPr>
            <w:r>
              <w:t>$600</w:t>
            </w:r>
          </w:p>
        </w:tc>
        <w:tc>
          <w:tcPr>
            <w:tcW w:w="1560" w:type="dxa"/>
            <w:vAlign w:val="center"/>
          </w:tcPr>
          <w:p w:rsidR="00EF570C" w:rsidRDefault="00EF570C" w:rsidP="00E10621">
            <w:pPr>
              <w:pStyle w:val="Tabletext"/>
            </w:pPr>
            <w:r>
              <w:t>Application</w:t>
            </w:r>
          </w:p>
        </w:tc>
        <w:tc>
          <w:tcPr>
            <w:tcW w:w="1304" w:type="dxa"/>
            <w:vAlign w:val="center"/>
          </w:tcPr>
          <w:p w:rsidR="00EF570C" w:rsidRDefault="00EF570C" w:rsidP="00E10621">
            <w:pPr>
              <w:pStyle w:val="Tabletext"/>
            </w:pPr>
            <w:r>
              <w:t>139</w:t>
            </w:r>
          </w:p>
        </w:tc>
        <w:tc>
          <w:tcPr>
            <w:tcW w:w="1222" w:type="dxa"/>
            <w:vAlign w:val="center"/>
          </w:tcPr>
          <w:p w:rsidR="00EF570C" w:rsidRDefault="00EF570C" w:rsidP="00E10621">
            <w:pPr>
              <w:pStyle w:val="Tabletext"/>
            </w:pPr>
            <w:r>
              <w:t>$83 400</w:t>
            </w:r>
          </w:p>
        </w:tc>
      </w:tr>
      <w:tr w:rsidR="00EF570C" w:rsidTr="00E8236E">
        <w:trPr>
          <w:cantSplit/>
          <w:trHeight w:val="567"/>
        </w:trPr>
        <w:tc>
          <w:tcPr>
            <w:tcW w:w="1711" w:type="dxa"/>
            <w:vAlign w:val="center"/>
          </w:tcPr>
          <w:p w:rsidR="00EF570C" w:rsidRDefault="00EF570C" w:rsidP="00E10621">
            <w:pPr>
              <w:pStyle w:val="Tabletext"/>
            </w:pPr>
            <w:r>
              <w:t xml:space="preserve">Establishment-Abattoir </w:t>
            </w:r>
          </w:p>
        </w:tc>
        <w:tc>
          <w:tcPr>
            <w:tcW w:w="1002" w:type="dxa"/>
            <w:vAlign w:val="center"/>
          </w:tcPr>
          <w:p w:rsidR="00EF570C" w:rsidRDefault="00EF570C" w:rsidP="00E10621">
            <w:pPr>
              <w:pStyle w:val="Tabletext"/>
            </w:pPr>
            <w:r>
              <w:t>Levy</w:t>
            </w:r>
          </w:p>
        </w:tc>
        <w:tc>
          <w:tcPr>
            <w:tcW w:w="1134" w:type="dxa"/>
            <w:vAlign w:val="center"/>
          </w:tcPr>
          <w:p w:rsidR="00EF570C" w:rsidRDefault="00EF570C" w:rsidP="00E10621">
            <w:pPr>
              <w:pStyle w:val="Tabletext"/>
            </w:pPr>
            <w:r>
              <w:t>$840</w:t>
            </w:r>
          </w:p>
        </w:tc>
        <w:tc>
          <w:tcPr>
            <w:tcW w:w="1134" w:type="dxa"/>
            <w:shd w:val="clear" w:color="auto" w:fill="auto"/>
            <w:vAlign w:val="center"/>
          </w:tcPr>
          <w:p w:rsidR="00EF570C" w:rsidRDefault="00EF570C" w:rsidP="00E10621">
            <w:pPr>
              <w:pStyle w:val="Tabletext"/>
            </w:pPr>
            <w:r>
              <w:t>$588</w:t>
            </w:r>
          </w:p>
        </w:tc>
        <w:tc>
          <w:tcPr>
            <w:tcW w:w="1560" w:type="dxa"/>
            <w:vAlign w:val="center"/>
          </w:tcPr>
          <w:p w:rsidR="00EF570C" w:rsidRDefault="00EF570C" w:rsidP="00E10621">
            <w:pPr>
              <w:pStyle w:val="Tabletext"/>
            </w:pPr>
            <w:r>
              <w:t>Monthly</w:t>
            </w:r>
          </w:p>
        </w:tc>
        <w:tc>
          <w:tcPr>
            <w:tcW w:w="1304" w:type="dxa"/>
            <w:vAlign w:val="center"/>
          </w:tcPr>
          <w:p w:rsidR="00EF570C" w:rsidRDefault="00EF570C" w:rsidP="00E10621">
            <w:pPr>
              <w:pStyle w:val="Tabletext"/>
            </w:pPr>
            <w:r>
              <w:t>1 092</w:t>
            </w:r>
          </w:p>
        </w:tc>
        <w:tc>
          <w:tcPr>
            <w:tcW w:w="1222" w:type="dxa"/>
            <w:vAlign w:val="center"/>
          </w:tcPr>
          <w:p w:rsidR="00EF570C" w:rsidRDefault="00EF570C" w:rsidP="00E10621">
            <w:pPr>
              <w:pStyle w:val="Tabletext"/>
            </w:pPr>
            <w:r>
              <w:t>$642 096</w:t>
            </w:r>
          </w:p>
        </w:tc>
      </w:tr>
      <w:tr w:rsidR="00EF570C" w:rsidTr="00E8236E">
        <w:trPr>
          <w:cantSplit/>
          <w:trHeight w:val="567"/>
        </w:trPr>
        <w:tc>
          <w:tcPr>
            <w:tcW w:w="1711" w:type="dxa"/>
            <w:vAlign w:val="center"/>
          </w:tcPr>
          <w:p w:rsidR="00EF570C" w:rsidRDefault="00EF570C" w:rsidP="00E10621">
            <w:pPr>
              <w:pStyle w:val="Tabletext"/>
            </w:pPr>
            <w:r>
              <w:t>Establishment-Casings</w:t>
            </w:r>
          </w:p>
        </w:tc>
        <w:tc>
          <w:tcPr>
            <w:tcW w:w="1002" w:type="dxa"/>
            <w:vAlign w:val="center"/>
          </w:tcPr>
          <w:p w:rsidR="00EF570C" w:rsidRDefault="00EF570C" w:rsidP="00E10621">
            <w:pPr>
              <w:pStyle w:val="Tabletext"/>
            </w:pPr>
            <w:r>
              <w:t>Levy</w:t>
            </w:r>
          </w:p>
        </w:tc>
        <w:tc>
          <w:tcPr>
            <w:tcW w:w="1134" w:type="dxa"/>
            <w:vAlign w:val="center"/>
          </w:tcPr>
          <w:p w:rsidR="00EF570C" w:rsidRDefault="00EF570C" w:rsidP="00E10621">
            <w:pPr>
              <w:pStyle w:val="Tabletext"/>
            </w:pPr>
            <w:r>
              <w:t>$840</w:t>
            </w:r>
          </w:p>
        </w:tc>
        <w:tc>
          <w:tcPr>
            <w:tcW w:w="1134" w:type="dxa"/>
            <w:shd w:val="clear" w:color="auto" w:fill="auto"/>
            <w:vAlign w:val="center"/>
          </w:tcPr>
          <w:p w:rsidR="00EF570C" w:rsidRDefault="00EF570C" w:rsidP="00E10621">
            <w:pPr>
              <w:pStyle w:val="Tabletext"/>
            </w:pPr>
            <w:r>
              <w:t>$588</w:t>
            </w:r>
          </w:p>
        </w:tc>
        <w:tc>
          <w:tcPr>
            <w:tcW w:w="1560" w:type="dxa"/>
            <w:vAlign w:val="center"/>
          </w:tcPr>
          <w:p w:rsidR="00EF570C" w:rsidRDefault="00EF570C" w:rsidP="00E10621">
            <w:pPr>
              <w:pStyle w:val="Tabletext"/>
            </w:pPr>
            <w:r>
              <w:t>Monthly</w:t>
            </w:r>
          </w:p>
        </w:tc>
        <w:tc>
          <w:tcPr>
            <w:tcW w:w="1304" w:type="dxa"/>
            <w:vAlign w:val="center"/>
          </w:tcPr>
          <w:p w:rsidR="00EF570C" w:rsidRDefault="00EF570C" w:rsidP="00E10621">
            <w:pPr>
              <w:pStyle w:val="Tabletext"/>
            </w:pPr>
            <w:r>
              <w:t>96</w:t>
            </w:r>
          </w:p>
        </w:tc>
        <w:tc>
          <w:tcPr>
            <w:tcW w:w="1222" w:type="dxa"/>
            <w:vAlign w:val="center"/>
          </w:tcPr>
          <w:p w:rsidR="00EF570C" w:rsidRDefault="00EF570C" w:rsidP="00E10621">
            <w:pPr>
              <w:pStyle w:val="Tabletext"/>
            </w:pPr>
            <w:r>
              <w:t>$56 448</w:t>
            </w:r>
          </w:p>
        </w:tc>
      </w:tr>
      <w:tr w:rsidR="00EF570C" w:rsidTr="00E8236E">
        <w:trPr>
          <w:cantSplit/>
          <w:trHeight w:val="567"/>
        </w:trPr>
        <w:tc>
          <w:tcPr>
            <w:tcW w:w="1711" w:type="dxa"/>
            <w:vAlign w:val="center"/>
          </w:tcPr>
          <w:p w:rsidR="00EF570C" w:rsidRDefault="00EF570C" w:rsidP="00E10621">
            <w:pPr>
              <w:pStyle w:val="Tabletext"/>
            </w:pPr>
            <w:r>
              <w:t>Establishment-Storage &amp; Transportation</w:t>
            </w:r>
          </w:p>
        </w:tc>
        <w:tc>
          <w:tcPr>
            <w:tcW w:w="1002" w:type="dxa"/>
            <w:vAlign w:val="center"/>
          </w:tcPr>
          <w:p w:rsidR="00EF570C" w:rsidRDefault="00EF570C" w:rsidP="00E10621">
            <w:pPr>
              <w:pStyle w:val="Tabletext"/>
            </w:pPr>
            <w:r>
              <w:t>Levy</w:t>
            </w:r>
          </w:p>
        </w:tc>
        <w:tc>
          <w:tcPr>
            <w:tcW w:w="1134" w:type="dxa"/>
            <w:vAlign w:val="center"/>
          </w:tcPr>
          <w:p w:rsidR="00EF570C" w:rsidRDefault="00EF570C" w:rsidP="00E10621">
            <w:pPr>
              <w:pStyle w:val="Tabletext"/>
            </w:pPr>
            <w:r>
              <w:t>$840</w:t>
            </w:r>
          </w:p>
        </w:tc>
        <w:tc>
          <w:tcPr>
            <w:tcW w:w="1134" w:type="dxa"/>
            <w:shd w:val="clear" w:color="auto" w:fill="auto"/>
            <w:vAlign w:val="center"/>
          </w:tcPr>
          <w:p w:rsidR="00EF570C" w:rsidRDefault="00EF570C" w:rsidP="00E10621">
            <w:pPr>
              <w:pStyle w:val="Tabletext"/>
            </w:pPr>
            <w:r>
              <w:t>$840</w:t>
            </w:r>
          </w:p>
        </w:tc>
        <w:tc>
          <w:tcPr>
            <w:tcW w:w="1560" w:type="dxa"/>
            <w:vAlign w:val="center"/>
          </w:tcPr>
          <w:p w:rsidR="00EF570C" w:rsidRDefault="00EF570C" w:rsidP="00E10621">
            <w:pPr>
              <w:pStyle w:val="Tabletext"/>
            </w:pPr>
            <w:r>
              <w:t>Monthly</w:t>
            </w:r>
          </w:p>
        </w:tc>
        <w:tc>
          <w:tcPr>
            <w:tcW w:w="1304" w:type="dxa"/>
            <w:vAlign w:val="center"/>
          </w:tcPr>
          <w:p w:rsidR="00EF570C" w:rsidRDefault="00EF570C" w:rsidP="00E10621">
            <w:pPr>
              <w:pStyle w:val="Tabletext"/>
            </w:pPr>
            <w:r>
              <w:t>1 488</w:t>
            </w:r>
          </w:p>
        </w:tc>
        <w:tc>
          <w:tcPr>
            <w:tcW w:w="1222" w:type="dxa"/>
            <w:vAlign w:val="center"/>
          </w:tcPr>
          <w:p w:rsidR="00EF570C" w:rsidRDefault="00EF570C" w:rsidP="00E10621">
            <w:pPr>
              <w:pStyle w:val="Tabletext"/>
            </w:pPr>
            <w:r>
              <w:t>$1 249 920</w:t>
            </w:r>
          </w:p>
        </w:tc>
      </w:tr>
      <w:tr w:rsidR="00EF570C" w:rsidTr="00E8236E">
        <w:trPr>
          <w:cantSplit/>
          <w:trHeight w:val="567"/>
        </w:trPr>
        <w:tc>
          <w:tcPr>
            <w:tcW w:w="1711" w:type="dxa"/>
            <w:vAlign w:val="center"/>
          </w:tcPr>
          <w:p w:rsidR="00EF570C" w:rsidRDefault="00EF570C" w:rsidP="00E10621">
            <w:pPr>
              <w:pStyle w:val="Tabletext"/>
            </w:pPr>
            <w:r>
              <w:t>Establishment-Poultry</w:t>
            </w:r>
          </w:p>
        </w:tc>
        <w:tc>
          <w:tcPr>
            <w:tcW w:w="1002" w:type="dxa"/>
            <w:vAlign w:val="center"/>
          </w:tcPr>
          <w:p w:rsidR="00EF570C" w:rsidRDefault="00EF570C" w:rsidP="00E10621">
            <w:pPr>
              <w:pStyle w:val="Tabletext"/>
            </w:pPr>
            <w:r>
              <w:t>Levy</w:t>
            </w:r>
          </w:p>
        </w:tc>
        <w:tc>
          <w:tcPr>
            <w:tcW w:w="1134" w:type="dxa"/>
            <w:vAlign w:val="center"/>
          </w:tcPr>
          <w:p w:rsidR="00EF570C" w:rsidRDefault="00EF570C" w:rsidP="00E10621">
            <w:pPr>
              <w:pStyle w:val="Tabletext"/>
            </w:pPr>
            <w:r>
              <w:t>$1 250</w:t>
            </w:r>
          </w:p>
        </w:tc>
        <w:tc>
          <w:tcPr>
            <w:tcW w:w="1134" w:type="dxa"/>
            <w:shd w:val="clear" w:color="auto" w:fill="auto"/>
            <w:vAlign w:val="center"/>
          </w:tcPr>
          <w:p w:rsidR="00EF570C" w:rsidRDefault="00EF570C" w:rsidP="00E10621">
            <w:pPr>
              <w:pStyle w:val="Tabletext"/>
            </w:pPr>
            <w:r>
              <w:t>$1 250</w:t>
            </w:r>
          </w:p>
        </w:tc>
        <w:tc>
          <w:tcPr>
            <w:tcW w:w="1560" w:type="dxa"/>
            <w:shd w:val="clear" w:color="auto" w:fill="auto"/>
            <w:vAlign w:val="center"/>
          </w:tcPr>
          <w:p w:rsidR="00EF570C" w:rsidRDefault="0016332C" w:rsidP="00E10621">
            <w:pPr>
              <w:pStyle w:val="Tabletext"/>
            </w:pPr>
            <w:r>
              <w:t>Annual</w:t>
            </w:r>
          </w:p>
          <w:p w:rsidR="00EF570C" w:rsidRDefault="00EF570C" w:rsidP="00E10621">
            <w:pPr>
              <w:pStyle w:val="Tabletext"/>
            </w:pPr>
            <w:r>
              <w:t>(paid monthly)</w:t>
            </w:r>
          </w:p>
        </w:tc>
        <w:tc>
          <w:tcPr>
            <w:tcW w:w="1304" w:type="dxa"/>
            <w:vAlign w:val="center"/>
          </w:tcPr>
          <w:p w:rsidR="00EF570C" w:rsidRDefault="00EF570C" w:rsidP="00E10621">
            <w:pPr>
              <w:pStyle w:val="Tabletext"/>
            </w:pPr>
            <w:r>
              <w:t>336</w:t>
            </w:r>
          </w:p>
        </w:tc>
        <w:tc>
          <w:tcPr>
            <w:tcW w:w="1222" w:type="dxa"/>
            <w:vAlign w:val="center"/>
          </w:tcPr>
          <w:p w:rsidR="00EF570C" w:rsidRDefault="00EF570C" w:rsidP="00E10621">
            <w:pPr>
              <w:pStyle w:val="Tabletext"/>
            </w:pPr>
            <w:r>
              <w:t>$420 000</w:t>
            </w:r>
          </w:p>
        </w:tc>
      </w:tr>
      <w:tr w:rsidR="00EF570C" w:rsidTr="00E8236E">
        <w:trPr>
          <w:cantSplit/>
          <w:trHeight w:val="567"/>
        </w:trPr>
        <w:tc>
          <w:tcPr>
            <w:tcW w:w="1711" w:type="dxa"/>
            <w:vAlign w:val="center"/>
          </w:tcPr>
          <w:p w:rsidR="00EF570C" w:rsidRDefault="00EF570C" w:rsidP="00E10621">
            <w:pPr>
              <w:pStyle w:val="Tabletext"/>
            </w:pPr>
            <w:r>
              <w:t>Establishment-Further Processing</w:t>
            </w:r>
          </w:p>
        </w:tc>
        <w:tc>
          <w:tcPr>
            <w:tcW w:w="1002" w:type="dxa"/>
            <w:vAlign w:val="center"/>
          </w:tcPr>
          <w:p w:rsidR="00EF570C" w:rsidRDefault="00EF570C" w:rsidP="00E10621">
            <w:pPr>
              <w:pStyle w:val="Tabletext"/>
            </w:pPr>
            <w:r>
              <w:t>Levy</w:t>
            </w:r>
          </w:p>
        </w:tc>
        <w:tc>
          <w:tcPr>
            <w:tcW w:w="1134" w:type="dxa"/>
            <w:vAlign w:val="center"/>
          </w:tcPr>
          <w:p w:rsidR="00EF570C" w:rsidRDefault="00EF570C" w:rsidP="00E10621">
            <w:pPr>
              <w:pStyle w:val="Tabletext"/>
            </w:pPr>
            <w:r>
              <w:t>$1 250</w:t>
            </w:r>
          </w:p>
        </w:tc>
        <w:tc>
          <w:tcPr>
            <w:tcW w:w="1134" w:type="dxa"/>
            <w:shd w:val="clear" w:color="auto" w:fill="auto"/>
            <w:vAlign w:val="center"/>
          </w:tcPr>
          <w:p w:rsidR="00EF570C" w:rsidRDefault="00EF570C" w:rsidP="00E10621">
            <w:pPr>
              <w:pStyle w:val="Tabletext"/>
            </w:pPr>
            <w:r>
              <w:t>$1 250</w:t>
            </w:r>
          </w:p>
        </w:tc>
        <w:tc>
          <w:tcPr>
            <w:tcW w:w="1560" w:type="dxa"/>
            <w:shd w:val="clear" w:color="auto" w:fill="auto"/>
            <w:vAlign w:val="center"/>
          </w:tcPr>
          <w:p w:rsidR="00EF570C" w:rsidRDefault="0016332C" w:rsidP="00E10621">
            <w:pPr>
              <w:pStyle w:val="Tabletext"/>
            </w:pPr>
            <w:r>
              <w:t>Annual</w:t>
            </w:r>
          </w:p>
          <w:p w:rsidR="00EF570C" w:rsidRDefault="00EF570C" w:rsidP="00E10621">
            <w:pPr>
              <w:pStyle w:val="Tabletext"/>
            </w:pPr>
            <w:r>
              <w:t>(paid monthly)</w:t>
            </w:r>
          </w:p>
        </w:tc>
        <w:tc>
          <w:tcPr>
            <w:tcW w:w="1304" w:type="dxa"/>
            <w:vAlign w:val="center"/>
          </w:tcPr>
          <w:p w:rsidR="00EF570C" w:rsidRDefault="00EF570C" w:rsidP="00E10621">
            <w:pPr>
              <w:pStyle w:val="Tabletext"/>
            </w:pPr>
            <w:r>
              <w:t>720</w:t>
            </w:r>
          </w:p>
        </w:tc>
        <w:tc>
          <w:tcPr>
            <w:tcW w:w="1222" w:type="dxa"/>
            <w:vAlign w:val="center"/>
          </w:tcPr>
          <w:p w:rsidR="00EF570C" w:rsidRDefault="00EF570C" w:rsidP="00E10621">
            <w:pPr>
              <w:pStyle w:val="Tabletext"/>
            </w:pPr>
            <w:r>
              <w:t>$900 000</w:t>
            </w:r>
          </w:p>
        </w:tc>
      </w:tr>
      <w:tr w:rsidR="00EF570C" w:rsidTr="00E8236E">
        <w:trPr>
          <w:cantSplit/>
          <w:trHeight w:val="567"/>
        </w:trPr>
        <w:tc>
          <w:tcPr>
            <w:tcW w:w="1711" w:type="dxa"/>
            <w:vAlign w:val="center"/>
          </w:tcPr>
          <w:p w:rsidR="00EF570C" w:rsidRDefault="00EF570C" w:rsidP="00E10621">
            <w:pPr>
              <w:pStyle w:val="Tabletext"/>
            </w:pPr>
            <w:r>
              <w:t>Establishment-Independent Boning rooms</w:t>
            </w:r>
          </w:p>
        </w:tc>
        <w:tc>
          <w:tcPr>
            <w:tcW w:w="1002" w:type="dxa"/>
            <w:vAlign w:val="center"/>
          </w:tcPr>
          <w:p w:rsidR="00EF570C" w:rsidRDefault="00EF570C" w:rsidP="00E10621">
            <w:pPr>
              <w:pStyle w:val="Tabletext"/>
            </w:pPr>
            <w:r>
              <w:t>Levy</w:t>
            </w:r>
          </w:p>
        </w:tc>
        <w:tc>
          <w:tcPr>
            <w:tcW w:w="1134" w:type="dxa"/>
            <w:vAlign w:val="center"/>
          </w:tcPr>
          <w:p w:rsidR="00EF570C" w:rsidRDefault="00EF570C" w:rsidP="00E10621">
            <w:pPr>
              <w:pStyle w:val="Tabletext"/>
            </w:pPr>
            <w:r>
              <w:t>$1 250</w:t>
            </w:r>
          </w:p>
        </w:tc>
        <w:tc>
          <w:tcPr>
            <w:tcW w:w="1134" w:type="dxa"/>
            <w:shd w:val="clear" w:color="auto" w:fill="auto"/>
            <w:vAlign w:val="center"/>
          </w:tcPr>
          <w:p w:rsidR="00EF570C" w:rsidRDefault="00EF570C" w:rsidP="00E10621">
            <w:pPr>
              <w:pStyle w:val="Tabletext"/>
            </w:pPr>
            <w:r>
              <w:t>$875</w:t>
            </w:r>
          </w:p>
        </w:tc>
        <w:tc>
          <w:tcPr>
            <w:tcW w:w="1560" w:type="dxa"/>
            <w:shd w:val="clear" w:color="auto" w:fill="auto"/>
            <w:vAlign w:val="center"/>
          </w:tcPr>
          <w:p w:rsidR="00EF570C" w:rsidRDefault="0016332C" w:rsidP="00E10621">
            <w:pPr>
              <w:pStyle w:val="Tabletext"/>
            </w:pPr>
            <w:r>
              <w:t>Annual</w:t>
            </w:r>
          </w:p>
          <w:p w:rsidR="00EF570C" w:rsidRDefault="00EF570C" w:rsidP="00E10621">
            <w:pPr>
              <w:pStyle w:val="Tabletext"/>
            </w:pPr>
            <w:r>
              <w:t>(paid monthly)</w:t>
            </w:r>
          </w:p>
        </w:tc>
        <w:tc>
          <w:tcPr>
            <w:tcW w:w="1304" w:type="dxa"/>
            <w:vAlign w:val="center"/>
          </w:tcPr>
          <w:p w:rsidR="00EF570C" w:rsidRDefault="00EF570C" w:rsidP="00E10621">
            <w:pPr>
              <w:pStyle w:val="Tabletext"/>
            </w:pPr>
            <w:r>
              <w:t>192</w:t>
            </w:r>
          </w:p>
        </w:tc>
        <w:tc>
          <w:tcPr>
            <w:tcW w:w="1222" w:type="dxa"/>
            <w:vAlign w:val="center"/>
          </w:tcPr>
          <w:p w:rsidR="00EF570C" w:rsidRDefault="00EF570C" w:rsidP="00E10621">
            <w:pPr>
              <w:pStyle w:val="Tabletext"/>
            </w:pPr>
            <w:r>
              <w:t>$168 000</w:t>
            </w:r>
          </w:p>
        </w:tc>
      </w:tr>
      <w:tr w:rsidR="00EF570C" w:rsidTr="00E8236E">
        <w:trPr>
          <w:cantSplit/>
          <w:trHeight w:val="567"/>
        </w:trPr>
        <w:tc>
          <w:tcPr>
            <w:tcW w:w="1711" w:type="dxa"/>
            <w:vAlign w:val="center"/>
          </w:tcPr>
          <w:p w:rsidR="00EF570C" w:rsidRDefault="00EF570C" w:rsidP="00E10621">
            <w:pPr>
              <w:pStyle w:val="Tabletext"/>
            </w:pPr>
            <w:r>
              <w:lastRenderedPageBreak/>
              <w:t>Organic Certifying Organisation</w:t>
            </w:r>
          </w:p>
        </w:tc>
        <w:tc>
          <w:tcPr>
            <w:tcW w:w="1002" w:type="dxa"/>
            <w:vAlign w:val="center"/>
          </w:tcPr>
          <w:p w:rsidR="00EF570C" w:rsidRDefault="00EF570C" w:rsidP="00E10621">
            <w:pPr>
              <w:pStyle w:val="Tabletext"/>
            </w:pPr>
            <w:r>
              <w:t>Levy</w:t>
            </w:r>
          </w:p>
        </w:tc>
        <w:tc>
          <w:tcPr>
            <w:tcW w:w="1134" w:type="dxa"/>
            <w:vAlign w:val="center"/>
          </w:tcPr>
          <w:p w:rsidR="00EF570C" w:rsidRDefault="00EF570C" w:rsidP="00E10621">
            <w:pPr>
              <w:pStyle w:val="Tabletext"/>
            </w:pPr>
            <w:r>
              <w:t>$7 500</w:t>
            </w:r>
          </w:p>
        </w:tc>
        <w:tc>
          <w:tcPr>
            <w:tcW w:w="1134" w:type="dxa"/>
            <w:vAlign w:val="center"/>
          </w:tcPr>
          <w:p w:rsidR="00EF570C" w:rsidRDefault="00EF570C" w:rsidP="00E10621">
            <w:pPr>
              <w:pStyle w:val="Tabletext"/>
            </w:pPr>
            <w:r>
              <w:t>$7 500</w:t>
            </w:r>
          </w:p>
        </w:tc>
        <w:tc>
          <w:tcPr>
            <w:tcW w:w="1560" w:type="dxa"/>
            <w:shd w:val="clear" w:color="auto" w:fill="auto"/>
            <w:vAlign w:val="center"/>
          </w:tcPr>
          <w:p w:rsidR="00EF570C" w:rsidRDefault="0016332C" w:rsidP="00E10621">
            <w:pPr>
              <w:pStyle w:val="Tabletext"/>
            </w:pPr>
            <w:r>
              <w:t>Annual</w:t>
            </w:r>
          </w:p>
          <w:p w:rsidR="00EF570C" w:rsidRDefault="00EF570C" w:rsidP="00E10621">
            <w:pPr>
              <w:pStyle w:val="Tabletext"/>
            </w:pPr>
            <w:r>
              <w:t>(paid monthly)</w:t>
            </w:r>
          </w:p>
        </w:tc>
        <w:tc>
          <w:tcPr>
            <w:tcW w:w="1304" w:type="dxa"/>
            <w:vAlign w:val="center"/>
          </w:tcPr>
          <w:p w:rsidR="00EF570C" w:rsidRDefault="00EF570C" w:rsidP="00E10621">
            <w:pPr>
              <w:pStyle w:val="Tabletext"/>
            </w:pPr>
            <w:r>
              <w:t>1</w:t>
            </w:r>
          </w:p>
        </w:tc>
        <w:tc>
          <w:tcPr>
            <w:tcW w:w="1222" w:type="dxa"/>
            <w:vAlign w:val="center"/>
          </w:tcPr>
          <w:p w:rsidR="00EF570C" w:rsidRDefault="00EF570C" w:rsidP="00E10621">
            <w:pPr>
              <w:pStyle w:val="Tabletext"/>
            </w:pPr>
            <w:r>
              <w:t>$7 500</w:t>
            </w:r>
          </w:p>
        </w:tc>
      </w:tr>
      <w:tr w:rsidR="00EF570C" w:rsidTr="00E8236E">
        <w:trPr>
          <w:cantSplit/>
          <w:trHeight w:val="567"/>
        </w:trPr>
        <w:tc>
          <w:tcPr>
            <w:tcW w:w="1711" w:type="dxa"/>
            <w:vAlign w:val="center"/>
          </w:tcPr>
          <w:p w:rsidR="00EF570C" w:rsidRDefault="00EF570C" w:rsidP="00E10621">
            <w:pPr>
              <w:pStyle w:val="Tabletext"/>
            </w:pPr>
            <w:r>
              <w:t>Through Put - Full Unit (cow, bull, steer, heifer, buffalo, camel, donkey, horse)</w:t>
            </w:r>
          </w:p>
        </w:tc>
        <w:tc>
          <w:tcPr>
            <w:tcW w:w="1002" w:type="dxa"/>
            <w:vAlign w:val="center"/>
          </w:tcPr>
          <w:p w:rsidR="00EF570C" w:rsidRDefault="00EF570C" w:rsidP="00E10621">
            <w:pPr>
              <w:pStyle w:val="Tabletext"/>
            </w:pPr>
            <w:r>
              <w:t>Levy</w:t>
            </w:r>
          </w:p>
        </w:tc>
        <w:tc>
          <w:tcPr>
            <w:tcW w:w="1134" w:type="dxa"/>
            <w:vAlign w:val="center"/>
          </w:tcPr>
          <w:p w:rsidR="00EF570C" w:rsidRDefault="00EF570C" w:rsidP="00E10621">
            <w:pPr>
              <w:pStyle w:val="Tabletext"/>
            </w:pPr>
            <w:r>
              <w:t>$0.70</w:t>
            </w:r>
          </w:p>
        </w:tc>
        <w:tc>
          <w:tcPr>
            <w:tcW w:w="1134" w:type="dxa"/>
            <w:vAlign w:val="center"/>
          </w:tcPr>
          <w:p w:rsidR="00EF570C" w:rsidRDefault="00EF570C" w:rsidP="00E10621">
            <w:pPr>
              <w:pStyle w:val="Tabletext"/>
            </w:pPr>
            <w:r>
              <w:t>$0.70</w:t>
            </w:r>
          </w:p>
        </w:tc>
        <w:tc>
          <w:tcPr>
            <w:tcW w:w="1560" w:type="dxa"/>
            <w:vAlign w:val="center"/>
          </w:tcPr>
          <w:p w:rsidR="00EF570C" w:rsidRDefault="00EF570C" w:rsidP="00E10621">
            <w:pPr>
              <w:pStyle w:val="Tabletext"/>
            </w:pPr>
            <w:r>
              <w:t>Animal</w:t>
            </w:r>
          </w:p>
        </w:tc>
        <w:tc>
          <w:tcPr>
            <w:tcW w:w="1304" w:type="dxa"/>
            <w:vAlign w:val="center"/>
          </w:tcPr>
          <w:p w:rsidR="00EF570C" w:rsidRDefault="00EF570C" w:rsidP="00E10621">
            <w:pPr>
              <w:pStyle w:val="Tabletext"/>
            </w:pPr>
            <w:r>
              <w:t>6 000 000</w:t>
            </w:r>
          </w:p>
        </w:tc>
        <w:tc>
          <w:tcPr>
            <w:tcW w:w="1222" w:type="dxa"/>
            <w:vAlign w:val="center"/>
          </w:tcPr>
          <w:p w:rsidR="00EF570C" w:rsidRDefault="00EF570C" w:rsidP="00E10621">
            <w:pPr>
              <w:pStyle w:val="Tabletext"/>
            </w:pPr>
            <w:r>
              <w:t>$4 200 000</w:t>
            </w:r>
          </w:p>
        </w:tc>
      </w:tr>
      <w:tr w:rsidR="00EF570C" w:rsidTr="00E8236E">
        <w:trPr>
          <w:cantSplit/>
          <w:trHeight w:val="567"/>
        </w:trPr>
        <w:tc>
          <w:tcPr>
            <w:tcW w:w="1711" w:type="dxa"/>
            <w:vAlign w:val="center"/>
          </w:tcPr>
          <w:p w:rsidR="00EF570C" w:rsidRDefault="00EF570C" w:rsidP="00E10621">
            <w:pPr>
              <w:pStyle w:val="Tabletext"/>
            </w:pPr>
            <w:r>
              <w:t>Through Put - Pig</w:t>
            </w:r>
          </w:p>
        </w:tc>
        <w:tc>
          <w:tcPr>
            <w:tcW w:w="1002" w:type="dxa"/>
            <w:vAlign w:val="center"/>
          </w:tcPr>
          <w:p w:rsidR="00EF570C" w:rsidRDefault="00EF570C" w:rsidP="00E10621">
            <w:pPr>
              <w:pStyle w:val="Tabletext"/>
            </w:pPr>
            <w:r>
              <w:t>Levy</w:t>
            </w:r>
          </w:p>
        </w:tc>
        <w:tc>
          <w:tcPr>
            <w:tcW w:w="1134" w:type="dxa"/>
            <w:vAlign w:val="center"/>
          </w:tcPr>
          <w:p w:rsidR="00EF570C" w:rsidRDefault="00EF570C" w:rsidP="00E10621">
            <w:pPr>
              <w:pStyle w:val="Tabletext"/>
            </w:pPr>
            <w:r>
              <w:t>$0.24</w:t>
            </w:r>
          </w:p>
        </w:tc>
        <w:tc>
          <w:tcPr>
            <w:tcW w:w="1134" w:type="dxa"/>
            <w:vAlign w:val="center"/>
          </w:tcPr>
          <w:p w:rsidR="00EF570C" w:rsidRDefault="00EF570C" w:rsidP="00E10621">
            <w:pPr>
              <w:pStyle w:val="Tabletext"/>
            </w:pPr>
            <w:r>
              <w:t>$0.24</w:t>
            </w:r>
          </w:p>
        </w:tc>
        <w:tc>
          <w:tcPr>
            <w:tcW w:w="1560" w:type="dxa"/>
            <w:vAlign w:val="center"/>
          </w:tcPr>
          <w:p w:rsidR="00EF570C" w:rsidRDefault="00EF570C" w:rsidP="00E10621">
            <w:pPr>
              <w:pStyle w:val="Tabletext"/>
            </w:pPr>
            <w:r>
              <w:t>Animal</w:t>
            </w:r>
          </w:p>
        </w:tc>
        <w:tc>
          <w:tcPr>
            <w:tcW w:w="1304" w:type="dxa"/>
            <w:vAlign w:val="center"/>
          </w:tcPr>
          <w:p w:rsidR="00EF570C" w:rsidRDefault="00EF570C" w:rsidP="00E10621">
            <w:pPr>
              <w:pStyle w:val="Tabletext"/>
            </w:pPr>
            <w:r>
              <w:t>3 780 000</w:t>
            </w:r>
          </w:p>
        </w:tc>
        <w:tc>
          <w:tcPr>
            <w:tcW w:w="1222" w:type="dxa"/>
            <w:vAlign w:val="center"/>
          </w:tcPr>
          <w:p w:rsidR="00EF570C" w:rsidRDefault="00EF570C" w:rsidP="00E10621">
            <w:pPr>
              <w:pStyle w:val="Tabletext"/>
            </w:pPr>
            <w:r>
              <w:t>$907 200</w:t>
            </w:r>
          </w:p>
        </w:tc>
      </w:tr>
      <w:tr w:rsidR="00EF570C" w:rsidTr="00E8236E">
        <w:trPr>
          <w:cantSplit/>
          <w:trHeight w:val="567"/>
        </w:trPr>
        <w:tc>
          <w:tcPr>
            <w:tcW w:w="1711" w:type="dxa"/>
            <w:vAlign w:val="center"/>
          </w:tcPr>
          <w:p w:rsidR="00EF570C" w:rsidRDefault="00EF570C" w:rsidP="00E10621">
            <w:pPr>
              <w:pStyle w:val="Tabletext"/>
            </w:pPr>
            <w:r>
              <w:t>Through Put - Sheep/Goat/lamb</w:t>
            </w:r>
          </w:p>
        </w:tc>
        <w:tc>
          <w:tcPr>
            <w:tcW w:w="1002" w:type="dxa"/>
            <w:vAlign w:val="center"/>
          </w:tcPr>
          <w:p w:rsidR="00EF570C" w:rsidRDefault="00EF570C" w:rsidP="00E10621">
            <w:pPr>
              <w:pStyle w:val="Tabletext"/>
            </w:pPr>
            <w:r>
              <w:t>Levy</w:t>
            </w:r>
          </w:p>
        </w:tc>
        <w:tc>
          <w:tcPr>
            <w:tcW w:w="1134" w:type="dxa"/>
            <w:vAlign w:val="center"/>
          </w:tcPr>
          <w:p w:rsidR="00EF570C" w:rsidRDefault="00EF570C" w:rsidP="00E10621">
            <w:pPr>
              <w:pStyle w:val="Tabletext"/>
            </w:pPr>
            <w:r>
              <w:t>$0.18</w:t>
            </w:r>
          </w:p>
        </w:tc>
        <w:tc>
          <w:tcPr>
            <w:tcW w:w="1134" w:type="dxa"/>
            <w:vAlign w:val="center"/>
          </w:tcPr>
          <w:p w:rsidR="00EF570C" w:rsidRDefault="00EF570C" w:rsidP="00E10621">
            <w:pPr>
              <w:pStyle w:val="Tabletext"/>
            </w:pPr>
            <w:r>
              <w:t>$0.18</w:t>
            </w:r>
          </w:p>
        </w:tc>
        <w:tc>
          <w:tcPr>
            <w:tcW w:w="1560" w:type="dxa"/>
            <w:vAlign w:val="center"/>
          </w:tcPr>
          <w:p w:rsidR="00EF570C" w:rsidRDefault="00EF570C" w:rsidP="00E10621">
            <w:pPr>
              <w:pStyle w:val="Tabletext"/>
            </w:pPr>
            <w:r>
              <w:t>Animal</w:t>
            </w:r>
          </w:p>
        </w:tc>
        <w:tc>
          <w:tcPr>
            <w:tcW w:w="1304" w:type="dxa"/>
            <w:vAlign w:val="center"/>
          </w:tcPr>
          <w:p w:rsidR="00EF570C" w:rsidRDefault="00EF570C" w:rsidP="00E10621">
            <w:pPr>
              <w:pStyle w:val="Tabletext"/>
            </w:pPr>
            <w:r>
              <w:t>24 000 000</w:t>
            </w:r>
          </w:p>
        </w:tc>
        <w:tc>
          <w:tcPr>
            <w:tcW w:w="1222" w:type="dxa"/>
            <w:tcBorders>
              <w:right w:val="single" w:sz="4" w:space="0" w:color="auto"/>
            </w:tcBorders>
            <w:vAlign w:val="center"/>
          </w:tcPr>
          <w:p w:rsidR="00EF570C" w:rsidRDefault="00EF570C" w:rsidP="00E10621">
            <w:pPr>
              <w:pStyle w:val="Tabletext"/>
            </w:pPr>
            <w:r>
              <w:t>$4 320 000</w:t>
            </w:r>
          </w:p>
        </w:tc>
      </w:tr>
      <w:tr w:rsidR="00EF570C" w:rsidTr="00E8236E">
        <w:trPr>
          <w:cantSplit/>
          <w:trHeight w:val="567"/>
        </w:trPr>
        <w:tc>
          <w:tcPr>
            <w:tcW w:w="1711" w:type="dxa"/>
            <w:tcBorders>
              <w:top w:val="single" w:sz="4" w:space="0" w:color="auto"/>
            </w:tcBorders>
            <w:vAlign w:val="center"/>
          </w:tcPr>
          <w:p w:rsidR="00EF570C" w:rsidRDefault="00EF570C" w:rsidP="00E10621">
            <w:pPr>
              <w:pStyle w:val="Tabletext"/>
            </w:pPr>
            <w:r>
              <w:t>Through Put - Deer/Game Deer</w:t>
            </w:r>
          </w:p>
        </w:tc>
        <w:tc>
          <w:tcPr>
            <w:tcW w:w="1002" w:type="dxa"/>
            <w:tcBorders>
              <w:top w:val="single" w:sz="4" w:space="0" w:color="auto"/>
            </w:tcBorders>
            <w:vAlign w:val="center"/>
          </w:tcPr>
          <w:p w:rsidR="00EF570C" w:rsidRDefault="00EF570C" w:rsidP="00E10621">
            <w:pPr>
              <w:pStyle w:val="Tabletext"/>
            </w:pPr>
            <w:r>
              <w:t>Levy</w:t>
            </w:r>
          </w:p>
        </w:tc>
        <w:tc>
          <w:tcPr>
            <w:tcW w:w="1134" w:type="dxa"/>
            <w:tcBorders>
              <w:top w:val="single" w:sz="4" w:space="0" w:color="auto"/>
            </w:tcBorders>
            <w:vAlign w:val="center"/>
          </w:tcPr>
          <w:p w:rsidR="00EF570C" w:rsidRDefault="00EF570C" w:rsidP="00E10621">
            <w:pPr>
              <w:pStyle w:val="Tabletext"/>
            </w:pPr>
            <w:r>
              <w:t>$0.14</w:t>
            </w:r>
          </w:p>
        </w:tc>
        <w:tc>
          <w:tcPr>
            <w:tcW w:w="1134" w:type="dxa"/>
            <w:tcBorders>
              <w:top w:val="single" w:sz="4" w:space="0" w:color="auto"/>
            </w:tcBorders>
            <w:vAlign w:val="center"/>
          </w:tcPr>
          <w:p w:rsidR="00EF570C" w:rsidRDefault="00EF570C" w:rsidP="00E10621">
            <w:pPr>
              <w:pStyle w:val="Tabletext"/>
            </w:pPr>
            <w:r>
              <w:t>$0.14</w:t>
            </w:r>
          </w:p>
        </w:tc>
        <w:tc>
          <w:tcPr>
            <w:tcW w:w="1560" w:type="dxa"/>
            <w:tcBorders>
              <w:top w:val="single" w:sz="4" w:space="0" w:color="auto"/>
            </w:tcBorders>
            <w:vAlign w:val="center"/>
          </w:tcPr>
          <w:p w:rsidR="00EF570C" w:rsidRDefault="00EF570C" w:rsidP="00E10621">
            <w:pPr>
              <w:pStyle w:val="Tabletext"/>
            </w:pPr>
            <w:r>
              <w:t>Animal</w:t>
            </w:r>
          </w:p>
        </w:tc>
        <w:tc>
          <w:tcPr>
            <w:tcW w:w="1304" w:type="dxa"/>
            <w:tcBorders>
              <w:top w:val="single" w:sz="4" w:space="0" w:color="auto"/>
            </w:tcBorders>
            <w:vAlign w:val="center"/>
          </w:tcPr>
          <w:p w:rsidR="00EF570C" w:rsidRDefault="00EF570C" w:rsidP="00E10621">
            <w:pPr>
              <w:pStyle w:val="Tabletext"/>
            </w:pPr>
            <w:r>
              <w:t>3 000</w:t>
            </w:r>
          </w:p>
        </w:tc>
        <w:tc>
          <w:tcPr>
            <w:tcW w:w="1222" w:type="dxa"/>
            <w:tcBorders>
              <w:top w:val="single" w:sz="4" w:space="0" w:color="auto"/>
            </w:tcBorders>
            <w:vAlign w:val="center"/>
          </w:tcPr>
          <w:p w:rsidR="00EF570C" w:rsidRDefault="00EF570C" w:rsidP="00E10621">
            <w:pPr>
              <w:pStyle w:val="Tabletext"/>
            </w:pPr>
            <w:r>
              <w:t>$420</w:t>
            </w:r>
          </w:p>
        </w:tc>
      </w:tr>
      <w:tr w:rsidR="00EF570C" w:rsidTr="00E8236E">
        <w:trPr>
          <w:cantSplit/>
          <w:trHeight w:val="567"/>
        </w:trPr>
        <w:tc>
          <w:tcPr>
            <w:tcW w:w="1711" w:type="dxa"/>
            <w:vAlign w:val="center"/>
          </w:tcPr>
          <w:p w:rsidR="00EF570C" w:rsidRDefault="00EF570C" w:rsidP="00E10621">
            <w:pPr>
              <w:pStyle w:val="Tabletext"/>
            </w:pPr>
            <w:r>
              <w:t>Through Put - Emu/Ostrich</w:t>
            </w:r>
          </w:p>
        </w:tc>
        <w:tc>
          <w:tcPr>
            <w:tcW w:w="1002" w:type="dxa"/>
            <w:vAlign w:val="center"/>
          </w:tcPr>
          <w:p w:rsidR="00EF570C" w:rsidRDefault="00EF570C" w:rsidP="00E10621">
            <w:pPr>
              <w:pStyle w:val="Tabletext"/>
            </w:pPr>
            <w:r>
              <w:t>Levy</w:t>
            </w:r>
          </w:p>
        </w:tc>
        <w:tc>
          <w:tcPr>
            <w:tcW w:w="1134" w:type="dxa"/>
            <w:vAlign w:val="center"/>
          </w:tcPr>
          <w:p w:rsidR="00EF570C" w:rsidRDefault="00EF570C" w:rsidP="00E10621">
            <w:pPr>
              <w:pStyle w:val="Tabletext"/>
            </w:pPr>
            <w:r>
              <w:t>$0.10</w:t>
            </w:r>
          </w:p>
        </w:tc>
        <w:tc>
          <w:tcPr>
            <w:tcW w:w="1134" w:type="dxa"/>
            <w:vAlign w:val="center"/>
          </w:tcPr>
          <w:p w:rsidR="00EF570C" w:rsidRDefault="00EF570C" w:rsidP="00E10621">
            <w:pPr>
              <w:pStyle w:val="Tabletext"/>
            </w:pPr>
            <w:r>
              <w:t>$0.10</w:t>
            </w:r>
          </w:p>
        </w:tc>
        <w:tc>
          <w:tcPr>
            <w:tcW w:w="1560" w:type="dxa"/>
            <w:vAlign w:val="center"/>
          </w:tcPr>
          <w:p w:rsidR="00EF570C" w:rsidRDefault="00EF570C" w:rsidP="00E10621">
            <w:pPr>
              <w:pStyle w:val="Tabletext"/>
            </w:pPr>
            <w:r>
              <w:t>Animal</w:t>
            </w:r>
          </w:p>
        </w:tc>
        <w:tc>
          <w:tcPr>
            <w:tcW w:w="1304" w:type="dxa"/>
            <w:vAlign w:val="center"/>
          </w:tcPr>
          <w:p w:rsidR="00EF570C" w:rsidRDefault="00EF570C" w:rsidP="00E10621">
            <w:pPr>
              <w:pStyle w:val="Tabletext"/>
            </w:pPr>
            <w:r>
              <w:t>2 100</w:t>
            </w:r>
          </w:p>
        </w:tc>
        <w:tc>
          <w:tcPr>
            <w:tcW w:w="1222" w:type="dxa"/>
            <w:vAlign w:val="center"/>
          </w:tcPr>
          <w:p w:rsidR="00EF570C" w:rsidRDefault="00EF570C" w:rsidP="00E10621">
            <w:pPr>
              <w:pStyle w:val="Tabletext"/>
            </w:pPr>
            <w:r>
              <w:t>$210</w:t>
            </w:r>
          </w:p>
        </w:tc>
      </w:tr>
      <w:tr w:rsidR="00EF570C" w:rsidTr="00E8236E">
        <w:trPr>
          <w:cantSplit/>
          <w:trHeight w:val="567"/>
        </w:trPr>
        <w:tc>
          <w:tcPr>
            <w:tcW w:w="1711" w:type="dxa"/>
            <w:vAlign w:val="center"/>
          </w:tcPr>
          <w:p w:rsidR="00EF570C" w:rsidRDefault="00EF570C" w:rsidP="00E10621">
            <w:pPr>
              <w:pStyle w:val="Tabletext"/>
            </w:pPr>
            <w:r>
              <w:t>Through Put - Calf</w:t>
            </w:r>
          </w:p>
        </w:tc>
        <w:tc>
          <w:tcPr>
            <w:tcW w:w="1002" w:type="dxa"/>
            <w:vAlign w:val="center"/>
          </w:tcPr>
          <w:p w:rsidR="00EF570C" w:rsidRDefault="00EF570C" w:rsidP="00E10621">
            <w:pPr>
              <w:pStyle w:val="Tabletext"/>
            </w:pPr>
            <w:r>
              <w:t>Levy</w:t>
            </w:r>
          </w:p>
        </w:tc>
        <w:tc>
          <w:tcPr>
            <w:tcW w:w="1134" w:type="dxa"/>
            <w:vAlign w:val="center"/>
          </w:tcPr>
          <w:p w:rsidR="00EF570C" w:rsidRDefault="00EF570C" w:rsidP="00E10621">
            <w:pPr>
              <w:pStyle w:val="Tabletext"/>
            </w:pPr>
            <w:r>
              <w:t>$0.07</w:t>
            </w:r>
          </w:p>
        </w:tc>
        <w:tc>
          <w:tcPr>
            <w:tcW w:w="1134" w:type="dxa"/>
            <w:vAlign w:val="center"/>
          </w:tcPr>
          <w:p w:rsidR="00EF570C" w:rsidRDefault="00EF570C" w:rsidP="00E10621">
            <w:pPr>
              <w:pStyle w:val="Tabletext"/>
            </w:pPr>
            <w:r>
              <w:t>$0.07</w:t>
            </w:r>
          </w:p>
        </w:tc>
        <w:tc>
          <w:tcPr>
            <w:tcW w:w="1560" w:type="dxa"/>
            <w:vAlign w:val="center"/>
          </w:tcPr>
          <w:p w:rsidR="00EF570C" w:rsidRDefault="00EF570C" w:rsidP="00E10621">
            <w:pPr>
              <w:pStyle w:val="Tabletext"/>
            </w:pPr>
            <w:r>
              <w:t>Animal</w:t>
            </w:r>
          </w:p>
        </w:tc>
        <w:tc>
          <w:tcPr>
            <w:tcW w:w="1304" w:type="dxa"/>
            <w:vAlign w:val="center"/>
          </w:tcPr>
          <w:p w:rsidR="00EF570C" w:rsidRDefault="00EF570C" w:rsidP="00E10621">
            <w:pPr>
              <w:pStyle w:val="Tabletext"/>
            </w:pPr>
            <w:r>
              <w:t>240 000</w:t>
            </w:r>
          </w:p>
        </w:tc>
        <w:tc>
          <w:tcPr>
            <w:tcW w:w="1222" w:type="dxa"/>
            <w:vAlign w:val="center"/>
          </w:tcPr>
          <w:p w:rsidR="00EF570C" w:rsidRDefault="00EF570C" w:rsidP="00E10621">
            <w:pPr>
              <w:pStyle w:val="Tabletext"/>
            </w:pPr>
            <w:r>
              <w:t>$16 800</w:t>
            </w:r>
          </w:p>
        </w:tc>
      </w:tr>
      <w:tr w:rsidR="00EF570C" w:rsidTr="00E8236E">
        <w:trPr>
          <w:cantSplit/>
          <w:trHeight w:val="567"/>
        </w:trPr>
        <w:tc>
          <w:tcPr>
            <w:tcW w:w="1711" w:type="dxa"/>
            <w:vAlign w:val="center"/>
          </w:tcPr>
          <w:p w:rsidR="00EF570C" w:rsidRDefault="00EF570C" w:rsidP="00E10621">
            <w:pPr>
              <w:pStyle w:val="Tabletext"/>
            </w:pPr>
            <w:r>
              <w:t>Through Put - Kangaroo/Wild Boar</w:t>
            </w:r>
          </w:p>
        </w:tc>
        <w:tc>
          <w:tcPr>
            <w:tcW w:w="1002" w:type="dxa"/>
            <w:vAlign w:val="center"/>
          </w:tcPr>
          <w:p w:rsidR="00EF570C" w:rsidRDefault="00EF570C" w:rsidP="00E10621">
            <w:pPr>
              <w:pStyle w:val="Tabletext"/>
            </w:pPr>
            <w:r>
              <w:t>Levy</w:t>
            </w:r>
          </w:p>
        </w:tc>
        <w:tc>
          <w:tcPr>
            <w:tcW w:w="1134" w:type="dxa"/>
            <w:vAlign w:val="center"/>
          </w:tcPr>
          <w:p w:rsidR="00EF570C" w:rsidRDefault="00EF570C" w:rsidP="00E10621">
            <w:pPr>
              <w:pStyle w:val="Tabletext"/>
            </w:pPr>
            <w:r>
              <w:t>$0.05</w:t>
            </w:r>
          </w:p>
        </w:tc>
        <w:tc>
          <w:tcPr>
            <w:tcW w:w="1134" w:type="dxa"/>
            <w:vAlign w:val="center"/>
          </w:tcPr>
          <w:p w:rsidR="00EF570C" w:rsidRDefault="00EF570C" w:rsidP="00E10621">
            <w:pPr>
              <w:pStyle w:val="Tabletext"/>
            </w:pPr>
            <w:r>
              <w:t>$0.05</w:t>
            </w:r>
          </w:p>
        </w:tc>
        <w:tc>
          <w:tcPr>
            <w:tcW w:w="1560" w:type="dxa"/>
            <w:vAlign w:val="center"/>
          </w:tcPr>
          <w:p w:rsidR="00EF570C" w:rsidRDefault="00EF570C" w:rsidP="00E10621">
            <w:pPr>
              <w:pStyle w:val="Tabletext"/>
            </w:pPr>
            <w:r>
              <w:t>Animal</w:t>
            </w:r>
          </w:p>
        </w:tc>
        <w:tc>
          <w:tcPr>
            <w:tcW w:w="1304" w:type="dxa"/>
            <w:vAlign w:val="center"/>
          </w:tcPr>
          <w:p w:rsidR="00EF570C" w:rsidRDefault="00EF570C" w:rsidP="00E10621">
            <w:pPr>
              <w:pStyle w:val="Tabletext"/>
            </w:pPr>
            <w:r>
              <w:t xml:space="preserve"> 960 000</w:t>
            </w:r>
          </w:p>
        </w:tc>
        <w:tc>
          <w:tcPr>
            <w:tcW w:w="1222" w:type="dxa"/>
            <w:vAlign w:val="center"/>
          </w:tcPr>
          <w:p w:rsidR="00EF570C" w:rsidRDefault="00EF570C" w:rsidP="00E10621">
            <w:pPr>
              <w:pStyle w:val="Tabletext"/>
            </w:pPr>
            <w:r>
              <w:t>$48 000</w:t>
            </w:r>
          </w:p>
        </w:tc>
      </w:tr>
      <w:tr w:rsidR="00EF570C" w:rsidTr="00E8236E">
        <w:trPr>
          <w:cantSplit/>
          <w:trHeight w:val="567"/>
        </w:trPr>
        <w:tc>
          <w:tcPr>
            <w:tcW w:w="1711" w:type="dxa"/>
            <w:vAlign w:val="center"/>
          </w:tcPr>
          <w:p w:rsidR="00EF570C" w:rsidRDefault="00EF570C" w:rsidP="00E10621">
            <w:pPr>
              <w:pStyle w:val="Tabletext"/>
            </w:pPr>
            <w:r>
              <w:t>Through Put - Rabbit/Possum/Hare</w:t>
            </w:r>
          </w:p>
        </w:tc>
        <w:tc>
          <w:tcPr>
            <w:tcW w:w="1002" w:type="dxa"/>
            <w:vAlign w:val="center"/>
          </w:tcPr>
          <w:p w:rsidR="00EF570C" w:rsidRDefault="00EF570C" w:rsidP="00E10621">
            <w:pPr>
              <w:pStyle w:val="Tabletext"/>
            </w:pPr>
            <w:r>
              <w:t>Levy</w:t>
            </w:r>
          </w:p>
        </w:tc>
        <w:tc>
          <w:tcPr>
            <w:tcW w:w="1134" w:type="dxa"/>
            <w:vAlign w:val="center"/>
          </w:tcPr>
          <w:p w:rsidR="00EF570C" w:rsidRDefault="00EF570C" w:rsidP="00E10621">
            <w:pPr>
              <w:pStyle w:val="Tabletext"/>
            </w:pPr>
            <w:r>
              <w:t>$0.02</w:t>
            </w:r>
          </w:p>
        </w:tc>
        <w:tc>
          <w:tcPr>
            <w:tcW w:w="1134" w:type="dxa"/>
            <w:vAlign w:val="center"/>
          </w:tcPr>
          <w:p w:rsidR="00EF570C" w:rsidRDefault="00EF570C" w:rsidP="00E10621">
            <w:pPr>
              <w:pStyle w:val="Tabletext"/>
            </w:pPr>
            <w:r>
              <w:t>$0.02</w:t>
            </w:r>
          </w:p>
        </w:tc>
        <w:tc>
          <w:tcPr>
            <w:tcW w:w="1560" w:type="dxa"/>
            <w:vAlign w:val="center"/>
          </w:tcPr>
          <w:p w:rsidR="00EF570C" w:rsidRDefault="00EF570C" w:rsidP="00E10621">
            <w:pPr>
              <w:pStyle w:val="Tabletext"/>
            </w:pPr>
            <w:r>
              <w:t>Animal</w:t>
            </w:r>
          </w:p>
        </w:tc>
        <w:tc>
          <w:tcPr>
            <w:tcW w:w="1304" w:type="dxa"/>
            <w:vAlign w:val="center"/>
          </w:tcPr>
          <w:p w:rsidR="00EF570C" w:rsidRDefault="00EF570C" w:rsidP="00E10621">
            <w:pPr>
              <w:pStyle w:val="Tabletext"/>
            </w:pPr>
            <w:r>
              <w:t>-</w:t>
            </w:r>
          </w:p>
        </w:tc>
        <w:tc>
          <w:tcPr>
            <w:tcW w:w="1222" w:type="dxa"/>
            <w:vAlign w:val="center"/>
          </w:tcPr>
          <w:p w:rsidR="00EF570C" w:rsidRDefault="00EF570C" w:rsidP="00E10621">
            <w:pPr>
              <w:pStyle w:val="Tabletext"/>
            </w:pPr>
            <w:r>
              <w:t>-</w:t>
            </w:r>
          </w:p>
        </w:tc>
      </w:tr>
      <w:tr w:rsidR="00EF570C" w:rsidTr="00E8236E">
        <w:trPr>
          <w:cantSplit/>
          <w:trHeight w:val="567"/>
        </w:trPr>
        <w:tc>
          <w:tcPr>
            <w:tcW w:w="1711" w:type="dxa"/>
            <w:shd w:val="clear" w:color="auto" w:fill="auto"/>
            <w:vAlign w:val="center"/>
          </w:tcPr>
          <w:p w:rsidR="00EF570C" w:rsidRDefault="00EF570C" w:rsidP="00E10621">
            <w:pPr>
              <w:pStyle w:val="Tabletext"/>
            </w:pPr>
            <w:r>
              <w:t>Through put – full unit</w:t>
            </w:r>
            <w:r>
              <w:br/>
              <w:t>(Tier 1 establishment)</w:t>
            </w:r>
          </w:p>
        </w:tc>
        <w:tc>
          <w:tcPr>
            <w:tcW w:w="1002" w:type="dxa"/>
            <w:shd w:val="clear" w:color="auto" w:fill="auto"/>
            <w:vAlign w:val="center"/>
          </w:tcPr>
          <w:p w:rsidR="00EF570C" w:rsidRDefault="00EF570C" w:rsidP="00E10621">
            <w:pPr>
              <w:pStyle w:val="Tabletext"/>
            </w:pPr>
            <w:r>
              <w:t>Levy</w:t>
            </w:r>
          </w:p>
        </w:tc>
        <w:tc>
          <w:tcPr>
            <w:tcW w:w="1134" w:type="dxa"/>
            <w:shd w:val="clear" w:color="auto" w:fill="auto"/>
            <w:vAlign w:val="center"/>
          </w:tcPr>
          <w:p w:rsidR="00EF570C" w:rsidRDefault="00EF570C" w:rsidP="00E10621">
            <w:pPr>
              <w:pStyle w:val="Tabletext"/>
            </w:pPr>
            <w:r>
              <w:t>.70</w:t>
            </w:r>
          </w:p>
        </w:tc>
        <w:tc>
          <w:tcPr>
            <w:tcW w:w="1134" w:type="dxa"/>
            <w:shd w:val="clear" w:color="auto" w:fill="auto"/>
            <w:vAlign w:val="center"/>
          </w:tcPr>
          <w:p w:rsidR="00EF570C" w:rsidRDefault="00EF570C" w:rsidP="00E10621">
            <w:pPr>
              <w:pStyle w:val="Tabletext"/>
            </w:pPr>
            <w:r>
              <w:t>.35</w:t>
            </w:r>
          </w:p>
        </w:tc>
        <w:tc>
          <w:tcPr>
            <w:tcW w:w="1560" w:type="dxa"/>
            <w:shd w:val="clear" w:color="auto" w:fill="auto"/>
            <w:vAlign w:val="center"/>
          </w:tcPr>
          <w:p w:rsidR="00EF570C" w:rsidRDefault="00EF570C" w:rsidP="00E10621">
            <w:pPr>
              <w:pStyle w:val="Tabletext"/>
            </w:pPr>
            <w:r>
              <w:t>Animal</w:t>
            </w:r>
          </w:p>
        </w:tc>
        <w:tc>
          <w:tcPr>
            <w:tcW w:w="1304" w:type="dxa"/>
            <w:shd w:val="clear" w:color="auto" w:fill="FFFFFF"/>
            <w:vAlign w:val="center"/>
          </w:tcPr>
          <w:p w:rsidR="00EF570C" w:rsidRDefault="00EF570C" w:rsidP="00E10621">
            <w:pPr>
              <w:pStyle w:val="Tabletext"/>
            </w:pPr>
            <w:r>
              <w:t>240 000</w:t>
            </w:r>
          </w:p>
        </w:tc>
        <w:tc>
          <w:tcPr>
            <w:tcW w:w="1222" w:type="dxa"/>
            <w:shd w:val="clear" w:color="auto" w:fill="FFFFFF"/>
            <w:vAlign w:val="center"/>
          </w:tcPr>
          <w:p w:rsidR="00EF570C" w:rsidRDefault="00EF570C" w:rsidP="00E10621">
            <w:pPr>
              <w:pStyle w:val="Tabletext"/>
            </w:pPr>
            <w:r>
              <w:t>$84 000</w:t>
            </w:r>
          </w:p>
        </w:tc>
      </w:tr>
      <w:tr w:rsidR="00EF570C" w:rsidTr="00E8236E">
        <w:trPr>
          <w:cantSplit/>
          <w:trHeight w:val="567"/>
        </w:trPr>
        <w:tc>
          <w:tcPr>
            <w:tcW w:w="1711" w:type="dxa"/>
            <w:shd w:val="clear" w:color="auto" w:fill="auto"/>
            <w:vAlign w:val="center"/>
          </w:tcPr>
          <w:p w:rsidR="00EF570C" w:rsidRDefault="00EF570C" w:rsidP="00E10621">
            <w:pPr>
              <w:pStyle w:val="Tabletext"/>
            </w:pPr>
            <w:r>
              <w:t>Through put – Sheep/Goat/Lamb</w:t>
            </w:r>
            <w:r>
              <w:br/>
              <w:t>(Tier 1 establishment)</w:t>
            </w:r>
          </w:p>
        </w:tc>
        <w:tc>
          <w:tcPr>
            <w:tcW w:w="1002" w:type="dxa"/>
            <w:shd w:val="clear" w:color="auto" w:fill="auto"/>
            <w:vAlign w:val="center"/>
          </w:tcPr>
          <w:p w:rsidR="00EF570C" w:rsidRDefault="00EF570C" w:rsidP="00E10621">
            <w:pPr>
              <w:pStyle w:val="Tabletext"/>
            </w:pPr>
            <w:r>
              <w:t>Levy</w:t>
            </w:r>
          </w:p>
        </w:tc>
        <w:tc>
          <w:tcPr>
            <w:tcW w:w="1134" w:type="dxa"/>
            <w:shd w:val="clear" w:color="auto" w:fill="auto"/>
            <w:vAlign w:val="center"/>
          </w:tcPr>
          <w:p w:rsidR="00EF570C" w:rsidRDefault="00EF570C" w:rsidP="00E10621">
            <w:pPr>
              <w:pStyle w:val="Tabletext"/>
            </w:pPr>
            <w:r>
              <w:t>.18</w:t>
            </w:r>
          </w:p>
        </w:tc>
        <w:tc>
          <w:tcPr>
            <w:tcW w:w="1134" w:type="dxa"/>
            <w:shd w:val="clear" w:color="auto" w:fill="auto"/>
            <w:vAlign w:val="center"/>
          </w:tcPr>
          <w:p w:rsidR="00EF570C" w:rsidRDefault="00EF570C" w:rsidP="00E10621">
            <w:pPr>
              <w:pStyle w:val="Tabletext"/>
            </w:pPr>
            <w:r>
              <w:t>.09</w:t>
            </w:r>
          </w:p>
        </w:tc>
        <w:tc>
          <w:tcPr>
            <w:tcW w:w="1560" w:type="dxa"/>
            <w:shd w:val="clear" w:color="auto" w:fill="auto"/>
            <w:vAlign w:val="center"/>
          </w:tcPr>
          <w:p w:rsidR="00EF570C" w:rsidRDefault="00EF570C" w:rsidP="00E10621">
            <w:pPr>
              <w:pStyle w:val="Tabletext"/>
            </w:pPr>
            <w:r>
              <w:t>Animal</w:t>
            </w:r>
          </w:p>
        </w:tc>
        <w:tc>
          <w:tcPr>
            <w:tcW w:w="1304" w:type="dxa"/>
            <w:shd w:val="clear" w:color="auto" w:fill="FFFFFF"/>
            <w:vAlign w:val="center"/>
          </w:tcPr>
          <w:p w:rsidR="00EF570C" w:rsidRDefault="00EF570C" w:rsidP="00E10621">
            <w:pPr>
              <w:pStyle w:val="Tabletext"/>
            </w:pPr>
            <w:r>
              <w:t>3 600 000</w:t>
            </w:r>
          </w:p>
        </w:tc>
        <w:tc>
          <w:tcPr>
            <w:tcW w:w="1222" w:type="dxa"/>
            <w:shd w:val="clear" w:color="auto" w:fill="FFFFFF"/>
            <w:vAlign w:val="center"/>
          </w:tcPr>
          <w:p w:rsidR="00EF570C" w:rsidRDefault="00EF570C" w:rsidP="00E10621">
            <w:pPr>
              <w:pStyle w:val="Tabletext"/>
            </w:pPr>
            <w:r>
              <w:t>$324 000</w:t>
            </w:r>
          </w:p>
        </w:tc>
      </w:tr>
      <w:tr w:rsidR="00EF570C" w:rsidTr="00E8236E">
        <w:trPr>
          <w:cantSplit/>
          <w:trHeight w:val="567"/>
        </w:trPr>
        <w:tc>
          <w:tcPr>
            <w:tcW w:w="1711" w:type="dxa"/>
            <w:shd w:val="clear" w:color="auto" w:fill="auto"/>
            <w:vAlign w:val="center"/>
          </w:tcPr>
          <w:p w:rsidR="00EF570C" w:rsidRDefault="00EF570C" w:rsidP="00E10621">
            <w:pPr>
              <w:pStyle w:val="Tabletext"/>
            </w:pPr>
            <w:r>
              <w:t>Through put – Calf</w:t>
            </w:r>
            <w:r>
              <w:br/>
              <w:t>(Tier 1 establishment)</w:t>
            </w:r>
          </w:p>
        </w:tc>
        <w:tc>
          <w:tcPr>
            <w:tcW w:w="1002" w:type="dxa"/>
            <w:shd w:val="clear" w:color="auto" w:fill="auto"/>
            <w:vAlign w:val="center"/>
          </w:tcPr>
          <w:p w:rsidR="00EF570C" w:rsidRDefault="00EF570C" w:rsidP="00E10621">
            <w:pPr>
              <w:pStyle w:val="Tabletext"/>
            </w:pPr>
            <w:r>
              <w:t>Levy</w:t>
            </w:r>
          </w:p>
        </w:tc>
        <w:tc>
          <w:tcPr>
            <w:tcW w:w="1134" w:type="dxa"/>
            <w:shd w:val="clear" w:color="auto" w:fill="auto"/>
            <w:vAlign w:val="center"/>
          </w:tcPr>
          <w:p w:rsidR="00EF570C" w:rsidRDefault="00EF570C" w:rsidP="00E10621">
            <w:pPr>
              <w:pStyle w:val="Tabletext"/>
            </w:pPr>
            <w:r>
              <w:t>.07</w:t>
            </w:r>
          </w:p>
        </w:tc>
        <w:tc>
          <w:tcPr>
            <w:tcW w:w="1134" w:type="dxa"/>
            <w:shd w:val="clear" w:color="auto" w:fill="auto"/>
            <w:vAlign w:val="center"/>
          </w:tcPr>
          <w:p w:rsidR="00EF570C" w:rsidRDefault="00EF570C" w:rsidP="00E10621">
            <w:pPr>
              <w:pStyle w:val="Tabletext"/>
            </w:pPr>
            <w:r>
              <w:t>.04</w:t>
            </w:r>
          </w:p>
        </w:tc>
        <w:tc>
          <w:tcPr>
            <w:tcW w:w="1560" w:type="dxa"/>
            <w:shd w:val="clear" w:color="auto" w:fill="auto"/>
            <w:vAlign w:val="center"/>
          </w:tcPr>
          <w:p w:rsidR="00EF570C" w:rsidRDefault="00EF570C" w:rsidP="00E10621">
            <w:pPr>
              <w:pStyle w:val="Tabletext"/>
            </w:pPr>
            <w:r>
              <w:t>Animal</w:t>
            </w:r>
          </w:p>
        </w:tc>
        <w:tc>
          <w:tcPr>
            <w:tcW w:w="1304" w:type="dxa"/>
            <w:shd w:val="clear" w:color="auto" w:fill="FFFFFF"/>
            <w:vAlign w:val="center"/>
          </w:tcPr>
          <w:p w:rsidR="00EF570C" w:rsidRDefault="00EF570C" w:rsidP="00E10621">
            <w:pPr>
              <w:pStyle w:val="Tabletext"/>
            </w:pPr>
            <w:r>
              <w:t>60 000</w:t>
            </w:r>
          </w:p>
        </w:tc>
        <w:tc>
          <w:tcPr>
            <w:tcW w:w="1222" w:type="dxa"/>
            <w:shd w:val="clear" w:color="auto" w:fill="FFFFFF"/>
            <w:vAlign w:val="center"/>
          </w:tcPr>
          <w:p w:rsidR="00EF570C" w:rsidRDefault="00EF570C" w:rsidP="00E10621">
            <w:pPr>
              <w:pStyle w:val="Tabletext"/>
            </w:pPr>
            <w:r>
              <w:t>$2 400</w:t>
            </w:r>
          </w:p>
        </w:tc>
      </w:tr>
      <w:tr w:rsidR="00EF570C" w:rsidTr="00E8236E">
        <w:trPr>
          <w:cantSplit/>
          <w:trHeight w:val="567"/>
        </w:trPr>
        <w:tc>
          <w:tcPr>
            <w:tcW w:w="1711" w:type="dxa"/>
            <w:shd w:val="clear" w:color="auto" w:fill="auto"/>
            <w:vAlign w:val="center"/>
          </w:tcPr>
          <w:p w:rsidR="00EF570C" w:rsidRDefault="00EF570C" w:rsidP="00E10621">
            <w:pPr>
              <w:pStyle w:val="Tabletext"/>
            </w:pPr>
            <w:r>
              <w:t xml:space="preserve">Through put – </w:t>
            </w:r>
            <w:r>
              <w:br/>
              <w:t>Kangaroo/Wild Boar</w:t>
            </w:r>
            <w:r>
              <w:br/>
              <w:t>(Tier 1 establishment)</w:t>
            </w:r>
          </w:p>
        </w:tc>
        <w:tc>
          <w:tcPr>
            <w:tcW w:w="1002" w:type="dxa"/>
            <w:shd w:val="clear" w:color="auto" w:fill="auto"/>
            <w:vAlign w:val="center"/>
          </w:tcPr>
          <w:p w:rsidR="00EF570C" w:rsidRDefault="00EF570C" w:rsidP="00E10621">
            <w:pPr>
              <w:pStyle w:val="Tabletext"/>
            </w:pPr>
            <w:r>
              <w:t>Levy</w:t>
            </w:r>
          </w:p>
        </w:tc>
        <w:tc>
          <w:tcPr>
            <w:tcW w:w="1134" w:type="dxa"/>
            <w:shd w:val="clear" w:color="auto" w:fill="auto"/>
            <w:vAlign w:val="center"/>
          </w:tcPr>
          <w:p w:rsidR="00EF570C" w:rsidRDefault="00EF570C" w:rsidP="00E10621">
            <w:pPr>
              <w:pStyle w:val="Tabletext"/>
            </w:pPr>
            <w:r>
              <w:t>.05</w:t>
            </w:r>
          </w:p>
        </w:tc>
        <w:tc>
          <w:tcPr>
            <w:tcW w:w="1134" w:type="dxa"/>
            <w:shd w:val="clear" w:color="auto" w:fill="auto"/>
            <w:vAlign w:val="center"/>
          </w:tcPr>
          <w:p w:rsidR="00EF570C" w:rsidRDefault="00EF570C" w:rsidP="00E10621">
            <w:pPr>
              <w:pStyle w:val="Tabletext"/>
            </w:pPr>
            <w:r>
              <w:t>.03</w:t>
            </w:r>
          </w:p>
        </w:tc>
        <w:tc>
          <w:tcPr>
            <w:tcW w:w="1560" w:type="dxa"/>
            <w:shd w:val="clear" w:color="auto" w:fill="auto"/>
            <w:vAlign w:val="center"/>
          </w:tcPr>
          <w:p w:rsidR="00EF570C" w:rsidRDefault="00EF570C" w:rsidP="00E10621">
            <w:pPr>
              <w:pStyle w:val="Tabletext"/>
            </w:pPr>
            <w:r>
              <w:t>Animal</w:t>
            </w:r>
          </w:p>
        </w:tc>
        <w:tc>
          <w:tcPr>
            <w:tcW w:w="1304" w:type="dxa"/>
            <w:shd w:val="clear" w:color="auto" w:fill="FFFFFF"/>
            <w:vAlign w:val="center"/>
          </w:tcPr>
          <w:p w:rsidR="00EF570C" w:rsidRDefault="00EF570C" w:rsidP="00E10621">
            <w:pPr>
              <w:pStyle w:val="Tabletext"/>
            </w:pPr>
            <w:r>
              <w:t>108 000</w:t>
            </w:r>
          </w:p>
        </w:tc>
        <w:tc>
          <w:tcPr>
            <w:tcW w:w="1222" w:type="dxa"/>
            <w:shd w:val="clear" w:color="auto" w:fill="FFFFFF"/>
            <w:vAlign w:val="center"/>
          </w:tcPr>
          <w:p w:rsidR="00EF570C" w:rsidRDefault="00EF570C" w:rsidP="00E10621">
            <w:pPr>
              <w:pStyle w:val="Tabletext"/>
            </w:pPr>
            <w:r>
              <w:t>$3 240</w:t>
            </w:r>
          </w:p>
        </w:tc>
      </w:tr>
      <w:tr w:rsidR="00EF570C" w:rsidTr="00E8236E">
        <w:trPr>
          <w:cantSplit/>
          <w:trHeight w:val="567"/>
        </w:trPr>
        <w:tc>
          <w:tcPr>
            <w:tcW w:w="1711" w:type="dxa"/>
            <w:shd w:val="clear" w:color="auto" w:fill="auto"/>
            <w:vAlign w:val="center"/>
          </w:tcPr>
          <w:p w:rsidR="00EF570C" w:rsidRDefault="00EF570C" w:rsidP="00E10621">
            <w:pPr>
              <w:pStyle w:val="Tabletext"/>
            </w:pPr>
            <w:r>
              <w:t>Electronic certificates</w:t>
            </w:r>
          </w:p>
        </w:tc>
        <w:tc>
          <w:tcPr>
            <w:tcW w:w="1002" w:type="dxa"/>
            <w:shd w:val="clear" w:color="auto" w:fill="auto"/>
            <w:vAlign w:val="center"/>
          </w:tcPr>
          <w:p w:rsidR="00EF570C" w:rsidRDefault="00EF570C" w:rsidP="00E10621">
            <w:pPr>
              <w:pStyle w:val="Tabletext"/>
            </w:pPr>
            <w:r>
              <w:t>Levy</w:t>
            </w:r>
          </w:p>
        </w:tc>
        <w:tc>
          <w:tcPr>
            <w:tcW w:w="1134" w:type="dxa"/>
            <w:shd w:val="clear" w:color="auto" w:fill="auto"/>
            <w:vAlign w:val="center"/>
          </w:tcPr>
          <w:p w:rsidR="00EF570C" w:rsidRDefault="00EF570C" w:rsidP="00E10621">
            <w:pPr>
              <w:pStyle w:val="Tabletext"/>
            </w:pPr>
            <w:r>
              <w:t>$46</w:t>
            </w:r>
          </w:p>
        </w:tc>
        <w:tc>
          <w:tcPr>
            <w:tcW w:w="1134" w:type="dxa"/>
            <w:shd w:val="clear" w:color="auto" w:fill="auto"/>
            <w:vAlign w:val="center"/>
          </w:tcPr>
          <w:p w:rsidR="00EF570C" w:rsidRDefault="00660CAA" w:rsidP="00E10621">
            <w:pPr>
              <w:pStyle w:val="Tabletext"/>
            </w:pPr>
            <w:r>
              <w:t>$9</w:t>
            </w:r>
          </w:p>
        </w:tc>
        <w:tc>
          <w:tcPr>
            <w:tcW w:w="1560" w:type="dxa"/>
            <w:shd w:val="clear" w:color="auto" w:fill="auto"/>
            <w:vAlign w:val="center"/>
          </w:tcPr>
          <w:p w:rsidR="00EF570C" w:rsidRDefault="00EF570C" w:rsidP="00E10621">
            <w:pPr>
              <w:pStyle w:val="Tabletext"/>
            </w:pPr>
            <w:r>
              <w:t>Document</w:t>
            </w:r>
          </w:p>
        </w:tc>
        <w:tc>
          <w:tcPr>
            <w:tcW w:w="1304" w:type="dxa"/>
            <w:shd w:val="clear" w:color="auto" w:fill="auto"/>
            <w:vAlign w:val="center"/>
          </w:tcPr>
          <w:p w:rsidR="00EF570C" w:rsidRDefault="00EF570C" w:rsidP="00E10621">
            <w:pPr>
              <w:pStyle w:val="Tabletext"/>
            </w:pPr>
            <w:r>
              <w:t>234 828</w:t>
            </w:r>
          </w:p>
        </w:tc>
        <w:tc>
          <w:tcPr>
            <w:tcW w:w="1222" w:type="dxa"/>
            <w:shd w:val="clear" w:color="auto" w:fill="auto"/>
            <w:vAlign w:val="center"/>
          </w:tcPr>
          <w:p w:rsidR="00EF570C" w:rsidRDefault="00EF570C" w:rsidP="00E10621">
            <w:pPr>
              <w:pStyle w:val="Tabletext"/>
            </w:pPr>
            <w:r>
              <w:t>$</w:t>
            </w:r>
            <w:r w:rsidR="00660CAA">
              <w:t xml:space="preserve">2 </w:t>
            </w:r>
            <w:r w:rsidR="00660CAA" w:rsidRPr="00660CAA">
              <w:t>113</w:t>
            </w:r>
            <w:r w:rsidR="00660CAA">
              <w:t xml:space="preserve"> </w:t>
            </w:r>
            <w:r w:rsidR="00660CAA" w:rsidRPr="00660CAA">
              <w:t>452</w:t>
            </w:r>
          </w:p>
        </w:tc>
      </w:tr>
      <w:tr w:rsidR="00EF570C" w:rsidTr="00E8236E">
        <w:trPr>
          <w:cantSplit/>
          <w:trHeight w:val="567"/>
        </w:trPr>
        <w:tc>
          <w:tcPr>
            <w:tcW w:w="1711" w:type="dxa"/>
            <w:shd w:val="clear" w:color="auto" w:fill="auto"/>
            <w:vAlign w:val="center"/>
          </w:tcPr>
          <w:p w:rsidR="00EF570C" w:rsidRDefault="00EF570C" w:rsidP="00E10621">
            <w:pPr>
              <w:pStyle w:val="Tabletext"/>
            </w:pPr>
            <w:r>
              <w:t>Meat export license</w:t>
            </w:r>
          </w:p>
        </w:tc>
        <w:tc>
          <w:tcPr>
            <w:tcW w:w="1002" w:type="dxa"/>
            <w:shd w:val="clear" w:color="auto" w:fill="auto"/>
            <w:vAlign w:val="center"/>
          </w:tcPr>
          <w:p w:rsidR="00EF570C" w:rsidRDefault="00EF570C" w:rsidP="00E10621">
            <w:pPr>
              <w:pStyle w:val="Tabletext"/>
            </w:pPr>
            <w:r>
              <w:t>Levy</w:t>
            </w:r>
          </w:p>
        </w:tc>
        <w:tc>
          <w:tcPr>
            <w:tcW w:w="1134" w:type="dxa"/>
            <w:shd w:val="clear" w:color="auto" w:fill="auto"/>
            <w:vAlign w:val="center"/>
          </w:tcPr>
          <w:p w:rsidR="00EF570C" w:rsidRDefault="00EF570C" w:rsidP="00E10621">
            <w:pPr>
              <w:pStyle w:val="Tabletext"/>
            </w:pPr>
            <w:r>
              <w:t>$500</w:t>
            </w:r>
          </w:p>
        </w:tc>
        <w:tc>
          <w:tcPr>
            <w:tcW w:w="1134" w:type="dxa"/>
            <w:shd w:val="clear" w:color="auto" w:fill="auto"/>
            <w:vAlign w:val="center"/>
          </w:tcPr>
          <w:p w:rsidR="00EF570C" w:rsidRDefault="00EF570C" w:rsidP="00E10621">
            <w:pPr>
              <w:pStyle w:val="Tabletext"/>
            </w:pPr>
            <w:r>
              <w:t>$500</w:t>
            </w:r>
          </w:p>
        </w:tc>
        <w:tc>
          <w:tcPr>
            <w:tcW w:w="1560" w:type="dxa"/>
            <w:shd w:val="clear" w:color="auto" w:fill="auto"/>
            <w:vAlign w:val="center"/>
          </w:tcPr>
          <w:p w:rsidR="00EF570C" w:rsidRDefault="00EF570C" w:rsidP="00E10621">
            <w:pPr>
              <w:pStyle w:val="Tabletext"/>
            </w:pPr>
            <w:r>
              <w:t>Annual</w:t>
            </w:r>
          </w:p>
        </w:tc>
        <w:tc>
          <w:tcPr>
            <w:tcW w:w="1304" w:type="dxa"/>
            <w:shd w:val="clear" w:color="auto" w:fill="auto"/>
            <w:vAlign w:val="center"/>
          </w:tcPr>
          <w:p w:rsidR="00EF570C" w:rsidRDefault="00EF570C" w:rsidP="00E10621">
            <w:pPr>
              <w:pStyle w:val="Tabletext"/>
            </w:pPr>
            <w:r>
              <w:t>-</w:t>
            </w:r>
          </w:p>
        </w:tc>
        <w:tc>
          <w:tcPr>
            <w:tcW w:w="1222" w:type="dxa"/>
            <w:shd w:val="clear" w:color="auto" w:fill="auto"/>
            <w:vAlign w:val="center"/>
          </w:tcPr>
          <w:p w:rsidR="00EF570C" w:rsidRDefault="00EF570C" w:rsidP="00E10621">
            <w:pPr>
              <w:pStyle w:val="Tabletext"/>
            </w:pPr>
            <w:r>
              <w:t>-</w:t>
            </w:r>
          </w:p>
        </w:tc>
      </w:tr>
      <w:tr w:rsidR="00EF570C" w:rsidTr="00E8236E">
        <w:trPr>
          <w:cantSplit/>
          <w:trHeight w:val="567"/>
        </w:trPr>
        <w:tc>
          <w:tcPr>
            <w:tcW w:w="1711" w:type="dxa"/>
            <w:shd w:val="clear" w:color="auto" w:fill="DBE5F1"/>
            <w:vAlign w:val="center"/>
          </w:tcPr>
          <w:p w:rsidR="00EF570C" w:rsidRPr="00E10621" w:rsidRDefault="00EF570C" w:rsidP="00E10621">
            <w:pPr>
              <w:pStyle w:val="Tabletext"/>
              <w:rPr>
                <w:rStyle w:val="Strong"/>
              </w:rPr>
            </w:pPr>
            <w:r w:rsidRPr="00E10621">
              <w:rPr>
                <w:rStyle w:val="Strong"/>
              </w:rPr>
              <w:t xml:space="preserve">Cost recovery fees—Audit </w:t>
            </w:r>
          </w:p>
        </w:tc>
        <w:tc>
          <w:tcPr>
            <w:tcW w:w="1002" w:type="dxa"/>
            <w:shd w:val="clear" w:color="auto" w:fill="DBE5F1"/>
            <w:vAlign w:val="center"/>
          </w:tcPr>
          <w:p w:rsidR="00EF570C" w:rsidRPr="00E10621" w:rsidRDefault="00EF570C" w:rsidP="00E10621">
            <w:pPr>
              <w:pStyle w:val="Tabletext"/>
              <w:rPr>
                <w:rStyle w:val="Strong"/>
              </w:rPr>
            </w:pPr>
            <w:r w:rsidRPr="00E10621">
              <w:rPr>
                <w:rStyle w:val="Strong"/>
              </w:rPr>
              <w:t>Type</w:t>
            </w:r>
          </w:p>
        </w:tc>
        <w:tc>
          <w:tcPr>
            <w:tcW w:w="1134" w:type="dxa"/>
            <w:shd w:val="clear" w:color="auto" w:fill="DBE5F1"/>
            <w:vAlign w:val="center"/>
          </w:tcPr>
          <w:p w:rsidR="00EF570C" w:rsidRPr="00E10621" w:rsidRDefault="00EF570C" w:rsidP="00E10621">
            <w:pPr>
              <w:pStyle w:val="Tabletext"/>
              <w:rPr>
                <w:rStyle w:val="Strong"/>
              </w:rPr>
            </w:pPr>
            <w:r w:rsidRPr="00E10621">
              <w:rPr>
                <w:rStyle w:val="Strong"/>
              </w:rPr>
              <w:t>Legislative Rate</w:t>
            </w:r>
          </w:p>
        </w:tc>
        <w:tc>
          <w:tcPr>
            <w:tcW w:w="1134" w:type="dxa"/>
            <w:shd w:val="clear" w:color="auto" w:fill="DBE5F1"/>
          </w:tcPr>
          <w:p w:rsidR="00EF570C" w:rsidRPr="00E10621" w:rsidRDefault="00EF570C" w:rsidP="00E10621">
            <w:pPr>
              <w:pStyle w:val="Tabletext"/>
              <w:rPr>
                <w:rStyle w:val="Strong"/>
              </w:rPr>
            </w:pPr>
            <w:r w:rsidRPr="00E10621">
              <w:rPr>
                <w:rStyle w:val="Strong"/>
              </w:rPr>
              <w:t>Post Remission Rate</w:t>
            </w:r>
          </w:p>
        </w:tc>
        <w:tc>
          <w:tcPr>
            <w:tcW w:w="1560" w:type="dxa"/>
            <w:shd w:val="clear" w:color="auto" w:fill="DBE5F1"/>
            <w:vAlign w:val="center"/>
          </w:tcPr>
          <w:p w:rsidR="00EF570C" w:rsidRPr="00E10621" w:rsidRDefault="00EF570C" w:rsidP="00E10621">
            <w:pPr>
              <w:pStyle w:val="Tabletext"/>
              <w:rPr>
                <w:rStyle w:val="Strong"/>
              </w:rPr>
            </w:pPr>
            <w:r w:rsidRPr="00E10621">
              <w:rPr>
                <w:rStyle w:val="Strong"/>
              </w:rPr>
              <w:t>Unit</w:t>
            </w:r>
          </w:p>
        </w:tc>
        <w:tc>
          <w:tcPr>
            <w:tcW w:w="1304" w:type="dxa"/>
            <w:shd w:val="clear" w:color="auto" w:fill="DBE5F1"/>
            <w:vAlign w:val="center"/>
          </w:tcPr>
          <w:p w:rsidR="00EF570C" w:rsidRPr="00E10621" w:rsidRDefault="00EF570C" w:rsidP="00E10621">
            <w:pPr>
              <w:pStyle w:val="Tabletext"/>
              <w:rPr>
                <w:rStyle w:val="Strong"/>
              </w:rPr>
            </w:pPr>
            <w:r w:rsidRPr="00E10621">
              <w:rPr>
                <w:rStyle w:val="Strong"/>
              </w:rPr>
              <w:t xml:space="preserve">Estimated volume </w:t>
            </w:r>
            <w:r w:rsidRPr="00E10621">
              <w:rPr>
                <w:rStyle w:val="Strong"/>
              </w:rPr>
              <w:br/>
              <w:t>(units)</w:t>
            </w:r>
          </w:p>
        </w:tc>
        <w:tc>
          <w:tcPr>
            <w:tcW w:w="1222" w:type="dxa"/>
            <w:shd w:val="clear" w:color="auto" w:fill="DBE5F1"/>
            <w:vAlign w:val="center"/>
          </w:tcPr>
          <w:p w:rsidR="00EF570C" w:rsidRPr="00E10621" w:rsidRDefault="00EF570C" w:rsidP="00E10621">
            <w:pPr>
              <w:pStyle w:val="Tabletext"/>
              <w:rPr>
                <w:rStyle w:val="Strong"/>
              </w:rPr>
            </w:pPr>
            <w:r w:rsidRPr="00E10621">
              <w:rPr>
                <w:rStyle w:val="Strong"/>
              </w:rPr>
              <w:t>Estimated Total Revenue</w:t>
            </w:r>
          </w:p>
          <w:p w:rsidR="00EF570C" w:rsidRPr="00E10621" w:rsidRDefault="00EF570C" w:rsidP="00E10621">
            <w:pPr>
              <w:pStyle w:val="Tabletext"/>
              <w:rPr>
                <w:rStyle w:val="Strong"/>
              </w:rPr>
            </w:pPr>
            <w:r w:rsidRPr="00E10621">
              <w:rPr>
                <w:rStyle w:val="Strong"/>
              </w:rPr>
              <w:t>(post remission)</w:t>
            </w:r>
          </w:p>
        </w:tc>
      </w:tr>
      <w:tr w:rsidR="00EF570C" w:rsidTr="00E8236E">
        <w:trPr>
          <w:cantSplit/>
          <w:trHeight w:val="567"/>
        </w:trPr>
        <w:tc>
          <w:tcPr>
            <w:tcW w:w="1711" w:type="dxa"/>
            <w:vAlign w:val="center"/>
          </w:tcPr>
          <w:p w:rsidR="00EF570C" w:rsidRDefault="00EF570C" w:rsidP="00E10621">
            <w:pPr>
              <w:pStyle w:val="Tabletext"/>
            </w:pPr>
            <w:r>
              <w:lastRenderedPageBreak/>
              <w:t>Audit</w:t>
            </w:r>
          </w:p>
        </w:tc>
        <w:tc>
          <w:tcPr>
            <w:tcW w:w="1002" w:type="dxa"/>
            <w:vAlign w:val="center"/>
          </w:tcPr>
          <w:p w:rsidR="00EF570C" w:rsidRDefault="00EF570C" w:rsidP="00E10621">
            <w:pPr>
              <w:pStyle w:val="Tabletext"/>
            </w:pPr>
            <w:r>
              <w:t>Fee</w:t>
            </w:r>
          </w:p>
        </w:tc>
        <w:tc>
          <w:tcPr>
            <w:tcW w:w="1134" w:type="dxa"/>
            <w:vAlign w:val="center"/>
          </w:tcPr>
          <w:p w:rsidR="00EF570C" w:rsidRDefault="00EF570C" w:rsidP="00E10621">
            <w:pPr>
              <w:pStyle w:val="Tabletext"/>
            </w:pPr>
            <w:r>
              <w:t>$30</w:t>
            </w:r>
          </w:p>
        </w:tc>
        <w:tc>
          <w:tcPr>
            <w:tcW w:w="1134" w:type="dxa"/>
            <w:vAlign w:val="center"/>
          </w:tcPr>
          <w:p w:rsidR="00EF570C" w:rsidRDefault="00EF570C" w:rsidP="00E10621">
            <w:pPr>
              <w:pStyle w:val="Tabletext"/>
            </w:pPr>
            <w:r>
              <w:t>$30</w:t>
            </w:r>
          </w:p>
        </w:tc>
        <w:tc>
          <w:tcPr>
            <w:tcW w:w="1560" w:type="dxa"/>
            <w:vAlign w:val="center"/>
          </w:tcPr>
          <w:p w:rsidR="00EF570C" w:rsidRDefault="00EF570C" w:rsidP="00E10621">
            <w:pPr>
              <w:pStyle w:val="Tabletext"/>
              <w:rPr>
                <w:szCs w:val="18"/>
              </w:rPr>
            </w:pPr>
            <w:r>
              <w:t>Per 15 minutes</w:t>
            </w:r>
            <w:r>
              <w:br/>
            </w:r>
            <w:r>
              <w:rPr>
                <w:rFonts w:cs="Arial"/>
                <w:szCs w:val="18"/>
              </w:rPr>
              <w:t>(or part thereof)</w:t>
            </w:r>
          </w:p>
        </w:tc>
        <w:tc>
          <w:tcPr>
            <w:tcW w:w="1304" w:type="dxa"/>
            <w:vAlign w:val="center"/>
          </w:tcPr>
          <w:p w:rsidR="00EF570C" w:rsidRDefault="00EF570C" w:rsidP="00E10621">
            <w:pPr>
              <w:pStyle w:val="Tabletext"/>
            </w:pPr>
            <w:r>
              <w:t>41 891</w:t>
            </w:r>
          </w:p>
        </w:tc>
        <w:tc>
          <w:tcPr>
            <w:tcW w:w="1222" w:type="dxa"/>
            <w:vAlign w:val="center"/>
          </w:tcPr>
          <w:p w:rsidR="00EF570C" w:rsidRDefault="00EF570C" w:rsidP="00E10621">
            <w:pPr>
              <w:pStyle w:val="Tabletext"/>
            </w:pPr>
            <w:r>
              <w:t>$1 256 730</w:t>
            </w:r>
          </w:p>
        </w:tc>
      </w:tr>
      <w:tr w:rsidR="00EF570C" w:rsidTr="00E8236E">
        <w:trPr>
          <w:cantSplit/>
          <w:trHeight w:val="567"/>
        </w:trPr>
        <w:tc>
          <w:tcPr>
            <w:tcW w:w="1711" w:type="dxa"/>
            <w:vAlign w:val="center"/>
          </w:tcPr>
          <w:p w:rsidR="00EF570C" w:rsidRDefault="00EF570C" w:rsidP="00E10621">
            <w:pPr>
              <w:pStyle w:val="Tabletext"/>
            </w:pPr>
            <w:r>
              <w:t>Veterinary Audit</w:t>
            </w:r>
          </w:p>
        </w:tc>
        <w:tc>
          <w:tcPr>
            <w:tcW w:w="1002" w:type="dxa"/>
            <w:vAlign w:val="center"/>
          </w:tcPr>
          <w:p w:rsidR="00EF570C" w:rsidRDefault="00EF570C" w:rsidP="00E10621">
            <w:pPr>
              <w:pStyle w:val="Tabletext"/>
            </w:pPr>
            <w:r>
              <w:t>Fee</w:t>
            </w:r>
          </w:p>
        </w:tc>
        <w:tc>
          <w:tcPr>
            <w:tcW w:w="1134" w:type="dxa"/>
            <w:vAlign w:val="center"/>
          </w:tcPr>
          <w:p w:rsidR="00EF570C" w:rsidRDefault="00EF570C" w:rsidP="00E10621">
            <w:pPr>
              <w:pStyle w:val="Tabletext"/>
            </w:pPr>
            <w:r>
              <w:t>$108</w:t>
            </w:r>
          </w:p>
        </w:tc>
        <w:tc>
          <w:tcPr>
            <w:tcW w:w="1134" w:type="dxa"/>
            <w:vAlign w:val="center"/>
          </w:tcPr>
          <w:p w:rsidR="00EF570C" w:rsidRDefault="00EF570C" w:rsidP="00E10621">
            <w:pPr>
              <w:pStyle w:val="Tabletext"/>
            </w:pPr>
            <w:r>
              <w:t>$108</w:t>
            </w:r>
          </w:p>
        </w:tc>
        <w:tc>
          <w:tcPr>
            <w:tcW w:w="1560" w:type="dxa"/>
            <w:vAlign w:val="center"/>
          </w:tcPr>
          <w:p w:rsidR="00EF570C" w:rsidRDefault="00EF570C" w:rsidP="00E10621">
            <w:pPr>
              <w:pStyle w:val="Tabletext"/>
              <w:rPr>
                <w:szCs w:val="18"/>
              </w:rPr>
            </w:pPr>
            <w:r>
              <w:t>Per 15 minutes</w:t>
            </w:r>
            <w:r>
              <w:br/>
            </w:r>
            <w:r>
              <w:rPr>
                <w:rFonts w:cs="Arial"/>
                <w:szCs w:val="18"/>
              </w:rPr>
              <w:t>(or part thereof)</w:t>
            </w:r>
          </w:p>
        </w:tc>
        <w:tc>
          <w:tcPr>
            <w:tcW w:w="1304" w:type="dxa"/>
            <w:vAlign w:val="center"/>
          </w:tcPr>
          <w:p w:rsidR="00EF570C" w:rsidRDefault="00EF570C" w:rsidP="00E10621">
            <w:pPr>
              <w:pStyle w:val="Tabletext"/>
            </w:pPr>
            <w:r>
              <w:t>42 532</w:t>
            </w:r>
          </w:p>
        </w:tc>
        <w:tc>
          <w:tcPr>
            <w:tcW w:w="1222" w:type="dxa"/>
            <w:vAlign w:val="center"/>
          </w:tcPr>
          <w:p w:rsidR="00EF570C" w:rsidRDefault="00EF570C" w:rsidP="00E10621">
            <w:pPr>
              <w:pStyle w:val="Tabletext"/>
            </w:pPr>
            <w:r>
              <w:t>$4 593 456</w:t>
            </w:r>
          </w:p>
        </w:tc>
      </w:tr>
      <w:tr w:rsidR="00EF570C" w:rsidTr="00E8236E">
        <w:trPr>
          <w:cantSplit/>
          <w:trHeight w:val="567"/>
        </w:trPr>
        <w:tc>
          <w:tcPr>
            <w:tcW w:w="1711" w:type="dxa"/>
            <w:shd w:val="clear" w:color="auto" w:fill="DBE5F1"/>
            <w:vAlign w:val="center"/>
          </w:tcPr>
          <w:p w:rsidR="00EF570C" w:rsidRPr="00E10621" w:rsidRDefault="00EF570C" w:rsidP="00E10621">
            <w:pPr>
              <w:pStyle w:val="Tabletext"/>
              <w:rPr>
                <w:rStyle w:val="Strong"/>
              </w:rPr>
            </w:pPr>
            <w:r w:rsidRPr="00E10621">
              <w:rPr>
                <w:rStyle w:val="Strong"/>
              </w:rPr>
              <w:t>Cost recovery fees—Inspection</w:t>
            </w:r>
          </w:p>
        </w:tc>
        <w:tc>
          <w:tcPr>
            <w:tcW w:w="1002" w:type="dxa"/>
            <w:shd w:val="clear" w:color="auto" w:fill="DBE5F1"/>
            <w:vAlign w:val="center"/>
          </w:tcPr>
          <w:p w:rsidR="00EF570C" w:rsidRPr="00E10621" w:rsidRDefault="00EF570C" w:rsidP="00E10621">
            <w:pPr>
              <w:pStyle w:val="Tabletext"/>
              <w:rPr>
                <w:rStyle w:val="Strong"/>
              </w:rPr>
            </w:pPr>
            <w:r w:rsidRPr="00E10621">
              <w:rPr>
                <w:rStyle w:val="Strong"/>
              </w:rPr>
              <w:t>Type</w:t>
            </w:r>
          </w:p>
        </w:tc>
        <w:tc>
          <w:tcPr>
            <w:tcW w:w="1134" w:type="dxa"/>
            <w:shd w:val="clear" w:color="auto" w:fill="DBE5F1"/>
            <w:vAlign w:val="center"/>
          </w:tcPr>
          <w:p w:rsidR="00EF570C" w:rsidRPr="00E10621" w:rsidRDefault="00EF570C" w:rsidP="00E10621">
            <w:pPr>
              <w:pStyle w:val="Tabletext"/>
              <w:rPr>
                <w:rStyle w:val="Strong"/>
              </w:rPr>
            </w:pPr>
            <w:r w:rsidRPr="00E10621">
              <w:rPr>
                <w:rStyle w:val="Strong"/>
              </w:rPr>
              <w:t>Legislative Rate</w:t>
            </w:r>
          </w:p>
        </w:tc>
        <w:tc>
          <w:tcPr>
            <w:tcW w:w="1134" w:type="dxa"/>
            <w:shd w:val="clear" w:color="auto" w:fill="DBE5F1"/>
          </w:tcPr>
          <w:p w:rsidR="00EF570C" w:rsidRPr="00E10621" w:rsidRDefault="00EF570C" w:rsidP="00E10621">
            <w:pPr>
              <w:pStyle w:val="Tabletext"/>
              <w:rPr>
                <w:rStyle w:val="Strong"/>
              </w:rPr>
            </w:pPr>
            <w:r w:rsidRPr="00E10621">
              <w:rPr>
                <w:rStyle w:val="Strong"/>
              </w:rPr>
              <w:t>Post Remission Rate</w:t>
            </w:r>
          </w:p>
        </w:tc>
        <w:tc>
          <w:tcPr>
            <w:tcW w:w="1560" w:type="dxa"/>
            <w:shd w:val="clear" w:color="auto" w:fill="DBE5F1"/>
            <w:vAlign w:val="center"/>
          </w:tcPr>
          <w:p w:rsidR="00EF570C" w:rsidRPr="00E10621" w:rsidRDefault="00EF570C" w:rsidP="00E10621">
            <w:pPr>
              <w:pStyle w:val="Tabletext"/>
              <w:rPr>
                <w:rStyle w:val="Strong"/>
              </w:rPr>
            </w:pPr>
            <w:r w:rsidRPr="00E10621">
              <w:rPr>
                <w:rStyle w:val="Strong"/>
              </w:rPr>
              <w:t>Unit</w:t>
            </w:r>
          </w:p>
        </w:tc>
        <w:tc>
          <w:tcPr>
            <w:tcW w:w="1304" w:type="dxa"/>
            <w:shd w:val="clear" w:color="auto" w:fill="DBE5F1"/>
            <w:vAlign w:val="center"/>
          </w:tcPr>
          <w:p w:rsidR="00EF570C" w:rsidRPr="00E10621" w:rsidRDefault="00EF570C" w:rsidP="00E10621">
            <w:pPr>
              <w:pStyle w:val="Tabletext"/>
              <w:rPr>
                <w:rStyle w:val="Strong"/>
              </w:rPr>
            </w:pPr>
            <w:r w:rsidRPr="00E10621">
              <w:rPr>
                <w:rStyle w:val="Strong"/>
              </w:rPr>
              <w:t xml:space="preserve">Estimated volume </w:t>
            </w:r>
            <w:r w:rsidRPr="00E10621">
              <w:rPr>
                <w:rStyle w:val="Strong"/>
              </w:rPr>
              <w:br/>
              <w:t>(units)</w:t>
            </w:r>
          </w:p>
        </w:tc>
        <w:tc>
          <w:tcPr>
            <w:tcW w:w="1222" w:type="dxa"/>
            <w:shd w:val="clear" w:color="auto" w:fill="DBE5F1"/>
            <w:vAlign w:val="center"/>
          </w:tcPr>
          <w:p w:rsidR="00EF570C" w:rsidRPr="00E10621" w:rsidRDefault="00EF570C" w:rsidP="00E10621">
            <w:pPr>
              <w:pStyle w:val="Tabletext"/>
              <w:rPr>
                <w:rStyle w:val="Strong"/>
              </w:rPr>
            </w:pPr>
            <w:r w:rsidRPr="00E10621">
              <w:rPr>
                <w:rStyle w:val="Strong"/>
              </w:rPr>
              <w:t>Estimated Total Revenue</w:t>
            </w:r>
          </w:p>
          <w:p w:rsidR="00EF570C" w:rsidRPr="00E10621" w:rsidRDefault="00EF570C" w:rsidP="00E10621">
            <w:pPr>
              <w:pStyle w:val="Tabletext"/>
              <w:rPr>
                <w:rStyle w:val="Strong"/>
              </w:rPr>
            </w:pPr>
            <w:r w:rsidRPr="00E10621">
              <w:rPr>
                <w:rStyle w:val="Strong"/>
              </w:rPr>
              <w:t>(post remission)</w:t>
            </w:r>
          </w:p>
        </w:tc>
      </w:tr>
      <w:tr w:rsidR="00EF570C" w:rsidTr="00E8236E">
        <w:trPr>
          <w:cantSplit/>
          <w:trHeight w:val="567"/>
        </w:trPr>
        <w:tc>
          <w:tcPr>
            <w:tcW w:w="1711" w:type="dxa"/>
            <w:vAlign w:val="center"/>
          </w:tcPr>
          <w:p w:rsidR="00EF570C" w:rsidRDefault="00EF570C" w:rsidP="00E10621">
            <w:pPr>
              <w:pStyle w:val="Tabletext"/>
            </w:pPr>
            <w:r>
              <w:t>FSMA - Annual</w:t>
            </w:r>
          </w:p>
        </w:tc>
        <w:tc>
          <w:tcPr>
            <w:tcW w:w="1002" w:type="dxa"/>
            <w:vAlign w:val="center"/>
          </w:tcPr>
          <w:p w:rsidR="00EF570C" w:rsidRDefault="00EF570C" w:rsidP="00E10621">
            <w:pPr>
              <w:pStyle w:val="Tabletext"/>
            </w:pPr>
            <w:r>
              <w:t>Fee</w:t>
            </w:r>
          </w:p>
        </w:tc>
        <w:tc>
          <w:tcPr>
            <w:tcW w:w="1134" w:type="dxa"/>
            <w:vAlign w:val="center"/>
          </w:tcPr>
          <w:p w:rsidR="00EF570C" w:rsidRDefault="00EF570C" w:rsidP="00E10621">
            <w:pPr>
              <w:pStyle w:val="Tabletext"/>
            </w:pPr>
            <w:r>
              <w:t>$9 790.75</w:t>
            </w:r>
          </w:p>
        </w:tc>
        <w:tc>
          <w:tcPr>
            <w:tcW w:w="1134" w:type="dxa"/>
            <w:vAlign w:val="center"/>
          </w:tcPr>
          <w:p w:rsidR="00EF570C" w:rsidRDefault="00EF570C" w:rsidP="00E10621">
            <w:pPr>
              <w:pStyle w:val="Tabletext"/>
            </w:pPr>
            <w:r>
              <w:t>$9 790.75</w:t>
            </w:r>
          </w:p>
        </w:tc>
        <w:tc>
          <w:tcPr>
            <w:tcW w:w="1560" w:type="dxa"/>
            <w:vAlign w:val="center"/>
          </w:tcPr>
          <w:p w:rsidR="00EF570C" w:rsidRDefault="00EF570C" w:rsidP="00E10621">
            <w:pPr>
              <w:pStyle w:val="Tabletext"/>
            </w:pPr>
            <w:r>
              <w:t>Monthly</w:t>
            </w:r>
          </w:p>
        </w:tc>
        <w:tc>
          <w:tcPr>
            <w:tcW w:w="1304" w:type="dxa"/>
            <w:vAlign w:val="center"/>
          </w:tcPr>
          <w:p w:rsidR="00EF570C" w:rsidRDefault="00EF570C" w:rsidP="00E10621">
            <w:pPr>
              <w:pStyle w:val="Tabletext"/>
            </w:pPr>
            <w:r>
              <w:t>1 304</w:t>
            </w:r>
          </w:p>
        </w:tc>
        <w:tc>
          <w:tcPr>
            <w:tcW w:w="1222" w:type="dxa"/>
            <w:vAlign w:val="center"/>
          </w:tcPr>
          <w:p w:rsidR="00EF570C" w:rsidRDefault="00EF570C" w:rsidP="00E10621">
            <w:pPr>
              <w:pStyle w:val="Tabletext"/>
            </w:pPr>
            <w:r>
              <w:t>$12 767 138</w:t>
            </w:r>
          </w:p>
        </w:tc>
      </w:tr>
      <w:tr w:rsidR="00EF570C" w:rsidTr="00E8236E">
        <w:trPr>
          <w:cantSplit/>
          <w:trHeight w:val="567"/>
        </w:trPr>
        <w:tc>
          <w:tcPr>
            <w:tcW w:w="1711" w:type="dxa"/>
            <w:vAlign w:val="center"/>
          </w:tcPr>
          <w:p w:rsidR="00EF570C" w:rsidRDefault="00EF570C" w:rsidP="00E10621">
            <w:pPr>
              <w:pStyle w:val="Tabletext"/>
            </w:pPr>
            <w:r>
              <w:t>FSMA - Additional</w:t>
            </w:r>
          </w:p>
        </w:tc>
        <w:tc>
          <w:tcPr>
            <w:tcW w:w="1002" w:type="dxa"/>
            <w:vAlign w:val="center"/>
          </w:tcPr>
          <w:p w:rsidR="00EF570C" w:rsidRDefault="00EF570C" w:rsidP="00E10621">
            <w:pPr>
              <w:pStyle w:val="Tabletext"/>
            </w:pPr>
            <w:r>
              <w:t>Fee</w:t>
            </w:r>
          </w:p>
        </w:tc>
        <w:tc>
          <w:tcPr>
            <w:tcW w:w="1134" w:type="dxa"/>
            <w:vAlign w:val="center"/>
          </w:tcPr>
          <w:p w:rsidR="00EF570C" w:rsidRDefault="00EF570C" w:rsidP="00E10621">
            <w:pPr>
              <w:pStyle w:val="Tabletext"/>
            </w:pPr>
            <w:r>
              <w:t>$11 843.25</w:t>
            </w:r>
          </w:p>
        </w:tc>
        <w:tc>
          <w:tcPr>
            <w:tcW w:w="1134" w:type="dxa"/>
            <w:vAlign w:val="center"/>
          </w:tcPr>
          <w:p w:rsidR="00EF570C" w:rsidRDefault="00EF570C" w:rsidP="00E10621">
            <w:pPr>
              <w:pStyle w:val="Tabletext"/>
            </w:pPr>
            <w:r>
              <w:t>$11 843.25</w:t>
            </w:r>
          </w:p>
        </w:tc>
        <w:tc>
          <w:tcPr>
            <w:tcW w:w="1560" w:type="dxa"/>
            <w:vAlign w:val="center"/>
          </w:tcPr>
          <w:p w:rsidR="00EF570C" w:rsidRDefault="00EF570C" w:rsidP="00E10621">
            <w:pPr>
              <w:pStyle w:val="Tabletext"/>
            </w:pPr>
            <w:r>
              <w:t>Monthly</w:t>
            </w:r>
          </w:p>
        </w:tc>
        <w:tc>
          <w:tcPr>
            <w:tcW w:w="1304" w:type="dxa"/>
            <w:vAlign w:val="center"/>
          </w:tcPr>
          <w:p w:rsidR="00EF570C" w:rsidRDefault="00EF570C" w:rsidP="00E10621">
            <w:pPr>
              <w:pStyle w:val="Tabletext"/>
            </w:pPr>
            <w:r>
              <w:t>773</w:t>
            </w:r>
          </w:p>
        </w:tc>
        <w:tc>
          <w:tcPr>
            <w:tcW w:w="1222" w:type="dxa"/>
            <w:vAlign w:val="center"/>
          </w:tcPr>
          <w:p w:rsidR="00EF570C" w:rsidRDefault="00EF570C" w:rsidP="00E10621">
            <w:pPr>
              <w:pStyle w:val="Tabletext"/>
            </w:pPr>
            <w:r>
              <w:t>$9 154 832.25</w:t>
            </w:r>
          </w:p>
        </w:tc>
      </w:tr>
      <w:tr w:rsidR="00EF570C" w:rsidTr="00E8236E">
        <w:trPr>
          <w:cantSplit/>
          <w:trHeight w:val="567"/>
        </w:trPr>
        <w:tc>
          <w:tcPr>
            <w:tcW w:w="1711" w:type="dxa"/>
            <w:vAlign w:val="center"/>
          </w:tcPr>
          <w:p w:rsidR="00EF570C" w:rsidRDefault="00EF570C" w:rsidP="00E10621">
            <w:pPr>
              <w:pStyle w:val="Tabletext"/>
            </w:pPr>
            <w:r>
              <w:t>FSMA - Qtr Hr Planned</w:t>
            </w:r>
          </w:p>
        </w:tc>
        <w:tc>
          <w:tcPr>
            <w:tcW w:w="1002" w:type="dxa"/>
            <w:vAlign w:val="center"/>
          </w:tcPr>
          <w:p w:rsidR="00EF570C" w:rsidRDefault="00EF570C" w:rsidP="00E10621">
            <w:pPr>
              <w:pStyle w:val="Tabletext"/>
            </w:pPr>
            <w:r>
              <w:t>Fee</w:t>
            </w:r>
          </w:p>
        </w:tc>
        <w:tc>
          <w:tcPr>
            <w:tcW w:w="1134" w:type="dxa"/>
            <w:vAlign w:val="center"/>
          </w:tcPr>
          <w:p w:rsidR="00EF570C" w:rsidRDefault="00EF570C" w:rsidP="00E10621">
            <w:pPr>
              <w:pStyle w:val="Tabletext"/>
            </w:pPr>
            <w:r>
              <w:t>$30</w:t>
            </w:r>
          </w:p>
        </w:tc>
        <w:tc>
          <w:tcPr>
            <w:tcW w:w="1134" w:type="dxa"/>
            <w:shd w:val="clear" w:color="auto" w:fill="auto"/>
            <w:vAlign w:val="center"/>
          </w:tcPr>
          <w:p w:rsidR="00EF570C" w:rsidRDefault="00EF570C" w:rsidP="00E10621">
            <w:pPr>
              <w:pStyle w:val="Tabletext"/>
            </w:pPr>
            <w:r>
              <w:t>$21</w:t>
            </w:r>
          </w:p>
        </w:tc>
        <w:tc>
          <w:tcPr>
            <w:tcW w:w="1560" w:type="dxa"/>
            <w:vAlign w:val="center"/>
          </w:tcPr>
          <w:p w:rsidR="00EF570C" w:rsidRDefault="00EF570C" w:rsidP="00E10621">
            <w:pPr>
              <w:pStyle w:val="Tabletext"/>
            </w:pPr>
            <w:r>
              <w:t>Per 15 minutes</w:t>
            </w:r>
            <w:r>
              <w:br/>
            </w:r>
            <w:r>
              <w:rPr>
                <w:rFonts w:cs="Arial"/>
                <w:szCs w:val="18"/>
              </w:rPr>
              <w:t>(or part thereof)</w:t>
            </w:r>
          </w:p>
        </w:tc>
        <w:tc>
          <w:tcPr>
            <w:tcW w:w="1304" w:type="dxa"/>
            <w:vAlign w:val="center"/>
          </w:tcPr>
          <w:p w:rsidR="00EF570C" w:rsidRDefault="00EF570C" w:rsidP="00E10621">
            <w:pPr>
              <w:pStyle w:val="Tabletext"/>
            </w:pPr>
            <w:r>
              <w:t>96 064</w:t>
            </w:r>
          </w:p>
        </w:tc>
        <w:tc>
          <w:tcPr>
            <w:tcW w:w="1222" w:type="dxa"/>
            <w:vAlign w:val="center"/>
          </w:tcPr>
          <w:p w:rsidR="00EF570C" w:rsidRDefault="00EF570C" w:rsidP="00E10621">
            <w:pPr>
              <w:pStyle w:val="Tabletext"/>
            </w:pPr>
            <w:r>
              <w:t>$2 017 344</w:t>
            </w:r>
          </w:p>
        </w:tc>
      </w:tr>
      <w:tr w:rsidR="00EF570C" w:rsidTr="00E8236E">
        <w:trPr>
          <w:cantSplit/>
          <w:trHeight w:val="567"/>
        </w:trPr>
        <w:tc>
          <w:tcPr>
            <w:tcW w:w="1711" w:type="dxa"/>
            <w:vAlign w:val="center"/>
          </w:tcPr>
          <w:p w:rsidR="00EF570C" w:rsidRDefault="00EF570C" w:rsidP="00E10621">
            <w:pPr>
              <w:pStyle w:val="Tabletext"/>
            </w:pPr>
            <w:r>
              <w:t>FSMA - Qtr Hr Unplanned</w:t>
            </w:r>
          </w:p>
        </w:tc>
        <w:tc>
          <w:tcPr>
            <w:tcW w:w="1002" w:type="dxa"/>
            <w:vAlign w:val="center"/>
          </w:tcPr>
          <w:p w:rsidR="00EF570C" w:rsidRDefault="00EF570C" w:rsidP="00E10621">
            <w:pPr>
              <w:pStyle w:val="Tabletext"/>
            </w:pPr>
            <w:r>
              <w:t>Fee</w:t>
            </w:r>
          </w:p>
        </w:tc>
        <w:tc>
          <w:tcPr>
            <w:tcW w:w="1134" w:type="dxa"/>
            <w:vAlign w:val="center"/>
          </w:tcPr>
          <w:p w:rsidR="00EF570C" w:rsidRDefault="00EF570C" w:rsidP="00E10621">
            <w:pPr>
              <w:pStyle w:val="Tabletext"/>
            </w:pPr>
            <w:r>
              <w:t>$30</w:t>
            </w:r>
          </w:p>
        </w:tc>
        <w:tc>
          <w:tcPr>
            <w:tcW w:w="1134" w:type="dxa"/>
            <w:vAlign w:val="center"/>
          </w:tcPr>
          <w:p w:rsidR="00EF570C" w:rsidRDefault="00EF570C" w:rsidP="00E10621">
            <w:pPr>
              <w:pStyle w:val="Tabletext"/>
            </w:pPr>
            <w:r>
              <w:t>$30</w:t>
            </w:r>
          </w:p>
        </w:tc>
        <w:tc>
          <w:tcPr>
            <w:tcW w:w="1560" w:type="dxa"/>
            <w:vAlign w:val="center"/>
          </w:tcPr>
          <w:p w:rsidR="00EF570C" w:rsidRDefault="00EF570C" w:rsidP="00E10621">
            <w:pPr>
              <w:pStyle w:val="Tabletext"/>
            </w:pPr>
            <w:r>
              <w:t>Per 15 minutes</w:t>
            </w:r>
            <w:r>
              <w:br/>
            </w:r>
            <w:r>
              <w:rPr>
                <w:rFonts w:cs="Arial"/>
                <w:szCs w:val="18"/>
              </w:rPr>
              <w:t>(or part thereof)</w:t>
            </w:r>
          </w:p>
        </w:tc>
        <w:tc>
          <w:tcPr>
            <w:tcW w:w="1304" w:type="dxa"/>
            <w:vAlign w:val="center"/>
          </w:tcPr>
          <w:p w:rsidR="00EF570C" w:rsidRDefault="00EF570C" w:rsidP="00E10621">
            <w:pPr>
              <w:pStyle w:val="Tabletext"/>
            </w:pPr>
            <w:r>
              <w:t>176 021</w:t>
            </w:r>
          </w:p>
        </w:tc>
        <w:tc>
          <w:tcPr>
            <w:tcW w:w="1222" w:type="dxa"/>
            <w:vAlign w:val="center"/>
          </w:tcPr>
          <w:p w:rsidR="00EF570C" w:rsidRDefault="00EF570C" w:rsidP="00E10621">
            <w:pPr>
              <w:pStyle w:val="Tabletext"/>
            </w:pPr>
            <w:r>
              <w:t>$5 280 630</w:t>
            </w:r>
          </w:p>
        </w:tc>
      </w:tr>
      <w:tr w:rsidR="00EF570C" w:rsidTr="00E8236E">
        <w:trPr>
          <w:cantSplit/>
          <w:trHeight w:val="567"/>
        </w:trPr>
        <w:tc>
          <w:tcPr>
            <w:tcW w:w="1711" w:type="dxa"/>
            <w:tcBorders>
              <w:bottom w:val="single" w:sz="4" w:space="0" w:color="000000"/>
            </w:tcBorders>
            <w:vAlign w:val="center"/>
          </w:tcPr>
          <w:p w:rsidR="00EF570C" w:rsidRDefault="00EF570C" w:rsidP="00E10621">
            <w:pPr>
              <w:pStyle w:val="Tabletext"/>
            </w:pPr>
            <w:r>
              <w:t>OPV - Annual</w:t>
            </w:r>
          </w:p>
        </w:tc>
        <w:tc>
          <w:tcPr>
            <w:tcW w:w="1002" w:type="dxa"/>
            <w:tcBorders>
              <w:bottom w:val="single" w:sz="4" w:space="0" w:color="000000"/>
            </w:tcBorders>
            <w:vAlign w:val="center"/>
          </w:tcPr>
          <w:p w:rsidR="00EF570C" w:rsidRDefault="00EF570C" w:rsidP="00E10621">
            <w:pPr>
              <w:pStyle w:val="Tabletext"/>
            </w:pPr>
            <w:r>
              <w:t>Fee</w:t>
            </w:r>
          </w:p>
        </w:tc>
        <w:tc>
          <w:tcPr>
            <w:tcW w:w="1134" w:type="dxa"/>
            <w:tcBorders>
              <w:bottom w:val="single" w:sz="4" w:space="0" w:color="000000"/>
            </w:tcBorders>
            <w:vAlign w:val="center"/>
          </w:tcPr>
          <w:p w:rsidR="00EF570C" w:rsidRDefault="00EF570C" w:rsidP="00E10621">
            <w:pPr>
              <w:pStyle w:val="Tabletext"/>
            </w:pPr>
            <w:r>
              <w:t>$15 199.50</w:t>
            </w:r>
          </w:p>
        </w:tc>
        <w:tc>
          <w:tcPr>
            <w:tcW w:w="1134" w:type="dxa"/>
            <w:tcBorders>
              <w:bottom w:val="single" w:sz="4" w:space="0" w:color="000000"/>
            </w:tcBorders>
            <w:vAlign w:val="center"/>
          </w:tcPr>
          <w:p w:rsidR="00EF570C" w:rsidRDefault="00EF570C" w:rsidP="00E10621">
            <w:pPr>
              <w:pStyle w:val="Tabletext"/>
            </w:pPr>
            <w:r>
              <w:t>$15 199.50</w:t>
            </w:r>
          </w:p>
        </w:tc>
        <w:tc>
          <w:tcPr>
            <w:tcW w:w="1560" w:type="dxa"/>
            <w:tcBorders>
              <w:bottom w:val="single" w:sz="4" w:space="0" w:color="000000"/>
            </w:tcBorders>
            <w:vAlign w:val="center"/>
          </w:tcPr>
          <w:p w:rsidR="00EF570C" w:rsidRDefault="00EF570C" w:rsidP="00E10621">
            <w:pPr>
              <w:pStyle w:val="Tabletext"/>
            </w:pPr>
            <w:r>
              <w:t>Monthly</w:t>
            </w:r>
          </w:p>
        </w:tc>
        <w:tc>
          <w:tcPr>
            <w:tcW w:w="1304" w:type="dxa"/>
            <w:tcBorders>
              <w:bottom w:val="single" w:sz="4" w:space="0" w:color="000000"/>
            </w:tcBorders>
            <w:vAlign w:val="center"/>
          </w:tcPr>
          <w:p w:rsidR="00EF570C" w:rsidRDefault="00EF570C" w:rsidP="00E10621">
            <w:pPr>
              <w:pStyle w:val="Tabletext"/>
            </w:pPr>
            <w:r>
              <w:t>1 113</w:t>
            </w:r>
          </w:p>
        </w:tc>
        <w:tc>
          <w:tcPr>
            <w:tcW w:w="1222" w:type="dxa"/>
            <w:tcBorders>
              <w:bottom w:val="single" w:sz="4" w:space="0" w:color="000000"/>
            </w:tcBorders>
            <w:vAlign w:val="center"/>
          </w:tcPr>
          <w:p w:rsidR="00EF570C" w:rsidRDefault="00EF570C" w:rsidP="00E10621">
            <w:pPr>
              <w:pStyle w:val="Tabletext"/>
            </w:pPr>
            <w:r>
              <w:t>$16 912 180</w:t>
            </w:r>
          </w:p>
        </w:tc>
      </w:tr>
      <w:tr w:rsidR="00EF570C" w:rsidTr="00E8236E">
        <w:trPr>
          <w:cantSplit/>
          <w:trHeight w:val="567"/>
        </w:trPr>
        <w:tc>
          <w:tcPr>
            <w:tcW w:w="1711" w:type="dxa"/>
            <w:vAlign w:val="center"/>
          </w:tcPr>
          <w:p w:rsidR="00EF570C" w:rsidRDefault="00EF570C" w:rsidP="00E10621">
            <w:pPr>
              <w:pStyle w:val="Tabletext"/>
            </w:pPr>
            <w:r>
              <w:t>OPV - Qtr Hr Planned</w:t>
            </w:r>
          </w:p>
        </w:tc>
        <w:tc>
          <w:tcPr>
            <w:tcW w:w="1002" w:type="dxa"/>
            <w:vAlign w:val="center"/>
          </w:tcPr>
          <w:p w:rsidR="00EF570C" w:rsidRDefault="00EF570C" w:rsidP="00E10621">
            <w:pPr>
              <w:pStyle w:val="Tabletext"/>
            </w:pPr>
            <w:r>
              <w:t>Fee</w:t>
            </w:r>
          </w:p>
        </w:tc>
        <w:tc>
          <w:tcPr>
            <w:tcW w:w="1134" w:type="dxa"/>
            <w:vAlign w:val="center"/>
          </w:tcPr>
          <w:p w:rsidR="00EF570C" w:rsidRDefault="00EF570C" w:rsidP="00E10621">
            <w:pPr>
              <w:pStyle w:val="Tabletext"/>
            </w:pPr>
            <w:r>
              <w:t>$39</w:t>
            </w:r>
          </w:p>
        </w:tc>
        <w:tc>
          <w:tcPr>
            <w:tcW w:w="1134" w:type="dxa"/>
            <w:shd w:val="clear" w:color="auto" w:fill="auto"/>
            <w:vAlign w:val="center"/>
          </w:tcPr>
          <w:p w:rsidR="00EF570C" w:rsidRDefault="00EF570C" w:rsidP="00E10621">
            <w:pPr>
              <w:pStyle w:val="Tabletext"/>
            </w:pPr>
            <w:r>
              <w:t>$26</w:t>
            </w:r>
          </w:p>
        </w:tc>
        <w:tc>
          <w:tcPr>
            <w:tcW w:w="1560" w:type="dxa"/>
            <w:vAlign w:val="center"/>
          </w:tcPr>
          <w:p w:rsidR="00EF570C" w:rsidRDefault="00EF570C" w:rsidP="00E10621">
            <w:pPr>
              <w:pStyle w:val="Tabletext"/>
            </w:pPr>
            <w:r>
              <w:t>Per 15 minutes</w:t>
            </w:r>
            <w:r>
              <w:br/>
            </w:r>
            <w:r>
              <w:rPr>
                <w:rFonts w:cs="Arial"/>
                <w:szCs w:val="18"/>
              </w:rPr>
              <w:t>(or part thereof)</w:t>
            </w:r>
          </w:p>
        </w:tc>
        <w:tc>
          <w:tcPr>
            <w:tcW w:w="1304" w:type="dxa"/>
            <w:vAlign w:val="center"/>
          </w:tcPr>
          <w:p w:rsidR="00EF570C" w:rsidRDefault="00EF570C" w:rsidP="00E10621">
            <w:pPr>
              <w:pStyle w:val="Tabletext"/>
            </w:pPr>
            <w:r>
              <w:t>41 958</w:t>
            </w:r>
          </w:p>
        </w:tc>
        <w:tc>
          <w:tcPr>
            <w:tcW w:w="1222" w:type="dxa"/>
            <w:vAlign w:val="center"/>
          </w:tcPr>
          <w:p w:rsidR="00EF570C" w:rsidRDefault="00EF570C" w:rsidP="00E10621">
            <w:pPr>
              <w:pStyle w:val="Tabletext"/>
            </w:pPr>
            <w:r>
              <w:t>$1 090 908</w:t>
            </w:r>
          </w:p>
        </w:tc>
      </w:tr>
      <w:tr w:rsidR="00EF570C" w:rsidTr="00E8236E">
        <w:trPr>
          <w:cantSplit/>
          <w:trHeight w:val="567"/>
        </w:trPr>
        <w:tc>
          <w:tcPr>
            <w:tcW w:w="1711" w:type="dxa"/>
            <w:vAlign w:val="center"/>
          </w:tcPr>
          <w:p w:rsidR="00EF570C" w:rsidRDefault="00EF570C" w:rsidP="00E10621">
            <w:pPr>
              <w:pStyle w:val="Tabletext"/>
            </w:pPr>
            <w:r>
              <w:t>OPV - Qtr Hr Unplanned</w:t>
            </w:r>
          </w:p>
        </w:tc>
        <w:tc>
          <w:tcPr>
            <w:tcW w:w="1002" w:type="dxa"/>
            <w:vAlign w:val="center"/>
          </w:tcPr>
          <w:p w:rsidR="00EF570C" w:rsidRDefault="00EF570C" w:rsidP="00E10621">
            <w:pPr>
              <w:pStyle w:val="Tabletext"/>
            </w:pPr>
            <w:r>
              <w:t>Fee</w:t>
            </w:r>
          </w:p>
        </w:tc>
        <w:tc>
          <w:tcPr>
            <w:tcW w:w="1134" w:type="dxa"/>
            <w:vAlign w:val="center"/>
          </w:tcPr>
          <w:p w:rsidR="00EF570C" w:rsidRDefault="00EF570C" w:rsidP="00E10621">
            <w:pPr>
              <w:pStyle w:val="Tabletext"/>
            </w:pPr>
            <w:r>
              <w:t>$39</w:t>
            </w:r>
          </w:p>
        </w:tc>
        <w:tc>
          <w:tcPr>
            <w:tcW w:w="1134" w:type="dxa"/>
            <w:vAlign w:val="center"/>
          </w:tcPr>
          <w:p w:rsidR="00EF570C" w:rsidRDefault="00EF570C" w:rsidP="00E10621">
            <w:pPr>
              <w:pStyle w:val="Tabletext"/>
            </w:pPr>
            <w:r>
              <w:t>$39</w:t>
            </w:r>
          </w:p>
        </w:tc>
        <w:tc>
          <w:tcPr>
            <w:tcW w:w="1560" w:type="dxa"/>
            <w:vAlign w:val="center"/>
          </w:tcPr>
          <w:p w:rsidR="00EF570C" w:rsidRDefault="00EF570C" w:rsidP="00E10621">
            <w:pPr>
              <w:pStyle w:val="Tabletext"/>
            </w:pPr>
            <w:r>
              <w:t>Per 15 minutes</w:t>
            </w:r>
            <w:r>
              <w:br/>
            </w:r>
            <w:r>
              <w:rPr>
                <w:rFonts w:cs="Arial"/>
                <w:szCs w:val="18"/>
              </w:rPr>
              <w:t>(or part thereof)</w:t>
            </w:r>
          </w:p>
        </w:tc>
        <w:tc>
          <w:tcPr>
            <w:tcW w:w="1304" w:type="dxa"/>
            <w:vAlign w:val="center"/>
          </w:tcPr>
          <w:p w:rsidR="00EF570C" w:rsidRDefault="00EF570C" w:rsidP="00E10621">
            <w:pPr>
              <w:pStyle w:val="Tabletext"/>
            </w:pPr>
            <w:r>
              <w:t>119 521</w:t>
            </w:r>
          </w:p>
        </w:tc>
        <w:tc>
          <w:tcPr>
            <w:tcW w:w="1222" w:type="dxa"/>
            <w:vAlign w:val="center"/>
          </w:tcPr>
          <w:p w:rsidR="00EF570C" w:rsidRDefault="00EF570C" w:rsidP="00E10621">
            <w:pPr>
              <w:pStyle w:val="Tabletext"/>
            </w:pPr>
            <w:r>
              <w:t>$4 661 320</w:t>
            </w:r>
          </w:p>
        </w:tc>
      </w:tr>
      <w:tr w:rsidR="00EF570C" w:rsidTr="00E8236E">
        <w:trPr>
          <w:cantSplit/>
          <w:trHeight w:val="567"/>
        </w:trPr>
        <w:tc>
          <w:tcPr>
            <w:tcW w:w="1711" w:type="dxa"/>
            <w:shd w:val="clear" w:color="auto" w:fill="DBE5F1"/>
            <w:vAlign w:val="center"/>
          </w:tcPr>
          <w:p w:rsidR="00EF570C" w:rsidRPr="00E10621" w:rsidRDefault="00EF570C" w:rsidP="00E10621">
            <w:pPr>
              <w:pStyle w:val="Tabletext"/>
              <w:rPr>
                <w:rStyle w:val="Strong"/>
              </w:rPr>
            </w:pPr>
            <w:r w:rsidRPr="00E10621">
              <w:rPr>
                <w:rStyle w:val="Strong"/>
              </w:rPr>
              <w:t>Cost recovery fees—Documentation</w:t>
            </w:r>
          </w:p>
        </w:tc>
        <w:tc>
          <w:tcPr>
            <w:tcW w:w="1002" w:type="dxa"/>
            <w:shd w:val="clear" w:color="auto" w:fill="DBE5F1"/>
            <w:vAlign w:val="center"/>
          </w:tcPr>
          <w:p w:rsidR="00EF570C" w:rsidRPr="00E10621" w:rsidRDefault="00EF570C" w:rsidP="00E10621">
            <w:pPr>
              <w:pStyle w:val="Tabletext"/>
              <w:rPr>
                <w:rStyle w:val="Strong"/>
              </w:rPr>
            </w:pPr>
            <w:r w:rsidRPr="00E10621">
              <w:rPr>
                <w:rStyle w:val="Strong"/>
              </w:rPr>
              <w:t>Type</w:t>
            </w:r>
          </w:p>
        </w:tc>
        <w:tc>
          <w:tcPr>
            <w:tcW w:w="1134" w:type="dxa"/>
            <w:shd w:val="clear" w:color="auto" w:fill="DBE5F1"/>
            <w:vAlign w:val="center"/>
          </w:tcPr>
          <w:p w:rsidR="00EF570C" w:rsidRPr="00E10621" w:rsidRDefault="00EF570C" w:rsidP="00E10621">
            <w:pPr>
              <w:pStyle w:val="Tabletext"/>
              <w:rPr>
                <w:rStyle w:val="Strong"/>
              </w:rPr>
            </w:pPr>
            <w:r w:rsidRPr="00E10621">
              <w:rPr>
                <w:rStyle w:val="Strong"/>
              </w:rPr>
              <w:t>Legislative Rate</w:t>
            </w:r>
          </w:p>
        </w:tc>
        <w:tc>
          <w:tcPr>
            <w:tcW w:w="1134" w:type="dxa"/>
            <w:shd w:val="clear" w:color="auto" w:fill="DBE5F1"/>
          </w:tcPr>
          <w:p w:rsidR="00EF570C" w:rsidRPr="00E10621" w:rsidRDefault="00EF570C" w:rsidP="00E10621">
            <w:pPr>
              <w:pStyle w:val="Tabletext"/>
              <w:rPr>
                <w:rStyle w:val="Strong"/>
              </w:rPr>
            </w:pPr>
            <w:r w:rsidRPr="00E10621">
              <w:rPr>
                <w:rStyle w:val="Strong"/>
              </w:rPr>
              <w:t>Post Remission Rate</w:t>
            </w:r>
          </w:p>
        </w:tc>
        <w:tc>
          <w:tcPr>
            <w:tcW w:w="1560" w:type="dxa"/>
            <w:shd w:val="clear" w:color="auto" w:fill="DBE5F1"/>
            <w:vAlign w:val="center"/>
          </w:tcPr>
          <w:p w:rsidR="00EF570C" w:rsidRPr="00E10621" w:rsidRDefault="00EF570C" w:rsidP="00E10621">
            <w:pPr>
              <w:pStyle w:val="Tabletext"/>
              <w:rPr>
                <w:rStyle w:val="Strong"/>
              </w:rPr>
            </w:pPr>
            <w:r w:rsidRPr="00E10621">
              <w:rPr>
                <w:rStyle w:val="Strong"/>
              </w:rPr>
              <w:t>Unit</w:t>
            </w:r>
          </w:p>
        </w:tc>
        <w:tc>
          <w:tcPr>
            <w:tcW w:w="1304" w:type="dxa"/>
            <w:shd w:val="clear" w:color="auto" w:fill="DBE5F1"/>
            <w:vAlign w:val="center"/>
          </w:tcPr>
          <w:p w:rsidR="00EF570C" w:rsidRPr="00E10621" w:rsidRDefault="00EF570C" w:rsidP="00E10621">
            <w:pPr>
              <w:pStyle w:val="Tabletext"/>
              <w:rPr>
                <w:rStyle w:val="Strong"/>
              </w:rPr>
            </w:pPr>
            <w:r w:rsidRPr="00E10621">
              <w:rPr>
                <w:rStyle w:val="Strong"/>
              </w:rPr>
              <w:t xml:space="preserve">Estimated volume </w:t>
            </w:r>
            <w:r w:rsidRPr="00E10621">
              <w:rPr>
                <w:rStyle w:val="Strong"/>
              </w:rPr>
              <w:br/>
              <w:t>(units)</w:t>
            </w:r>
          </w:p>
        </w:tc>
        <w:tc>
          <w:tcPr>
            <w:tcW w:w="1222" w:type="dxa"/>
            <w:shd w:val="clear" w:color="auto" w:fill="DBE5F1"/>
            <w:vAlign w:val="center"/>
          </w:tcPr>
          <w:p w:rsidR="00EF570C" w:rsidRPr="00E10621" w:rsidRDefault="00EF570C" w:rsidP="00E10621">
            <w:pPr>
              <w:pStyle w:val="Tabletext"/>
              <w:rPr>
                <w:rStyle w:val="Strong"/>
              </w:rPr>
            </w:pPr>
            <w:r w:rsidRPr="00E10621">
              <w:rPr>
                <w:rStyle w:val="Strong"/>
              </w:rPr>
              <w:t>Estimated Total Revenue</w:t>
            </w:r>
          </w:p>
          <w:p w:rsidR="00EF570C" w:rsidRPr="00E10621" w:rsidRDefault="00EF570C" w:rsidP="00E10621">
            <w:pPr>
              <w:pStyle w:val="Tabletext"/>
              <w:rPr>
                <w:rStyle w:val="Strong"/>
              </w:rPr>
            </w:pPr>
            <w:r w:rsidRPr="00E10621">
              <w:rPr>
                <w:rStyle w:val="Strong"/>
              </w:rPr>
              <w:t>(post remission)</w:t>
            </w:r>
          </w:p>
        </w:tc>
      </w:tr>
      <w:tr w:rsidR="00EF570C" w:rsidTr="00E8236E">
        <w:trPr>
          <w:cantSplit/>
          <w:trHeight w:val="567"/>
        </w:trPr>
        <w:tc>
          <w:tcPr>
            <w:tcW w:w="1711" w:type="dxa"/>
            <w:vAlign w:val="center"/>
          </w:tcPr>
          <w:p w:rsidR="00EF570C" w:rsidRDefault="00EF570C" w:rsidP="00E10621">
            <w:pPr>
              <w:pStyle w:val="Tabletext"/>
            </w:pPr>
            <w:r>
              <w:t>Electronic Certificates</w:t>
            </w:r>
          </w:p>
        </w:tc>
        <w:tc>
          <w:tcPr>
            <w:tcW w:w="1002" w:type="dxa"/>
            <w:vAlign w:val="center"/>
          </w:tcPr>
          <w:p w:rsidR="00EF570C" w:rsidRDefault="00EF570C" w:rsidP="00E10621">
            <w:pPr>
              <w:pStyle w:val="Tabletext"/>
            </w:pPr>
            <w:r>
              <w:t>Fee</w:t>
            </w:r>
          </w:p>
        </w:tc>
        <w:tc>
          <w:tcPr>
            <w:tcW w:w="1134" w:type="dxa"/>
            <w:vAlign w:val="center"/>
          </w:tcPr>
          <w:p w:rsidR="00EF570C" w:rsidRDefault="00EF570C" w:rsidP="00E10621">
            <w:pPr>
              <w:pStyle w:val="Tabletext"/>
            </w:pPr>
            <w:r>
              <w:t>$3</w:t>
            </w:r>
          </w:p>
        </w:tc>
        <w:tc>
          <w:tcPr>
            <w:tcW w:w="1134" w:type="dxa"/>
            <w:vAlign w:val="center"/>
          </w:tcPr>
          <w:p w:rsidR="00EF570C" w:rsidRDefault="00EF570C" w:rsidP="00E10621">
            <w:pPr>
              <w:pStyle w:val="Tabletext"/>
            </w:pPr>
            <w:r>
              <w:t>$3</w:t>
            </w:r>
          </w:p>
        </w:tc>
        <w:tc>
          <w:tcPr>
            <w:tcW w:w="1560" w:type="dxa"/>
            <w:vAlign w:val="center"/>
          </w:tcPr>
          <w:p w:rsidR="00EF570C" w:rsidRDefault="00EF570C" w:rsidP="00E10621">
            <w:pPr>
              <w:pStyle w:val="Tabletext"/>
            </w:pPr>
            <w:r>
              <w:t>Document</w:t>
            </w:r>
          </w:p>
        </w:tc>
        <w:tc>
          <w:tcPr>
            <w:tcW w:w="1304" w:type="dxa"/>
            <w:vAlign w:val="center"/>
          </w:tcPr>
          <w:p w:rsidR="00EF570C" w:rsidRDefault="00EF570C" w:rsidP="00E10621">
            <w:pPr>
              <w:pStyle w:val="Tabletext"/>
            </w:pPr>
            <w:r>
              <w:t>234 828</w:t>
            </w:r>
          </w:p>
        </w:tc>
        <w:tc>
          <w:tcPr>
            <w:tcW w:w="1222" w:type="dxa"/>
            <w:vAlign w:val="center"/>
          </w:tcPr>
          <w:p w:rsidR="00EF570C" w:rsidRDefault="00EF570C" w:rsidP="00E10621">
            <w:pPr>
              <w:pStyle w:val="Tabletext"/>
            </w:pPr>
            <w:r>
              <w:t>$ 704 484</w:t>
            </w:r>
          </w:p>
        </w:tc>
      </w:tr>
      <w:tr w:rsidR="00EF570C" w:rsidTr="00E8236E">
        <w:trPr>
          <w:cantSplit/>
          <w:trHeight w:val="567"/>
        </w:trPr>
        <w:tc>
          <w:tcPr>
            <w:tcW w:w="1711" w:type="dxa"/>
            <w:vAlign w:val="center"/>
          </w:tcPr>
          <w:p w:rsidR="00EF570C" w:rsidRDefault="00EF570C" w:rsidP="00E10621">
            <w:pPr>
              <w:pStyle w:val="Tabletext"/>
            </w:pPr>
            <w:r>
              <w:t>Manual Certificates</w:t>
            </w:r>
          </w:p>
        </w:tc>
        <w:tc>
          <w:tcPr>
            <w:tcW w:w="1002" w:type="dxa"/>
            <w:vAlign w:val="center"/>
          </w:tcPr>
          <w:p w:rsidR="00EF570C" w:rsidRDefault="00EF570C" w:rsidP="00E10621">
            <w:pPr>
              <w:pStyle w:val="Tabletext"/>
            </w:pPr>
            <w:r>
              <w:t>Fee</w:t>
            </w:r>
          </w:p>
        </w:tc>
        <w:tc>
          <w:tcPr>
            <w:tcW w:w="1134" w:type="dxa"/>
            <w:vAlign w:val="center"/>
          </w:tcPr>
          <w:p w:rsidR="00EF570C" w:rsidRDefault="00EF570C" w:rsidP="00E10621">
            <w:pPr>
              <w:pStyle w:val="Tabletext"/>
            </w:pPr>
            <w:r>
              <w:t>$100</w:t>
            </w:r>
          </w:p>
        </w:tc>
        <w:tc>
          <w:tcPr>
            <w:tcW w:w="1134" w:type="dxa"/>
            <w:vAlign w:val="center"/>
          </w:tcPr>
          <w:p w:rsidR="00EF570C" w:rsidRDefault="00EF570C" w:rsidP="00E10621">
            <w:pPr>
              <w:pStyle w:val="Tabletext"/>
            </w:pPr>
            <w:r>
              <w:t>$100</w:t>
            </w:r>
          </w:p>
        </w:tc>
        <w:tc>
          <w:tcPr>
            <w:tcW w:w="1560" w:type="dxa"/>
            <w:vAlign w:val="center"/>
          </w:tcPr>
          <w:p w:rsidR="00EF570C" w:rsidRDefault="00EF570C" w:rsidP="00E10621">
            <w:pPr>
              <w:pStyle w:val="Tabletext"/>
            </w:pPr>
            <w:r>
              <w:t>Document</w:t>
            </w:r>
          </w:p>
        </w:tc>
        <w:tc>
          <w:tcPr>
            <w:tcW w:w="1304" w:type="dxa"/>
            <w:vAlign w:val="center"/>
          </w:tcPr>
          <w:p w:rsidR="00EF570C" w:rsidRDefault="00EF570C" w:rsidP="00E10621">
            <w:pPr>
              <w:pStyle w:val="Tabletext"/>
            </w:pPr>
            <w:r>
              <w:t>15 370</w:t>
            </w:r>
          </w:p>
        </w:tc>
        <w:tc>
          <w:tcPr>
            <w:tcW w:w="1222" w:type="dxa"/>
            <w:vAlign w:val="center"/>
          </w:tcPr>
          <w:p w:rsidR="00EF570C" w:rsidRDefault="00EF570C" w:rsidP="00E10621">
            <w:pPr>
              <w:pStyle w:val="Tabletext"/>
            </w:pPr>
            <w:r>
              <w:t>$1 537 000</w:t>
            </w:r>
          </w:p>
        </w:tc>
      </w:tr>
      <w:tr w:rsidR="00EF570C" w:rsidTr="00E8236E">
        <w:trPr>
          <w:cantSplit/>
          <w:trHeight w:val="567"/>
        </w:trPr>
        <w:tc>
          <w:tcPr>
            <w:tcW w:w="1711" w:type="dxa"/>
            <w:vAlign w:val="center"/>
          </w:tcPr>
          <w:p w:rsidR="00EF570C" w:rsidRDefault="00EF570C" w:rsidP="00E10621">
            <w:pPr>
              <w:pStyle w:val="Tabletext"/>
            </w:pPr>
            <w:r>
              <w:t>Replacement Certificates</w:t>
            </w:r>
          </w:p>
        </w:tc>
        <w:tc>
          <w:tcPr>
            <w:tcW w:w="1002" w:type="dxa"/>
            <w:vAlign w:val="center"/>
          </w:tcPr>
          <w:p w:rsidR="00EF570C" w:rsidRDefault="00EF570C" w:rsidP="00E10621">
            <w:pPr>
              <w:pStyle w:val="Tabletext"/>
            </w:pPr>
            <w:r>
              <w:t>Fee</w:t>
            </w:r>
          </w:p>
        </w:tc>
        <w:tc>
          <w:tcPr>
            <w:tcW w:w="1134" w:type="dxa"/>
            <w:vAlign w:val="center"/>
          </w:tcPr>
          <w:p w:rsidR="00EF570C" w:rsidRDefault="00EF570C" w:rsidP="00E10621">
            <w:pPr>
              <w:pStyle w:val="Tabletext"/>
            </w:pPr>
            <w:r>
              <w:t>$500</w:t>
            </w:r>
          </w:p>
        </w:tc>
        <w:tc>
          <w:tcPr>
            <w:tcW w:w="1134" w:type="dxa"/>
            <w:vAlign w:val="center"/>
          </w:tcPr>
          <w:p w:rsidR="00EF570C" w:rsidRDefault="00EF570C" w:rsidP="00E10621">
            <w:pPr>
              <w:pStyle w:val="Tabletext"/>
            </w:pPr>
            <w:r>
              <w:t>$500</w:t>
            </w:r>
          </w:p>
        </w:tc>
        <w:tc>
          <w:tcPr>
            <w:tcW w:w="1560" w:type="dxa"/>
            <w:vAlign w:val="center"/>
          </w:tcPr>
          <w:p w:rsidR="00EF570C" w:rsidRDefault="00EF570C" w:rsidP="00E10621">
            <w:pPr>
              <w:pStyle w:val="Tabletext"/>
            </w:pPr>
            <w:r>
              <w:t>Document</w:t>
            </w:r>
          </w:p>
        </w:tc>
        <w:tc>
          <w:tcPr>
            <w:tcW w:w="1304" w:type="dxa"/>
            <w:vAlign w:val="center"/>
          </w:tcPr>
          <w:p w:rsidR="00EF570C" w:rsidRDefault="00EF570C" w:rsidP="00E10621">
            <w:pPr>
              <w:pStyle w:val="Tabletext"/>
            </w:pPr>
            <w:r>
              <w:t>507</w:t>
            </w:r>
          </w:p>
        </w:tc>
        <w:tc>
          <w:tcPr>
            <w:tcW w:w="1222" w:type="dxa"/>
            <w:vAlign w:val="center"/>
          </w:tcPr>
          <w:p w:rsidR="00EF570C" w:rsidRDefault="00EF570C" w:rsidP="00E10621">
            <w:pPr>
              <w:pStyle w:val="Tabletext"/>
            </w:pPr>
            <w:r>
              <w:t>$253 500</w:t>
            </w:r>
          </w:p>
        </w:tc>
      </w:tr>
    </w:tbl>
    <w:p w:rsidR="00EF570C" w:rsidRDefault="00EF570C" w:rsidP="00776DFF">
      <w:pPr>
        <w:pStyle w:val="sourcenotesreferences"/>
      </w:pPr>
      <w:r>
        <w:t>Tier 1 establishments are Export-Registered Australian Standard Meat Establishments as set out in Meat Notice 2014-04.</w:t>
      </w:r>
    </w:p>
    <w:p w:rsidR="00EF570C" w:rsidRDefault="00EF570C" w:rsidP="00560ECA">
      <w:pPr>
        <w:pStyle w:val="Heading2"/>
        <w:numPr>
          <w:ilvl w:val="0"/>
          <w:numId w:val="0"/>
        </w:numPr>
        <w:ind w:left="567" w:hanging="567"/>
      </w:pPr>
      <w:bookmarkStart w:id="91" w:name="_Toc433979817"/>
      <w:r>
        <w:lastRenderedPageBreak/>
        <w:t>Attachment B — Dairy exports</w:t>
      </w:r>
      <w:bookmarkEnd w:id="91"/>
    </w:p>
    <w:p w:rsidR="00EF570C" w:rsidRDefault="00EF570C">
      <w:r>
        <w:t xml:space="preserve">This schedule describes the changes to the dairy export cost recovery arrangement, the cost base, fees and levies as well as additional financial information associated with inspection and certification </w:t>
      </w:r>
      <w:r>
        <w:rPr>
          <w:lang w:eastAsia="en-AU"/>
        </w:rPr>
        <w:t>activities</w:t>
      </w:r>
      <w:r>
        <w:t xml:space="preserve"> for dairy product exports.</w:t>
      </w:r>
    </w:p>
    <w:p w:rsidR="00EF570C" w:rsidRDefault="00EF570C" w:rsidP="00560ECA">
      <w:pPr>
        <w:pStyle w:val="Heading3"/>
        <w:numPr>
          <w:ilvl w:val="0"/>
          <w:numId w:val="0"/>
        </w:numPr>
        <w:ind w:left="567" w:hanging="567"/>
      </w:pPr>
      <w:bookmarkStart w:id="92" w:name="_Toc424575471"/>
      <w:bookmarkStart w:id="93" w:name="_Toc433979818"/>
      <w:r>
        <w:t>B.1</w:t>
      </w:r>
      <w:r>
        <w:tab/>
        <w:t>Design of cost recovered charges</w:t>
      </w:r>
      <w:bookmarkEnd w:id="92"/>
      <w:bookmarkEnd w:id="93"/>
    </w:p>
    <w:p w:rsidR="00EF570C" w:rsidRDefault="00EF570C">
      <w:r>
        <w:t xml:space="preserve">Most dairy export cost recovery fees and levies will remain largely as established in the </w:t>
      </w:r>
      <w:r>
        <w:br/>
        <w:t>2009–10 Cost Recovery Impact Statement. Dairy exports are forecast to be steady over the next four years. Since the last review of fees and charges the arrangement has accumulated reserves that currently exceed the department’s cost recovery reserve policy which is designed to keep the reserve balance between zero and five percent of annual programme expenditure. The reserve balance provides opportunity to reduce the amount that the department collects from fee payers towards its operating costs, with the balance being met by a draw down on the reserve. Subject to government approval, the amount collected for annual registration charges and certificate charges can be temporarily reduced as outlined in Table 10 over the forward estimates.</w:t>
      </w:r>
    </w:p>
    <w:p w:rsidR="00EF570C" w:rsidRDefault="00EF570C">
      <w:r>
        <w:t>This provides immediate benefit to small exporters while longer term arrangements are delivered through industry nominated projects under the government’s Package Assisting Small Exporters. It is anticipated that projects under this package will deliver ongoing savings that will offset the return to collecting the full rate of charge.</w:t>
      </w:r>
    </w:p>
    <w:p w:rsidR="00EF570C" w:rsidRDefault="00EF570C">
      <w:r>
        <w:t>Some revisions are being implemented to the current levy and fee structure to reflect the new cost recovery model and improve the consistency of fee and levy arrangements across the department’s export certification activities. Table 16 provides a list of levies and fees.</w:t>
      </w:r>
    </w:p>
    <w:p w:rsidR="00EF570C" w:rsidRDefault="00EF570C" w:rsidP="00DF47C0">
      <w:pPr>
        <w:pStyle w:val="Heading4"/>
      </w:pPr>
      <w:bookmarkStart w:id="94" w:name="_Toc424575472"/>
      <w:r>
        <w:t>B.1.1</w:t>
      </w:r>
      <w:r>
        <w:tab/>
        <w:t>Changes to fee and levy structure</w:t>
      </w:r>
      <w:bookmarkEnd w:id="94"/>
    </w:p>
    <w:p w:rsidR="00EF570C" w:rsidRDefault="00EF570C">
      <w:pPr>
        <w:pStyle w:val="Heading5"/>
      </w:pPr>
      <w:bookmarkStart w:id="95" w:name="_Toc424575473"/>
      <w:r>
        <w:t>Export certificate</w:t>
      </w:r>
      <w:bookmarkEnd w:id="95"/>
    </w:p>
    <w:p w:rsidR="00EF570C" w:rsidRDefault="00EF570C">
      <w:r>
        <w:lastRenderedPageBreak/>
        <w:t>Increases in the volumes of electronic certificates issued by the departme</w:t>
      </w:r>
      <w:r w:rsidR="00A84960">
        <w:t>nt since the last review of charges</w:t>
      </w:r>
      <w:r>
        <w:t xml:space="preserve"> provides an opportunity, subject to government approva</w:t>
      </w:r>
      <w:r w:rsidR="00A84960">
        <w:t>l, to temporarily adjust the charge</w:t>
      </w:r>
      <w:r>
        <w:t xml:space="preserve"> for electronic certificates from $21 to $17.  This adjustment is forecast to be sustainable over the forward estimates on the basis that costs and volumes are expected to be maintained at their existing levels.</w:t>
      </w:r>
    </w:p>
    <w:p w:rsidR="00EF570C" w:rsidRDefault="00DF47C0">
      <w:pPr>
        <w:pStyle w:val="Heading5"/>
      </w:pPr>
      <w:r>
        <w:t>Quota</w:t>
      </w:r>
    </w:p>
    <w:p w:rsidR="00EF570C" w:rsidRDefault="00EF570C">
      <w:r>
        <w:t>The department will recover its costs for administering quotas through the application of the dairy certificate charges. This will replace the current charging based on the allocation of tonnage. The certificate charges more closely align with the clients use of departmental resources at the point of shipment. This change has been made to ensure that all clients make a contribution that is proportional to their use of the quota system. It also reflects the consistent approach being used across the department’s cost recovery arrangements.</w:t>
      </w:r>
    </w:p>
    <w:p w:rsidR="00EF570C" w:rsidRDefault="00EF570C">
      <w:r>
        <w:t>Dairy quota certificates will be charged at the same rate as other dairy export certificates. For example, $21 (adjusted to $17) for each electronic certificate and $100 per manual certificate. For holders of dairy export quotas this will mean that there is likely to be a decrease in costs as they will only be paying for the portion they use. The revised model will mean that the department’s revenue and expenditure will closely align for quota.</w:t>
      </w:r>
    </w:p>
    <w:p w:rsidR="00EF570C" w:rsidRDefault="00EF570C" w:rsidP="007B2255">
      <w:pPr>
        <w:pStyle w:val="Heading5"/>
        <w:keepNext/>
      </w:pPr>
      <w:bookmarkStart w:id="96" w:name="_Toc424575474"/>
      <w:r>
        <w:t>Registration charges</w:t>
      </w:r>
      <w:bookmarkEnd w:id="96"/>
    </w:p>
    <w:p w:rsidR="00EF570C" w:rsidRDefault="00EF570C">
      <w:pPr>
        <w:keepNext/>
        <w:keepLines/>
      </w:pPr>
      <w:r>
        <w:t xml:space="preserve">Subject to government approval, the prices of charges on registered dairy export establishments will be temporarily adjusted down from 2015–16 to 2018–19 as outlined in </w:t>
      </w:r>
      <w:r w:rsidR="00310474">
        <w:fldChar w:fldCharType="begin"/>
      </w:r>
      <w:r w:rsidR="00310474">
        <w:instrText xml:space="preserve"> REF _Ref433371374 \h </w:instrText>
      </w:r>
      <w:r w:rsidR="00310474">
        <w:fldChar w:fldCharType="separate"/>
      </w:r>
      <w:r w:rsidR="00C31D96">
        <w:t xml:space="preserve">Table </w:t>
      </w:r>
      <w:r w:rsidR="00C31D96">
        <w:rPr>
          <w:noProof/>
        </w:rPr>
        <w:t>10</w:t>
      </w:r>
      <w:r w:rsidR="00310474">
        <w:fldChar w:fldCharType="end"/>
      </w:r>
      <w:r>
        <w:t>. These lower prices will provide a comparative benefit for those registered premises that do not handle much volume.</w:t>
      </w:r>
    </w:p>
    <w:p w:rsidR="00EF570C" w:rsidRDefault="00EF570C">
      <w:r>
        <w:t xml:space="preserve">Those businesses that operate a registered establishment and export </w:t>
      </w:r>
      <w:r w:rsidR="00A84960">
        <w:t xml:space="preserve">will experience the greatest </w:t>
      </w:r>
      <w:r>
        <w:t xml:space="preserve"> relief from the reduction of the registration charges and export certificates. The benefit will be greatest for those smaller businesses that export comparatively smaller volumes.</w:t>
      </w:r>
    </w:p>
    <w:p w:rsidR="00EF570C" w:rsidRDefault="00EF570C">
      <w:pPr>
        <w:pStyle w:val="Heading5"/>
      </w:pPr>
      <w:bookmarkStart w:id="97" w:name="_Toc424575475"/>
      <w:r>
        <w:lastRenderedPageBreak/>
        <w:t>Inspection and audit Fees</w:t>
      </w:r>
      <w:bookmarkEnd w:id="97"/>
    </w:p>
    <w:p w:rsidR="00EF570C" w:rsidRDefault="00EF570C">
      <w:r>
        <w:t>Dairy export volumes are forecast to remain steady over the next four years and as a result there will not be a change in the prices for inspection or audit.</w:t>
      </w:r>
    </w:p>
    <w:p w:rsidR="00310474" w:rsidRDefault="00310474" w:rsidP="00310474">
      <w:pPr>
        <w:pStyle w:val="Caption"/>
        <w:keepNext/>
      </w:pPr>
      <w:bookmarkStart w:id="98" w:name="_Ref433371374"/>
      <w:r>
        <w:t xml:space="preserve">Table </w:t>
      </w:r>
      <w:r w:rsidR="00C31D96">
        <w:fldChar w:fldCharType="begin"/>
      </w:r>
      <w:r w:rsidR="00C31D96">
        <w:instrText xml:space="preserve"> SEQ Table \* ARABIC </w:instrText>
      </w:r>
      <w:r w:rsidR="00C31D96">
        <w:fldChar w:fldCharType="separate"/>
      </w:r>
      <w:r w:rsidR="00C31D96">
        <w:rPr>
          <w:noProof/>
        </w:rPr>
        <w:t>10</w:t>
      </w:r>
      <w:r w:rsidR="00C31D96">
        <w:rPr>
          <w:noProof/>
        </w:rPr>
        <w:fldChar w:fldCharType="end"/>
      </w:r>
      <w:bookmarkEnd w:id="98"/>
      <w:r>
        <w:t xml:space="preserve">: </w:t>
      </w:r>
      <w:r w:rsidRPr="00F72526">
        <w:t>Remissions—dairy exports cost recovery arrangement</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1073"/>
        <w:gridCol w:w="1073"/>
        <w:gridCol w:w="1073"/>
        <w:gridCol w:w="1073"/>
        <w:gridCol w:w="1073"/>
        <w:gridCol w:w="1073"/>
        <w:gridCol w:w="1074"/>
      </w:tblGrid>
      <w:tr w:rsidR="00EF570C" w:rsidTr="00E8236E">
        <w:trPr>
          <w:trHeight w:val="607"/>
        </w:trPr>
        <w:tc>
          <w:tcPr>
            <w:tcW w:w="1555" w:type="dxa"/>
            <w:shd w:val="clear" w:color="auto" w:fill="DBE5F1"/>
            <w:vAlign w:val="center"/>
          </w:tcPr>
          <w:p w:rsidR="00EF570C" w:rsidRDefault="00EF570C">
            <w:pPr>
              <w:keepNext/>
              <w:spacing w:after="0"/>
              <w:jc w:val="center"/>
              <w:rPr>
                <w:sz w:val="20"/>
                <w:szCs w:val="20"/>
              </w:rPr>
            </w:pPr>
            <w:r>
              <w:rPr>
                <w:sz w:val="20"/>
                <w:szCs w:val="20"/>
              </w:rPr>
              <w:t>Charge item</w:t>
            </w:r>
          </w:p>
        </w:tc>
        <w:tc>
          <w:tcPr>
            <w:tcW w:w="1073" w:type="dxa"/>
            <w:shd w:val="clear" w:color="auto" w:fill="DBE5F1"/>
            <w:vAlign w:val="center"/>
          </w:tcPr>
          <w:p w:rsidR="00EF570C" w:rsidRDefault="00EF570C">
            <w:pPr>
              <w:keepNext/>
              <w:spacing w:after="0"/>
              <w:jc w:val="center"/>
              <w:rPr>
                <w:sz w:val="20"/>
                <w:szCs w:val="20"/>
              </w:rPr>
            </w:pPr>
            <w:r>
              <w:rPr>
                <w:sz w:val="20"/>
                <w:szCs w:val="20"/>
              </w:rPr>
              <w:t>Levy</w:t>
            </w:r>
          </w:p>
        </w:tc>
        <w:tc>
          <w:tcPr>
            <w:tcW w:w="1073" w:type="dxa"/>
            <w:shd w:val="clear" w:color="auto" w:fill="DBE5F1"/>
            <w:vAlign w:val="center"/>
          </w:tcPr>
          <w:p w:rsidR="00EF570C" w:rsidRDefault="00EF570C">
            <w:pPr>
              <w:keepNext/>
              <w:spacing w:after="0"/>
              <w:jc w:val="center"/>
              <w:rPr>
                <w:sz w:val="20"/>
                <w:szCs w:val="20"/>
              </w:rPr>
            </w:pPr>
            <w:r>
              <w:rPr>
                <w:sz w:val="20"/>
                <w:szCs w:val="20"/>
              </w:rPr>
              <w:t>Fee</w:t>
            </w:r>
          </w:p>
        </w:tc>
        <w:tc>
          <w:tcPr>
            <w:tcW w:w="1073" w:type="dxa"/>
            <w:shd w:val="clear" w:color="auto" w:fill="DBE5F1"/>
            <w:vAlign w:val="center"/>
          </w:tcPr>
          <w:p w:rsidR="00EF570C" w:rsidRDefault="00EF570C">
            <w:pPr>
              <w:keepNext/>
              <w:spacing w:after="0"/>
              <w:jc w:val="center"/>
              <w:rPr>
                <w:sz w:val="20"/>
                <w:szCs w:val="20"/>
              </w:rPr>
            </w:pPr>
            <w:r>
              <w:rPr>
                <w:b/>
                <w:sz w:val="20"/>
                <w:szCs w:val="20"/>
              </w:rPr>
              <w:t>Total Charge</w:t>
            </w:r>
          </w:p>
        </w:tc>
        <w:tc>
          <w:tcPr>
            <w:tcW w:w="1073" w:type="dxa"/>
            <w:shd w:val="clear" w:color="auto" w:fill="DBE5F1"/>
            <w:vAlign w:val="center"/>
          </w:tcPr>
          <w:p w:rsidR="00EF570C" w:rsidRDefault="00EF570C">
            <w:pPr>
              <w:keepNext/>
              <w:spacing w:after="0"/>
              <w:jc w:val="center"/>
              <w:rPr>
                <w:b/>
                <w:sz w:val="20"/>
                <w:szCs w:val="20"/>
              </w:rPr>
            </w:pPr>
            <w:r>
              <w:rPr>
                <w:sz w:val="20"/>
                <w:szCs w:val="20"/>
              </w:rPr>
              <w:t>Post Remission Levy</w:t>
            </w:r>
          </w:p>
        </w:tc>
        <w:tc>
          <w:tcPr>
            <w:tcW w:w="1073" w:type="dxa"/>
            <w:shd w:val="clear" w:color="auto" w:fill="DBE5F1"/>
            <w:vAlign w:val="center"/>
          </w:tcPr>
          <w:p w:rsidR="00EF570C" w:rsidRDefault="00EF570C">
            <w:pPr>
              <w:keepNext/>
              <w:spacing w:after="0"/>
              <w:jc w:val="center"/>
              <w:rPr>
                <w:sz w:val="20"/>
                <w:szCs w:val="20"/>
              </w:rPr>
            </w:pPr>
            <w:r>
              <w:rPr>
                <w:sz w:val="20"/>
                <w:szCs w:val="20"/>
              </w:rPr>
              <w:t>Post Remission Fee</w:t>
            </w:r>
          </w:p>
        </w:tc>
        <w:tc>
          <w:tcPr>
            <w:tcW w:w="1073" w:type="dxa"/>
            <w:shd w:val="clear" w:color="auto" w:fill="DBE5F1"/>
            <w:vAlign w:val="center"/>
          </w:tcPr>
          <w:p w:rsidR="00EF570C" w:rsidRDefault="00EF570C">
            <w:pPr>
              <w:keepNext/>
              <w:spacing w:after="0"/>
              <w:jc w:val="center"/>
              <w:rPr>
                <w:sz w:val="20"/>
                <w:szCs w:val="20"/>
              </w:rPr>
            </w:pPr>
            <w:r>
              <w:rPr>
                <w:b/>
                <w:sz w:val="20"/>
                <w:szCs w:val="20"/>
              </w:rPr>
              <w:t xml:space="preserve">Total Charge </w:t>
            </w:r>
            <w:r>
              <w:rPr>
                <w:b/>
                <w:sz w:val="18"/>
                <w:szCs w:val="18"/>
              </w:rPr>
              <w:t>(post remission)</w:t>
            </w:r>
          </w:p>
        </w:tc>
        <w:tc>
          <w:tcPr>
            <w:tcW w:w="1074" w:type="dxa"/>
            <w:shd w:val="clear" w:color="auto" w:fill="DBE5F1"/>
            <w:vAlign w:val="center"/>
          </w:tcPr>
          <w:p w:rsidR="00EF570C" w:rsidRDefault="00EF570C">
            <w:pPr>
              <w:keepNext/>
              <w:spacing w:after="0"/>
              <w:jc w:val="center"/>
              <w:rPr>
                <w:b/>
                <w:sz w:val="20"/>
                <w:szCs w:val="20"/>
              </w:rPr>
            </w:pPr>
            <w:r>
              <w:rPr>
                <w:b/>
                <w:sz w:val="20"/>
                <w:szCs w:val="20"/>
              </w:rPr>
              <w:t>Total Reduction</w:t>
            </w:r>
          </w:p>
          <w:p w:rsidR="00EF570C" w:rsidRDefault="00EF570C">
            <w:pPr>
              <w:keepNext/>
              <w:spacing w:after="0"/>
              <w:jc w:val="center"/>
              <w:rPr>
                <w:b/>
                <w:sz w:val="20"/>
                <w:szCs w:val="20"/>
              </w:rPr>
            </w:pPr>
            <w:r>
              <w:rPr>
                <w:b/>
                <w:sz w:val="18"/>
                <w:szCs w:val="18"/>
              </w:rPr>
              <w:t>(post remission)</w:t>
            </w:r>
          </w:p>
        </w:tc>
      </w:tr>
      <w:tr w:rsidR="00EF570C" w:rsidTr="00E8236E">
        <w:trPr>
          <w:trHeight w:val="607"/>
        </w:trPr>
        <w:tc>
          <w:tcPr>
            <w:tcW w:w="1555" w:type="dxa"/>
            <w:vAlign w:val="center"/>
          </w:tcPr>
          <w:p w:rsidR="00EF570C" w:rsidRDefault="00EF570C">
            <w:pPr>
              <w:keepNext/>
              <w:spacing w:after="0"/>
              <w:jc w:val="center"/>
              <w:rPr>
                <w:sz w:val="20"/>
                <w:szCs w:val="20"/>
              </w:rPr>
            </w:pPr>
            <w:r>
              <w:rPr>
                <w:sz w:val="20"/>
                <w:szCs w:val="20"/>
              </w:rPr>
              <w:t xml:space="preserve">Electronic certificate </w:t>
            </w:r>
          </w:p>
        </w:tc>
        <w:tc>
          <w:tcPr>
            <w:tcW w:w="1073" w:type="dxa"/>
            <w:shd w:val="clear" w:color="auto" w:fill="auto"/>
            <w:vAlign w:val="center"/>
          </w:tcPr>
          <w:p w:rsidR="00EF570C" w:rsidRDefault="00EF570C">
            <w:pPr>
              <w:keepNext/>
              <w:spacing w:after="0"/>
              <w:jc w:val="center"/>
              <w:rPr>
                <w:rFonts w:cs="Arial"/>
                <w:sz w:val="20"/>
                <w:szCs w:val="20"/>
              </w:rPr>
            </w:pPr>
            <w:r>
              <w:rPr>
                <w:rFonts w:cs="Arial"/>
                <w:sz w:val="20"/>
                <w:szCs w:val="20"/>
              </w:rPr>
              <w:t>$15</w:t>
            </w:r>
          </w:p>
        </w:tc>
        <w:tc>
          <w:tcPr>
            <w:tcW w:w="1073" w:type="dxa"/>
            <w:shd w:val="clear" w:color="auto" w:fill="auto"/>
            <w:vAlign w:val="center"/>
          </w:tcPr>
          <w:p w:rsidR="00EF570C" w:rsidRDefault="00EF570C">
            <w:pPr>
              <w:keepNext/>
              <w:spacing w:after="0"/>
              <w:jc w:val="center"/>
              <w:rPr>
                <w:sz w:val="20"/>
                <w:szCs w:val="20"/>
              </w:rPr>
            </w:pPr>
            <w:r>
              <w:rPr>
                <w:sz w:val="20"/>
                <w:szCs w:val="20"/>
              </w:rPr>
              <w:t>$6</w:t>
            </w:r>
          </w:p>
        </w:tc>
        <w:tc>
          <w:tcPr>
            <w:tcW w:w="1073" w:type="dxa"/>
            <w:shd w:val="clear" w:color="auto" w:fill="auto"/>
            <w:vAlign w:val="center"/>
          </w:tcPr>
          <w:p w:rsidR="00EF570C" w:rsidRDefault="00EF570C">
            <w:pPr>
              <w:keepNext/>
              <w:spacing w:after="0"/>
              <w:jc w:val="center"/>
              <w:rPr>
                <w:rFonts w:cs="Arial"/>
                <w:b/>
                <w:sz w:val="20"/>
                <w:szCs w:val="20"/>
              </w:rPr>
            </w:pPr>
            <w:r>
              <w:rPr>
                <w:rFonts w:cs="Arial"/>
                <w:b/>
                <w:sz w:val="20"/>
                <w:szCs w:val="20"/>
              </w:rPr>
              <w:t>$21</w:t>
            </w:r>
          </w:p>
        </w:tc>
        <w:tc>
          <w:tcPr>
            <w:tcW w:w="1073" w:type="dxa"/>
            <w:shd w:val="clear" w:color="auto" w:fill="auto"/>
            <w:vAlign w:val="center"/>
          </w:tcPr>
          <w:p w:rsidR="00EF570C" w:rsidRDefault="00EF570C">
            <w:pPr>
              <w:keepNext/>
              <w:spacing w:after="0"/>
              <w:jc w:val="center"/>
              <w:rPr>
                <w:sz w:val="20"/>
                <w:szCs w:val="20"/>
              </w:rPr>
            </w:pPr>
            <w:r>
              <w:rPr>
                <w:sz w:val="20"/>
                <w:szCs w:val="20"/>
              </w:rPr>
              <w:t>$11</w:t>
            </w:r>
          </w:p>
        </w:tc>
        <w:tc>
          <w:tcPr>
            <w:tcW w:w="1073" w:type="dxa"/>
            <w:shd w:val="clear" w:color="auto" w:fill="auto"/>
            <w:vAlign w:val="center"/>
          </w:tcPr>
          <w:p w:rsidR="00EF570C" w:rsidRDefault="00EF570C">
            <w:pPr>
              <w:keepNext/>
              <w:spacing w:after="0"/>
              <w:jc w:val="center"/>
              <w:rPr>
                <w:sz w:val="20"/>
                <w:szCs w:val="20"/>
              </w:rPr>
            </w:pPr>
            <w:r>
              <w:rPr>
                <w:sz w:val="20"/>
                <w:szCs w:val="20"/>
              </w:rPr>
              <w:t>$6</w:t>
            </w:r>
          </w:p>
        </w:tc>
        <w:tc>
          <w:tcPr>
            <w:tcW w:w="1073" w:type="dxa"/>
            <w:shd w:val="clear" w:color="auto" w:fill="auto"/>
            <w:vAlign w:val="center"/>
          </w:tcPr>
          <w:p w:rsidR="00EF570C" w:rsidRDefault="00EF570C">
            <w:pPr>
              <w:keepNext/>
              <w:spacing w:after="0"/>
              <w:jc w:val="center"/>
              <w:rPr>
                <w:b/>
                <w:sz w:val="20"/>
                <w:szCs w:val="20"/>
              </w:rPr>
            </w:pPr>
            <w:r>
              <w:rPr>
                <w:b/>
                <w:sz w:val="20"/>
                <w:szCs w:val="20"/>
              </w:rPr>
              <w:t>$17</w:t>
            </w:r>
          </w:p>
        </w:tc>
        <w:tc>
          <w:tcPr>
            <w:tcW w:w="1074" w:type="dxa"/>
            <w:shd w:val="clear" w:color="auto" w:fill="auto"/>
            <w:vAlign w:val="center"/>
          </w:tcPr>
          <w:p w:rsidR="00EF570C" w:rsidRDefault="00EF570C">
            <w:pPr>
              <w:keepNext/>
              <w:spacing w:after="0"/>
              <w:jc w:val="center"/>
              <w:rPr>
                <w:b/>
                <w:sz w:val="20"/>
                <w:szCs w:val="20"/>
              </w:rPr>
            </w:pPr>
            <w:r>
              <w:rPr>
                <w:b/>
                <w:sz w:val="20"/>
                <w:szCs w:val="20"/>
              </w:rPr>
              <w:t>$4</w:t>
            </w:r>
          </w:p>
        </w:tc>
      </w:tr>
      <w:tr w:rsidR="00EF570C" w:rsidTr="00E8236E">
        <w:trPr>
          <w:trHeight w:val="607"/>
        </w:trPr>
        <w:tc>
          <w:tcPr>
            <w:tcW w:w="1555" w:type="dxa"/>
            <w:vAlign w:val="center"/>
          </w:tcPr>
          <w:p w:rsidR="00EF570C" w:rsidRDefault="00EF570C">
            <w:pPr>
              <w:keepNext/>
              <w:spacing w:after="0"/>
              <w:jc w:val="center"/>
              <w:rPr>
                <w:sz w:val="20"/>
                <w:szCs w:val="20"/>
              </w:rPr>
            </w:pPr>
            <w:r>
              <w:rPr>
                <w:sz w:val="20"/>
                <w:szCs w:val="20"/>
              </w:rPr>
              <w:t>Establishment- Corporation/</w:t>
            </w:r>
            <w:r w:rsidR="00E8236E">
              <w:rPr>
                <w:sz w:val="20"/>
                <w:szCs w:val="20"/>
              </w:rPr>
              <w:br/>
            </w:r>
            <w:r>
              <w:rPr>
                <w:sz w:val="20"/>
                <w:szCs w:val="20"/>
              </w:rPr>
              <w:t>Co-operative exporting ≥ 2000tns</w:t>
            </w:r>
          </w:p>
        </w:tc>
        <w:tc>
          <w:tcPr>
            <w:tcW w:w="1073" w:type="dxa"/>
            <w:shd w:val="clear" w:color="auto" w:fill="auto"/>
            <w:vAlign w:val="center"/>
          </w:tcPr>
          <w:p w:rsidR="00EF570C" w:rsidRDefault="00EF570C">
            <w:pPr>
              <w:keepNext/>
              <w:spacing w:after="0"/>
              <w:jc w:val="center"/>
              <w:rPr>
                <w:sz w:val="20"/>
                <w:szCs w:val="20"/>
              </w:rPr>
            </w:pPr>
            <w:r>
              <w:rPr>
                <w:rFonts w:cs="Arial"/>
                <w:sz w:val="20"/>
                <w:szCs w:val="20"/>
              </w:rPr>
              <w:t>$7 729</w:t>
            </w:r>
          </w:p>
        </w:tc>
        <w:tc>
          <w:tcPr>
            <w:tcW w:w="1073" w:type="dxa"/>
            <w:shd w:val="clear" w:color="auto" w:fill="auto"/>
            <w:vAlign w:val="center"/>
          </w:tcPr>
          <w:p w:rsidR="00EF570C" w:rsidRDefault="00EF570C">
            <w:pPr>
              <w:keepNext/>
              <w:spacing w:after="0"/>
              <w:jc w:val="center"/>
              <w:rPr>
                <w:sz w:val="20"/>
                <w:szCs w:val="20"/>
              </w:rPr>
            </w:pPr>
            <w:r>
              <w:rPr>
                <w:sz w:val="20"/>
                <w:szCs w:val="20"/>
              </w:rPr>
              <w:t>-</w:t>
            </w:r>
          </w:p>
        </w:tc>
        <w:tc>
          <w:tcPr>
            <w:tcW w:w="1073" w:type="dxa"/>
            <w:shd w:val="clear" w:color="auto" w:fill="auto"/>
            <w:vAlign w:val="center"/>
          </w:tcPr>
          <w:p w:rsidR="00EF570C" w:rsidRDefault="00EF570C">
            <w:pPr>
              <w:keepNext/>
              <w:spacing w:after="0"/>
              <w:jc w:val="center"/>
              <w:rPr>
                <w:b/>
                <w:sz w:val="20"/>
                <w:szCs w:val="20"/>
              </w:rPr>
            </w:pPr>
            <w:r>
              <w:rPr>
                <w:rFonts w:cs="Arial"/>
                <w:b/>
                <w:sz w:val="20"/>
                <w:szCs w:val="20"/>
              </w:rPr>
              <w:t>$7 729</w:t>
            </w:r>
          </w:p>
        </w:tc>
        <w:tc>
          <w:tcPr>
            <w:tcW w:w="1073" w:type="dxa"/>
            <w:shd w:val="clear" w:color="auto" w:fill="auto"/>
            <w:vAlign w:val="center"/>
          </w:tcPr>
          <w:p w:rsidR="00EF570C" w:rsidRDefault="00EF570C">
            <w:pPr>
              <w:keepNext/>
              <w:spacing w:after="0"/>
              <w:jc w:val="center"/>
              <w:rPr>
                <w:sz w:val="20"/>
                <w:szCs w:val="20"/>
              </w:rPr>
            </w:pPr>
            <w:r>
              <w:rPr>
                <w:sz w:val="20"/>
                <w:szCs w:val="20"/>
              </w:rPr>
              <w:t>$6 851</w:t>
            </w:r>
          </w:p>
        </w:tc>
        <w:tc>
          <w:tcPr>
            <w:tcW w:w="1073" w:type="dxa"/>
            <w:shd w:val="clear" w:color="auto" w:fill="auto"/>
            <w:vAlign w:val="center"/>
          </w:tcPr>
          <w:p w:rsidR="00EF570C" w:rsidRDefault="00EF570C">
            <w:pPr>
              <w:keepNext/>
              <w:spacing w:after="0"/>
              <w:jc w:val="center"/>
              <w:rPr>
                <w:sz w:val="20"/>
                <w:szCs w:val="20"/>
              </w:rPr>
            </w:pPr>
            <w:r>
              <w:rPr>
                <w:sz w:val="20"/>
                <w:szCs w:val="20"/>
              </w:rPr>
              <w:t>-</w:t>
            </w:r>
          </w:p>
        </w:tc>
        <w:tc>
          <w:tcPr>
            <w:tcW w:w="1073" w:type="dxa"/>
            <w:shd w:val="clear" w:color="auto" w:fill="auto"/>
            <w:vAlign w:val="center"/>
          </w:tcPr>
          <w:p w:rsidR="00EF570C" w:rsidRDefault="00EF570C">
            <w:pPr>
              <w:keepNext/>
              <w:spacing w:after="0"/>
              <w:jc w:val="center"/>
              <w:rPr>
                <w:b/>
                <w:sz w:val="20"/>
                <w:szCs w:val="20"/>
              </w:rPr>
            </w:pPr>
            <w:r>
              <w:rPr>
                <w:b/>
                <w:sz w:val="20"/>
                <w:szCs w:val="20"/>
              </w:rPr>
              <w:t>$6 851</w:t>
            </w:r>
          </w:p>
        </w:tc>
        <w:tc>
          <w:tcPr>
            <w:tcW w:w="1074" w:type="dxa"/>
            <w:shd w:val="clear" w:color="auto" w:fill="auto"/>
            <w:vAlign w:val="center"/>
          </w:tcPr>
          <w:p w:rsidR="00EF570C" w:rsidRDefault="00EF570C">
            <w:pPr>
              <w:keepNext/>
              <w:spacing w:after="0"/>
              <w:jc w:val="center"/>
              <w:rPr>
                <w:b/>
                <w:sz w:val="20"/>
                <w:szCs w:val="20"/>
              </w:rPr>
            </w:pPr>
            <w:r>
              <w:rPr>
                <w:b/>
                <w:sz w:val="20"/>
                <w:szCs w:val="20"/>
              </w:rPr>
              <w:t>$878</w:t>
            </w:r>
          </w:p>
        </w:tc>
      </w:tr>
      <w:tr w:rsidR="00EF570C" w:rsidTr="00E8236E">
        <w:trPr>
          <w:trHeight w:val="607"/>
        </w:trPr>
        <w:tc>
          <w:tcPr>
            <w:tcW w:w="1555" w:type="dxa"/>
            <w:vAlign w:val="center"/>
          </w:tcPr>
          <w:p w:rsidR="00EF570C" w:rsidRDefault="00EF570C">
            <w:pPr>
              <w:keepNext/>
              <w:spacing w:after="0"/>
              <w:jc w:val="center"/>
              <w:rPr>
                <w:sz w:val="20"/>
                <w:szCs w:val="20"/>
              </w:rPr>
            </w:pPr>
            <w:r>
              <w:rPr>
                <w:sz w:val="20"/>
                <w:szCs w:val="20"/>
              </w:rPr>
              <w:t>Establishment- Corporation/</w:t>
            </w:r>
            <w:r w:rsidR="00E8236E">
              <w:rPr>
                <w:sz w:val="20"/>
                <w:szCs w:val="20"/>
              </w:rPr>
              <w:br/>
            </w:r>
            <w:r>
              <w:rPr>
                <w:sz w:val="20"/>
                <w:szCs w:val="20"/>
              </w:rPr>
              <w:t>Co-operative exporting &lt; 2000tns</w:t>
            </w:r>
          </w:p>
        </w:tc>
        <w:tc>
          <w:tcPr>
            <w:tcW w:w="1073" w:type="dxa"/>
            <w:shd w:val="clear" w:color="auto" w:fill="auto"/>
            <w:vAlign w:val="center"/>
          </w:tcPr>
          <w:p w:rsidR="00EF570C" w:rsidRDefault="00EF570C">
            <w:pPr>
              <w:keepNext/>
              <w:spacing w:after="0"/>
              <w:jc w:val="center"/>
              <w:rPr>
                <w:sz w:val="20"/>
                <w:szCs w:val="20"/>
              </w:rPr>
            </w:pPr>
            <w:r>
              <w:rPr>
                <w:rFonts w:cs="Arial"/>
                <w:sz w:val="20"/>
                <w:szCs w:val="20"/>
              </w:rPr>
              <w:t>$4 275</w:t>
            </w:r>
          </w:p>
        </w:tc>
        <w:tc>
          <w:tcPr>
            <w:tcW w:w="1073" w:type="dxa"/>
            <w:shd w:val="clear" w:color="auto" w:fill="auto"/>
            <w:vAlign w:val="center"/>
          </w:tcPr>
          <w:p w:rsidR="00EF570C" w:rsidRDefault="00EF570C">
            <w:pPr>
              <w:keepNext/>
              <w:spacing w:after="0"/>
              <w:jc w:val="center"/>
              <w:rPr>
                <w:sz w:val="20"/>
                <w:szCs w:val="20"/>
              </w:rPr>
            </w:pPr>
            <w:r>
              <w:rPr>
                <w:sz w:val="20"/>
                <w:szCs w:val="20"/>
              </w:rPr>
              <w:t>-</w:t>
            </w:r>
          </w:p>
        </w:tc>
        <w:tc>
          <w:tcPr>
            <w:tcW w:w="1073" w:type="dxa"/>
            <w:shd w:val="clear" w:color="auto" w:fill="auto"/>
            <w:vAlign w:val="center"/>
          </w:tcPr>
          <w:p w:rsidR="00EF570C" w:rsidRDefault="00EF570C">
            <w:pPr>
              <w:keepNext/>
              <w:spacing w:after="0"/>
              <w:jc w:val="center"/>
              <w:rPr>
                <w:b/>
                <w:sz w:val="20"/>
                <w:szCs w:val="20"/>
              </w:rPr>
            </w:pPr>
            <w:r>
              <w:rPr>
                <w:rFonts w:cs="Arial"/>
                <w:b/>
                <w:sz w:val="20"/>
                <w:szCs w:val="20"/>
              </w:rPr>
              <w:t>$4 275</w:t>
            </w:r>
          </w:p>
        </w:tc>
        <w:tc>
          <w:tcPr>
            <w:tcW w:w="1073" w:type="dxa"/>
            <w:shd w:val="clear" w:color="auto" w:fill="auto"/>
            <w:vAlign w:val="center"/>
          </w:tcPr>
          <w:p w:rsidR="00EF570C" w:rsidRDefault="00EF570C">
            <w:pPr>
              <w:keepNext/>
              <w:spacing w:after="0"/>
              <w:jc w:val="center"/>
              <w:rPr>
                <w:sz w:val="20"/>
                <w:szCs w:val="20"/>
              </w:rPr>
            </w:pPr>
            <w:r>
              <w:rPr>
                <w:sz w:val="20"/>
                <w:szCs w:val="20"/>
              </w:rPr>
              <w:t>$3 790</w:t>
            </w:r>
          </w:p>
        </w:tc>
        <w:tc>
          <w:tcPr>
            <w:tcW w:w="1073" w:type="dxa"/>
            <w:shd w:val="clear" w:color="auto" w:fill="auto"/>
            <w:vAlign w:val="center"/>
          </w:tcPr>
          <w:p w:rsidR="00EF570C" w:rsidRDefault="00EF570C">
            <w:pPr>
              <w:keepNext/>
              <w:spacing w:after="0"/>
              <w:jc w:val="center"/>
              <w:rPr>
                <w:sz w:val="20"/>
                <w:szCs w:val="20"/>
              </w:rPr>
            </w:pPr>
            <w:r>
              <w:rPr>
                <w:sz w:val="20"/>
                <w:szCs w:val="20"/>
              </w:rPr>
              <w:t>-</w:t>
            </w:r>
          </w:p>
        </w:tc>
        <w:tc>
          <w:tcPr>
            <w:tcW w:w="1073" w:type="dxa"/>
            <w:shd w:val="clear" w:color="auto" w:fill="auto"/>
            <w:vAlign w:val="center"/>
          </w:tcPr>
          <w:p w:rsidR="00EF570C" w:rsidRDefault="00EF570C">
            <w:pPr>
              <w:keepNext/>
              <w:spacing w:after="0"/>
              <w:jc w:val="center"/>
              <w:rPr>
                <w:b/>
                <w:sz w:val="20"/>
                <w:szCs w:val="20"/>
              </w:rPr>
            </w:pPr>
            <w:r>
              <w:rPr>
                <w:b/>
                <w:sz w:val="20"/>
                <w:szCs w:val="20"/>
              </w:rPr>
              <w:t>$3 790</w:t>
            </w:r>
          </w:p>
        </w:tc>
        <w:tc>
          <w:tcPr>
            <w:tcW w:w="1074" w:type="dxa"/>
            <w:shd w:val="clear" w:color="auto" w:fill="auto"/>
            <w:vAlign w:val="center"/>
          </w:tcPr>
          <w:p w:rsidR="00EF570C" w:rsidRDefault="00EF570C">
            <w:pPr>
              <w:keepNext/>
              <w:spacing w:after="0"/>
              <w:jc w:val="center"/>
              <w:rPr>
                <w:b/>
                <w:sz w:val="20"/>
                <w:szCs w:val="20"/>
              </w:rPr>
            </w:pPr>
            <w:r>
              <w:rPr>
                <w:b/>
                <w:sz w:val="20"/>
                <w:szCs w:val="20"/>
              </w:rPr>
              <w:t>$485</w:t>
            </w:r>
          </w:p>
        </w:tc>
      </w:tr>
      <w:tr w:rsidR="00EF570C" w:rsidTr="00E8236E">
        <w:trPr>
          <w:trHeight w:val="489"/>
        </w:trPr>
        <w:tc>
          <w:tcPr>
            <w:tcW w:w="1555" w:type="dxa"/>
            <w:vAlign w:val="center"/>
          </w:tcPr>
          <w:p w:rsidR="00EF570C" w:rsidRDefault="00EF570C">
            <w:pPr>
              <w:keepNext/>
              <w:spacing w:after="0"/>
              <w:jc w:val="center"/>
              <w:rPr>
                <w:sz w:val="20"/>
                <w:szCs w:val="20"/>
              </w:rPr>
            </w:pPr>
            <w:r>
              <w:rPr>
                <w:sz w:val="20"/>
                <w:szCs w:val="20"/>
              </w:rPr>
              <w:t>Establishment- Storage establishment - Dairy</w:t>
            </w:r>
          </w:p>
        </w:tc>
        <w:tc>
          <w:tcPr>
            <w:tcW w:w="1073" w:type="dxa"/>
            <w:shd w:val="clear" w:color="auto" w:fill="auto"/>
            <w:vAlign w:val="center"/>
          </w:tcPr>
          <w:p w:rsidR="00EF570C" w:rsidRDefault="00EF570C">
            <w:pPr>
              <w:keepNext/>
              <w:spacing w:after="0"/>
              <w:jc w:val="center"/>
              <w:rPr>
                <w:sz w:val="20"/>
                <w:szCs w:val="20"/>
              </w:rPr>
            </w:pPr>
            <w:r>
              <w:rPr>
                <w:rFonts w:cs="Arial"/>
                <w:sz w:val="20"/>
                <w:szCs w:val="20"/>
              </w:rPr>
              <w:t>$1 820</w:t>
            </w:r>
          </w:p>
        </w:tc>
        <w:tc>
          <w:tcPr>
            <w:tcW w:w="1073" w:type="dxa"/>
            <w:shd w:val="clear" w:color="auto" w:fill="auto"/>
            <w:vAlign w:val="center"/>
          </w:tcPr>
          <w:p w:rsidR="00EF570C" w:rsidRDefault="00EF570C">
            <w:pPr>
              <w:keepNext/>
              <w:spacing w:after="0"/>
              <w:jc w:val="center"/>
              <w:rPr>
                <w:sz w:val="20"/>
                <w:szCs w:val="20"/>
              </w:rPr>
            </w:pPr>
            <w:r>
              <w:rPr>
                <w:sz w:val="20"/>
                <w:szCs w:val="20"/>
              </w:rPr>
              <w:t>-</w:t>
            </w:r>
          </w:p>
        </w:tc>
        <w:tc>
          <w:tcPr>
            <w:tcW w:w="1073" w:type="dxa"/>
            <w:shd w:val="clear" w:color="auto" w:fill="auto"/>
            <w:vAlign w:val="center"/>
          </w:tcPr>
          <w:p w:rsidR="00EF570C" w:rsidRDefault="00EF570C">
            <w:pPr>
              <w:keepNext/>
              <w:spacing w:after="0"/>
              <w:jc w:val="center"/>
              <w:rPr>
                <w:b/>
                <w:sz w:val="20"/>
                <w:szCs w:val="20"/>
              </w:rPr>
            </w:pPr>
            <w:r>
              <w:rPr>
                <w:rFonts w:cs="Arial"/>
                <w:b/>
                <w:sz w:val="20"/>
                <w:szCs w:val="20"/>
              </w:rPr>
              <w:t>$1 820</w:t>
            </w:r>
          </w:p>
        </w:tc>
        <w:tc>
          <w:tcPr>
            <w:tcW w:w="1073" w:type="dxa"/>
            <w:shd w:val="clear" w:color="auto" w:fill="auto"/>
            <w:vAlign w:val="center"/>
          </w:tcPr>
          <w:p w:rsidR="00EF570C" w:rsidRDefault="00EF570C">
            <w:pPr>
              <w:keepNext/>
              <w:spacing w:after="0"/>
              <w:jc w:val="center"/>
              <w:rPr>
                <w:sz w:val="20"/>
                <w:szCs w:val="20"/>
              </w:rPr>
            </w:pPr>
            <w:r>
              <w:rPr>
                <w:sz w:val="20"/>
                <w:szCs w:val="20"/>
              </w:rPr>
              <w:t>$1 614</w:t>
            </w:r>
          </w:p>
        </w:tc>
        <w:tc>
          <w:tcPr>
            <w:tcW w:w="1073" w:type="dxa"/>
            <w:shd w:val="clear" w:color="auto" w:fill="auto"/>
            <w:vAlign w:val="center"/>
          </w:tcPr>
          <w:p w:rsidR="00EF570C" w:rsidRDefault="00EF570C">
            <w:pPr>
              <w:keepNext/>
              <w:spacing w:after="0"/>
              <w:jc w:val="center"/>
              <w:rPr>
                <w:sz w:val="20"/>
                <w:szCs w:val="20"/>
              </w:rPr>
            </w:pPr>
            <w:r>
              <w:rPr>
                <w:sz w:val="20"/>
                <w:szCs w:val="20"/>
              </w:rPr>
              <w:t>-</w:t>
            </w:r>
          </w:p>
        </w:tc>
        <w:tc>
          <w:tcPr>
            <w:tcW w:w="1073" w:type="dxa"/>
            <w:shd w:val="clear" w:color="auto" w:fill="auto"/>
            <w:vAlign w:val="center"/>
          </w:tcPr>
          <w:p w:rsidR="00EF570C" w:rsidRDefault="00EF570C">
            <w:pPr>
              <w:keepNext/>
              <w:spacing w:after="0"/>
              <w:jc w:val="center"/>
              <w:rPr>
                <w:b/>
                <w:sz w:val="20"/>
                <w:szCs w:val="20"/>
              </w:rPr>
            </w:pPr>
            <w:r>
              <w:rPr>
                <w:b/>
                <w:sz w:val="20"/>
                <w:szCs w:val="20"/>
              </w:rPr>
              <w:t>$1 614</w:t>
            </w:r>
          </w:p>
        </w:tc>
        <w:tc>
          <w:tcPr>
            <w:tcW w:w="1074" w:type="dxa"/>
            <w:shd w:val="clear" w:color="auto" w:fill="auto"/>
            <w:vAlign w:val="center"/>
          </w:tcPr>
          <w:p w:rsidR="00EF570C" w:rsidRDefault="00EF570C">
            <w:pPr>
              <w:keepNext/>
              <w:spacing w:after="0"/>
              <w:jc w:val="center"/>
              <w:rPr>
                <w:b/>
                <w:sz w:val="20"/>
                <w:szCs w:val="20"/>
              </w:rPr>
            </w:pPr>
            <w:r>
              <w:rPr>
                <w:b/>
                <w:sz w:val="20"/>
                <w:szCs w:val="20"/>
              </w:rPr>
              <w:t>$206</w:t>
            </w:r>
          </w:p>
        </w:tc>
      </w:tr>
    </w:tbl>
    <w:p w:rsidR="00EF570C" w:rsidRDefault="00EF570C" w:rsidP="00560ECA">
      <w:pPr>
        <w:pStyle w:val="Heading3"/>
        <w:numPr>
          <w:ilvl w:val="0"/>
          <w:numId w:val="0"/>
        </w:numPr>
        <w:ind w:left="567" w:hanging="567"/>
      </w:pPr>
      <w:bookmarkStart w:id="99" w:name="_Toc424575476"/>
      <w:bookmarkStart w:id="100" w:name="_Toc433979819"/>
      <w:r>
        <w:t>B.2</w:t>
      </w:r>
      <w:r>
        <w:tab/>
        <w:t>Cost base</w:t>
      </w:r>
      <w:bookmarkEnd w:id="99"/>
      <w:bookmarkEnd w:id="100"/>
    </w:p>
    <w:p w:rsidR="00EF570C" w:rsidRDefault="00EF570C">
      <w:r>
        <w:t>The following information on the dairy arrangement cost base is provided as a four-year average from 2015–16 to 2018–19. An overview by cost type is provided in Table 11.</w:t>
      </w:r>
    </w:p>
    <w:p w:rsidR="00EF570C" w:rsidRDefault="00EF570C">
      <w:r>
        <w:t xml:space="preserve">The cost base is premised on the efficient utilisation and delivery of departmental resources. Improvements to the department’s service delivery are being enabled by enhancements to business processes and IT capability systems (e.g. mobile office capability; through the use of electronic tablets that provide full connection to the department’s systems). </w:t>
      </w:r>
    </w:p>
    <w:p w:rsidR="00EF570C" w:rsidRDefault="00EF570C">
      <w:r>
        <w:t xml:space="preserve">A detailed description of cost activities is provided at </w:t>
      </w:r>
      <w:r>
        <w:rPr>
          <w:b/>
        </w:rPr>
        <w:t>Attachment E</w:t>
      </w:r>
      <w:r>
        <w:t xml:space="preserve"> and the methodology for attributing costs to these activities is provided in </w:t>
      </w:r>
      <w:r>
        <w:rPr>
          <w:b/>
        </w:rPr>
        <w:t>Section 3.</w:t>
      </w:r>
    </w:p>
    <w:p w:rsidR="00EF570C" w:rsidRDefault="00EF570C" w:rsidP="000C4BD3">
      <w:pPr>
        <w:pStyle w:val="Heading4"/>
        <w:keepNext/>
      </w:pPr>
      <w:bookmarkStart w:id="101" w:name="_Toc424575477"/>
      <w:r>
        <w:lastRenderedPageBreak/>
        <w:t>B.2.1</w:t>
      </w:r>
      <w:r>
        <w:tab/>
        <w:t>Projected cost base</w:t>
      </w:r>
      <w:bookmarkEnd w:id="101"/>
    </w:p>
    <w:p w:rsidR="00EF570C" w:rsidRDefault="00EF570C">
      <w:pPr>
        <w:keepNext/>
        <w:keepLines/>
        <w:spacing w:after="0"/>
      </w:pPr>
      <w:r>
        <w:t>The cost base</w:t>
      </w:r>
      <w:r w:rsidR="00A84960">
        <w:t xml:space="preserve"> (as a four year average from 2015-16 to 2018-29)</w:t>
      </w:r>
      <w:r>
        <w:t xml:space="preserve"> for the dairy export cos</w:t>
      </w:r>
      <w:r w:rsidR="00A84960">
        <w:t xml:space="preserve">t recovery arrangement </w:t>
      </w:r>
      <w:r w:rsidR="00145010">
        <w:t>is $2.153 million (Figure 3).</w:t>
      </w:r>
    </w:p>
    <w:p w:rsidR="00EF570C" w:rsidRDefault="00EF570C">
      <w:pPr>
        <w:pStyle w:val="Caption"/>
        <w:keepNext/>
      </w:pPr>
      <w:bookmarkStart w:id="102" w:name="_Ref433370520"/>
      <w:r>
        <w:t xml:space="preserve">Figure </w:t>
      </w:r>
      <w:r w:rsidR="00C31D96">
        <w:fldChar w:fldCharType="begin"/>
      </w:r>
      <w:r w:rsidR="00C31D96">
        <w:instrText xml:space="preserve"> SEQ Figure \* ARABIC </w:instrText>
      </w:r>
      <w:r w:rsidR="00C31D96">
        <w:fldChar w:fldCharType="separate"/>
      </w:r>
      <w:r w:rsidR="00C31D96">
        <w:rPr>
          <w:noProof/>
        </w:rPr>
        <w:t>3</w:t>
      </w:r>
      <w:r w:rsidR="00C31D96">
        <w:rPr>
          <w:noProof/>
        </w:rPr>
        <w:fldChar w:fldCharType="end"/>
      </w:r>
      <w:bookmarkEnd w:id="102"/>
      <w:r>
        <w:t>: Cost base—dairy exports cost recovery arrangement (four year average 2015</w:t>
      </w:r>
      <w:r w:rsidR="0071017E">
        <w:t>–</w:t>
      </w:r>
      <w:r>
        <w:t>16 to 2018</w:t>
      </w:r>
      <w:r w:rsidR="0071017E">
        <w:t>–</w:t>
      </w:r>
      <w:r>
        <w:t>19)</w:t>
      </w:r>
    </w:p>
    <w:p w:rsidR="00EF570C" w:rsidRDefault="002D0348">
      <w:pPr>
        <w:keepNext/>
        <w:rPr>
          <w:b/>
          <w:i/>
          <w:color w:val="548DD4"/>
        </w:rPr>
      </w:pPr>
      <w:r>
        <w:rPr>
          <w:noProof/>
          <w:lang w:eastAsia="en-AU"/>
        </w:rPr>
        <w:drawing>
          <wp:inline distT="0" distB="0" distL="0" distR="0">
            <wp:extent cx="5934075" cy="4162425"/>
            <wp:effectExtent l="0" t="0" r="9525" b="9525"/>
            <wp:docPr id="4" name="Picture 3" descr="The dairy exports programme is projected to cost an average of $2.153 million per year.&#10;Programme management and administration activities are projected to cost an average of $1.487 million per year. This consists of $619,000 in workforce and business management costs, $300,000 in business systems administration costs, $162,000 in stakeholder engagement costs, $353,000 in policy and instructional material costs, and $52,000 in business improvement costs.&#10;Assurance activities are projected to cost an average of $109,000 per year. This consists of $32,000 in risk management costs and $77,000 in verification costs.&#10;Incident management activities are projected to cost an average of $112,000 per year. This consists of $109,000 in incident management costs and $3,000 in investigation support costs.&#10;Intervention activities are projected to cost an average of $445,000 per year. This consists of $340,000 in assessment costs and $104,000 in audits costs.&#10;" title="Figure 3: Cost base—dairy exports cost recovery arrangement (four year average 2015–16 to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4075" cy="4162425"/>
                    </a:xfrm>
                    <a:prstGeom prst="rect">
                      <a:avLst/>
                    </a:prstGeom>
                    <a:noFill/>
                    <a:ln>
                      <a:noFill/>
                    </a:ln>
                  </pic:spPr>
                </pic:pic>
              </a:graphicData>
            </a:graphic>
          </wp:inline>
        </w:drawing>
      </w:r>
    </w:p>
    <w:p w:rsidR="00EF570C" w:rsidRDefault="00310474" w:rsidP="000C4BD3">
      <w:pPr>
        <w:keepNext/>
        <w:spacing w:after="0"/>
      </w:pPr>
      <w:r>
        <w:fldChar w:fldCharType="begin"/>
      </w:r>
      <w:r>
        <w:instrText xml:space="preserve"> REF _Ref433371440 \h </w:instrText>
      </w:r>
      <w:r>
        <w:fldChar w:fldCharType="separate"/>
      </w:r>
      <w:r w:rsidR="00C31D96">
        <w:t xml:space="preserve">Table </w:t>
      </w:r>
      <w:r w:rsidR="00C31D96">
        <w:rPr>
          <w:noProof/>
        </w:rPr>
        <w:t>11</w:t>
      </w:r>
      <w:r>
        <w:fldChar w:fldCharType="end"/>
      </w:r>
      <w:r w:rsidR="00EF570C">
        <w:t xml:space="preserve"> provides a breakdown of costs averaged over the next four financial years.</w:t>
      </w:r>
    </w:p>
    <w:p w:rsidR="00310474" w:rsidRDefault="00310474" w:rsidP="00310474">
      <w:pPr>
        <w:pStyle w:val="Caption"/>
        <w:keepNext/>
      </w:pPr>
      <w:bookmarkStart w:id="103" w:name="_Ref433371440"/>
      <w:r>
        <w:t xml:space="preserve">Table </w:t>
      </w:r>
      <w:r w:rsidR="00C31D96">
        <w:fldChar w:fldCharType="begin"/>
      </w:r>
      <w:r w:rsidR="00C31D96">
        <w:instrText xml:space="preserve"> SEQ Table \* ARABIC </w:instrText>
      </w:r>
      <w:r w:rsidR="00C31D96">
        <w:fldChar w:fldCharType="separate"/>
      </w:r>
      <w:r w:rsidR="00C31D96">
        <w:rPr>
          <w:noProof/>
        </w:rPr>
        <w:t>11</w:t>
      </w:r>
      <w:r w:rsidR="00C31D96">
        <w:rPr>
          <w:noProof/>
        </w:rPr>
        <w:fldChar w:fldCharType="end"/>
      </w:r>
      <w:bookmarkEnd w:id="103"/>
      <w:r>
        <w:t xml:space="preserve">: </w:t>
      </w:r>
      <w:r w:rsidRPr="00E03424">
        <w:t>Cost type breakdown—dairy exports cost recovery arrangement (four year average, 2015–16 to 2018–19)</w:t>
      </w:r>
    </w:p>
    <w:tbl>
      <w:tblPr>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20"/>
        <w:gridCol w:w="4394"/>
      </w:tblGrid>
      <w:tr w:rsidR="00EF570C" w:rsidTr="00310474">
        <w:trPr>
          <w:cantSplit/>
          <w:trHeight w:val="397"/>
          <w:tblHeader/>
        </w:trPr>
        <w:tc>
          <w:tcPr>
            <w:tcW w:w="4820" w:type="dxa"/>
            <w:tcBorders>
              <w:bottom w:val="single" w:sz="4" w:space="0" w:color="auto"/>
            </w:tcBorders>
            <w:shd w:val="solid" w:color="DBE5F1" w:fill="C6D9F1"/>
            <w:vAlign w:val="center"/>
          </w:tcPr>
          <w:p w:rsidR="00EF570C" w:rsidRDefault="00EF570C" w:rsidP="000C4BD3">
            <w:pPr>
              <w:pStyle w:val="Tabletext"/>
              <w:keepNext/>
            </w:pPr>
            <w:r>
              <w:t>Expense</w:t>
            </w:r>
          </w:p>
        </w:tc>
        <w:tc>
          <w:tcPr>
            <w:tcW w:w="4394" w:type="dxa"/>
            <w:tcBorders>
              <w:bottom w:val="single" w:sz="4" w:space="0" w:color="auto"/>
            </w:tcBorders>
            <w:shd w:val="solid" w:color="DBE5F1" w:fill="C6D9F1"/>
            <w:vAlign w:val="center"/>
          </w:tcPr>
          <w:p w:rsidR="00EF570C" w:rsidRDefault="00EF570C" w:rsidP="000C4BD3">
            <w:pPr>
              <w:pStyle w:val="Tabletext"/>
              <w:keepNext/>
            </w:pPr>
            <w:r>
              <w:t>Forecast ($ millions)</w:t>
            </w:r>
          </w:p>
        </w:tc>
      </w:tr>
      <w:tr w:rsidR="00EF570C" w:rsidTr="00310474">
        <w:trPr>
          <w:cantSplit/>
          <w:trHeight w:val="397"/>
        </w:trPr>
        <w:tc>
          <w:tcPr>
            <w:tcW w:w="4820" w:type="dxa"/>
            <w:tcBorders>
              <w:top w:val="single" w:sz="4" w:space="0" w:color="auto"/>
              <w:left w:val="single" w:sz="4" w:space="0" w:color="auto"/>
              <w:bottom w:val="single" w:sz="4" w:space="0" w:color="auto"/>
              <w:right w:val="nil"/>
            </w:tcBorders>
            <w:shd w:val="clear" w:color="auto" w:fill="auto"/>
            <w:vAlign w:val="center"/>
          </w:tcPr>
          <w:p w:rsidR="00EF570C" w:rsidRDefault="00EF570C" w:rsidP="000C4BD3">
            <w:pPr>
              <w:pStyle w:val="Tabletext"/>
              <w:keepNext/>
            </w:pPr>
            <w:r>
              <w:t>Direct expenses</w:t>
            </w:r>
          </w:p>
        </w:tc>
        <w:tc>
          <w:tcPr>
            <w:tcW w:w="4394" w:type="dxa"/>
            <w:tcBorders>
              <w:top w:val="single" w:sz="4" w:space="0" w:color="auto"/>
              <w:left w:val="nil"/>
              <w:bottom w:val="single" w:sz="4" w:space="0" w:color="auto"/>
              <w:right w:val="single" w:sz="4" w:space="0" w:color="auto"/>
            </w:tcBorders>
            <w:shd w:val="clear" w:color="auto" w:fill="auto"/>
            <w:vAlign w:val="bottom"/>
          </w:tcPr>
          <w:p w:rsidR="00EF570C" w:rsidRDefault="00EF570C" w:rsidP="000C4BD3">
            <w:pPr>
              <w:pStyle w:val="Tabletext"/>
              <w:keepNext/>
              <w:rPr>
                <w:color w:val="FFFFFF"/>
              </w:rPr>
            </w:pPr>
            <w:r>
              <w:rPr>
                <w:color w:val="FFFFFF"/>
              </w:rPr>
              <w:t>..</w:t>
            </w:r>
          </w:p>
        </w:tc>
      </w:tr>
      <w:tr w:rsidR="00EF570C" w:rsidTr="00310474">
        <w:trPr>
          <w:cantSplit/>
          <w:trHeight w:val="397"/>
        </w:trPr>
        <w:tc>
          <w:tcPr>
            <w:tcW w:w="4820" w:type="dxa"/>
            <w:tcBorders>
              <w:top w:val="single" w:sz="4" w:space="0" w:color="auto"/>
            </w:tcBorders>
            <w:shd w:val="clear" w:color="auto" w:fill="auto"/>
            <w:vAlign w:val="center"/>
          </w:tcPr>
          <w:p w:rsidR="00EF570C" w:rsidRDefault="00EF570C" w:rsidP="000C4BD3">
            <w:pPr>
              <w:pStyle w:val="Tabletext"/>
              <w:keepNext/>
              <w:ind w:left="488"/>
            </w:pPr>
            <w:r>
              <w:t>Direct labour</w:t>
            </w:r>
          </w:p>
        </w:tc>
        <w:tc>
          <w:tcPr>
            <w:tcW w:w="4394" w:type="dxa"/>
            <w:tcBorders>
              <w:top w:val="single" w:sz="4" w:space="0" w:color="auto"/>
            </w:tcBorders>
            <w:shd w:val="clear" w:color="auto" w:fill="auto"/>
            <w:vAlign w:val="bottom"/>
          </w:tcPr>
          <w:p w:rsidR="00EF570C" w:rsidRDefault="00EF570C" w:rsidP="002A4557">
            <w:pPr>
              <w:pStyle w:val="Tabletext"/>
              <w:keepNext/>
              <w:ind w:left="-79"/>
              <w:jc w:val="center"/>
            </w:pPr>
            <w:r>
              <w:t>$1.537</w:t>
            </w:r>
          </w:p>
        </w:tc>
      </w:tr>
      <w:tr w:rsidR="00EF570C" w:rsidTr="00310474">
        <w:trPr>
          <w:cantSplit/>
          <w:trHeight w:val="397"/>
        </w:trPr>
        <w:tc>
          <w:tcPr>
            <w:tcW w:w="4820" w:type="dxa"/>
            <w:shd w:val="clear" w:color="auto" w:fill="auto"/>
            <w:vAlign w:val="center"/>
          </w:tcPr>
          <w:p w:rsidR="00EF570C" w:rsidRDefault="00EF570C" w:rsidP="000C4BD3">
            <w:pPr>
              <w:pStyle w:val="Tabletext"/>
              <w:keepNext/>
              <w:ind w:left="488"/>
            </w:pPr>
            <w:r>
              <w:t>Direct materials</w:t>
            </w:r>
          </w:p>
        </w:tc>
        <w:tc>
          <w:tcPr>
            <w:tcW w:w="4394" w:type="dxa"/>
            <w:shd w:val="clear" w:color="auto" w:fill="auto"/>
            <w:vAlign w:val="center"/>
          </w:tcPr>
          <w:p w:rsidR="00EF570C" w:rsidRDefault="00EF570C" w:rsidP="002A4557">
            <w:pPr>
              <w:pStyle w:val="Tabletext"/>
              <w:keepNext/>
              <w:ind w:left="-79"/>
              <w:jc w:val="center"/>
            </w:pPr>
            <w:r>
              <w:t>$0.252</w:t>
            </w:r>
          </w:p>
        </w:tc>
      </w:tr>
      <w:tr w:rsidR="00EF570C" w:rsidTr="00310474">
        <w:trPr>
          <w:cantSplit/>
          <w:trHeight w:val="397"/>
        </w:trPr>
        <w:tc>
          <w:tcPr>
            <w:tcW w:w="4820" w:type="dxa"/>
            <w:shd w:val="clear" w:color="auto" w:fill="auto"/>
            <w:vAlign w:val="center"/>
          </w:tcPr>
          <w:p w:rsidR="00EF570C" w:rsidRDefault="00EF570C" w:rsidP="000C4BD3">
            <w:pPr>
              <w:pStyle w:val="Tabletext"/>
              <w:keepNext/>
              <w:ind w:left="488"/>
            </w:pPr>
            <w:r>
              <w:t>Capital expenses</w:t>
            </w:r>
          </w:p>
        </w:tc>
        <w:tc>
          <w:tcPr>
            <w:tcW w:w="4394" w:type="dxa"/>
            <w:shd w:val="clear" w:color="auto" w:fill="auto"/>
            <w:vAlign w:val="center"/>
          </w:tcPr>
          <w:p w:rsidR="00EF570C" w:rsidRDefault="00EF570C" w:rsidP="002A4557">
            <w:pPr>
              <w:pStyle w:val="Tabletext"/>
              <w:keepNext/>
              <w:ind w:left="-79"/>
              <w:jc w:val="center"/>
            </w:pPr>
            <w:r>
              <w:t>$0.124</w:t>
            </w:r>
          </w:p>
        </w:tc>
      </w:tr>
      <w:tr w:rsidR="00EF570C" w:rsidTr="00310474">
        <w:trPr>
          <w:cantSplit/>
          <w:trHeight w:val="397"/>
        </w:trPr>
        <w:tc>
          <w:tcPr>
            <w:tcW w:w="4820" w:type="dxa"/>
            <w:shd w:val="clear" w:color="auto" w:fill="auto"/>
            <w:vAlign w:val="center"/>
          </w:tcPr>
          <w:p w:rsidR="00EF570C" w:rsidRDefault="00EF570C" w:rsidP="000C4BD3">
            <w:pPr>
              <w:pStyle w:val="Tabletext"/>
              <w:keepNext/>
              <w:ind w:left="488"/>
            </w:pPr>
            <w:r>
              <w:t>Other expenses</w:t>
            </w:r>
          </w:p>
        </w:tc>
        <w:tc>
          <w:tcPr>
            <w:tcW w:w="4394" w:type="dxa"/>
            <w:shd w:val="clear" w:color="auto" w:fill="auto"/>
            <w:vAlign w:val="center"/>
          </w:tcPr>
          <w:p w:rsidR="00EF570C" w:rsidRDefault="00EF570C" w:rsidP="002A4557">
            <w:pPr>
              <w:pStyle w:val="Tabletext"/>
              <w:keepNext/>
              <w:ind w:left="-79"/>
              <w:jc w:val="center"/>
            </w:pPr>
            <w:r>
              <w:t>$0.060</w:t>
            </w:r>
          </w:p>
        </w:tc>
      </w:tr>
      <w:tr w:rsidR="00EF570C" w:rsidTr="00310474">
        <w:trPr>
          <w:cantSplit/>
          <w:trHeight w:val="397"/>
        </w:trPr>
        <w:tc>
          <w:tcPr>
            <w:tcW w:w="4820" w:type="dxa"/>
            <w:shd w:val="clear" w:color="auto" w:fill="auto"/>
            <w:vAlign w:val="center"/>
          </w:tcPr>
          <w:p w:rsidR="00EF570C" w:rsidRPr="002A4557" w:rsidRDefault="00EF570C" w:rsidP="000C4BD3">
            <w:pPr>
              <w:pStyle w:val="Tabletext"/>
              <w:keepNext/>
              <w:rPr>
                <w:rStyle w:val="Strong"/>
              </w:rPr>
            </w:pPr>
            <w:r w:rsidRPr="002A4557">
              <w:rPr>
                <w:rStyle w:val="Strong"/>
              </w:rPr>
              <w:t>Direct expenses total</w:t>
            </w:r>
          </w:p>
        </w:tc>
        <w:tc>
          <w:tcPr>
            <w:tcW w:w="4394" w:type="dxa"/>
            <w:shd w:val="clear" w:color="auto" w:fill="auto"/>
            <w:vAlign w:val="center"/>
          </w:tcPr>
          <w:p w:rsidR="00EF570C" w:rsidRPr="002A4557" w:rsidRDefault="00EF570C" w:rsidP="002A4557">
            <w:pPr>
              <w:pStyle w:val="Tabletext"/>
              <w:keepNext/>
              <w:ind w:left="-79"/>
              <w:jc w:val="center"/>
              <w:rPr>
                <w:rStyle w:val="Strong"/>
              </w:rPr>
            </w:pPr>
            <w:r w:rsidRPr="002A4557">
              <w:rPr>
                <w:rStyle w:val="Strong"/>
              </w:rPr>
              <w:t>$1.974</w:t>
            </w:r>
          </w:p>
        </w:tc>
      </w:tr>
      <w:tr w:rsidR="00EF570C" w:rsidTr="00310474">
        <w:trPr>
          <w:cantSplit/>
          <w:trHeight w:val="397"/>
        </w:trPr>
        <w:tc>
          <w:tcPr>
            <w:tcW w:w="4820" w:type="dxa"/>
            <w:shd w:val="clear" w:color="auto" w:fill="auto"/>
            <w:vAlign w:val="center"/>
          </w:tcPr>
          <w:p w:rsidR="00EF570C" w:rsidRPr="002A4557" w:rsidRDefault="00EF570C" w:rsidP="000C4BD3">
            <w:pPr>
              <w:pStyle w:val="Tabletext"/>
              <w:keepNext/>
              <w:rPr>
                <w:rStyle w:val="Strong"/>
              </w:rPr>
            </w:pPr>
            <w:r w:rsidRPr="002A4557">
              <w:rPr>
                <w:rStyle w:val="Strong"/>
              </w:rPr>
              <w:t>Indirect expenses total</w:t>
            </w:r>
          </w:p>
        </w:tc>
        <w:tc>
          <w:tcPr>
            <w:tcW w:w="4394" w:type="dxa"/>
            <w:shd w:val="clear" w:color="auto" w:fill="auto"/>
            <w:vAlign w:val="center"/>
          </w:tcPr>
          <w:p w:rsidR="00EF570C" w:rsidRPr="002A4557" w:rsidRDefault="00EF570C" w:rsidP="002A4557">
            <w:pPr>
              <w:pStyle w:val="Tabletext"/>
              <w:keepNext/>
              <w:ind w:left="-79"/>
              <w:jc w:val="center"/>
              <w:rPr>
                <w:rStyle w:val="Strong"/>
              </w:rPr>
            </w:pPr>
            <w:r w:rsidRPr="002A4557">
              <w:rPr>
                <w:rStyle w:val="Strong"/>
              </w:rPr>
              <w:t>$0.179</w:t>
            </w:r>
          </w:p>
        </w:tc>
      </w:tr>
      <w:tr w:rsidR="00EF570C" w:rsidTr="00310474">
        <w:trPr>
          <w:cantSplit/>
          <w:trHeight w:val="397"/>
        </w:trPr>
        <w:tc>
          <w:tcPr>
            <w:tcW w:w="4820" w:type="dxa"/>
            <w:shd w:val="clear" w:color="auto" w:fill="auto"/>
            <w:vAlign w:val="center"/>
          </w:tcPr>
          <w:p w:rsidR="00EF570C" w:rsidRPr="002A4557" w:rsidRDefault="00EF570C" w:rsidP="000C4BD3">
            <w:pPr>
              <w:pStyle w:val="Tabletext"/>
              <w:keepNext/>
              <w:rPr>
                <w:rStyle w:val="Strong"/>
              </w:rPr>
            </w:pPr>
            <w:r w:rsidRPr="002A4557">
              <w:rPr>
                <w:rStyle w:val="Strong"/>
              </w:rPr>
              <w:lastRenderedPageBreak/>
              <w:t>Total Expenses</w:t>
            </w:r>
          </w:p>
        </w:tc>
        <w:tc>
          <w:tcPr>
            <w:tcW w:w="4394" w:type="dxa"/>
            <w:shd w:val="clear" w:color="auto" w:fill="auto"/>
            <w:vAlign w:val="center"/>
          </w:tcPr>
          <w:p w:rsidR="00EF570C" w:rsidRPr="002A4557" w:rsidRDefault="00EF570C" w:rsidP="002A4557">
            <w:pPr>
              <w:pStyle w:val="Tabletext"/>
              <w:keepNext/>
              <w:ind w:left="-79"/>
              <w:jc w:val="center"/>
              <w:rPr>
                <w:rStyle w:val="Strong"/>
              </w:rPr>
            </w:pPr>
            <w:r w:rsidRPr="002A4557">
              <w:rPr>
                <w:rStyle w:val="Strong"/>
              </w:rPr>
              <w:t>$2.153</w:t>
            </w:r>
          </w:p>
        </w:tc>
      </w:tr>
    </w:tbl>
    <w:p w:rsidR="00310474" w:rsidRDefault="00EF570C" w:rsidP="00310474">
      <w:r>
        <w:t>Direct expenses can be traced to the provision of an activity, such as sta</w:t>
      </w:r>
      <w:r w:rsidR="00310474">
        <w:t xml:space="preserve">ff salaries and supplier costs. </w:t>
      </w:r>
      <w:r>
        <w:t>Indirect expenses are not easily linked to an activity, such as corporate employee salaries and overheads, including information technology, fin</w:t>
      </w:r>
      <w:r w:rsidR="00310474">
        <w:t xml:space="preserve">ance and human resources costs. </w:t>
      </w:r>
      <w:r>
        <w:t>Capital expenses include plant, property and depreciation.</w:t>
      </w:r>
    </w:p>
    <w:p w:rsidR="00EF570C" w:rsidRDefault="00EF570C" w:rsidP="00145010">
      <w:pPr>
        <w:pStyle w:val="Heading4"/>
      </w:pPr>
      <w:bookmarkStart w:id="104" w:name="_Toc424575478"/>
      <w:r>
        <w:t>B.2.2</w:t>
      </w:r>
      <w:r>
        <w:tab/>
        <w:t>Changes to the cost base</w:t>
      </w:r>
      <w:bookmarkEnd w:id="104"/>
    </w:p>
    <w:p w:rsidR="00EF570C" w:rsidRDefault="00EF570C">
      <w:r>
        <w:t>Adjustments to the dairy export cost recovery arrangement include the addition of quotas, the organics programme (which is already cost recovered) and the addition of the costs of managing detained cargoes (</w:t>
      </w:r>
      <w:r w:rsidR="00264AB7">
        <w:fldChar w:fldCharType="begin"/>
      </w:r>
      <w:r w:rsidR="00264AB7">
        <w:instrText xml:space="preserve"> REF _Ref433371548 \h </w:instrText>
      </w:r>
      <w:r w:rsidR="00264AB7">
        <w:fldChar w:fldCharType="separate"/>
      </w:r>
      <w:r w:rsidR="00C31D96">
        <w:t xml:space="preserve">Table </w:t>
      </w:r>
      <w:r w:rsidR="00C31D96">
        <w:rPr>
          <w:noProof/>
        </w:rPr>
        <w:t>12</w:t>
      </w:r>
      <w:r w:rsidR="00264AB7">
        <w:fldChar w:fldCharType="end"/>
      </w:r>
      <w:r>
        <w:t xml:space="preserve">). </w:t>
      </w:r>
    </w:p>
    <w:p w:rsidR="00EF570C" w:rsidRDefault="00EF570C">
      <w:r>
        <w:t>The department currently recovers its costs of assessing organic certifying organisations and issuing quota certificates separately from the relevant export commodity. The costs (and associated revenue) associated with these activities are being incorporated into the relevant food commodity to ensure similar prices for similar services.</w:t>
      </w:r>
    </w:p>
    <w:p w:rsidR="00EF570C" w:rsidRDefault="00EF570C">
      <w:r>
        <w:t>Detained cargo is cargo that has left Australia and encounters difficulty in transit or at the country of import. Due to the highly reactive, uncertain and expensive nature of managing detained cargo, it is important that there is certainty for funding these activities while ensuring the most effective and efficient cost recovery arrangements are in place. Currently only limited cost recovery occurs for activities undertaken by the department for detained cargo. Under the redesign the department will recover costs of managing these incidents through levies imposed on users of the export certification system.</w:t>
      </w:r>
    </w:p>
    <w:p w:rsidR="00EF570C" w:rsidRDefault="00EF570C">
      <w:r>
        <w:t>Cost recovery is considered appropriate as industry benefits by having a system in place that allows the department to manage detained cargo situations when they arise. Activities undertaken by the department in cases of detained cargo include: working with foreign governments and agricultural posts; identifying new markets for the detained cargo; and issuing certificates to meet new importing country requirements.</w:t>
      </w:r>
    </w:p>
    <w:p w:rsidR="00264AB7" w:rsidRDefault="00264AB7" w:rsidP="00264AB7">
      <w:pPr>
        <w:pStyle w:val="Caption"/>
        <w:keepNext/>
      </w:pPr>
      <w:bookmarkStart w:id="105" w:name="_Ref433371548"/>
      <w:r>
        <w:lastRenderedPageBreak/>
        <w:t xml:space="preserve">Table </w:t>
      </w:r>
      <w:r w:rsidR="00C31D96">
        <w:fldChar w:fldCharType="begin"/>
      </w:r>
      <w:r w:rsidR="00C31D96">
        <w:instrText xml:space="preserve"> SEQ Table \* ARABIC </w:instrText>
      </w:r>
      <w:r w:rsidR="00C31D96">
        <w:fldChar w:fldCharType="separate"/>
      </w:r>
      <w:r w:rsidR="00C31D96">
        <w:rPr>
          <w:noProof/>
        </w:rPr>
        <w:t>12</w:t>
      </w:r>
      <w:r w:rsidR="00C31D96">
        <w:rPr>
          <w:noProof/>
        </w:rPr>
        <w:fldChar w:fldCharType="end"/>
      </w:r>
      <w:bookmarkEnd w:id="105"/>
      <w:r>
        <w:t>: C</w:t>
      </w:r>
      <w:r w:rsidRPr="00C80BED">
        <w:t>hanges to cost base, dairy exports</w:t>
      </w:r>
    </w:p>
    <w:tbl>
      <w:tblPr>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50"/>
        <w:gridCol w:w="1277"/>
        <w:gridCol w:w="1304"/>
      </w:tblGrid>
      <w:tr w:rsidR="00EF570C" w:rsidTr="00264AB7">
        <w:tc>
          <w:tcPr>
            <w:tcW w:w="6350" w:type="dxa"/>
            <w:shd w:val="solid" w:color="DBE5F1" w:fill="C6D9F1"/>
            <w:vAlign w:val="center"/>
          </w:tcPr>
          <w:p w:rsidR="00EF570C" w:rsidRPr="002A4557" w:rsidRDefault="00EF570C" w:rsidP="00AF5342">
            <w:pPr>
              <w:pStyle w:val="Tabletext"/>
              <w:rPr>
                <w:rStyle w:val="Strong"/>
              </w:rPr>
            </w:pPr>
            <w:r w:rsidRPr="002A4557">
              <w:rPr>
                <w:rStyle w:val="Strong"/>
              </w:rPr>
              <w:t>Adjustment to cost base</w:t>
            </w:r>
          </w:p>
        </w:tc>
        <w:tc>
          <w:tcPr>
            <w:tcW w:w="1277" w:type="dxa"/>
            <w:shd w:val="solid" w:color="DBE5F1" w:fill="C6D9F1"/>
            <w:vAlign w:val="center"/>
          </w:tcPr>
          <w:p w:rsidR="00EF570C" w:rsidRPr="002A4557" w:rsidRDefault="00EF570C" w:rsidP="00AF5342">
            <w:pPr>
              <w:pStyle w:val="Tabletext"/>
              <w:rPr>
                <w:rStyle w:val="Strong"/>
              </w:rPr>
            </w:pPr>
            <w:r w:rsidRPr="002A4557">
              <w:rPr>
                <w:rStyle w:val="Strong"/>
              </w:rPr>
              <w:t>Impact on cost base</w:t>
            </w:r>
          </w:p>
        </w:tc>
        <w:tc>
          <w:tcPr>
            <w:tcW w:w="1304" w:type="dxa"/>
            <w:shd w:val="solid" w:color="DBE5F1" w:fill="C6D9F1"/>
            <w:vAlign w:val="center"/>
          </w:tcPr>
          <w:p w:rsidR="00EF570C" w:rsidRPr="002A4557" w:rsidRDefault="00EF570C" w:rsidP="00AF5342">
            <w:pPr>
              <w:pStyle w:val="Tabletext"/>
              <w:rPr>
                <w:rStyle w:val="Strong"/>
              </w:rPr>
            </w:pPr>
            <w:r w:rsidRPr="002A4557">
              <w:rPr>
                <w:rStyle w:val="Strong"/>
              </w:rPr>
              <w:t xml:space="preserve">Forecast </w:t>
            </w:r>
            <w:r w:rsidRPr="002A4557">
              <w:rPr>
                <w:rStyle w:val="Strong"/>
              </w:rPr>
              <w:br/>
              <w:t>($ ’000s)</w:t>
            </w:r>
          </w:p>
        </w:tc>
      </w:tr>
      <w:tr w:rsidR="00EF570C" w:rsidTr="00264AB7">
        <w:trPr>
          <w:trHeight w:val="454"/>
        </w:trPr>
        <w:tc>
          <w:tcPr>
            <w:tcW w:w="6350" w:type="dxa"/>
            <w:shd w:val="clear" w:color="auto" w:fill="auto"/>
            <w:vAlign w:val="center"/>
          </w:tcPr>
          <w:p w:rsidR="00EF570C" w:rsidRDefault="00EF570C" w:rsidP="00AF5342">
            <w:pPr>
              <w:pStyle w:val="Tabletext"/>
            </w:pPr>
            <w:r>
              <w:t>1. Detained consignments</w:t>
            </w:r>
          </w:p>
        </w:tc>
        <w:tc>
          <w:tcPr>
            <w:tcW w:w="1277" w:type="dxa"/>
            <w:shd w:val="clear" w:color="auto" w:fill="auto"/>
            <w:vAlign w:val="center"/>
          </w:tcPr>
          <w:p w:rsidR="00EF570C" w:rsidRDefault="00EF570C" w:rsidP="00AF5342">
            <w:pPr>
              <w:pStyle w:val="Tabletext"/>
            </w:pPr>
            <w:r>
              <w:t>Increase</w:t>
            </w:r>
          </w:p>
        </w:tc>
        <w:tc>
          <w:tcPr>
            <w:tcW w:w="1304" w:type="dxa"/>
            <w:shd w:val="clear" w:color="auto" w:fill="auto"/>
            <w:vAlign w:val="center"/>
          </w:tcPr>
          <w:p w:rsidR="00EF570C" w:rsidRDefault="00EF570C" w:rsidP="00AF5342">
            <w:pPr>
              <w:pStyle w:val="Tabletext"/>
            </w:pPr>
            <w:r>
              <w:t>$86</w:t>
            </w:r>
          </w:p>
        </w:tc>
      </w:tr>
      <w:tr w:rsidR="00EF570C" w:rsidTr="00264AB7">
        <w:trPr>
          <w:trHeight w:val="454"/>
        </w:trPr>
        <w:tc>
          <w:tcPr>
            <w:tcW w:w="6350" w:type="dxa"/>
            <w:shd w:val="clear" w:color="auto" w:fill="auto"/>
            <w:vAlign w:val="center"/>
          </w:tcPr>
          <w:p w:rsidR="00EF570C" w:rsidRDefault="00EF570C" w:rsidP="00AF5342">
            <w:pPr>
              <w:pStyle w:val="Tabletext"/>
            </w:pPr>
            <w:r>
              <w:t>2. Organic export certification</w:t>
            </w:r>
          </w:p>
        </w:tc>
        <w:tc>
          <w:tcPr>
            <w:tcW w:w="1277" w:type="dxa"/>
            <w:shd w:val="clear" w:color="auto" w:fill="auto"/>
            <w:vAlign w:val="center"/>
          </w:tcPr>
          <w:p w:rsidR="00EF570C" w:rsidRDefault="00EF570C" w:rsidP="00AF5342">
            <w:pPr>
              <w:pStyle w:val="Tabletext"/>
            </w:pPr>
            <w:r>
              <w:t>Increase</w:t>
            </w:r>
          </w:p>
        </w:tc>
        <w:tc>
          <w:tcPr>
            <w:tcW w:w="1304" w:type="dxa"/>
            <w:shd w:val="clear" w:color="auto" w:fill="auto"/>
            <w:vAlign w:val="center"/>
          </w:tcPr>
          <w:p w:rsidR="00EF570C" w:rsidRDefault="00EF570C" w:rsidP="00AF5342">
            <w:pPr>
              <w:pStyle w:val="Tabletext"/>
            </w:pPr>
            <w:r>
              <w:t>$3</w:t>
            </w:r>
          </w:p>
        </w:tc>
      </w:tr>
      <w:tr w:rsidR="00EF570C" w:rsidTr="00264AB7">
        <w:trPr>
          <w:trHeight w:val="454"/>
        </w:trPr>
        <w:tc>
          <w:tcPr>
            <w:tcW w:w="6350" w:type="dxa"/>
            <w:shd w:val="clear" w:color="auto" w:fill="auto"/>
            <w:vAlign w:val="center"/>
          </w:tcPr>
          <w:p w:rsidR="00EF570C" w:rsidRDefault="00EF570C" w:rsidP="00AF5342">
            <w:pPr>
              <w:pStyle w:val="Tabletext"/>
            </w:pPr>
            <w:r>
              <w:t>3. Depreciation expenses</w:t>
            </w:r>
          </w:p>
        </w:tc>
        <w:tc>
          <w:tcPr>
            <w:tcW w:w="1277" w:type="dxa"/>
            <w:shd w:val="clear" w:color="auto" w:fill="auto"/>
            <w:vAlign w:val="center"/>
          </w:tcPr>
          <w:p w:rsidR="00EF570C" w:rsidRDefault="00EF570C" w:rsidP="00AF5342">
            <w:pPr>
              <w:pStyle w:val="Tabletext"/>
            </w:pPr>
            <w:r>
              <w:t>Increase</w:t>
            </w:r>
          </w:p>
        </w:tc>
        <w:tc>
          <w:tcPr>
            <w:tcW w:w="1304" w:type="dxa"/>
            <w:shd w:val="clear" w:color="auto" w:fill="auto"/>
            <w:vAlign w:val="center"/>
          </w:tcPr>
          <w:p w:rsidR="00EF570C" w:rsidRDefault="00EF570C" w:rsidP="00AF5342">
            <w:pPr>
              <w:pStyle w:val="Tabletext"/>
            </w:pPr>
            <w:r>
              <w:t>$30</w:t>
            </w:r>
          </w:p>
        </w:tc>
      </w:tr>
      <w:tr w:rsidR="00EF570C" w:rsidTr="00264AB7">
        <w:trPr>
          <w:trHeight w:val="454"/>
        </w:trPr>
        <w:tc>
          <w:tcPr>
            <w:tcW w:w="6350" w:type="dxa"/>
            <w:shd w:val="clear" w:color="auto" w:fill="auto"/>
            <w:vAlign w:val="center"/>
          </w:tcPr>
          <w:p w:rsidR="00EF570C" w:rsidRPr="002A4557" w:rsidRDefault="00EF570C" w:rsidP="002A4557">
            <w:pPr>
              <w:pStyle w:val="Tabletext"/>
              <w:ind w:left="630"/>
              <w:rPr>
                <w:rStyle w:val="Strong"/>
              </w:rPr>
            </w:pPr>
            <w:r w:rsidRPr="002A4557">
              <w:rPr>
                <w:rStyle w:val="Strong"/>
              </w:rPr>
              <w:t>Total expenditure of adjustments to cost base</w:t>
            </w:r>
          </w:p>
        </w:tc>
        <w:tc>
          <w:tcPr>
            <w:tcW w:w="1277" w:type="dxa"/>
            <w:shd w:val="clear" w:color="auto" w:fill="auto"/>
            <w:vAlign w:val="center"/>
          </w:tcPr>
          <w:p w:rsidR="00EF570C" w:rsidRPr="00AF5342" w:rsidRDefault="00EF570C" w:rsidP="00AF5342">
            <w:pPr>
              <w:pStyle w:val="Tabletext"/>
            </w:pPr>
            <w:r w:rsidRPr="00AF5342">
              <w:t>Increase</w:t>
            </w:r>
          </w:p>
        </w:tc>
        <w:tc>
          <w:tcPr>
            <w:tcW w:w="1304" w:type="dxa"/>
            <w:shd w:val="clear" w:color="auto" w:fill="auto"/>
            <w:vAlign w:val="center"/>
          </w:tcPr>
          <w:p w:rsidR="00EF570C" w:rsidRPr="00AF5342" w:rsidRDefault="00EF570C" w:rsidP="00AF5342">
            <w:pPr>
              <w:pStyle w:val="Tabletext"/>
            </w:pPr>
            <w:r w:rsidRPr="00AF5342">
              <w:t>$119</w:t>
            </w:r>
          </w:p>
        </w:tc>
      </w:tr>
      <w:tr w:rsidR="00EF570C" w:rsidTr="00264AB7">
        <w:trPr>
          <w:trHeight w:val="454"/>
        </w:trPr>
        <w:tc>
          <w:tcPr>
            <w:tcW w:w="6350" w:type="dxa"/>
            <w:shd w:val="clear" w:color="auto" w:fill="auto"/>
            <w:vAlign w:val="center"/>
          </w:tcPr>
          <w:p w:rsidR="00EF570C" w:rsidRPr="002A4557" w:rsidRDefault="00EF570C" w:rsidP="002A4557">
            <w:pPr>
              <w:pStyle w:val="Tabletext"/>
              <w:ind w:left="630"/>
              <w:rPr>
                <w:rStyle w:val="Strong"/>
              </w:rPr>
            </w:pPr>
            <w:r w:rsidRPr="002A4557">
              <w:rPr>
                <w:rStyle w:val="Strong"/>
              </w:rPr>
              <w:t>Total baseline expenditure</w:t>
            </w:r>
          </w:p>
        </w:tc>
        <w:tc>
          <w:tcPr>
            <w:tcW w:w="1277" w:type="dxa"/>
            <w:shd w:val="clear" w:color="auto" w:fill="auto"/>
            <w:vAlign w:val="center"/>
          </w:tcPr>
          <w:p w:rsidR="00EF570C" w:rsidRPr="00AF5342" w:rsidRDefault="00EF570C" w:rsidP="00AF5342">
            <w:pPr>
              <w:pStyle w:val="Tabletext"/>
            </w:pPr>
            <w:r w:rsidRPr="00AF5342">
              <w:t>Increase</w:t>
            </w:r>
          </w:p>
        </w:tc>
        <w:tc>
          <w:tcPr>
            <w:tcW w:w="1304" w:type="dxa"/>
            <w:shd w:val="clear" w:color="auto" w:fill="auto"/>
            <w:vAlign w:val="center"/>
          </w:tcPr>
          <w:p w:rsidR="00EF570C" w:rsidRPr="00AF5342" w:rsidRDefault="00EF570C" w:rsidP="00AF5342">
            <w:pPr>
              <w:pStyle w:val="Tabletext"/>
            </w:pPr>
            <w:r w:rsidRPr="00AF5342">
              <w:t>$2 034</w:t>
            </w:r>
          </w:p>
        </w:tc>
      </w:tr>
      <w:tr w:rsidR="00EF570C" w:rsidTr="00264AB7">
        <w:trPr>
          <w:trHeight w:val="454"/>
        </w:trPr>
        <w:tc>
          <w:tcPr>
            <w:tcW w:w="6350" w:type="dxa"/>
            <w:shd w:val="clear" w:color="auto" w:fill="auto"/>
            <w:vAlign w:val="center"/>
          </w:tcPr>
          <w:p w:rsidR="00EF570C" w:rsidRPr="002A4557" w:rsidRDefault="00EF570C" w:rsidP="002A4557">
            <w:pPr>
              <w:pStyle w:val="Tabletext"/>
              <w:ind w:left="630"/>
              <w:rPr>
                <w:rStyle w:val="Strong"/>
              </w:rPr>
            </w:pPr>
            <w:r w:rsidRPr="002A4557">
              <w:rPr>
                <w:rStyle w:val="Strong"/>
              </w:rPr>
              <w:t>Adjusted cost recoverable expenditure (cost base)</w:t>
            </w:r>
          </w:p>
        </w:tc>
        <w:tc>
          <w:tcPr>
            <w:tcW w:w="1277" w:type="dxa"/>
            <w:shd w:val="clear" w:color="auto" w:fill="auto"/>
            <w:vAlign w:val="center"/>
          </w:tcPr>
          <w:p w:rsidR="00EF570C" w:rsidRPr="00AF5342" w:rsidRDefault="00EF570C" w:rsidP="00AF5342">
            <w:pPr>
              <w:pStyle w:val="Tabletext"/>
            </w:pPr>
            <w:r w:rsidRPr="00AF5342">
              <w:t>Increase</w:t>
            </w:r>
          </w:p>
        </w:tc>
        <w:tc>
          <w:tcPr>
            <w:tcW w:w="1304" w:type="dxa"/>
            <w:shd w:val="clear" w:color="auto" w:fill="auto"/>
            <w:vAlign w:val="center"/>
          </w:tcPr>
          <w:p w:rsidR="00EF570C" w:rsidRPr="00AF5342" w:rsidRDefault="00EF570C" w:rsidP="00AF5342">
            <w:pPr>
              <w:pStyle w:val="Tabletext"/>
            </w:pPr>
            <w:r w:rsidRPr="00AF5342">
              <w:t>$2 153</w:t>
            </w:r>
          </w:p>
        </w:tc>
      </w:tr>
      <w:tr w:rsidR="00EF570C" w:rsidTr="00264AB7">
        <w:trPr>
          <w:trHeight w:val="454"/>
        </w:trPr>
        <w:tc>
          <w:tcPr>
            <w:tcW w:w="6350" w:type="dxa"/>
            <w:shd w:val="clear" w:color="auto" w:fill="auto"/>
            <w:vAlign w:val="center"/>
          </w:tcPr>
          <w:p w:rsidR="00EF570C" w:rsidRPr="002A4557" w:rsidRDefault="00EF570C" w:rsidP="002A4557">
            <w:pPr>
              <w:pStyle w:val="Tabletext"/>
              <w:ind w:left="630"/>
              <w:rPr>
                <w:rStyle w:val="Strong"/>
              </w:rPr>
            </w:pPr>
            <w:r w:rsidRPr="002A4557">
              <w:rPr>
                <w:rStyle w:val="Strong"/>
              </w:rPr>
              <w:t>Change in expenditure</w:t>
            </w:r>
          </w:p>
        </w:tc>
        <w:tc>
          <w:tcPr>
            <w:tcW w:w="1277" w:type="dxa"/>
            <w:shd w:val="clear" w:color="auto" w:fill="auto"/>
            <w:vAlign w:val="center"/>
          </w:tcPr>
          <w:p w:rsidR="00EF570C" w:rsidRPr="00AF5342" w:rsidRDefault="00EF570C" w:rsidP="00AF5342">
            <w:pPr>
              <w:pStyle w:val="Tabletext"/>
            </w:pPr>
            <w:r w:rsidRPr="00AF5342">
              <w:t>Increase</w:t>
            </w:r>
          </w:p>
        </w:tc>
        <w:tc>
          <w:tcPr>
            <w:tcW w:w="1304" w:type="dxa"/>
            <w:shd w:val="clear" w:color="auto" w:fill="auto"/>
            <w:vAlign w:val="center"/>
          </w:tcPr>
          <w:p w:rsidR="00EF570C" w:rsidRPr="002A4557" w:rsidRDefault="00EF570C" w:rsidP="00AF5342">
            <w:pPr>
              <w:pStyle w:val="Tabletext"/>
              <w:rPr>
                <w:rStyle w:val="Strong"/>
              </w:rPr>
            </w:pPr>
            <w:r w:rsidRPr="002A4557">
              <w:rPr>
                <w:rStyle w:val="Strong"/>
              </w:rPr>
              <w:t>6%</w:t>
            </w:r>
          </w:p>
        </w:tc>
      </w:tr>
    </w:tbl>
    <w:p w:rsidR="00EF570C" w:rsidRDefault="00EF570C" w:rsidP="00560ECA">
      <w:pPr>
        <w:pStyle w:val="Heading3"/>
        <w:numPr>
          <w:ilvl w:val="0"/>
          <w:numId w:val="0"/>
        </w:numPr>
        <w:ind w:left="567" w:hanging="567"/>
      </w:pPr>
      <w:bookmarkStart w:id="106" w:name="_Toc424575479"/>
      <w:bookmarkStart w:id="107" w:name="_Toc433979820"/>
      <w:r>
        <w:t>B.3</w:t>
      </w:r>
      <w:r>
        <w:tab/>
        <w:t>Financial estimates</w:t>
      </w:r>
      <w:bookmarkEnd w:id="106"/>
      <w:bookmarkEnd w:id="107"/>
    </w:p>
    <w:p w:rsidR="00E8236E" w:rsidRDefault="00EF570C">
      <w:r>
        <w:t xml:space="preserve">A summary of the annual budgeted operating position for the dairy cost recovery arrangement is provided at </w:t>
      </w:r>
      <w:r w:rsidR="00E8236E">
        <w:fldChar w:fldCharType="begin"/>
      </w:r>
      <w:r w:rsidR="00E8236E">
        <w:instrText xml:space="preserve"> REF _Ref433371605 \h </w:instrText>
      </w:r>
      <w:r w:rsidR="00E8236E">
        <w:fldChar w:fldCharType="separate"/>
      </w:r>
      <w:r w:rsidR="00C31D96">
        <w:t xml:space="preserve">Table </w:t>
      </w:r>
      <w:r w:rsidR="00C31D96">
        <w:rPr>
          <w:noProof/>
        </w:rPr>
        <w:t>13</w:t>
      </w:r>
      <w:r w:rsidR="00E8236E">
        <w:fldChar w:fldCharType="end"/>
      </w:r>
      <w:r>
        <w:t xml:space="preserve">. All cost recovered activities are subject to a detailed semi-annual review as part of departmental budgeting processes. </w:t>
      </w:r>
    </w:p>
    <w:p w:rsidR="00E8236E" w:rsidRDefault="00E8236E" w:rsidP="00E8236E">
      <w:r>
        <w:br w:type="page"/>
      </w:r>
    </w:p>
    <w:p w:rsidR="00E8236E" w:rsidRDefault="00E8236E" w:rsidP="00E8236E">
      <w:pPr>
        <w:pStyle w:val="Caption"/>
        <w:keepNext/>
      </w:pPr>
      <w:bookmarkStart w:id="108" w:name="_Ref433371605"/>
      <w:r>
        <w:lastRenderedPageBreak/>
        <w:t xml:space="preserve">Table </w:t>
      </w:r>
      <w:r w:rsidR="00C31D96">
        <w:fldChar w:fldCharType="begin"/>
      </w:r>
      <w:r w:rsidR="00C31D96">
        <w:instrText xml:space="preserve"> SEQ Table \* ARABIC </w:instrText>
      </w:r>
      <w:r w:rsidR="00C31D96">
        <w:fldChar w:fldCharType="separate"/>
      </w:r>
      <w:r w:rsidR="00C31D96">
        <w:rPr>
          <w:noProof/>
        </w:rPr>
        <w:t>13</w:t>
      </w:r>
      <w:r w:rsidR="00C31D96">
        <w:rPr>
          <w:noProof/>
        </w:rPr>
        <w:fldChar w:fldCharType="end"/>
      </w:r>
      <w:bookmarkEnd w:id="108"/>
      <w:r>
        <w:t xml:space="preserve">: </w:t>
      </w:r>
      <w:r w:rsidRPr="007B622C">
        <w:t>Financial estimates—dairy exports cost recovery arrangement</w:t>
      </w:r>
    </w:p>
    <w:tbl>
      <w:tblPr>
        <w:tblW w:w="9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3"/>
        <w:gridCol w:w="1276"/>
        <w:gridCol w:w="1418"/>
        <w:gridCol w:w="1417"/>
        <w:gridCol w:w="1276"/>
        <w:gridCol w:w="1276"/>
      </w:tblGrid>
      <w:tr w:rsidR="00EF570C" w:rsidTr="002F2D9B">
        <w:trPr>
          <w:cantSplit/>
          <w:tblHeader/>
          <w:jc w:val="center"/>
        </w:trPr>
        <w:tc>
          <w:tcPr>
            <w:tcW w:w="2473" w:type="dxa"/>
            <w:shd w:val="clear" w:color="auto" w:fill="DEEAF6" w:themeFill="accent1" w:themeFillTint="33"/>
            <w:vAlign w:val="center"/>
          </w:tcPr>
          <w:p w:rsidR="00EF570C" w:rsidRDefault="00EF570C" w:rsidP="002A4557">
            <w:pPr>
              <w:pStyle w:val="Tabletext"/>
            </w:pPr>
            <w:r>
              <w:br w:type="page"/>
            </w:r>
            <w:bookmarkStart w:id="109" w:name="_Toc424575480"/>
            <w:r>
              <w:t>Finance element</w:t>
            </w:r>
          </w:p>
        </w:tc>
        <w:tc>
          <w:tcPr>
            <w:tcW w:w="1276" w:type="dxa"/>
            <w:shd w:val="clear" w:color="auto" w:fill="DEEAF6" w:themeFill="accent1" w:themeFillTint="33"/>
          </w:tcPr>
          <w:p w:rsidR="00EF570C" w:rsidRDefault="00EF570C" w:rsidP="00E8236E">
            <w:pPr>
              <w:pStyle w:val="Tabletext"/>
              <w:jc w:val="center"/>
            </w:pPr>
            <w:r>
              <w:t>A</w:t>
            </w:r>
          </w:p>
          <w:p w:rsidR="00EF570C" w:rsidRDefault="00EF570C" w:rsidP="00E8236E">
            <w:pPr>
              <w:pStyle w:val="Tabletext"/>
              <w:jc w:val="center"/>
            </w:pPr>
            <w:r>
              <w:t>2014–15</w:t>
            </w:r>
          </w:p>
        </w:tc>
        <w:tc>
          <w:tcPr>
            <w:tcW w:w="1418" w:type="dxa"/>
            <w:shd w:val="clear" w:color="auto" w:fill="DEEAF6" w:themeFill="accent1" w:themeFillTint="33"/>
          </w:tcPr>
          <w:p w:rsidR="00EF570C" w:rsidRDefault="00EF570C" w:rsidP="00E8236E">
            <w:pPr>
              <w:pStyle w:val="Tabletext"/>
              <w:jc w:val="center"/>
            </w:pPr>
            <w:r>
              <w:t>B</w:t>
            </w:r>
          </w:p>
          <w:p w:rsidR="00EF570C" w:rsidRDefault="00EF570C" w:rsidP="00E8236E">
            <w:pPr>
              <w:pStyle w:val="Tabletext"/>
              <w:jc w:val="center"/>
            </w:pPr>
            <w:r>
              <w:t>2015–16</w:t>
            </w:r>
          </w:p>
        </w:tc>
        <w:tc>
          <w:tcPr>
            <w:tcW w:w="1417" w:type="dxa"/>
            <w:shd w:val="clear" w:color="auto" w:fill="DEEAF6" w:themeFill="accent1" w:themeFillTint="33"/>
          </w:tcPr>
          <w:p w:rsidR="00EF570C" w:rsidRDefault="00EF570C" w:rsidP="00E8236E">
            <w:pPr>
              <w:pStyle w:val="Tabletext"/>
              <w:jc w:val="center"/>
            </w:pPr>
            <w:r>
              <w:t>C</w:t>
            </w:r>
          </w:p>
          <w:p w:rsidR="00EF570C" w:rsidRDefault="00EF570C" w:rsidP="00E8236E">
            <w:pPr>
              <w:pStyle w:val="Tabletext"/>
              <w:jc w:val="center"/>
            </w:pPr>
            <w:r>
              <w:t>2016–17</w:t>
            </w:r>
          </w:p>
        </w:tc>
        <w:tc>
          <w:tcPr>
            <w:tcW w:w="1276" w:type="dxa"/>
            <w:shd w:val="clear" w:color="auto" w:fill="DEEAF6" w:themeFill="accent1" w:themeFillTint="33"/>
          </w:tcPr>
          <w:p w:rsidR="00EF570C" w:rsidRDefault="00EF570C" w:rsidP="00E8236E">
            <w:pPr>
              <w:pStyle w:val="Tabletext"/>
              <w:jc w:val="center"/>
            </w:pPr>
            <w:r>
              <w:t>D</w:t>
            </w:r>
          </w:p>
          <w:p w:rsidR="00EF570C" w:rsidRDefault="00EF570C" w:rsidP="00E8236E">
            <w:pPr>
              <w:pStyle w:val="Tabletext"/>
              <w:jc w:val="center"/>
            </w:pPr>
            <w:r>
              <w:t>2017–18</w:t>
            </w:r>
          </w:p>
        </w:tc>
        <w:tc>
          <w:tcPr>
            <w:tcW w:w="1276" w:type="dxa"/>
            <w:shd w:val="clear" w:color="auto" w:fill="DEEAF6" w:themeFill="accent1" w:themeFillTint="33"/>
          </w:tcPr>
          <w:p w:rsidR="002A4557" w:rsidRDefault="00EF570C" w:rsidP="00E8236E">
            <w:pPr>
              <w:pStyle w:val="Tabletext"/>
              <w:jc w:val="center"/>
            </w:pPr>
            <w:r>
              <w:t>E</w:t>
            </w:r>
          </w:p>
          <w:p w:rsidR="00EF570C" w:rsidRDefault="00EF570C" w:rsidP="00E8236E">
            <w:pPr>
              <w:pStyle w:val="Tabletext"/>
              <w:jc w:val="center"/>
            </w:pPr>
            <w:r>
              <w:t>2018–19</w:t>
            </w:r>
          </w:p>
        </w:tc>
      </w:tr>
      <w:tr w:rsidR="00EF570C" w:rsidTr="007B2255">
        <w:trPr>
          <w:cantSplit/>
          <w:jc w:val="center"/>
        </w:trPr>
        <w:tc>
          <w:tcPr>
            <w:tcW w:w="2473" w:type="dxa"/>
            <w:shd w:val="clear" w:color="auto" w:fill="auto"/>
            <w:vAlign w:val="center"/>
          </w:tcPr>
          <w:p w:rsidR="00EF570C" w:rsidRDefault="00EF570C" w:rsidP="002A4557">
            <w:pPr>
              <w:pStyle w:val="Tabletext"/>
            </w:pPr>
            <w:r>
              <w:t>Expenses = X</w:t>
            </w:r>
          </w:p>
        </w:tc>
        <w:tc>
          <w:tcPr>
            <w:tcW w:w="1276" w:type="dxa"/>
            <w:shd w:val="clear" w:color="auto" w:fill="auto"/>
            <w:vAlign w:val="center"/>
          </w:tcPr>
          <w:p w:rsidR="00EF570C" w:rsidRDefault="00EF570C" w:rsidP="00E8236E">
            <w:pPr>
              <w:pStyle w:val="Tabletext"/>
              <w:jc w:val="right"/>
              <w:rPr>
                <w:rFonts w:cs="Arial"/>
              </w:rPr>
            </w:pPr>
            <w:r>
              <w:rPr>
                <w:rFonts w:cs="Arial"/>
              </w:rPr>
              <w:t>$1 861 869</w:t>
            </w:r>
          </w:p>
        </w:tc>
        <w:tc>
          <w:tcPr>
            <w:tcW w:w="1418" w:type="dxa"/>
            <w:shd w:val="clear" w:color="auto" w:fill="auto"/>
            <w:vAlign w:val="center"/>
          </w:tcPr>
          <w:p w:rsidR="00EF570C" w:rsidRDefault="00EF570C" w:rsidP="00E8236E">
            <w:pPr>
              <w:pStyle w:val="Tabletext"/>
              <w:jc w:val="right"/>
              <w:rPr>
                <w:rFonts w:cs="Arial"/>
              </w:rPr>
            </w:pPr>
            <w:r>
              <w:rPr>
                <w:rFonts w:cs="Arial"/>
              </w:rPr>
              <w:t>$2 153 008</w:t>
            </w:r>
          </w:p>
        </w:tc>
        <w:tc>
          <w:tcPr>
            <w:tcW w:w="1417" w:type="dxa"/>
            <w:shd w:val="clear" w:color="auto" w:fill="auto"/>
            <w:vAlign w:val="center"/>
          </w:tcPr>
          <w:p w:rsidR="00EF570C" w:rsidRDefault="00EF570C" w:rsidP="00E8236E">
            <w:pPr>
              <w:pStyle w:val="Tabletext"/>
              <w:jc w:val="right"/>
              <w:rPr>
                <w:rFonts w:cs="Arial"/>
              </w:rPr>
            </w:pPr>
            <w:r>
              <w:rPr>
                <w:rFonts w:cs="Arial"/>
              </w:rPr>
              <w:t>$2 153 008</w:t>
            </w:r>
          </w:p>
        </w:tc>
        <w:tc>
          <w:tcPr>
            <w:tcW w:w="1276" w:type="dxa"/>
            <w:shd w:val="clear" w:color="auto" w:fill="auto"/>
            <w:vAlign w:val="center"/>
          </w:tcPr>
          <w:p w:rsidR="00EF570C" w:rsidRDefault="00EF570C" w:rsidP="00E8236E">
            <w:pPr>
              <w:pStyle w:val="Tabletext"/>
              <w:jc w:val="right"/>
              <w:rPr>
                <w:rFonts w:cs="Arial"/>
              </w:rPr>
            </w:pPr>
            <w:r>
              <w:rPr>
                <w:rFonts w:cs="Arial"/>
              </w:rPr>
              <w:t>$2 153 008</w:t>
            </w:r>
          </w:p>
        </w:tc>
        <w:tc>
          <w:tcPr>
            <w:tcW w:w="1276" w:type="dxa"/>
            <w:vAlign w:val="center"/>
          </w:tcPr>
          <w:p w:rsidR="00EF570C" w:rsidRDefault="00EF570C" w:rsidP="00E8236E">
            <w:pPr>
              <w:pStyle w:val="Tabletext"/>
              <w:jc w:val="right"/>
              <w:rPr>
                <w:rFonts w:cs="Arial"/>
              </w:rPr>
            </w:pPr>
            <w:r>
              <w:rPr>
                <w:rFonts w:cs="Arial"/>
              </w:rPr>
              <w:t>$2 153 008</w:t>
            </w:r>
          </w:p>
        </w:tc>
      </w:tr>
      <w:tr w:rsidR="00EF570C" w:rsidTr="007B2255">
        <w:trPr>
          <w:cantSplit/>
          <w:jc w:val="center"/>
        </w:trPr>
        <w:tc>
          <w:tcPr>
            <w:tcW w:w="2473" w:type="dxa"/>
            <w:shd w:val="clear" w:color="auto" w:fill="auto"/>
            <w:vAlign w:val="center"/>
          </w:tcPr>
          <w:p w:rsidR="00EF570C" w:rsidRDefault="00EF570C" w:rsidP="002A4557">
            <w:pPr>
              <w:pStyle w:val="Tabletext"/>
            </w:pPr>
            <w:r>
              <w:t>Revenue = Y</w:t>
            </w:r>
          </w:p>
        </w:tc>
        <w:tc>
          <w:tcPr>
            <w:tcW w:w="1276" w:type="dxa"/>
            <w:shd w:val="clear" w:color="auto" w:fill="auto"/>
            <w:vAlign w:val="center"/>
          </w:tcPr>
          <w:p w:rsidR="00EF570C" w:rsidRDefault="00EF570C" w:rsidP="00E8236E">
            <w:pPr>
              <w:pStyle w:val="Tabletext"/>
              <w:jc w:val="right"/>
              <w:rPr>
                <w:rFonts w:cs="Arial"/>
              </w:rPr>
            </w:pPr>
            <w:r>
              <w:rPr>
                <w:rFonts w:cs="Arial"/>
              </w:rPr>
              <w:t>$2 295 107</w:t>
            </w:r>
          </w:p>
        </w:tc>
        <w:tc>
          <w:tcPr>
            <w:tcW w:w="1418" w:type="dxa"/>
            <w:shd w:val="clear" w:color="auto" w:fill="auto"/>
            <w:vAlign w:val="center"/>
          </w:tcPr>
          <w:p w:rsidR="00EF570C" w:rsidRDefault="00EF570C" w:rsidP="00E8236E">
            <w:pPr>
              <w:pStyle w:val="Tabletext"/>
              <w:jc w:val="right"/>
              <w:rPr>
                <w:rFonts w:cs="Arial"/>
              </w:rPr>
            </w:pPr>
            <w:r>
              <w:rPr>
                <w:rFonts w:cs="Arial"/>
              </w:rPr>
              <w:t>$2 022 106</w:t>
            </w:r>
          </w:p>
        </w:tc>
        <w:tc>
          <w:tcPr>
            <w:tcW w:w="1417" w:type="dxa"/>
            <w:shd w:val="clear" w:color="auto" w:fill="auto"/>
            <w:vAlign w:val="center"/>
          </w:tcPr>
          <w:p w:rsidR="00EF570C" w:rsidRDefault="00EF570C" w:rsidP="00E8236E">
            <w:pPr>
              <w:pStyle w:val="Tabletext"/>
              <w:jc w:val="right"/>
              <w:rPr>
                <w:rFonts w:cs="Arial"/>
              </w:rPr>
            </w:pPr>
            <w:r>
              <w:rPr>
                <w:rFonts w:cs="Arial"/>
              </w:rPr>
              <w:t>$2 022 106</w:t>
            </w:r>
          </w:p>
        </w:tc>
        <w:tc>
          <w:tcPr>
            <w:tcW w:w="1276" w:type="dxa"/>
            <w:shd w:val="clear" w:color="auto" w:fill="auto"/>
            <w:vAlign w:val="center"/>
          </w:tcPr>
          <w:p w:rsidR="00EF570C" w:rsidRDefault="00EF570C" w:rsidP="00E8236E">
            <w:pPr>
              <w:pStyle w:val="Tabletext"/>
              <w:jc w:val="right"/>
              <w:rPr>
                <w:rFonts w:cs="Arial"/>
              </w:rPr>
            </w:pPr>
            <w:r>
              <w:rPr>
                <w:rFonts w:cs="Arial"/>
              </w:rPr>
              <w:t>$2 022 106</w:t>
            </w:r>
          </w:p>
        </w:tc>
        <w:tc>
          <w:tcPr>
            <w:tcW w:w="1276" w:type="dxa"/>
            <w:vAlign w:val="center"/>
          </w:tcPr>
          <w:p w:rsidR="00EF570C" w:rsidRDefault="00EF570C" w:rsidP="00E8236E">
            <w:pPr>
              <w:pStyle w:val="Tabletext"/>
              <w:jc w:val="right"/>
              <w:rPr>
                <w:rFonts w:cs="Arial"/>
              </w:rPr>
            </w:pPr>
            <w:r>
              <w:rPr>
                <w:rFonts w:cs="Arial"/>
              </w:rPr>
              <w:t>$2 022 106</w:t>
            </w:r>
          </w:p>
        </w:tc>
      </w:tr>
      <w:tr w:rsidR="00EF570C" w:rsidTr="007B2255">
        <w:trPr>
          <w:cantSplit/>
          <w:jc w:val="center"/>
        </w:trPr>
        <w:tc>
          <w:tcPr>
            <w:tcW w:w="2473" w:type="dxa"/>
            <w:shd w:val="clear" w:color="auto" w:fill="auto"/>
            <w:vAlign w:val="center"/>
          </w:tcPr>
          <w:p w:rsidR="00EF570C" w:rsidRDefault="00EF570C" w:rsidP="002A4557">
            <w:pPr>
              <w:pStyle w:val="Tabletext"/>
            </w:pPr>
            <w:r>
              <w:t>Balance = Y – X</w:t>
            </w:r>
          </w:p>
        </w:tc>
        <w:tc>
          <w:tcPr>
            <w:tcW w:w="1276" w:type="dxa"/>
            <w:shd w:val="clear" w:color="auto" w:fill="auto"/>
            <w:vAlign w:val="center"/>
          </w:tcPr>
          <w:p w:rsidR="00EF570C" w:rsidRDefault="00EF570C" w:rsidP="00E8236E">
            <w:pPr>
              <w:pStyle w:val="Tabletext"/>
              <w:jc w:val="right"/>
              <w:rPr>
                <w:rFonts w:cs="Arial"/>
                <w:bCs/>
              </w:rPr>
            </w:pPr>
            <w:r>
              <w:rPr>
                <w:rFonts w:cs="Arial"/>
                <w:bCs/>
              </w:rPr>
              <w:t>$433 238</w:t>
            </w:r>
          </w:p>
        </w:tc>
        <w:tc>
          <w:tcPr>
            <w:tcW w:w="1418" w:type="dxa"/>
            <w:shd w:val="clear" w:color="auto" w:fill="auto"/>
            <w:vAlign w:val="center"/>
          </w:tcPr>
          <w:p w:rsidR="00EF570C" w:rsidRDefault="00EF570C" w:rsidP="00E8236E">
            <w:pPr>
              <w:pStyle w:val="Tabletext"/>
              <w:jc w:val="right"/>
              <w:rPr>
                <w:rFonts w:cs="Arial"/>
                <w:bCs/>
              </w:rPr>
            </w:pPr>
            <w:r>
              <w:rPr>
                <w:rFonts w:cs="Arial"/>
                <w:bCs/>
              </w:rPr>
              <w:t>$-130 902</w:t>
            </w:r>
          </w:p>
        </w:tc>
        <w:tc>
          <w:tcPr>
            <w:tcW w:w="1417" w:type="dxa"/>
            <w:shd w:val="clear" w:color="auto" w:fill="auto"/>
            <w:vAlign w:val="center"/>
          </w:tcPr>
          <w:p w:rsidR="00EF570C" w:rsidRDefault="00EF570C" w:rsidP="00E8236E">
            <w:pPr>
              <w:pStyle w:val="Tabletext"/>
              <w:jc w:val="right"/>
              <w:rPr>
                <w:rFonts w:cs="Arial"/>
                <w:bCs/>
              </w:rPr>
            </w:pPr>
            <w:r>
              <w:rPr>
                <w:rFonts w:cs="Arial"/>
                <w:bCs/>
              </w:rPr>
              <w:t>$-130 902</w:t>
            </w:r>
          </w:p>
        </w:tc>
        <w:tc>
          <w:tcPr>
            <w:tcW w:w="1276" w:type="dxa"/>
            <w:shd w:val="clear" w:color="auto" w:fill="auto"/>
            <w:vAlign w:val="center"/>
          </w:tcPr>
          <w:p w:rsidR="00EF570C" w:rsidRDefault="00EF570C" w:rsidP="00E8236E">
            <w:pPr>
              <w:pStyle w:val="Tabletext"/>
              <w:jc w:val="right"/>
              <w:rPr>
                <w:rFonts w:cs="Arial"/>
                <w:bCs/>
              </w:rPr>
            </w:pPr>
            <w:r>
              <w:rPr>
                <w:rFonts w:cs="Arial"/>
                <w:bCs/>
              </w:rPr>
              <w:t>$-130 902</w:t>
            </w:r>
          </w:p>
        </w:tc>
        <w:tc>
          <w:tcPr>
            <w:tcW w:w="1276" w:type="dxa"/>
            <w:vAlign w:val="center"/>
          </w:tcPr>
          <w:p w:rsidR="00EF570C" w:rsidRDefault="00EF570C" w:rsidP="00E8236E">
            <w:pPr>
              <w:pStyle w:val="Tabletext"/>
              <w:jc w:val="right"/>
              <w:rPr>
                <w:rFonts w:cs="Arial"/>
                <w:bCs/>
              </w:rPr>
            </w:pPr>
            <w:r>
              <w:rPr>
                <w:rFonts w:cs="Arial"/>
                <w:bCs/>
              </w:rPr>
              <w:t>$-130 902</w:t>
            </w:r>
          </w:p>
        </w:tc>
      </w:tr>
      <w:tr w:rsidR="00EF570C" w:rsidTr="007B2255">
        <w:trPr>
          <w:cantSplit/>
          <w:trHeight w:val="365"/>
          <w:jc w:val="center"/>
        </w:trPr>
        <w:tc>
          <w:tcPr>
            <w:tcW w:w="2473" w:type="dxa"/>
            <w:shd w:val="clear" w:color="auto" w:fill="auto"/>
            <w:vAlign w:val="center"/>
          </w:tcPr>
          <w:p w:rsidR="00EF570C" w:rsidRDefault="00EF570C" w:rsidP="002A4557">
            <w:pPr>
              <w:pStyle w:val="Tabletext"/>
            </w:pPr>
            <w:r>
              <w:t>Forecast opening cost recovery reserve balance</w:t>
            </w:r>
          </w:p>
        </w:tc>
        <w:tc>
          <w:tcPr>
            <w:tcW w:w="1276" w:type="dxa"/>
            <w:shd w:val="clear" w:color="auto" w:fill="auto"/>
            <w:vAlign w:val="center"/>
          </w:tcPr>
          <w:p w:rsidR="00EF570C" w:rsidRDefault="00EF570C" w:rsidP="00E8236E">
            <w:pPr>
              <w:pStyle w:val="Tabletext"/>
              <w:jc w:val="right"/>
            </w:pPr>
            <w:r>
              <w:t>$437 000</w:t>
            </w:r>
          </w:p>
        </w:tc>
        <w:tc>
          <w:tcPr>
            <w:tcW w:w="1418" w:type="dxa"/>
            <w:shd w:val="clear" w:color="auto" w:fill="auto"/>
            <w:vAlign w:val="center"/>
          </w:tcPr>
          <w:p w:rsidR="00EF570C" w:rsidRDefault="00EF570C" w:rsidP="00E8236E">
            <w:pPr>
              <w:pStyle w:val="Tabletext"/>
              <w:jc w:val="right"/>
            </w:pPr>
            <w:r>
              <w:rPr>
                <w:rFonts w:cs="Arial"/>
                <w:lang w:eastAsia="en-AU"/>
              </w:rPr>
              <w:t>$870 238</w:t>
            </w:r>
          </w:p>
        </w:tc>
        <w:tc>
          <w:tcPr>
            <w:tcW w:w="1417" w:type="dxa"/>
            <w:shd w:val="clear" w:color="auto" w:fill="auto"/>
            <w:vAlign w:val="center"/>
          </w:tcPr>
          <w:p w:rsidR="00EF570C" w:rsidRDefault="00EF570C" w:rsidP="00E8236E">
            <w:pPr>
              <w:pStyle w:val="Tabletext"/>
              <w:jc w:val="right"/>
            </w:pPr>
            <w:r>
              <w:t>$739 336</w:t>
            </w:r>
          </w:p>
        </w:tc>
        <w:tc>
          <w:tcPr>
            <w:tcW w:w="1276" w:type="dxa"/>
            <w:shd w:val="clear" w:color="auto" w:fill="auto"/>
            <w:vAlign w:val="center"/>
          </w:tcPr>
          <w:p w:rsidR="00EF570C" w:rsidRDefault="00EF570C" w:rsidP="00E8236E">
            <w:pPr>
              <w:pStyle w:val="Tabletext"/>
              <w:jc w:val="right"/>
            </w:pPr>
            <w:r>
              <w:t>$608 434</w:t>
            </w:r>
          </w:p>
        </w:tc>
        <w:tc>
          <w:tcPr>
            <w:tcW w:w="1276" w:type="dxa"/>
            <w:vAlign w:val="center"/>
          </w:tcPr>
          <w:p w:rsidR="00EF570C" w:rsidRDefault="00EF570C" w:rsidP="00E8236E">
            <w:pPr>
              <w:pStyle w:val="Tabletext"/>
              <w:jc w:val="right"/>
            </w:pPr>
            <w:r>
              <w:t>$</w:t>
            </w:r>
            <w:r>
              <w:rPr>
                <w:rFonts w:cs="Arial"/>
              </w:rPr>
              <w:t>477 532</w:t>
            </w:r>
          </w:p>
        </w:tc>
      </w:tr>
      <w:tr w:rsidR="00EF570C" w:rsidTr="007B2255">
        <w:trPr>
          <w:cantSplit/>
          <w:trHeight w:val="365"/>
          <w:jc w:val="center"/>
        </w:trPr>
        <w:tc>
          <w:tcPr>
            <w:tcW w:w="2473" w:type="dxa"/>
            <w:shd w:val="clear" w:color="auto" w:fill="auto"/>
            <w:vAlign w:val="center"/>
          </w:tcPr>
          <w:p w:rsidR="00EF570C" w:rsidRDefault="00EF570C" w:rsidP="002A4557">
            <w:pPr>
              <w:pStyle w:val="Tabletext"/>
            </w:pPr>
            <w:r>
              <w:t>Transfer</w:t>
            </w:r>
          </w:p>
        </w:tc>
        <w:tc>
          <w:tcPr>
            <w:tcW w:w="1276" w:type="dxa"/>
            <w:shd w:val="clear" w:color="auto" w:fill="auto"/>
            <w:vAlign w:val="center"/>
          </w:tcPr>
          <w:p w:rsidR="00EF570C" w:rsidRDefault="00EF570C" w:rsidP="00E8236E">
            <w:pPr>
              <w:pStyle w:val="Tabletext"/>
              <w:jc w:val="right"/>
              <w:rPr>
                <w:rFonts w:cs="Arial"/>
                <w:lang w:eastAsia="en-AU"/>
              </w:rPr>
            </w:pPr>
            <w:r>
              <w:rPr>
                <w:rFonts w:cs="Arial"/>
                <w:bCs/>
              </w:rPr>
              <w:t>$433 238</w:t>
            </w:r>
          </w:p>
        </w:tc>
        <w:tc>
          <w:tcPr>
            <w:tcW w:w="1418" w:type="dxa"/>
            <w:shd w:val="clear" w:color="auto" w:fill="auto"/>
            <w:vAlign w:val="center"/>
          </w:tcPr>
          <w:p w:rsidR="00EF570C" w:rsidRDefault="00EF570C" w:rsidP="00E8236E">
            <w:pPr>
              <w:pStyle w:val="Tabletext"/>
              <w:jc w:val="right"/>
              <w:rPr>
                <w:rFonts w:cs="Arial"/>
                <w:bCs/>
              </w:rPr>
            </w:pPr>
            <w:r>
              <w:rPr>
                <w:rFonts w:cs="Arial"/>
                <w:bCs/>
              </w:rPr>
              <w:t>$-130 902</w:t>
            </w:r>
          </w:p>
        </w:tc>
        <w:tc>
          <w:tcPr>
            <w:tcW w:w="1417" w:type="dxa"/>
            <w:shd w:val="clear" w:color="auto" w:fill="auto"/>
            <w:vAlign w:val="center"/>
          </w:tcPr>
          <w:p w:rsidR="00EF570C" w:rsidRDefault="00EF570C" w:rsidP="00E8236E">
            <w:pPr>
              <w:pStyle w:val="Tabletext"/>
              <w:jc w:val="right"/>
              <w:rPr>
                <w:rFonts w:cs="Arial"/>
                <w:bCs/>
              </w:rPr>
            </w:pPr>
            <w:r>
              <w:rPr>
                <w:rFonts w:cs="Arial"/>
                <w:bCs/>
              </w:rPr>
              <w:t>$-130 902</w:t>
            </w:r>
          </w:p>
        </w:tc>
        <w:tc>
          <w:tcPr>
            <w:tcW w:w="1276" w:type="dxa"/>
            <w:shd w:val="clear" w:color="auto" w:fill="auto"/>
            <w:vAlign w:val="center"/>
          </w:tcPr>
          <w:p w:rsidR="00EF570C" w:rsidRDefault="00EF570C" w:rsidP="00E8236E">
            <w:pPr>
              <w:pStyle w:val="Tabletext"/>
              <w:jc w:val="right"/>
              <w:rPr>
                <w:rFonts w:cs="Arial"/>
                <w:bCs/>
              </w:rPr>
            </w:pPr>
            <w:r>
              <w:rPr>
                <w:rFonts w:cs="Arial"/>
                <w:bCs/>
              </w:rPr>
              <w:t>$-130 902</w:t>
            </w:r>
          </w:p>
        </w:tc>
        <w:tc>
          <w:tcPr>
            <w:tcW w:w="1276" w:type="dxa"/>
            <w:vAlign w:val="center"/>
          </w:tcPr>
          <w:p w:rsidR="00EF570C" w:rsidRDefault="00EF570C" w:rsidP="00E8236E">
            <w:pPr>
              <w:pStyle w:val="Tabletext"/>
              <w:jc w:val="right"/>
              <w:rPr>
                <w:rFonts w:cs="Arial"/>
                <w:bCs/>
              </w:rPr>
            </w:pPr>
            <w:r>
              <w:rPr>
                <w:rFonts w:cs="Arial"/>
                <w:bCs/>
              </w:rPr>
              <w:t>$-130 902</w:t>
            </w:r>
          </w:p>
        </w:tc>
      </w:tr>
      <w:tr w:rsidR="00EF570C" w:rsidTr="007B2255">
        <w:trPr>
          <w:cantSplit/>
          <w:trHeight w:val="365"/>
          <w:jc w:val="center"/>
        </w:trPr>
        <w:tc>
          <w:tcPr>
            <w:tcW w:w="2473" w:type="dxa"/>
            <w:shd w:val="clear" w:color="auto" w:fill="auto"/>
            <w:vAlign w:val="center"/>
          </w:tcPr>
          <w:p w:rsidR="00EF570C" w:rsidRDefault="00EF570C" w:rsidP="002A4557">
            <w:pPr>
              <w:pStyle w:val="Tabletext"/>
            </w:pPr>
            <w:r>
              <w:t>Forecast closing cost recovery reserve balance</w:t>
            </w:r>
          </w:p>
        </w:tc>
        <w:tc>
          <w:tcPr>
            <w:tcW w:w="1276" w:type="dxa"/>
            <w:shd w:val="clear" w:color="auto" w:fill="auto"/>
            <w:vAlign w:val="center"/>
          </w:tcPr>
          <w:p w:rsidR="00EF570C" w:rsidRDefault="00EF570C" w:rsidP="00E8236E">
            <w:pPr>
              <w:pStyle w:val="Tabletext"/>
              <w:jc w:val="right"/>
              <w:rPr>
                <w:rFonts w:cs="Arial"/>
                <w:lang w:eastAsia="en-AU"/>
              </w:rPr>
            </w:pPr>
            <w:r>
              <w:rPr>
                <w:rFonts w:cs="Arial"/>
                <w:lang w:eastAsia="en-AU"/>
              </w:rPr>
              <w:t>$870 238</w:t>
            </w:r>
          </w:p>
        </w:tc>
        <w:tc>
          <w:tcPr>
            <w:tcW w:w="1418" w:type="dxa"/>
            <w:shd w:val="clear" w:color="auto" w:fill="auto"/>
            <w:vAlign w:val="center"/>
          </w:tcPr>
          <w:p w:rsidR="00EF570C" w:rsidRDefault="00EF570C" w:rsidP="00E8236E">
            <w:pPr>
              <w:pStyle w:val="Tabletext"/>
              <w:jc w:val="right"/>
              <w:rPr>
                <w:rFonts w:cs="Arial"/>
              </w:rPr>
            </w:pPr>
            <w:r>
              <w:rPr>
                <w:rFonts w:cs="Arial"/>
              </w:rPr>
              <w:t>$739 336</w:t>
            </w:r>
          </w:p>
        </w:tc>
        <w:tc>
          <w:tcPr>
            <w:tcW w:w="1417" w:type="dxa"/>
            <w:shd w:val="clear" w:color="auto" w:fill="auto"/>
            <w:vAlign w:val="center"/>
          </w:tcPr>
          <w:p w:rsidR="00EF570C" w:rsidRDefault="00EF570C" w:rsidP="00E8236E">
            <w:pPr>
              <w:pStyle w:val="Tabletext"/>
              <w:jc w:val="right"/>
              <w:rPr>
                <w:rFonts w:cs="Arial"/>
              </w:rPr>
            </w:pPr>
            <w:r>
              <w:rPr>
                <w:rFonts w:cs="Arial"/>
              </w:rPr>
              <w:t>$608 434</w:t>
            </w:r>
          </w:p>
        </w:tc>
        <w:tc>
          <w:tcPr>
            <w:tcW w:w="1276" w:type="dxa"/>
            <w:shd w:val="clear" w:color="auto" w:fill="auto"/>
            <w:vAlign w:val="center"/>
          </w:tcPr>
          <w:p w:rsidR="00EF570C" w:rsidRDefault="00EF570C" w:rsidP="00E8236E">
            <w:pPr>
              <w:pStyle w:val="Tabletext"/>
              <w:jc w:val="right"/>
              <w:rPr>
                <w:rFonts w:cs="Arial"/>
              </w:rPr>
            </w:pPr>
            <w:r>
              <w:rPr>
                <w:rFonts w:cs="Arial"/>
              </w:rPr>
              <w:t>$477 532</w:t>
            </w:r>
          </w:p>
        </w:tc>
        <w:tc>
          <w:tcPr>
            <w:tcW w:w="1276" w:type="dxa"/>
            <w:vAlign w:val="center"/>
          </w:tcPr>
          <w:p w:rsidR="00EF570C" w:rsidRDefault="00EF570C" w:rsidP="00E8236E">
            <w:pPr>
              <w:pStyle w:val="Tabletext"/>
              <w:jc w:val="right"/>
              <w:rPr>
                <w:rFonts w:cs="Arial"/>
              </w:rPr>
            </w:pPr>
            <w:r>
              <w:rPr>
                <w:rFonts w:cs="Arial"/>
              </w:rPr>
              <w:t>$346 630</w:t>
            </w:r>
          </w:p>
        </w:tc>
      </w:tr>
    </w:tbl>
    <w:p w:rsidR="00AD3560" w:rsidRDefault="00AD3560" w:rsidP="00E8236E">
      <w:pPr>
        <w:rPr>
          <w:rFonts w:eastAsia="Times New Roman"/>
        </w:rPr>
      </w:pPr>
    </w:p>
    <w:p w:rsidR="00E8236E" w:rsidRPr="00D03B2A" w:rsidRDefault="00E8236E" w:rsidP="00E8236E">
      <w:pPr>
        <w:rPr>
          <w:rFonts w:eastAsia="Times New Roman"/>
        </w:rPr>
      </w:pPr>
      <w:r>
        <w:rPr>
          <w:rFonts w:eastAsia="Times New Roman"/>
        </w:rPr>
        <w:t>M</w:t>
      </w:r>
      <w:r w:rsidRPr="00D03B2A">
        <w:rPr>
          <w:rFonts w:eastAsia="Times New Roman"/>
        </w:rPr>
        <w:t>ateriality is applied in accordance with Public Governance, Performance and Accountability (Financial Reporting) Rule 2015 Part 2 - 7 (2), AASB 108 Accounting Policies, Changes in Accounting Estimates and Errors and AASB 101 Presentation of Financial Statements  as defined by AASB108</w:t>
      </w:r>
      <w:r w:rsidR="00AD3560">
        <w:rPr>
          <w:rFonts w:eastAsia="Times New Roman"/>
        </w:rPr>
        <w:t>.</w:t>
      </w:r>
    </w:p>
    <w:p w:rsidR="00EF570C" w:rsidRDefault="00EF570C" w:rsidP="00145010">
      <w:pPr>
        <w:rPr>
          <w:rFonts w:eastAsia="Times New Roman"/>
        </w:rPr>
      </w:pPr>
      <w:r>
        <w:rPr>
          <w:rFonts w:eastAsia="Times New Roman"/>
        </w:rPr>
        <w:t>In line with existing industry reserves policy, the cumulative balance will remain consistent with the target range of zero to five percent of annual programme expenditure.</w:t>
      </w:r>
    </w:p>
    <w:p w:rsidR="00EF570C" w:rsidRDefault="00EF570C" w:rsidP="00560ECA">
      <w:pPr>
        <w:pStyle w:val="Heading3"/>
        <w:numPr>
          <w:ilvl w:val="0"/>
          <w:numId w:val="0"/>
        </w:numPr>
        <w:ind w:left="567" w:hanging="567"/>
      </w:pPr>
      <w:bookmarkStart w:id="110" w:name="_Toc433979821"/>
      <w:r>
        <w:t>B.4</w:t>
      </w:r>
      <w:r>
        <w:tab/>
        <w:t>Performance reporting</w:t>
      </w:r>
      <w:bookmarkEnd w:id="109"/>
      <w:bookmarkEnd w:id="110"/>
    </w:p>
    <w:p w:rsidR="00EF570C" w:rsidRDefault="00EF570C">
      <w:r>
        <w:t>The following section presents information on the financial and non-financial performance of the dairy exports cost recovery arrangement. This is intended to provide stakeholders with an overview of the department’s performance in recovering forecasted revenue and meeting service delivery objectives.</w:t>
      </w:r>
    </w:p>
    <w:p w:rsidR="00EF570C" w:rsidRDefault="00EF570C">
      <w:pPr>
        <w:pStyle w:val="Heading4"/>
      </w:pPr>
      <w:bookmarkStart w:id="111" w:name="_Toc424575481"/>
      <w:r>
        <w:t>B.4.1</w:t>
      </w:r>
      <w:r>
        <w:tab/>
        <w:t>Financial performance</w:t>
      </w:r>
      <w:bookmarkEnd w:id="111"/>
    </w:p>
    <w:p w:rsidR="00EF570C" w:rsidRDefault="00EF570C">
      <w:pPr>
        <w:keepNext/>
      </w:pPr>
      <w:r>
        <w:t xml:space="preserve">The financial performance for the dairy cost recovery arrangement is provided at </w:t>
      </w:r>
      <w:r w:rsidR="00A62C5D">
        <w:fldChar w:fldCharType="begin"/>
      </w:r>
      <w:r w:rsidR="00A62C5D">
        <w:instrText xml:space="preserve"> REF _Ref433372256 \h </w:instrText>
      </w:r>
      <w:r w:rsidR="00A62C5D">
        <w:fldChar w:fldCharType="separate"/>
      </w:r>
      <w:r w:rsidR="00C31D96">
        <w:t xml:space="preserve">Table </w:t>
      </w:r>
      <w:r w:rsidR="00C31D96">
        <w:rPr>
          <w:noProof/>
        </w:rPr>
        <w:t>14</w:t>
      </w:r>
      <w:r w:rsidR="00A62C5D">
        <w:fldChar w:fldCharType="end"/>
      </w:r>
      <w:r>
        <w:t xml:space="preserve">. The 2015–16 financial year and three forward </w:t>
      </w:r>
      <w:r>
        <w:lastRenderedPageBreak/>
        <w:t>years will be updated each year as financial information becomes available.</w:t>
      </w:r>
    </w:p>
    <w:p w:rsidR="00A62C5D" w:rsidRDefault="00A62C5D" w:rsidP="00A62C5D">
      <w:pPr>
        <w:pStyle w:val="Caption"/>
        <w:keepNext/>
      </w:pPr>
      <w:bookmarkStart w:id="112" w:name="_Ref433372256"/>
      <w:bookmarkStart w:id="113" w:name="_Toc424575482"/>
      <w:r>
        <w:t xml:space="preserve">Table </w:t>
      </w:r>
      <w:r w:rsidR="00C31D96">
        <w:fldChar w:fldCharType="begin"/>
      </w:r>
      <w:r w:rsidR="00C31D96">
        <w:instrText xml:space="preserve"> SEQ Table \* ARABIC </w:instrText>
      </w:r>
      <w:r w:rsidR="00C31D96">
        <w:fldChar w:fldCharType="separate"/>
      </w:r>
      <w:r w:rsidR="00C31D96">
        <w:rPr>
          <w:noProof/>
        </w:rPr>
        <w:t>14</w:t>
      </w:r>
      <w:r w:rsidR="00C31D96">
        <w:rPr>
          <w:noProof/>
        </w:rPr>
        <w:fldChar w:fldCharType="end"/>
      </w:r>
      <w:bookmarkEnd w:id="112"/>
      <w:r>
        <w:t xml:space="preserve">: </w:t>
      </w:r>
      <w:r w:rsidRPr="00713DAC">
        <w:t>Financial performance—dairy exports cost recovery arrangement</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9"/>
        <w:gridCol w:w="1426"/>
        <w:gridCol w:w="1427"/>
        <w:gridCol w:w="1427"/>
        <w:gridCol w:w="1427"/>
      </w:tblGrid>
      <w:tr w:rsidR="00E8236E" w:rsidTr="00A62C5D">
        <w:trPr>
          <w:trHeight w:val="550"/>
          <w:tblHeader/>
        </w:trPr>
        <w:tc>
          <w:tcPr>
            <w:tcW w:w="3219" w:type="dxa"/>
            <w:shd w:val="solid" w:color="DBE5F1" w:fill="C6D9F1"/>
          </w:tcPr>
          <w:p w:rsidR="00E8236E" w:rsidRDefault="00E8236E" w:rsidP="002A4557">
            <w:pPr>
              <w:pStyle w:val="Tabletext"/>
            </w:pPr>
            <w:r>
              <w:t>Finance element</w:t>
            </w:r>
          </w:p>
        </w:tc>
        <w:tc>
          <w:tcPr>
            <w:tcW w:w="1426" w:type="dxa"/>
            <w:shd w:val="solid" w:color="DBE5F1" w:fill="C6D9F1"/>
          </w:tcPr>
          <w:p w:rsidR="00E8236E" w:rsidRDefault="00E8236E" w:rsidP="002A4557">
            <w:pPr>
              <w:pStyle w:val="Tabletext"/>
              <w:rPr>
                <w:sz w:val="18"/>
                <w:szCs w:val="18"/>
              </w:rPr>
            </w:pPr>
            <w:r>
              <w:rPr>
                <w:sz w:val="18"/>
                <w:szCs w:val="18"/>
              </w:rPr>
              <w:t>2011–12</w:t>
            </w:r>
          </w:p>
        </w:tc>
        <w:tc>
          <w:tcPr>
            <w:tcW w:w="1427" w:type="dxa"/>
            <w:shd w:val="solid" w:color="DBE5F1" w:fill="C6D9F1"/>
          </w:tcPr>
          <w:p w:rsidR="00E8236E" w:rsidRDefault="00E8236E" w:rsidP="002A4557">
            <w:pPr>
              <w:pStyle w:val="Tabletext"/>
              <w:rPr>
                <w:sz w:val="18"/>
                <w:szCs w:val="18"/>
              </w:rPr>
            </w:pPr>
            <w:r>
              <w:rPr>
                <w:sz w:val="18"/>
                <w:szCs w:val="18"/>
              </w:rPr>
              <w:t>2012–13</w:t>
            </w:r>
          </w:p>
        </w:tc>
        <w:tc>
          <w:tcPr>
            <w:tcW w:w="1427" w:type="dxa"/>
            <w:shd w:val="solid" w:color="DBE5F1" w:fill="C6D9F1"/>
          </w:tcPr>
          <w:p w:rsidR="00E8236E" w:rsidRDefault="00E8236E" w:rsidP="002A4557">
            <w:pPr>
              <w:pStyle w:val="Tabletext"/>
              <w:rPr>
                <w:sz w:val="18"/>
                <w:szCs w:val="18"/>
              </w:rPr>
            </w:pPr>
            <w:r>
              <w:rPr>
                <w:sz w:val="18"/>
                <w:szCs w:val="18"/>
              </w:rPr>
              <w:t>2013–14</w:t>
            </w:r>
          </w:p>
        </w:tc>
        <w:tc>
          <w:tcPr>
            <w:tcW w:w="1427" w:type="dxa"/>
            <w:shd w:val="solid" w:color="DBE5F1" w:fill="C6D9F1"/>
          </w:tcPr>
          <w:p w:rsidR="00E8236E" w:rsidRDefault="00E8236E" w:rsidP="00E8236E">
            <w:pPr>
              <w:pStyle w:val="Tabletext"/>
              <w:jc w:val="both"/>
              <w:rPr>
                <w:sz w:val="18"/>
                <w:szCs w:val="18"/>
              </w:rPr>
            </w:pPr>
            <w:r>
              <w:rPr>
                <w:sz w:val="18"/>
                <w:szCs w:val="18"/>
              </w:rPr>
              <w:t>2014–15</w:t>
            </w:r>
          </w:p>
        </w:tc>
      </w:tr>
      <w:tr w:rsidR="00E8236E" w:rsidTr="00A62C5D">
        <w:trPr>
          <w:trHeight w:val="511"/>
        </w:trPr>
        <w:tc>
          <w:tcPr>
            <w:tcW w:w="3219" w:type="dxa"/>
            <w:shd w:val="clear" w:color="auto" w:fill="auto"/>
            <w:vAlign w:val="center"/>
          </w:tcPr>
          <w:p w:rsidR="00E8236E" w:rsidRDefault="00E8236E" w:rsidP="002A4557">
            <w:pPr>
              <w:pStyle w:val="Tabletext"/>
            </w:pPr>
            <w:r>
              <w:t>Expenses = X</w:t>
            </w:r>
          </w:p>
        </w:tc>
        <w:tc>
          <w:tcPr>
            <w:tcW w:w="1426" w:type="dxa"/>
            <w:shd w:val="clear" w:color="auto" w:fill="auto"/>
            <w:vAlign w:val="center"/>
          </w:tcPr>
          <w:p w:rsidR="00E8236E" w:rsidRDefault="00E8236E" w:rsidP="002A4557">
            <w:pPr>
              <w:pStyle w:val="Tabletext"/>
              <w:rPr>
                <w:sz w:val="18"/>
                <w:szCs w:val="18"/>
              </w:rPr>
            </w:pPr>
            <w:r>
              <w:rPr>
                <w:sz w:val="18"/>
                <w:szCs w:val="18"/>
              </w:rPr>
              <w:t>$1 977 619</w:t>
            </w:r>
          </w:p>
        </w:tc>
        <w:tc>
          <w:tcPr>
            <w:tcW w:w="1427" w:type="dxa"/>
            <w:shd w:val="clear" w:color="auto" w:fill="auto"/>
            <w:vAlign w:val="center"/>
          </w:tcPr>
          <w:p w:rsidR="00E8236E" w:rsidRDefault="00E8236E" w:rsidP="002A4557">
            <w:pPr>
              <w:pStyle w:val="Tabletext"/>
              <w:rPr>
                <w:sz w:val="18"/>
                <w:szCs w:val="18"/>
              </w:rPr>
            </w:pPr>
            <w:r>
              <w:rPr>
                <w:sz w:val="18"/>
                <w:szCs w:val="18"/>
              </w:rPr>
              <w:t>$2 152 005</w:t>
            </w:r>
          </w:p>
        </w:tc>
        <w:tc>
          <w:tcPr>
            <w:tcW w:w="1427" w:type="dxa"/>
            <w:shd w:val="clear" w:color="auto" w:fill="auto"/>
            <w:vAlign w:val="center"/>
          </w:tcPr>
          <w:p w:rsidR="00E8236E" w:rsidRDefault="00E8236E" w:rsidP="002A4557">
            <w:pPr>
              <w:pStyle w:val="Tabletext"/>
              <w:rPr>
                <w:sz w:val="18"/>
                <w:szCs w:val="18"/>
              </w:rPr>
            </w:pPr>
            <w:r>
              <w:rPr>
                <w:sz w:val="18"/>
                <w:szCs w:val="18"/>
              </w:rPr>
              <w:t>$1 978 620</w:t>
            </w:r>
          </w:p>
        </w:tc>
        <w:tc>
          <w:tcPr>
            <w:tcW w:w="1427" w:type="dxa"/>
            <w:shd w:val="clear" w:color="auto" w:fill="auto"/>
            <w:vAlign w:val="center"/>
          </w:tcPr>
          <w:p w:rsidR="00E8236E" w:rsidRDefault="00E8236E" w:rsidP="002A4557">
            <w:pPr>
              <w:pStyle w:val="Tabletext"/>
              <w:rPr>
                <w:sz w:val="18"/>
                <w:szCs w:val="18"/>
              </w:rPr>
            </w:pPr>
            <w:r>
              <w:rPr>
                <w:sz w:val="18"/>
                <w:szCs w:val="18"/>
              </w:rPr>
              <w:t>$1 861 869</w:t>
            </w:r>
          </w:p>
        </w:tc>
      </w:tr>
      <w:tr w:rsidR="00E8236E" w:rsidTr="00A62C5D">
        <w:trPr>
          <w:trHeight w:val="497"/>
        </w:trPr>
        <w:tc>
          <w:tcPr>
            <w:tcW w:w="3219" w:type="dxa"/>
            <w:shd w:val="clear" w:color="auto" w:fill="auto"/>
            <w:vAlign w:val="center"/>
          </w:tcPr>
          <w:p w:rsidR="00E8236E" w:rsidRDefault="00E8236E" w:rsidP="002A4557">
            <w:pPr>
              <w:pStyle w:val="Tabletext"/>
            </w:pPr>
            <w:r>
              <w:t>Revenue = Y</w:t>
            </w:r>
          </w:p>
        </w:tc>
        <w:tc>
          <w:tcPr>
            <w:tcW w:w="1426" w:type="dxa"/>
            <w:shd w:val="clear" w:color="auto" w:fill="auto"/>
            <w:vAlign w:val="center"/>
          </w:tcPr>
          <w:p w:rsidR="00E8236E" w:rsidRDefault="00E8236E" w:rsidP="002A4557">
            <w:pPr>
              <w:pStyle w:val="Tabletext"/>
              <w:rPr>
                <w:sz w:val="18"/>
                <w:szCs w:val="18"/>
              </w:rPr>
            </w:pPr>
            <w:r>
              <w:rPr>
                <w:sz w:val="18"/>
                <w:szCs w:val="18"/>
              </w:rPr>
              <w:t>$2 165 672</w:t>
            </w:r>
          </w:p>
        </w:tc>
        <w:tc>
          <w:tcPr>
            <w:tcW w:w="1427" w:type="dxa"/>
            <w:shd w:val="clear" w:color="auto" w:fill="auto"/>
            <w:vAlign w:val="center"/>
          </w:tcPr>
          <w:p w:rsidR="00E8236E" w:rsidRDefault="00E8236E" w:rsidP="002A4557">
            <w:pPr>
              <w:pStyle w:val="Tabletext"/>
              <w:rPr>
                <w:sz w:val="18"/>
                <w:szCs w:val="18"/>
              </w:rPr>
            </w:pPr>
            <w:r>
              <w:rPr>
                <w:sz w:val="18"/>
                <w:szCs w:val="18"/>
              </w:rPr>
              <w:t>$2 164 843</w:t>
            </w:r>
          </w:p>
        </w:tc>
        <w:tc>
          <w:tcPr>
            <w:tcW w:w="1427" w:type="dxa"/>
            <w:shd w:val="clear" w:color="auto" w:fill="auto"/>
            <w:vAlign w:val="center"/>
          </w:tcPr>
          <w:p w:rsidR="00E8236E" w:rsidRDefault="00E8236E" w:rsidP="002A4557">
            <w:pPr>
              <w:pStyle w:val="Tabletext"/>
              <w:rPr>
                <w:sz w:val="18"/>
                <w:szCs w:val="18"/>
              </w:rPr>
            </w:pPr>
            <w:r>
              <w:rPr>
                <w:sz w:val="18"/>
                <w:szCs w:val="18"/>
              </w:rPr>
              <w:t>$2 167 094</w:t>
            </w:r>
          </w:p>
        </w:tc>
        <w:tc>
          <w:tcPr>
            <w:tcW w:w="1427" w:type="dxa"/>
            <w:shd w:val="clear" w:color="auto" w:fill="auto"/>
            <w:vAlign w:val="center"/>
          </w:tcPr>
          <w:p w:rsidR="00E8236E" w:rsidRDefault="00E8236E" w:rsidP="002A4557">
            <w:pPr>
              <w:pStyle w:val="Tabletext"/>
              <w:rPr>
                <w:sz w:val="18"/>
                <w:szCs w:val="18"/>
              </w:rPr>
            </w:pPr>
            <w:r>
              <w:rPr>
                <w:sz w:val="18"/>
                <w:szCs w:val="18"/>
              </w:rPr>
              <w:t>$2 295 107</w:t>
            </w:r>
          </w:p>
        </w:tc>
      </w:tr>
      <w:tr w:rsidR="00E8236E" w:rsidTr="00A62C5D">
        <w:trPr>
          <w:trHeight w:val="511"/>
        </w:trPr>
        <w:tc>
          <w:tcPr>
            <w:tcW w:w="3219" w:type="dxa"/>
            <w:shd w:val="clear" w:color="auto" w:fill="auto"/>
            <w:vAlign w:val="center"/>
          </w:tcPr>
          <w:p w:rsidR="00E8236E" w:rsidRDefault="00E8236E" w:rsidP="002A4557">
            <w:pPr>
              <w:pStyle w:val="Tabletext"/>
            </w:pPr>
            <w:r>
              <w:t>Balance = Y – X</w:t>
            </w:r>
          </w:p>
        </w:tc>
        <w:tc>
          <w:tcPr>
            <w:tcW w:w="1426" w:type="dxa"/>
            <w:shd w:val="clear" w:color="auto" w:fill="auto"/>
            <w:vAlign w:val="center"/>
          </w:tcPr>
          <w:p w:rsidR="00E8236E" w:rsidRDefault="00E8236E" w:rsidP="002A4557">
            <w:pPr>
              <w:pStyle w:val="Tabletext"/>
              <w:rPr>
                <w:sz w:val="18"/>
                <w:szCs w:val="18"/>
              </w:rPr>
            </w:pPr>
            <w:r>
              <w:rPr>
                <w:sz w:val="18"/>
                <w:szCs w:val="18"/>
              </w:rPr>
              <w:t>$188 054</w:t>
            </w:r>
          </w:p>
        </w:tc>
        <w:tc>
          <w:tcPr>
            <w:tcW w:w="1427" w:type="dxa"/>
            <w:shd w:val="clear" w:color="auto" w:fill="auto"/>
            <w:vAlign w:val="center"/>
          </w:tcPr>
          <w:p w:rsidR="00E8236E" w:rsidRDefault="00E8236E" w:rsidP="002A4557">
            <w:pPr>
              <w:pStyle w:val="Tabletext"/>
              <w:rPr>
                <w:sz w:val="18"/>
                <w:szCs w:val="18"/>
              </w:rPr>
            </w:pPr>
            <w:r>
              <w:rPr>
                <w:sz w:val="18"/>
                <w:szCs w:val="18"/>
              </w:rPr>
              <w:t>$12 839</w:t>
            </w:r>
          </w:p>
        </w:tc>
        <w:tc>
          <w:tcPr>
            <w:tcW w:w="1427" w:type="dxa"/>
            <w:shd w:val="clear" w:color="auto" w:fill="auto"/>
            <w:vAlign w:val="center"/>
          </w:tcPr>
          <w:p w:rsidR="00E8236E" w:rsidRDefault="00E8236E" w:rsidP="002A4557">
            <w:pPr>
              <w:pStyle w:val="Tabletext"/>
              <w:rPr>
                <w:sz w:val="18"/>
                <w:szCs w:val="18"/>
              </w:rPr>
            </w:pPr>
            <w:r>
              <w:rPr>
                <w:sz w:val="18"/>
                <w:szCs w:val="18"/>
              </w:rPr>
              <w:t>$188 474</w:t>
            </w:r>
          </w:p>
        </w:tc>
        <w:tc>
          <w:tcPr>
            <w:tcW w:w="1427" w:type="dxa"/>
            <w:shd w:val="clear" w:color="auto" w:fill="auto"/>
            <w:vAlign w:val="center"/>
          </w:tcPr>
          <w:p w:rsidR="00E8236E" w:rsidRDefault="00E8236E" w:rsidP="002A4557">
            <w:pPr>
              <w:pStyle w:val="Tabletext"/>
              <w:rPr>
                <w:sz w:val="18"/>
                <w:szCs w:val="18"/>
              </w:rPr>
            </w:pPr>
            <w:r>
              <w:rPr>
                <w:sz w:val="18"/>
                <w:szCs w:val="18"/>
              </w:rPr>
              <w:t>$433 238</w:t>
            </w:r>
          </w:p>
        </w:tc>
      </w:tr>
      <w:tr w:rsidR="00E8236E" w:rsidTr="008D0661">
        <w:trPr>
          <w:trHeight w:val="511"/>
        </w:trPr>
        <w:tc>
          <w:tcPr>
            <w:tcW w:w="3219" w:type="dxa"/>
            <w:shd w:val="clear" w:color="auto" w:fill="DEEAF6" w:themeFill="accent1" w:themeFillTint="33"/>
          </w:tcPr>
          <w:p w:rsidR="00E8236E" w:rsidRDefault="00E8236E" w:rsidP="008D0661">
            <w:pPr>
              <w:pStyle w:val="Tabletext"/>
            </w:pPr>
            <w:r>
              <w:t>Finance element</w:t>
            </w:r>
          </w:p>
        </w:tc>
        <w:tc>
          <w:tcPr>
            <w:tcW w:w="1426" w:type="dxa"/>
            <w:shd w:val="clear" w:color="auto" w:fill="DEEAF6" w:themeFill="accent1" w:themeFillTint="33"/>
          </w:tcPr>
          <w:p w:rsidR="00E8236E" w:rsidRDefault="00E8236E" w:rsidP="002A1E5E">
            <w:pPr>
              <w:pStyle w:val="Tabletext"/>
              <w:rPr>
                <w:sz w:val="16"/>
                <w:szCs w:val="16"/>
              </w:rPr>
            </w:pPr>
            <w:r>
              <w:rPr>
                <w:sz w:val="16"/>
                <w:szCs w:val="16"/>
              </w:rPr>
              <w:t>2015–16</w:t>
            </w:r>
          </w:p>
        </w:tc>
        <w:tc>
          <w:tcPr>
            <w:tcW w:w="1427" w:type="dxa"/>
            <w:shd w:val="clear" w:color="auto" w:fill="DEEAF6" w:themeFill="accent1" w:themeFillTint="33"/>
          </w:tcPr>
          <w:p w:rsidR="00E8236E" w:rsidRDefault="00E8236E" w:rsidP="002A1E5E">
            <w:pPr>
              <w:pStyle w:val="Tabletext"/>
              <w:rPr>
                <w:sz w:val="16"/>
                <w:szCs w:val="16"/>
              </w:rPr>
            </w:pPr>
            <w:r>
              <w:rPr>
                <w:sz w:val="16"/>
                <w:szCs w:val="16"/>
              </w:rPr>
              <w:t>2016–17</w:t>
            </w:r>
          </w:p>
        </w:tc>
        <w:tc>
          <w:tcPr>
            <w:tcW w:w="1427" w:type="dxa"/>
            <w:shd w:val="clear" w:color="auto" w:fill="DEEAF6" w:themeFill="accent1" w:themeFillTint="33"/>
          </w:tcPr>
          <w:p w:rsidR="00E8236E" w:rsidRDefault="00E8236E" w:rsidP="002A1E5E">
            <w:pPr>
              <w:pStyle w:val="Tabletext"/>
              <w:rPr>
                <w:sz w:val="16"/>
                <w:szCs w:val="16"/>
              </w:rPr>
            </w:pPr>
            <w:r>
              <w:rPr>
                <w:sz w:val="16"/>
                <w:szCs w:val="16"/>
              </w:rPr>
              <w:t>2017–18</w:t>
            </w:r>
          </w:p>
        </w:tc>
        <w:tc>
          <w:tcPr>
            <w:tcW w:w="1427" w:type="dxa"/>
            <w:shd w:val="clear" w:color="auto" w:fill="DEEAF6" w:themeFill="accent1" w:themeFillTint="33"/>
          </w:tcPr>
          <w:p w:rsidR="00E8236E" w:rsidRDefault="00E8236E" w:rsidP="002A1E5E">
            <w:pPr>
              <w:pStyle w:val="Tabletext"/>
              <w:rPr>
                <w:sz w:val="16"/>
                <w:szCs w:val="16"/>
              </w:rPr>
            </w:pPr>
            <w:r>
              <w:rPr>
                <w:sz w:val="16"/>
                <w:szCs w:val="16"/>
              </w:rPr>
              <w:t>2018–19</w:t>
            </w:r>
          </w:p>
        </w:tc>
      </w:tr>
      <w:tr w:rsidR="008D0661" w:rsidTr="00A62C5D">
        <w:trPr>
          <w:trHeight w:val="511"/>
        </w:trPr>
        <w:tc>
          <w:tcPr>
            <w:tcW w:w="3219" w:type="dxa"/>
            <w:shd w:val="clear" w:color="auto" w:fill="auto"/>
            <w:vAlign w:val="center"/>
          </w:tcPr>
          <w:p w:rsidR="008D0661" w:rsidRDefault="008D0661" w:rsidP="008D0661">
            <w:pPr>
              <w:pStyle w:val="Tabletext"/>
            </w:pPr>
            <w:r>
              <w:t>Expenses = X</w:t>
            </w:r>
          </w:p>
        </w:tc>
        <w:tc>
          <w:tcPr>
            <w:tcW w:w="1426" w:type="dxa"/>
            <w:shd w:val="clear" w:color="auto" w:fill="auto"/>
            <w:vAlign w:val="center"/>
          </w:tcPr>
          <w:p w:rsidR="008D0661" w:rsidRDefault="008D0661" w:rsidP="008D0661">
            <w:pPr>
              <w:pStyle w:val="Tabletext"/>
              <w:jc w:val="center"/>
              <w:rPr>
                <w:sz w:val="18"/>
                <w:szCs w:val="18"/>
              </w:rPr>
            </w:pPr>
            <w:r>
              <w:rPr>
                <w:i/>
                <w:sz w:val="16"/>
                <w:szCs w:val="16"/>
              </w:rPr>
              <w:t>Updated in 2016</w:t>
            </w:r>
          </w:p>
        </w:tc>
        <w:tc>
          <w:tcPr>
            <w:tcW w:w="1427" w:type="dxa"/>
            <w:shd w:val="clear" w:color="auto" w:fill="auto"/>
            <w:vAlign w:val="center"/>
          </w:tcPr>
          <w:p w:rsidR="008D0661" w:rsidRDefault="008D0661" w:rsidP="008D0661">
            <w:pPr>
              <w:pStyle w:val="Tabletext"/>
              <w:jc w:val="center"/>
              <w:rPr>
                <w:sz w:val="18"/>
                <w:szCs w:val="18"/>
              </w:rPr>
            </w:pPr>
            <w:r>
              <w:rPr>
                <w:i/>
                <w:sz w:val="16"/>
                <w:szCs w:val="16"/>
              </w:rPr>
              <w:t>Updated in 2017</w:t>
            </w:r>
          </w:p>
        </w:tc>
        <w:tc>
          <w:tcPr>
            <w:tcW w:w="1427" w:type="dxa"/>
            <w:shd w:val="clear" w:color="auto" w:fill="auto"/>
            <w:vAlign w:val="center"/>
          </w:tcPr>
          <w:p w:rsidR="008D0661" w:rsidRDefault="008D0661" w:rsidP="008D0661">
            <w:pPr>
              <w:pStyle w:val="Tabletext"/>
              <w:jc w:val="center"/>
              <w:rPr>
                <w:sz w:val="18"/>
                <w:szCs w:val="18"/>
              </w:rPr>
            </w:pPr>
            <w:r>
              <w:rPr>
                <w:i/>
                <w:sz w:val="16"/>
                <w:szCs w:val="16"/>
              </w:rPr>
              <w:t>Updated in 2018</w:t>
            </w:r>
          </w:p>
        </w:tc>
        <w:tc>
          <w:tcPr>
            <w:tcW w:w="1427" w:type="dxa"/>
            <w:shd w:val="clear" w:color="auto" w:fill="auto"/>
            <w:vAlign w:val="center"/>
          </w:tcPr>
          <w:p w:rsidR="008D0661" w:rsidRDefault="008D0661" w:rsidP="008D0661">
            <w:pPr>
              <w:pStyle w:val="Tabletext"/>
              <w:jc w:val="center"/>
              <w:rPr>
                <w:sz w:val="18"/>
                <w:szCs w:val="18"/>
              </w:rPr>
            </w:pPr>
            <w:r>
              <w:rPr>
                <w:i/>
                <w:sz w:val="16"/>
                <w:szCs w:val="16"/>
              </w:rPr>
              <w:t>Updated in 2019</w:t>
            </w:r>
          </w:p>
        </w:tc>
      </w:tr>
      <w:tr w:rsidR="008D0661" w:rsidTr="00A62C5D">
        <w:trPr>
          <w:trHeight w:val="511"/>
        </w:trPr>
        <w:tc>
          <w:tcPr>
            <w:tcW w:w="3219" w:type="dxa"/>
            <w:shd w:val="clear" w:color="auto" w:fill="auto"/>
            <w:vAlign w:val="center"/>
          </w:tcPr>
          <w:p w:rsidR="008D0661" w:rsidRDefault="008D0661" w:rsidP="008D0661">
            <w:pPr>
              <w:pStyle w:val="Tabletext"/>
            </w:pPr>
            <w:r>
              <w:t>Revenue = Y</w:t>
            </w:r>
          </w:p>
        </w:tc>
        <w:tc>
          <w:tcPr>
            <w:tcW w:w="1426" w:type="dxa"/>
            <w:shd w:val="clear" w:color="auto" w:fill="auto"/>
            <w:vAlign w:val="center"/>
          </w:tcPr>
          <w:p w:rsidR="008D0661" w:rsidRDefault="008D0661" w:rsidP="008D0661">
            <w:pPr>
              <w:pStyle w:val="Tabletext"/>
              <w:jc w:val="center"/>
              <w:rPr>
                <w:sz w:val="18"/>
                <w:szCs w:val="18"/>
              </w:rPr>
            </w:pPr>
            <w:r>
              <w:rPr>
                <w:i/>
                <w:sz w:val="16"/>
                <w:szCs w:val="16"/>
              </w:rPr>
              <w:t>Updated in 2016</w:t>
            </w:r>
          </w:p>
        </w:tc>
        <w:tc>
          <w:tcPr>
            <w:tcW w:w="1427" w:type="dxa"/>
            <w:shd w:val="clear" w:color="auto" w:fill="auto"/>
            <w:vAlign w:val="center"/>
          </w:tcPr>
          <w:p w:rsidR="008D0661" w:rsidRDefault="008D0661" w:rsidP="008D0661">
            <w:pPr>
              <w:pStyle w:val="Tabletext"/>
              <w:jc w:val="center"/>
              <w:rPr>
                <w:sz w:val="18"/>
                <w:szCs w:val="18"/>
              </w:rPr>
            </w:pPr>
            <w:r>
              <w:rPr>
                <w:i/>
                <w:sz w:val="16"/>
                <w:szCs w:val="16"/>
              </w:rPr>
              <w:t>Updated in 2017</w:t>
            </w:r>
          </w:p>
        </w:tc>
        <w:tc>
          <w:tcPr>
            <w:tcW w:w="1427" w:type="dxa"/>
            <w:shd w:val="clear" w:color="auto" w:fill="auto"/>
            <w:vAlign w:val="center"/>
          </w:tcPr>
          <w:p w:rsidR="008D0661" w:rsidRDefault="008D0661" w:rsidP="008D0661">
            <w:pPr>
              <w:pStyle w:val="Tabletext"/>
              <w:jc w:val="center"/>
              <w:rPr>
                <w:sz w:val="18"/>
                <w:szCs w:val="18"/>
              </w:rPr>
            </w:pPr>
            <w:r>
              <w:rPr>
                <w:i/>
                <w:sz w:val="16"/>
                <w:szCs w:val="16"/>
              </w:rPr>
              <w:t>Updated in 2018</w:t>
            </w:r>
          </w:p>
        </w:tc>
        <w:tc>
          <w:tcPr>
            <w:tcW w:w="1427" w:type="dxa"/>
            <w:shd w:val="clear" w:color="auto" w:fill="auto"/>
            <w:vAlign w:val="center"/>
          </w:tcPr>
          <w:p w:rsidR="008D0661" w:rsidRDefault="008D0661" w:rsidP="008D0661">
            <w:pPr>
              <w:pStyle w:val="Tabletext"/>
              <w:jc w:val="center"/>
              <w:rPr>
                <w:sz w:val="18"/>
                <w:szCs w:val="18"/>
              </w:rPr>
            </w:pPr>
            <w:r>
              <w:rPr>
                <w:i/>
                <w:sz w:val="16"/>
                <w:szCs w:val="16"/>
              </w:rPr>
              <w:t>Updated in 2019</w:t>
            </w:r>
          </w:p>
        </w:tc>
      </w:tr>
      <w:tr w:rsidR="008D0661" w:rsidTr="00A62C5D">
        <w:trPr>
          <w:trHeight w:val="511"/>
        </w:trPr>
        <w:tc>
          <w:tcPr>
            <w:tcW w:w="3219" w:type="dxa"/>
            <w:shd w:val="clear" w:color="auto" w:fill="auto"/>
            <w:vAlign w:val="center"/>
          </w:tcPr>
          <w:p w:rsidR="008D0661" w:rsidRDefault="008D0661" w:rsidP="008D0661">
            <w:pPr>
              <w:pStyle w:val="Tabletext"/>
            </w:pPr>
            <w:r>
              <w:t>Balance = Y – X</w:t>
            </w:r>
          </w:p>
        </w:tc>
        <w:tc>
          <w:tcPr>
            <w:tcW w:w="1426" w:type="dxa"/>
            <w:shd w:val="clear" w:color="auto" w:fill="auto"/>
            <w:vAlign w:val="center"/>
          </w:tcPr>
          <w:p w:rsidR="008D0661" w:rsidRDefault="008D0661" w:rsidP="008D0661">
            <w:pPr>
              <w:pStyle w:val="Tabletext"/>
              <w:jc w:val="center"/>
              <w:rPr>
                <w:sz w:val="18"/>
                <w:szCs w:val="18"/>
              </w:rPr>
            </w:pPr>
            <w:r>
              <w:rPr>
                <w:i/>
                <w:sz w:val="16"/>
                <w:szCs w:val="16"/>
              </w:rPr>
              <w:t>Updated in 2016</w:t>
            </w:r>
          </w:p>
        </w:tc>
        <w:tc>
          <w:tcPr>
            <w:tcW w:w="1427" w:type="dxa"/>
            <w:shd w:val="clear" w:color="auto" w:fill="auto"/>
            <w:vAlign w:val="center"/>
          </w:tcPr>
          <w:p w:rsidR="008D0661" w:rsidRDefault="008D0661" w:rsidP="008D0661">
            <w:pPr>
              <w:pStyle w:val="Tabletext"/>
              <w:jc w:val="center"/>
              <w:rPr>
                <w:sz w:val="18"/>
                <w:szCs w:val="18"/>
              </w:rPr>
            </w:pPr>
            <w:r>
              <w:rPr>
                <w:i/>
                <w:sz w:val="16"/>
                <w:szCs w:val="16"/>
              </w:rPr>
              <w:t>Updated in 2017</w:t>
            </w:r>
          </w:p>
        </w:tc>
        <w:tc>
          <w:tcPr>
            <w:tcW w:w="1427" w:type="dxa"/>
            <w:shd w:val="clear" w:color="auto" w:fill="auto"/>
            <w:vAlign w:val="center"/>
          </w:tcPr>
          <w:p w:rsidR="008D0661" w:rsidRDefault="008D0661" w:rsidP="008D0661">
            <w:pPr>
              <w:pStyle w:val="Tabletext"/>
              <w:jc w:val="center"/>
              <w:rPr>
                <w:sz w:val="18"/>
                <w:szCs w:val="18"/>
              </w:rPr>
            </w:pPr>
            <w:r>
              <w:rPr>
                <w:i/>
                <w:sz w:val="16"/>
                <w:szCs w:val="16"/>
              </w:rPr>
              <w:t>Updated in 2018</w:t>
            </w:r>
          </w:p>
        </w:tc>
        <w:tc>
          <w:tcPr>
            <w:tcW w:w="1427" w:type="dxa"/>
            <w:shd w:val="clear" w:color="auto" w:fill="auto"/>
            <w:vAlign w:val="center"/>
          </w:tcPr>
          <w:p w:rsidR="008D0661" w:rsidRDefault="008D0661" w:rsidP="008D0661">
            <w:pPr>
              <w:pStyle w:val="Tabletext"/>
              <w:jc w:val="center"/>
              <w:rPr>
                <w:sz w:val="18"/>
                <w:szCs w:val="18"/>
              </w:rPr>
            </w:pPr>
            <w:r>
              <w:rPr>
                <w:i/>
                <w:sz w:val="16"/>
                <w:szCs w:val="16"/>
              </w:rPr>
              <w:t>Updated in 2019</w:t>
            </w:r>
          </w:p>
        </w:tc>
      </w:tr>
    </w:tbl>
    <w:p w:rsidR="00EF570C" w:rsidRDefault="00EF570C" w:rsidP="00AF5342">
      <w:pPr>
        <w:pStyle w:val="Heading4"/>
        <w:keepNext/>
      </w:pPr>
      <w:r>
        <w:t>B.4.2</w:t>
      </w:r>
      <w:r>
        <w:tab/>
        <w:t>Non-financial performance</w:t>
      </w:r>
      <w:bookmarkEnd w:id="113"/>
    </w:p>
    <w:p w:rsidR="009B5F04" w:rsidRDefault="009B5F04" w:rsidP="009B5F04">
      <w:r>
        <w:fldChar w:fldCharType="begin"/>
      </w:r>
      <w:r>
        <w:instrText xml:space="preserve"> REF _Ref433372655 \h </w:instrText>
      </w:r>
      <w:r>
        <w:fldChar w:fldCharType="separate"/>
      </w:r>
      <w:r w:rsidR="00C31D96">
        <w:t xml:space="preserve">Table </w:t>
      </w:r>
      <w:r w:rsidR="00C31D96">
        <w:rPr>
          <w:noProof/>
        </w:rPr>
        <w:t>15</w:t>
      </w:r>
      <w:r>
        <w:fldChar w:fldCharType="end"/>
      </w:r>
      <w:r>
        <w:t xml:space="preserve"> provides key non-financial per</w:t>
      </w:r>
      <w:r w:rsidR="00257B95">
        <w:t>formance indicators for the dairy</w:t>
      </w:r>
      <w:r>
        <w:t xml:space="preserve"> exports cost recovery arrangement. Additional key non-financial performance measures are made available in the department’s annual report.</w:t>
      </w:r>
    </w:p>
    <w:p w:rsidR="009B5F04" w:rsidRDefault="009B5F04" w:rsidP="009B5F04">
      <w:pPr>
        <w:pStyle w:val="Caption"/>
        <w:keepNext/>
      </w:pPr>
      <w:bookmarkStart w:id="114" w:name="_Ref433372655"/>
      <w:r>
        <w:t xml:space="preserve">Table </w:t>
      </w:r>
      <w:r w:rsidR="00C31D96">
        <w:fldChar w:fldCharType="begin"/>
      </w:r>
      <w:r w:rsidR="00C31D96">
        <w:instrText xml:space="preserve"> SEQ Table \* ARABIC </w:instrText>
      </w:r>
      <w:r w:rsidR="00C31D96">
        <w:fldChar w:fldCharType="separate"/>
      </w:r>
      <w:r w:rsidR="00C31D96">
        <w:rPr>
          <w:noProof/>
        </w:rPr>
        <w:t>15</w:t>
      </w:r>
      <w:r w:rsidR="00C31D96">
        <w:rPr>
          <w:noProof/>
        </w:rPr>
        <w:fldChar w:fldCharType="end"/>
      </w:r>
      <w:bookmarkEnd w:id="114"/>
      <w:r>
        <w:t xml:space="preserve">: </w:t>
      </w:r>
      <w:r w:rsidRPr="00B851CA">
        <w:t>Non-financial performance measures—dairy exports cost recovery arrangement</w:t>
      </w:r>
    </w:p>
    <w:tbl>
      <w:tblPr>
        <w:tblW w:w="892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917"/>
        <w:gridCol w:w="1474"/>
        <w:gridCol w:w="1474"/>
        <w:gridCol w:w="1474"/>
        <w:gridCol w:w="1474"/>
        <w:gridCol w:w="1108"/>
      </w:tblGrid>
      <w:tr w:rsidR="00EF570C" w:rsidTr="00A62C5D">
        <w:trPr>
          <w:tblHeader/>
        </w:trPr>
        <w:tc>
          <w:tcPr>
            <w:tcW w:w="1917" w:type="dxa"/>
            <w:shd w:val="clear" w:color="auto" w:fill="C6D9F1"/>
            <w:tcMar>
              <w:top w:w="0" w:type="dxa"/>
              <w:left w:w="108" w:type="dxa"/>
              <w:bottom w:w="0" w:type="dxa"/>
              <w:right w:w="108" w:type="dxa"/>
            </w:tcMar>
            <w:hideMark/>
          </w:tcPr>
          <w:p w:rsidR="00EF570C" w:rsidRDefault="00EF570C" w:rsidP="002A4557">
            <w:pPr>
              <w:pStyle w:val="Tabletext"/>
            </w:pPr>
            <w:r>
              <w:t>KPI</w:t>
            </w:r>
          </w:p>
        </w:tc>
        <w:tc>
          <w:tcPr>
            <w:tcW w:w="1474" w:type="dxa"/>
            <w:shd w:val="clear" w:color="auto" w:fill="C6D9F1"/>
            <w:tcMar>
              <w:top w:w="0" w:type="dxa"/>
              <w:left w:w="108" w:type="dxa"/>
              <w:bottom w:w="0" w:type="dxa"/>
              <w:right w:w="108" w:type="dxa"/>
            </w:tcMar>
            <w:hideMark/>
          </w:tcPr>
          <w:p w:rsidR="00EF570C" w:rsidRDefault="00EF570C" w:rsidP="002A4557">
            <w:pPr>
              <w:pStyle w:val="Tabletext"/>
              <w:jc w:val="center"/>
              <w:rPr>
                <w:szCs w:val="20"/>
              </w:rPr>
            </w:pPr>
            <w:r>
              <w:rPr>
                <w:szCs w:val="20"/>
              </w:rPr>
              <w:t>2014–15</w:t>
            </w:r>
          </w:p>
          <w:p w:rsidR="00EF570C" w:rsidRDefault="00EF570C" w:rsidP="002A4557">
            <w:pPr>
              <w:pStyle w:val="Tabletext"/>
              <w:jc w:val="center"/>
              <w:rPr>
                <w:szCs w:val="20"/>
              </w:rPr>
            </w:pPr>
            <w:r>
              <w:rPr>
                <w:szCs w:val="20"/>
              </w:rPr>
              <w:t>Performance</w:t>
            </w:r>
          </w:p>
        </w:tc>
        <w:tc>
          <w:tcPr>
            <w:tcW w:w="1474" w:type="dxa"/>
            <w:shd w:val="clear" w:color="auto" w:fill="C6D9F1"/>
            <w:tcMar>
              <w:top w:w="0" w:type="dxa"/>
              <w:left w:w="108" w:type="dxa"/>
              <w:bottom w:w="0" w:type="dxa"/>
              <w:right w:w="108" w:type="dxa"/>
            </w:tcMar>
            <w:hideMark/>
          </w:tcPr>
          <w:p w:rsidR="00EF570C" w:rsidRDefault="00EF570C" w:rsidP="002A4557">
            <w:pPr>
              <w:pStyle w:val="Tabletext"/>
              <w:jc w:val="center"/>
              <w:rPr>
                <w:szCs w:val="20"/>
              </w:rPr>
            </w:pPr>
            <w:r>
              <w:rPr>
                <w:szCs w:val="20"/>
              </w:rPr>
              <w:t>2015–16 Target</w:t>
            </w:r>
          </w:p>
        </w:tc>
        <w:tc>
          <w:tcPr>
            <w:tcW w:w="1474" w:type="dxa"/>
            <w:shd w:val="clear" w:color="auto" w:fill="C6D9F1"/>
            <w:tcMar>
              <w:top w:w="0" w:type="dxa"/>
              <w:left w:w="108" w:type="dxa"/>
              <w:bottom w:w="0" w:type="dxa"/>
              <w:right w:w="108" w:type="dxa"/>
            </w:tcMar>
            <w:hideMark/>
          </w:tcPr>
          <w:p w:rsidR="00EF570C" w:rsidRDefault="00EF570C" w:rsidP="002A4557">
            <w:pPr>
              <w:pStyle w:val="Tabletext"/>
              <w:jc w:val="center"/>
              <w:rPr>
                <w:szCs w:val="20"/>
              </w:rPr>
            </w:pPr>
            <w:r>
              <w:rPr>
                <w:szCs w:val="20"/>
              </w:rPr>
              <w:t>2016–17 Target</w:t>
            </w:r>
          </w:p>
        </w:tc>
        <w:tc>
          <w:tcPr>
            <w:tcW w:w="1474" w:type="dxa"/>
            <w:shd w:val="clear" w:color="auto" w:fill="C6D9F1"/>
            <w:tcMar>
              <w:top w:w="0" w:type="dxa"/>
              <w:left w:w="108" w:type="dxa"/>
              <w:bottom w:w="0" w:type="dxa"/>
              <w:right w:w="108" w:type="dxa"/>
            </w:tcMar>
            <w:hideMark/>
          </w:tcPr>
          <w:p w:rsidR="00EF570C" w:rsidRDefault="00EF570C" w:rsidP="002A4557">
            <w:pPr>
              <w:pStyle w:val="Tabletext"/>
              <w:jc w:val="center"/>
              <w:rPr>
                <w:szCs w:val="20"/>
              </w:rPr>
            </w:pPr>
            <w:r>
              <w:rPr>
                <w:szCs w:val="20"/>
              </w:rPr>
              <w:t>2017–18 Target</w:t>
            </w:r>
          </w:p>
        </w:tc>
        <w:tc>
          <w:tcPr>
            <w:tcW w:w="1108" w:type="dxa"/>
            <w:shd w:val="clear" w:color="auto" w:fill="C6D9F1"/>
            <w:tcMar>
              <w:top w:w="0" w:type="dxa"/>
              <w:left w:w="108" w:type="dxa"/>
              <w:bottom w:w="0" w:type="dxa"/>
              <w:right w:w="108" w:type="dxa"/>
            </w:tcMar>
            <w:hideMark/>
          </w:tcPr>
          <w:p w:rsidR="00EF570C" w:rsidRDefault="00EF570C" w:rsidP="002A4557">
            <w:pPr>
              <w:pStyle w:val="Tabletext"/>
              <w:jc w:val="center"/>
              <w:rPr>
                <w:szCs w:val="20"/>
              </w:rPr>
            </w:pPr>
            <w:r>
              <w:rPr>
                <w:szCs w:val="20"/>
              </w:rPr>
              <w:t>2018–19 Target</w:t>
            </w:r>
          </w:p>
        </w:tc>
      </w:tr>
      <w:tr w:rsidR="00EF570C" w:rsidTr="00A62C5D">
        <w:tc>
          <w:tcPr>
            <w:tcW w:w="1917" w:type="dxa"/>
            <w:tcMar>
              <w:top w:w="0" w:type="dxa"/>
              <w:left w:w="108" w:type="dxa"/>
              <w:bottom w:w="0" w:type="dxa"/>
              <w:right w:w="108" w:type="dxa"/>
            </w:tcMar>
            <w:hideMark/>
          </w:tcPr>
          <w:p w:rsidR="00EF570C" w:rsidRDefault="00EF570C" w:rsidP="002A4557">
            <w:pPr>
              <w:pStyle w:val="Tabletext"/>
            </w:pPr>
            <w:r>
              <w:t>Markets lost as a result of failed departmental certification services</w:t>
            </w:r>
          </w:p>
        </w:tc>
        <w:tc>
          <w:tcPr>
            <w:tcW w:w="1474" w:type="dxa"/>
            <w:tcMar>
              <w:top w:w="0" w:type="dxa"/>
              <w:left w:w="108" w:type="dxa"/>
              <w:bottom w:w="0" w:type="dxa"/>
              <w:right w:w="108" w:type="dxa"/>
            </w:tcMar>
            <w:hideMark/>
          </w:tcPr>
          <w:p w:rsidR="00EF570C" w:rsidRDefault="00EF570C" w:rsidP="002A4557">
            <w:pPr>
              <w:pStyle w:val="Tabletext"/>
            </w:pPr>
            <w:r>
              <w:t>Nil</w:t>
            </w:r>
          </w:p>
        </w:tc>
        <w:tc>
          <w:tcPr>
            <w:tcW w:w="1474" w:type="dxa"/>
            <w:tcMar>
              <w:top w:w="0" w:type="dxa"/>
              <w:left w:w="108" w:type="dxa"/>
              <w:bottom w:w="0" w:type="dxa"/>
              <w:right w:w="108" w:type="dxa"/>
            </w:tcMar>
          </w:tcPr>
          <w:p w:rsidR="00EF570C" w:rsidRDefault="00EF570C" w:rsidP="002A4557">
            <w:pPr>
              <w:pStyle w:val="Tabletext"/>
            </w:pPr>
            <w:r>
              <w:t>Nil</w:t>
            </w:r>
          </w:p>
        </w:tc>
        <w:tc>
          <w:tcPr>
            <w:tcW w:w="1474" w:type="dxa"/>
            <w:tcMar>
              <w:top w:w="0" w:type="dxa"/>
              <w:left w:w="108" w:type="dxa"/>
              <w:bottom w:w="0" w:type="dxa"/>
              <w:right w:w="108" w:type="dxa"/>
            </w:tcMar>
          </w:tcPr>
          <w:p w:rsidR="00EF570C" w:rsidRDefault="00EF570C" w:rsidP="002A4557">
            <w:pPr>
              <w:pStyle w:val="Tabletext"/>
            </w:pPr>
            <w:r>
              <w:t>Nil</w:t>
            </w:r>
          </w:p>
        </w:tc>
        <w:tc>
          <w:tcPr>
            <w:tcW w:w="1474" w:type="dxa"/>
            <w:tcMar>
              <w:top w:w="0" w:type="dxa"/>
              <w:left w:w="108" w:type="dxa"/>
              <w:bottom w:w="0" w:type="dxa"/>
              <w:right w:w="108" w:type="dxa"/>
            </w:tcMar>
          </w:tcPr>
          <w:p w:rsidR="00EF570C" w:rsidRDefault="00EF570C" w:rsidP="002A4557">
            <w:pPr>
              <w:pStyle w:val="Tabletext"/>
            </w:pPr>
            <w:r>
              <w:t>Nil</w:t>
            </w:r>
          </w:p>
        </w:tc>
        <w:tc>
          <w:tcPr>
            <w:tcW w:w="1108" w:type="dxa"/>
            <w:tcMar>
              <w:top w:w="0" w:type="dxa"/>
              <w:left w:w="108" w:type="dxa"/>
              <w:bottom w:w="0" w:type="dxa"/>
              <w:right w:w="108" w:type="dxa"/>
            </w:tcMar>
          </w:tcPr>
          <w:p w:rsidR="00EF570C" w:rsidRDefault="00EF570C" w:rsidP="002A4557">
            <w:pPr>
              <w:pStyle w:val="Tabletext"/>
            </w:pPr>
            <w:r>
              <w:t>Nil</w:t>
            </w:r>
          </w:p>
        </w:tc>
      </w:tr>
      <w:tr w:rsidR="00EF570C" w:rsidTr="00A62C5D">
        <w:tc>
          <w:tcPr>
            <w:tcW w:w="1917" w:type="dxa"/>
            <w:tcMar>
              <w:top w:w="0" w:type="dxa"/>
              <w:left w:w="108" w:type="dxa"/>
              <w:bottom w:w="0" w:type="dxa"/>
              <w:right w:w="108" w:type="dxa"/>
            </w:tcMar>
            <w:hideMark/>
          </w:tcPr>
          <w:p w:rsidR="00EF570C" w:rsidRDefault="00EF570C" w:rsidP="002A4557">
            <w:pPr>
              <w:pStyle w:val="Tabletext"/>
            </w:pPr>
            <w:r>
              <w:t>Export consignments rejected because of failure to meet export certificate requirements.</w:t>
            </w:r>
          </w:p>
        </w:tc>
        <w:tc>
          <w:tcPr>
            <w:tcW w:w="1474" w:type="dxa"/>
            <w:tcMar>
              <w:top w:w="0" w:type="dxa"/>
              <w:left w:w="108" w:type="dxa"/>
              <w:bottom w:w="0" w:type="dxa"/>
              <w:right w:w="108" w:type="dxa"/>
            </w:tcMar>
            <w:hideMark/>
          </w:tcPr>
          <w:p w:rsidR="00EF570C" w:rsidRDefault="00EF570C" w:rsidP="002A4557">
            <w:pPr>
              <w:pStyle w:val="Tabletext"/>
            </w:pPr>
            <w:r>
              <w:t>Less than 1%</w:t>
            </w:r>
          </w:p>
        </w:tc>
        <w:tc>
          <w:tcPr>
            <w:tcW w:w="1474" w:type="dxa"/>
            <w:tcMar>
              <w:top w:w="0" w:type="dxa"/>
              <w:left w:w="108" w:type="dxa"/>
              <w:bottom w:w="0" w:type="dxa"/>
              <w:right w:w="108" w:type="dxa"/>
            </w:tcMar>
          </w:tcPr>
          <w:p w:rsidR="00EF570C" w:rsidRDefault="00EF570C" w:rsidP="002A4557">
            <w:pPr>
              <w:pStyle w:val="Tabletext"/>
            </w:pPr>
            <w:r>
              <w:t>Less than 1%</w:t>
            </w:r>
          </w:p>
        </w:tc>
        <w:tc>
          <w:tcPr>
            <w:tcW w:w="1474" w:type="dxa"/>
            <w:tcMar>
              <w:top w:w="0" w:type="dxa"/>
              <w:left w:w="108" w:type="dxa"/>
              <w:bottom w:w="0" w:type="dxa"/>
              <w:right w:w="108" w:type="dxa"/>
            </w:tcMar>
          </w:tcPr>
          <w:p w:rsidR="00EF570C" w:rsidRDefault="00EF570C" w:rsidP="002A4557">
            <w:pPr>
              <w:pStyle w:val="Tabletext"/>
            </w:pPr>
            <w:r>
              <w:t>Less than 1%</w:t>
            </w:r>
          </w:p>
        </w:tc>
        <w:tc>
          <w:tcPr>
            <w:tcW w:w="1474" w:type="dxa"/>
            <w:tcMar>
              <w:top w:w="0" w:type="dxa"/>
              <w:left w:w="108" w:type="dxa"/>
              <w:bottom w:w="0" w:type="dxa"/>
              <w:right w:w="108" w:type="dxa"/>
            </w:tcMar>
          </w:tcPr>
          <w:p w:rsidR="00EF570C" w:rsidRDefault="00EF570C" w:rsidP="002A4557">
            <w:pPr>
              <w:pStyle w:val="Tabletext"/>
            </w:pPr>
            <w:r>
              <w:t>Less than 1%</w:t>
            </w:r>
          </w:p>
        </w:tc>
        <w:tc>
          <w:tcPr>
            <w:tcW w:w="1108" w:type="dxa"/>
            <w:tcMar>
              <w:top w:w="0" w:type="dxa"/>
              <w:left w:w="108" w:type="dxa"/>
              <w:bottom w:w="0" w:type="dxa"/>
              <w:right w:w="108" w:type="dxa"/>
            </w:tcMar>
          </w:tcPr>
          <w:p w:rsidR="00EF570C" w:rsidRDefault="00EF570C" w:rsidP="002A4557">
            <w:pPr>
              <w:pStyle w:val="Tabletext"/>
            </w:pPr>
            <w:r>
              <w:t>Less than 1%</w:t>
            </w:r>
          </w:p>
        </w:tc>
      </w:tr>
    </w:tbl>
    <w:p w:rsidR="00EF570C" w:rsidRDefault="00EF570C" w:rsidP="00560ECA">
      <w:pPr>
        <w:pStyle w:val="Heading3"/>
        <w:numPr>
          <w:ilvl w:val="0"/>
          <w:numId w:val="0"/>
        </w:numPr>
        <w:ind w:left="567" w:hanging="567"/>
      </w:pPr>
      <w:bookmarkStart w:id="115" w:name="_Toc433979822"/>
      <w:r>
        <w:t>B.5</w:t>
      </w:r>
      <w:r>
        <w:tab/>
        <w:t>Dairy exports stakeholder engagement</w:t>
      </w:r>
      <w:bookmarkEnd w:id="115"/>
    </w:p>
    <w:p w:rsidR="00EF570C" w:rsidRDefault="00EF570C">
      <w:pPr>
        <w:keepNext/>
      </w:pPr>
      <w:r>
        <w:t xml:space="preserve">The dairy industry representatives were primarily concerned about the industry reserves set out in the CRIS. Industry committee members </w:t>
      </w:r>
      <w:r>
        <w:lastRenderedPageBreak/>
        <w:t xml:space="preserve">suggested that the CRIS should be amended to clearly signal to exporters that the proposed reductions were subject to fluctuations in cost and volumes of export activity. </w:t>
      </w:r>
    </w:p>
    <w:p w:rsidR="00EF570C" w:rsidRDefault="00EF570C">
      <w:pPr>
        <w:keepNext/>
      </w:pPr>
      <w:r>
        <w:t>Changes to either cost or volumes of activity would mean that the costs of export certification may increase beyond the projections in the CRIS. It was agreed that the regular industry monitoring processes could be used to track cost and activity level fluctuations.</w:t>
      </w:r>
    </w:p>
    <w:p w:rsidR="00EF570C" w:rsidRDefault="00EF570C">
      <w:pPr>
        <w:keepNext/>
      </w:pPr>
      <w:r>
        <w:t>Members noted that the estimates used in calculating the proposed new fees and levies relied on assumptions about future volumes of exports and export activities – and that there was some difficulty in predicting these accurately, especially in the third and fourth out years.</w:t>
      </w:r>
    </w:p>
    <w:p w:rsidR="00EF570C" w:rsidRDefault="00EF570C">
      <w:r>
        <w:t>However, it was generally agreed that the estimates used by the department were appropriate and conservative, and had been shown to be reliable over recent years. It was also agreed by industry representatives that the models were appropriately flexible to adjust to variations in activity levels (including for example additional recoverable costs that may arise as potential new export markets open up). It was agreed that any over or under recovery could be monitored and adjusted if activity levels varied from the initial assumptions, using the regular industry committee consultation forums.</w:t>
      </w:r>
    </w:p>
    <w:p w:rsidR="00EF570C" w:rsidRDefault="00EF570C" w:rsidP="00560ECA">
      <w:pPr>
        <w:pStyle w:val="Heading3"/>
        <w:keepNext/>
        <w:numPr>
          <w:ilvl w:val="0"/>
          <w:numId w:val="0"/>
        </w:numPr>
        <w:ind w:left="567" w:hanging="567"/>
      </w:pPr>
      <w:bookmarkStart w:id="116" w:name="_Toc424575483"/>
      <w:bookmarkStart w:id="117" w:name="_Toc433979823"/>
      <w:r>
        <w:t>B.6</w:t>
      </w:r>
      <w:r>
        <w:tab/>
        <w:t>Dairy export fees and levies</w:t>
      </w:r>
      <w:bookmarkEnd w:id="116"/>
      <w:bookmarkEnd w:id="117"/>
    </w:p>
    <w:p w:rsidR="000D1673" w:rsidRDefault="000D1673" w:rsidP="000D1673">
      <w:pPr>
        <w:pStyle w:val="Caption"/>
        <w:keepNext/>
      </w:pPr>
      <w:r>
        <w:t xml:space="preserve">Table </w:t>
      </w:r>
      <w:r w:rsidR="00C31D96">
        <w:fldChar w:fldCharType="begin"/>
      </w:r>
      <w:r w:rsidR="00C31D96">
        <w:instrText xml:space="preserve"> SEQ Table \* ARABIC </w:instrText>
      </w:r>
      <w:r w:rsidR="00C31D96">
        <w:fldChar w:fldCharType="separate"/>
      </w:r>
      <w:r w:rsidR="00C31D96">
        <w:rPr>
          <w:noProof/>
        </w:rPr>
        <w:t>16</w:t>
      </w:r>
      <w:r w:rsidR="00C31D96">
        <w:rPr>
          <w:noProof/>
        </w:rPr>
        <w:fldChar w:fldCharType="end"/>
      </w:r>
      <w:r>
        <w:t xml:space="preserve">: </w:t>
      </w:r>
      <w:r w:rsidRPr="00BF11E1">
        <w:t>Fees, levies and volumes —dairy exports cost recovery arrangement (2016–17 to 2018–19)</w:t>
      </w:r>
    </w:p>
    <w:tbl>
      <w:tblPr>
        <w:tblStyle w:val="TableGrid"/>
        <w:tblW w:w="9149" w:type="dxa"/>
        <w:tblLook w:val="04A0" w:firstRow="1" w:lastRow="0" w:firstColumn="1" w:lastColumn="0" w:noHBand="0" w:noVBand="1"/>
      </w:tblPr>
      <w:tblGrid>
        <w:gridCol w:w="1415"/>
        <w:gridCol w:w="1284"/>
        <w:gridCol w:w="1289"/>
        <w:gridCol w:w="1290"/>
        <w:gridCol w:w="1291"/>
        <w:gridCol w:w="1290"/>
        <w:gridCol w:w="1290"/>
      </w:tblGrid>
      <w:tr w:rsidR="0053708A" w:rsidTr="0053708A">
        <w:tc>
          <w:tcPr>
            <w:tcW w:w="1415" w:type="dxa"/>
            <w:shd w:val="clear" w:color="auto" w:fill="BDD6EE" w:themeFill="accent1" w:themeFillTint="66"/>
            <w:vAlign w:val="center"/>
          </w:tcPr>
          <w:p w:rsidR="0053708A" w:rsidRPr="006B6DA8" w:rsidRDefault="0053708A" w:rsidP="0053708A">
            <w:pPr>
              <w:keepNext/>
              <w:keepLines/>
              <w:spacing w:after="0"/>
              <w:jc w:val="center"/>
              <w:rPr>
                <w:b/>
                <w:sz w:val="18"/>
                <w:szCs w:val="18"/>
              </w:rPr>
            </w:pPr>
            <w:r w:rsidRPr="006B6DA8">
              <w:rPr>
                <w:b/>
                <w:sz w:val="18"/>
                <w:szCs w:val="18"/>
              </w:rPr>
              <w:t>Charge title</w:t>
            </w:r>
          </w:p>
        </w:tc>
        <w:tc>
          <w:tcPr>
            <w:tcW w:w="1284" w:type="dxa"/>
            <w:shd w:val="clear" w:color="auto" w:fill="BDD6EE" w:themeFill="accent1" w:themeFillTint="66"/>
            <w:vAlign w:val="center"/>
          </w:tcPr>
          <w:p w:rsidR="0053708A" w:rsidRPr="006B6DA8" w:rsidRDefault="0053708A" w:rsidP="0053708A">
            <w:pPr>
              <w:keepNext/>
              <w:keepLines/>
              <w:spacing w:after="0"/>
              <w:jc w:val="center"/>
              <w:rPr>
                <w:b/>
                <w:sz w:val="18"/>
                <w:szCs w:val="18"/>
              </w:rPr>
            </w:pPr>
            <w:r w:rsidRPr="006B6DA8">
              <w:rPr>
                <w:b/>
                <w:sz w:val="18"/>
                <w:szCs w:val="18"/>
              </w:rPr>
              <w:t>Type</w:t>
            </w:r>
          </w:p>
        </w:tc>
        <w:tc>
          <w:tcPr>
            <w:tcW w:w="1289" w:type="dxa"/>
            <w:shd w:val="clear" w:color="auto" w:fill="BDD6EE" w:themeFill="accent1" w:themeFillTint="66"/>
            <w:vAlign w:val="center"/>
          </w:tcPr>
          <w:p w:rsidR="0053708A" w:rsidRPr="006B6DA8" w:rsidRDefault="0053708A" w:rsidP="0053708A">
            <w:pPr>
              <w:keepNext/>
              <w:keepLines/>
              <w:spacing w:after="0"/>
              <w:jc w:val="center"/>
              <w:rPr>
                <w:b/>
                <w:sz w:val="18"/>
                <w:szCs w:val="18"/>
              </w:rPr>
            </w:pPr>
            <w:r w:rsidRPr="006B6DA8">
              <w:rPr>
                <w:b/>
                <w:sz w:val="18"/>
                <w:szCs w:val="18"/>
              </w:rPr>
              <w:t>Legislative Rate</w:t>
            </w:r>
          </w:p>
        </w:tc>
        <w:tc>
          <w:tcPr>
            <w:tcW w:w="1290" w:type="dxa"/>
            <w:shd w:val="clear" w:color="auto" w:fill="BDD6EE" w:themeFill="accent1" w:themeFillTint="66"/>
            <w:vAlign w:val="center"/>
          </w:tcPr>
          <w:p w:rsidR="0053708A" w:rsidRPr="006B6DA8" w:rsidRDefault="0053708A" w:rsidP="0053708A">
            <w:pPr>
              <w:keepNext/>
              <w:keepLines/>
              <w:spacing w:after="0"/>
              <w:jc w:val="center"/>
              <w:rPr>
                <w:b/>
                <w:sz w:val="18"/>
                <w:szCs w:val="18"/>
              </w:rPr>
            </w:pPr>
            <w:r w:rsidRPr="006B6DA8">
              <w:rPr>
                <w:b/>
                <w:sz w:val="18"/>
                <w:szCs w:val="18"/>
              </w:rPr>
              <w:t>Post Remission Rate</w:t>
            </w:r>
          </w:p>
        </w:tc>
        <w:tc>
          <w:tcPr>
            <w:tcW w:w="1291" w:type="dxa"/>
            <w:shd w:val="clear" w:color="auto" w:fill="BDD6EE" w:themeFill="accent1" w:themeFillTint="66"/>
            <w:vAlign w:val="center"/>
          </w:tcPr>
          <w:p w:rsidR="0053708A" w:rsidRPr="006B6DA8" w:rsidRDefault="0053708A" w:rsidP="0053708A">
            <w:pPr>
              <w:keepNext/>
              <w:keepLines/>
              <w:spacing w:after="0"/>
              <w:jc w:val="center"/>
              <w:rPr>
                <w:b/>
                <w:sz w:val="18"/>
                <w:szCs w:val="18"/>
              </w:rPr>
            </w:pPr>
            <w:r w:rsidRPr="006B6DA8">
              <w:rPr>
                <w:b/>
                <w:sz w:val="18"/>
                <w:szCs w:val="18"/>
              </w:rPr>
              <w:t>Unit</w:t>
            </w:r>
          </w:p>
        </w:tc>
        <w:tc>
          <w:tcPr>
            <w:tcW w:w="1290" w:type="dxa"/>
            <w:shd w:val="clear" w:color="auto" w:fill="BDD6EE" w:themeFill="accent1" w:themeFillTint="66"/>
            <w:vAlign w:val="center"/>
          </w:tcPr>
          <w:p w:rsidR="0053708A" w:rsidRPr="006B6DA8" w:rsidRDefault="0053708A" w:rsidP="0053708A">
            <w:pPr>
              <w:keepNext/>
              <w:keepLines/>
              <w:spacing w:after="0"/>
              <w:jc w:val="center"/>
              <w:rPr>
                <w:b/>
                <w:sz w:val="18"/>
                <w:szCs w:val="18"/>
              </w:rPr>
            </w:pPr>
            <w:r w:rsidRPr="006B6DA8">
              <w:rPr>
                <w:b/>
                <w:sz w:val="18"/>
                <w:szCs w:val="18"/>
              </w:rPr>
              <w:t xml:space="preserve">Estimated volume </w:t>
            </w:r>
            <w:r w:rsidRPr="006B6DA8">
              <w:rPr>
                <w:b/>
                <w:sz w:val="18"/>
                <w:szCs w:val="18"/>
              </w:rPr>
              <w:br/>
              <w:t>(units)</w:t>
            </w:r>
          </w:p>
        </w:tc>
        <w:tc>
          <w:tcPr>
            <w:tcW w:w="1290" w:type="dxa"/>
            <w:shd w:val="clear" w:color="auto" w:fill="BDD6EE" w:themeFill="accent1" w:themeFillTint="66"/>
            <w:vAlign w:val="center"/>
          </w:tcPr>
          <w:p w:rsidR="0053708A" w:rsidRPr="006B6DA8" w:rsidRDefault="0053708A" w:rsidP="0053708A">
            <w:pPr>
              <w:keepNext/>
              <w:keepLines/>
              <w:spacing w:after="0"/>
              <w:jc w:val="center"/>
              <w:rPr>
                <w:b/>
                <w:sz w:val="18"/>
                <w:szCs w:val="18"/>
              </w:rPr>
            </w:pPr>
            <w:r w:rsidRPr="006B6DA8">
              <w:rPr>
                <w:b/>
                <w:sz w:val="18"/>
                <w:szCs w:val="18"/>
              </w:rPr>
              <w:t>Estimated Total Revenue</w:t>
            </w:r>
          </w:p>
          <w:p w:rsidR="0053708A" w:rsidRPr="006B6DA8" w:rsidRDefault="0053708A" w:rsidP="0053708A">
            <w:pPr>
              <w:keepNext/>
              <w:keepLines/>
              <w:spacing w:after="0"/>
              <w:jc w:val="center"/>
              <w:rPr>
                <w:b/>
                <w:sz w:val="18"/>
                <w:szCs w:val="18"/>
              </w:rPr>
            </w:pPr>
            <w:r w:rsidRPr="006B6DA8">
              <w:rPr>
                <w:b/>
                <w:sz w:val="18"/>
                <w:szCs w:val="18"/>
              </w:rPr>
              <w:t>(post remission)</w:t>
            </w:r>
          </w:p>
        </w:tc>
      </w:tr>
      <w:tr w:rsidR="0053708A" w:rsidTr="0053708A">
        <w:tc>
          <w:tcPr>
            <w:tcW w:w="1415" w:type="dxa"/>
            <w:shd w:val="clear" w:color="auto" w:fill="DEEAF6" w:themeFill="accent1" w:themeFillTint="33"/>
            <w:vAlign w:val="center"/>
          </w:tcPr>
          <w:p w:rsidR="0053708A" w:rsidRPr="006B6DA8" w:rsidRDefault="0053708A" w:rsidP="0053708A">
            <w:pPr>
              <w:keepNext/>
              <w:keepLines/>
              <w:spacing w:after="0"/>
              <w:jc w:val="center"/>
              <w:rPr>
                <w:b/>
                <w:sz w:val="18"/>
                <w:szCs w:val="18"/>
              </w:rPr>
            </w:pPr>
            <w:r w:rsidRPr="006B6DA8">
              <w:rPr>
                <w:b/>
                <w:sz w:val="18"/>
                <w:szCs w:val="18"/>
              </w:rPr>
              <w:t>Cost recovery levies</w:t>
            </w:r>
          </w:p>
        </w:tc>
        <w:tc>
          <w:tcPr>
            <w:tcW w:w="1284" w:type="dxa"/>
            <w:shd w:val="clear" w:color="auto" w:fill="DEEAF6" w:themeFill="accent1" w:themeFillTint="33"/>
            <w:vAlign w:val="center"/>
          </w:tcPr>
          <w:p w:rsidR="0053708A" w:rsidRPr="006B6DA8" w:rsidRDefault="0053708A" w:rsidP="0053708A">
            <w:pPr>
              <w:keepNext/>
              <w:keepLines/>
              <w:spacing w:after="0"/>
              <w:jc w:val="center"/>
              <w:rPr>
                <w:b/>
                <w:sz w:val="18"/>
                <w:szCs w:val="18"/>
              </w:rPr>
            </w:pPr>
            <w:r w:rsidRPr="006B6DA8">
              <w:rPr>
                <w:b/>
                <w:sz w:val="18"/>
                <w:szCs w:val="18"/>
              </w:rPr>
              <w:t>Type</w:t>
            </w:r>
          </w:p>
        </w:tc>
        <w:tc>
          <w:tcPr>
            <w:tcW w:w="1289" w:type="dxa"/>
            <w:shd w:val="clear" w:color="auto" w:fill="DEEAF6" w:themeFill="accent1" w:themeFillTint="33"/>
            <w:vAlign w:val="center"/>
          </w:tcPr>
          <w:p w:rsidR="0053708A" w:rsidRPr="006B6DA8" w:rsidRDefault="0053708A" w:rsidP="0053708A">
            <w:pPr>
              <w:keepNext/>
              <w:keepLines/>
              <w:spacing w:after="0"/>
              <w:jc w:val="center"/>
              <w:rPr>
                <w:b/>
                <w:sz w:val="18"/>
                <w:szCs w:val="18"/>
              </w:rPr>
            </w:pPr>
            <w:r w:rsidRPr="006B6DA8">
              <w:rPr>
                <w:b/>
                <w:sz w:val="18"/>
                <w:szCs w:val="18"/>
              </w:rPr>
              <w:t>Legislative Rate</w:t>
            </w:r>
          </w:p>
        </w:tc>
        <w:tc>
          <w:tcPr>
            <w:tcW w:w="1290" w:type="dxa"/>
            <w:shd w:val="clear" w:color="auto" w:fill="DEEAF6" w:themeFill="accent1" w:themeFillTint="33"/>
            <w:vAlign w:val="center"/>
          </w:tcPr>
          <w:p w:rsidR="0053708A" w:rsidRPr="006B6DA8" w:rsidRDefault="0053708A" w:rsidP="0053708A">
            <w:pPr>
              <w:keepNext/>
              <w:keepLines/>
              <w:spacing w:after="0"/>
              <w:jc w:val="center"/>
              <w:rPr>
                <w:b/>
                <w:sz w:val="18"/>
                <w:szCs w:val="18"/>
              </w:rPr>
            </w:pPr>
            <w:r w:rsidRPr="006B6DA8">
              <w:rPr>
                <w:b/>
                <w:sz w:val="18"/>
                <w:szCs w:val="18"/>
              </w:rPr>
              <w:t>Post Remission Rate</w:t>
            </w:r>
          </w:p>
        </w:tc>
        <w:tc>
          <w:tcPr>
            <w:tcW w:w="1291" w:type="dxa"/>
            <w:shd w:val="clear" w:color="auto" w:fill="DEEAF6" w:themeFill="accent1" w:themeFillTint="33"/>
            <w:vAlign w:val="center"/>
          </w:tcPr>
          <w:p w:rsidR="0053708A" w:rsidRPr="006B6DA8" w:rsidRDefault="0053708A" w:rsidP="0053708A">
            <w:pPr>
              <w:keepNext/>
              <w:keepLines/>
              <w:spacing w:after="0"/>
              <w:jc w:val="center"/>
              <w:rPr>
                <w:b/>
                <w:sz w:val="18"/>
                <w:szCs w:val="18"/>
              </w:rPr>
            </w:pPr>
            <w:r w:rsidRPr="006B6DA8">
              <w:rPr>
                <w:b/>
                <w:sz w:val="18"/>
                <w:szCs w:val="18"/>
              </w:rPr>
              <w:t>Unit</w:t>
            </w:r>
          </w:p>
        </w:tc>
        <w:tc>
          <w:tcPr>
            <w:tcW w:w="1290" w:type="dxa"/>
            <w:shd w:val="clear" w:color="auto" w:fill="DEEAF6" w:themeFill="accent1" w:themeFillTint="33"/>
            <w:vAlign w:val="center"/>
          </w:tcPr>
          <w:p w:rsidR="0053708A" w:rsidRPr="006B6DA8" w:rsidRDefault="0053708A" w:rsidP="0053708A">
            <w:pPr>
              <w:keepNext/>
              <w:keepLines/>
              <w:spacing w:after="0"/>
              <w:jc w:val="center"/>
              <w:rPr>
                <w:b/>
                <w:sz w:val="18"/>
                <w:szCs w:val="18"/>
              </w:rPr>
            </w:pPr>
            <w:r w:rsidRPr="006B6DA8">
              <w:rPr>
                <w:b/>
                <w:sz w:val="18"/>
                <w:szCs w:val="18"/>
              </w:rPr>
              <w:t xml:space="preserve">Estimated volume </w:t>
            </w:r>
            <w:r w:rsidRPr="006B6DA8">
              <w:rPr>
                <w:b/>
                <w:sz w:val="18"/>
                <w:szCs w:val="18"/>
              </w:rPr>
              <w:br/>
              <w:t>(units)</w:t>
            </w:r>
          </w:p>
        </w:tc>
        <w:tc>
          <w:tcPr>
            <w:tcW w:w="1290" w:type="dxa"/>
            <w:shd w:val="clear" w:color="auto" w:fill="DEEAF6" w:themeFill="accent1" w:themeFillTint="33"/>
            <w:vAlign w:val="center"/>
          </w:tcPr>
          <w:p w:rsidR="0053708A" w:rsidRPr="006B6DA8" w:rsidRDefault="0053708A" w:rsidP="0053708A">
            <w:pPr>
              <w:keepNext/>
              <w:keepLines/>
              <w:spacing w:after="0"/>
              <w:jc w:val="center"/>
              <w:rPr>
                <w:b/>
                <w:sz w:val="18"/>
                <w:szCs w:val="18"/>
              </w:rPr>
            </w:pPr>
            <w:r w:rsidRPr="006B6DA8">
              <w:rPr>
                <w:b/>
                <w:sz w:val="18"/>
                <w:szCs w:val="18"/>
              </w:rPr>
              <w:t>Estimated Total Revenue</w:t>
            </w:r>
          </w:p>
          <w:p w:rsidR="0053708A" w:rsidRPr="006B6DA8" w:rsidRDefault="0053708A" w:rsidP="0053708A">
            <w:pPr>
              <w:keepNext/>
              <w:keepLines/>
              <w:spacing w:after="0"/>
              <w:jc w:val="center"/>
              <w:rPr>
                <w:b/>
                <w:sz w:val="18"/>
                <w:szCs w:val="18"/>
              </w:rPr>
            </w:pPr>
            <w:r w:rsidRPr="006B6DA8">
              <w:rPr>
                <w:b/>
                <w:sz w:val="18"/>
                <w:szCs w:val="18"/>
              </w:rPr>
              <w:t>(post remission)</w:t>
            </w:r>
          </w:p>
        </w:tc>
      </w:tr>
      <w:tr w:rsidR="0053708A" w:rsidTr="0053708A">
        <w:tc>
          <w:tcPr>
            <w:tcW w:w="1415" w:type="dxa"/>
            <w:vAlign w:val="center"/>
          </w:tcPr>
          <w:p w:rsidR="0053708A" w:rsidRPr="006B6DA8" w:rsidRDefault="0053708A" w:rsidP="0053708A">
            <w:pPr>
              <w:keepNext/>
              <w:keepLines/>
              <w:spacing w:after="0"/>
              <w:jc w:val="center"/>
              <w:rPr>
                <w:sz w:val="18"/>
                <w:szCs w:val="18"/>
              </w:rPr>
            </w:pPr>
            <w:r w:rsidRPr="006B6DA8">
              <w:rPr>
                <w:sz w:val="18"/>
                <w:szCs w:val="18"/>
              </w:rPr>
              <w:t>Corporation/Co-operative exporting ≥ 2000tns</w:t>
            </w:r>
          </w:p>
        </w:tc>
        <w:tc>
          <w:tcPr>
            <w:tcW w:w="1284" w:type="dxa"/>
            <w:vAlign w:val="center"/>
          </w:tcPr>
          <w:p w:rsidR="0053708A" w:rsidRPr="006B6DA8" w:rsidRDefault="0053708A" w:rsidP="0053708A">
            <w:pPr>
              <w:keepNext/>
              <w:keepLines/>
              <w:spacing w:after="0"/>
              <w:jc w:val="center"/>
              <w:rPr>
                <w:sz w:val="18"/>
                <w:szCs w:val="18"/>
              </w:rPr>
            </w:pPr>
            <w:r w:rsidRPr="006B6DA8">
              <w:rPr>
                <w:sz w:val="18"/>
                <w:szCs w:val="18"/>
              </w:rPr>
              <w:t>Levy</w:t>
            </w:r>
          </w:p>
        </w:tc>
        <w:tc>
          <w:tcPr>
            <w:tcW w:w="1289" w:type="dxa"/>
            <w:vAlign w:val="center"/>
          </w:tcPr>
          <w:p w:rsidR="0053708A" w:rsidRPr="006B6DA8" w:rsidRDefault="0053708A" w:rsidP="0053708A">
            <w:pPr>
              <w:keepNext/>
              <w:keepLines/>
              <w:spacing w:after="0"/>
              <w:jc w:val="center"/>
              <w:rPr>
                <w:sz w:val="18"/>
                <w:szCs w:val="18"/>
              </w:rPr>
            </w:pPr>
            <w:r w:rsidRPr="006B6DA8">
              <w:rPr>
                <w:sz w:val="18"/>
                <w:szCs w:val="18"/>
              </w:rPr>
              <w:t>$7 729</w:t>
            </w:r>
          </w:p>
        </w:tc>
        <w:tc>
          <w:tcPr>
            <w:tcW w:w="1290" w:type="dxa"/>
            <w:vAlign w:val="center"/>
          </w:tcPr>
          <w:p w:rsidR="0053708A" w:rsidRPr="006B6DA8" w:rsidRDefault="0053708A" w:rsidP="0053708A">
            <w:pPr>
              <w:keepNext/>
              <w:keepLines/>
              <w:spacing w:after="0"/>
              <w:jc w:val="center"/>
              <w:rPr>
                <w:sz w:val="18"/>
                <w:szCs w:val="18"/>
              </w:rPr>
            </w:pPr>
            <w:r w:rsidRPr="006B6DA8">
              <w:rPr>
                <w:sz w:val="18"/>
                <w:szCs w:val="18"/>
              </w:rPr>
              <w:t>$6 851</w:t>
            </w:r>
          </w:p>
        </w:tc>
        <w:tc>
          <w:tcPr>
            <w:tcW w:w="1291" w:type="dxa"/>
            <w:vAlign w:val="center"/>
          </w:tcPr>
          <w:p w:rsidR="0053708A" w:rsidRPr="006B6DA8" w:rsidRDefault="0053708A" w:rsidP="0053708A">
            <w:pPr>
              <w:keepNext/>
              <w:keepLines/>
              <w:spacing w:after="0"/>
              <w:jc w:val="center"/>
              <w:rPr>
                <w:sz w:val="18"/>
                <w:szCs w:val="18"/>
              </w:rPr>
            </w:pPr>
            <w:r w:rsidRPr="006B6DA8">
              <w:rPr>
                <w:sz w:val="18"/>
                <w:szCs w:val="18"/>
              </w:rPr>
              <w:t>Annual</w:t>
            </w:r>
          </w:p>
        </w:tc>
        <w:tc>
          <w:tcPr>
            <w:tcW w:w="1290" w:type="dxa"/>
            <w:vAlign w:val="center"/>
          </w:tcPr>
          <w:p w:rsidR="0053708A" w:rsidRPr="006B6DA8" w:rsidRDefault="0053708A" w:rsidP="0053708A">
            <w:pPr>
              <w:keepNext/>
              <w:keepLines/>
              <w:spacing w:after="0"/>
              <w:jc w:val="center"/>
              <w:rPr>
                <w:sz w:val="18"/>
                <w:szCs w:val="18"/>
              </w:rPr>
            </w:pPr>
            <w:r w:rsidRPr="006B6DA8">
              <w:rPr>
                <w:sz w:val="18"/>
                <w:szCs w:val="18"/>
              </w:rPr>
              <w:t>41</w:t>
            </w:r>
          </w:p>
        </w:tc>
        <w:tc>
          <w:tcPr>
            <w:tcW w:w="1290" w:type="dxa"/>
            <w:vAlign w:val="center"/>
          </w:tcPr>
          <w:p w:rsidR="0053708A" w:rsidRPr="006B6DA8" w:rsidRDefault="0053708A" w:rsidP="0053708A">
            <w:pPr>
              <w:keepNext/>
              <w:keepLines/>
              <w:spacing w:after="0"/>
              <w:jc w:val="center"/>
              <w:rPr>
                <w:sz w:val="18"/>
                <w:szCs w:val="18"/>
              </w:rPr>
            </w:pPr>
            <w:r w:rsidRPr="006B6DA8">
              <w:rPr>
                <w:sz w:val="18"/>
                <w:szCs w:val="18"/>
              </w:rPr>
              <w:t>$280 891</w:t>
            </w:r>
          </w:p>
        </w:tc>
      </w:tr>
      <w:tr w:rsidR="0053708A" w:rsidTr="0053708A">
        <w:tc>
          <w:tcPr>
            <w:tcW w:w="1415" w:type="dxa"/>
            <w:vAlign w:val="center"/>
          </w:tcPr>
          <w:p w:rsidR="0053708A" w:rsidRPr="006B6DA8" w:rsidRDefault="0053708A" w:rsidP="0053708A">
            <w:pPr>
              <w:keepNext/>
              <w:keepLines/>
              <w:spacing w:after="0"/>
              <w:jc w:val="center"/>
              <w:rPr>
                <w:sz w:val="18"/>
                <w:szCs w:val="18"/>
              </w:rPr>
            </w:pPr>
            <w:r w:rsidRPr="006B6DA8">
              <w:rPr>
                <w:sz w:val="18"/>
                <w:szCs w:val="18"/>
              </w:rPr>
              <w:lastRenderedPageBreak/>
              <w:t>Corporation/Co-operative exporting &lt; 2000tns</w:t>
            </w:r>
          </w:p>
        </w:tc>
        <w:tc>
          <w:tcPr>
            <w:tcW w:w="1284" w:type="dxa"/>
            <w:vAlign w:val="center"/>
          </w:tcPr>
          <w:p w:rsidR="0053708A" w:rsidRPr="006B6DA8" w:rsidRDefault="0053708A" w:rsidP="0053708A">
            <w:pPr>
              <w:keepNext/>
              <w:keepLines/>
              <w:spacing w:after="0"/>
              <w:jc w:val="center"/>
              <w:rPr>
                <w:sz w:val="18"/>
                <w:szCs w:val="18"/>
              </w:rPr>
            </w:pPr>
            <w:r w:rsidRPr="006B6DA8">
              <w:rPr>
                <w:sz w:val="18"/>
                <w:szCs w:val="18"/>
              </w:rPr>
              <w:t>Levy</w:t>
            </w:r>
          </w:p>
        </w:tc>
        <w:tc>
          <w:tcPr>
            <w:tcW w:w="1289" w:type="dxa"/>
            <w:vAlign w:val="center"/>
          </w:tcPr>
          <w:p w:rsidR="0053708A" w:rsidRPr="006B6DA8" w:rsidRDefault="0053708A" w:rsidP="0053708A">
            <w:pPr>
              <w:keepNext/>
              <w:keepLines/>
              <w:spacing w:after="0"/>
              <w:jc w:val="center"/>
              <w:rPr>
                <w:sz w:val="18"/>
                <w:szCs w:val="18"/>
              </w:rPr>
            </w:pPr>
            <w:r w:rsidRPr="006B6DA8">
              <w:rPr>
                <w:sz w:val="18"/>
                <w:szCs w:val="18"/>
              </w:rPr>
              <w:t>$4 275</w:t>
            </w:r>
          </w:p>
        </w:tc>
        <w:tc>
          <w:tcPr>
            <w:tcW w:w="1290" w:type="dxa"/>
            <w:vAlign w:val="center"/>
          </w:tcPr>
          <w:p w:rsidR="0053708A" w:rsidRPr="006B6DA8" w:rsidRDefault="0053708A" w:rsidP="0053708A">
            <w:pPr>
              <w:keepNext/>
              <w:keepLines/>
              <w:spacing w:after="0"/>
              <w:jc w:val="center"/>
              <w:rPr>
                <w:sz w:val="18"/>
                <w:szCs w:val="18"/>
              </w:rPr>
            </w:pPr>
            <w:r w:rsidRPr="006B6DA8">
              <w:rPr>
                <w:sz w:val="18"/>
                <w:szCs w:val="18"/>
              </w:rPr>
              <w:t>$3 790</w:t>
            </w:r>
          </w:p>
        </w:tc>
        <w:tc>
          <w:tcPr>
            <w:tcW w:w="1291" w:type="dxa"/>
            <w:vAlign w:val="center"/>
          </w:tcPr>
          <w:p w:rsidR="0053708A" w:rsidRPr="006B6DA8" w:rsidRDefault="0053708A" w:rsidP="0053708A">
            <w:pPr>
              <w:keepNext/>
              <w:keepLines/>
              <w:spacing w:after="0"/>
              <w:jc w:val="center"/>
              <w:rPr>
                <w:sz w:val="18"/>
                <w:szCs w:val="18"/>
              </w:rPr>
            </w:pPr>
            <w:r w:rsidRPr="006B6DA8">
              <w:rPr>
                <w:sz w:val="18"/>
                <w:szCs w:val="18"/>
              </w:rPr>
              <w:t>Annual</w:t>
            </w:r>
          </w:p>
        </w:tc>
        <w:tc>
          <w:tcPr>
            <w:tcW w:w="1290" w:type="dxa"/>
            <w:vAlign w:val="center"/>
          </w:tcPr>
          <w:p w:rsidR="0053708A" w:rsidRPr="006B6DA8" w:rsidRDefault="0053708A" w:rsidP="0053708A">
            <w:pPr>
              <w:keepNext/>
              <w:keepLines/>
              <w:spacing w:after="0"/>
              <w:jc w:val="center"/>
              <w:rPr>
                <w:sz w:val="18"/>
                <w:szCs w:val="18"/>
              </w:rPr>
            </w:pPr>
            <w:r w:rsidRPr="006B6DA8">
              <w:rPr>
                <w:sz w:val="18"/>
                <w:szCs w:val="18"/>
              </w:rPr>
              <w:t>137</w:t>
            </w:r>
          </w:p>
        </w:tc>
        <w:tc>
          <w:tcPr>
            <w:tcW w:w="1290" w:type="dxa"/>
            <w:vAlign w:val="center"/>
          </w:tcPr>
          <w:p w:rsidR="0053708A" w:rsidRPr="006B6DA8" w:rsidRDefault="0053708A" w:rsidP="0053708A">
            <w:pPr>
              <w:keepNext/>
              <w:keepLines/>
              <w:spacing w:after="0"/>
              <w:jc w:val="center"/>
              <w:rPr>
                <w:sz w:val="18"/>
                <w:szCs w:val="18"/>
              </w:rPr>
            </w:pPr>
            <w:r w:rsidRPr="006B6DA8">
              <w:rPr>
                <w:sz w:val="18"/>
                <w:szCs w:val="18"/>
              </w:rPr>
              <w:t>$519 230</w:t>
            </w:r>
          </w:p>
        </w:tc>
      </w:tr>
      <w:tr w:rsidR="0053708A" w:rsidTr="0053708A">
        <w:tc>
          <w:tcPr>
            <w:tcW w:w="1415" w:type="dxa"/>
            <w:vAlign w:val="center"/>
          </w:tcPr>
          <w:p w:rsidR="0053708A" w:rsidRPr="006B6DA8" w:rsidRDefault="0053708A" w:rsidP="0053708A">
            <w:pPr>
              <w:keepNext/>
              <w:keepLines/>
              <w:spacing w:after="0"/>
              <w:jc w:val="center"/>
              <w:rPr>
                <w:sz w:val="18"/>
                <w:szCs w:val="18"/>
              </w:rPr>
            </w:pPr>
            <w:r w:rsidRPr="006B6DA8">
              <w:rPr>
                <w:sz w:val="18"/>
                <w:szCs w:val="18"/>
              </w:rPr>
              <w:t>Storage establishment - Dairy</w:t>
            </w:r>
          </w:p>
        </w:tc>
        <w:tc>
          <w:tcPr>
            <w:tcW w:w="1284" w:type="dxa"/>
            <w:vAlign w:val="center"/>
          </w:tcPr>
          <w:p w:rsidR="0053708A" w:rsidRPr="006B6DA8" w:rsidRDefault="0053708A" w:rsidP="0053708A">
            <w:pPr>
              <w:keepNext/>
              <w:keepLines/>
              <w:spacing w:after="0"/>
              <w:jc w:val="center"/>
              <w:rPr>
                <w:sz w:val="18"/>
                <w:szCs w:val="18"/>
              </w:rPr>
            </w:pPr>
            <w:r w:rsidRPr="006B6DA8">
              <w:rPr>
                <w:sz w:val="18"/>
                <w:szCs w:val="18"/>
              </w:rPr>
              <w:t>Levy</w:t>
            </w:r>
          </w:p>
        </w:tc>
        <w:tc>
          <w:tcPr>
            <w:tcW w:w="1289" w:type="dxa"/>
            <w:vAlign w:val="center"/>
          </w:tcPr>
          <w:p w:rsidR="0053708A" w:rsidRPr="006B6DA8" w:rsidRDefault="0053708A" w:rsidP="0053708A">
            <w:pPr>
              <w:keepNext/>
              <w:keepLines/>
              <w:spacing w:after="0"/>
              <w:jc w:val="center"/>
              <w:rPr>
                <w:sz w:val="18"/>
                <w:szCs w:val="18"/>
              </w:rPr>
            </w:pPr>
            <w:r w:rsidRPr="006B6DA8">
              <w:rPr>
                <w:sz w:val="18"/>
                <w:szCs w:val="18"/>
              </w:rPr>
              <w:t>$1 820</w:t>
            </w:r>
          </w:p>
        </w:tc>
        <w:tc>
          <w:tcPr>
            <w:tcW w:w="1290" w:type="dxa"/>
            <w:vAlign w:val="center"/>
          </w:tcPr>
          <w:p w:rsidR="0053708A" w:rsidRPr="006B6DA8" w:rsidRDefault="0053708A" w:rsidP="0053708A">
            <w:pPr>
              <w:keepNext/>
              <w:keepLines/>
              <w:spacing w:after="0"/>
              <w:jc w:val="center"/>
              <w:rPr>
                <w:sz w:val="18"/>
                <w:szCs w:val="18"/>
              </w:rPr>
            </w:pPr>
            <w:r w:rsidRPr="006B6DA8">
              <w:rPr>
                <w:sz w:val="18"/>
                <w:szCs w:val="18"/>
              </w:rPr>
              <w:t>$1 614</w:t>
            </w:r>
          </w:p>
        </w:tc>
        <w:tc>
          <w:tcPr>
            <w:tcW w:w="1291" w:type="dxa"/>
            <w:vAlign w:val="center"/>
          </w:tcPr>
          <w:p w:rsidR="0053708A" w:rsidRPr="006B6DA8" w:rsidRDefault="0053708A" w:rsidP="0053708A">
            <w:pPr>
              <w:keepNext/>
              <w:keepLines/>
              <w:spacing w:after="0"/>
              <w:jc w:val="center"/>
              <w:rPr>
                <w:sz w:val="18"/>
                <w:szCs w:val="18"/>
              </w:rPr>
            </w:pPr>
            <w:r w:rsidRPr="006B6DA8">
              <w:rPr>
                <w:sz w:val="18"/>
                <w:szCs w:val="18"/>
              </w:rPr>
              <w:t>Annual</w:t>
            </w:r>
          </w:p>
        </w:tc>
        <w:tc>
          <w:tcPr>
            <w:tcW w:w="1290" w:type="dxa"/>
            <w:vAlign w:val="center"/>
          </w:tcPr>
          <w:p w:rsidR="0053708A" w:rsidRPr="006B6DA8" w:rsidRDefault="0053708A" w:rsidP="0053708A">
            <w:pPr>
              <w:keepNext/>
              <w:keepLines/>
              <w:spacing w:after="0"/>
              <w:jc w:val="center"/>
              <w:rPr>
                <w:sz w:val="18"/>
                <w:szCs w:val="18"/>
              </w:rPr>
            </w:pPr>
            <w:r w:rsidRPr="006B6DA8">
              <w:rPr>
                <w:sz w:val="18"/>
                <w:szCs w:val="18"/>
              </w:rPr>
              <w:t>194</w:t>
            </w:r>
          </w:p>
        </w:tc>
        <w:tc>
          <w:tcPr>
            <w:tcW w:w="1290" w:type="dxa"/>
            <w:vAlign w:val="center"/>
          </w:tcPr>
          <w:p w:rsidR="0053708A" w:rsidRPr="006B6DA8" w:rsidRDefault="0053708A" w:rsidP="0053708A">
            <w:pPr>
              <w:keepNext/>
              <w:keepLines/>
              <w:spacing w:after="0"/>
              <w:jc w:val="center"/>
              <w:rPr>
                <w:sz w:val="18"/>
                <w:szCs w:val="18"/>
              </w:rPr>
            </w:pPr>
            <w:r w:rsidRPr="006B6DA8">
              <w:rPr>
                <w:sz w:val="18"/>
                <w:szCs w:val="18"/>
              </w:rPr>
              <w:t>$313 116</w:t>
            </w:r>
          </w:p>
        </w:tc>
      </w:tr>
      <w:tr w:rsidR="0053708A" w:rsidTr="0053708A">
        <w:tc>
          <w:tcPr>
            <w:tcW w:w="1415" w:type="dxa"/>
            <w:vAlign w:val="center"/>
          </w:tcPr>
          <w:p w:rsidR="0053708A" w:rsidRPr="006B6DA8" w:rsidRDefault="0053708A" w:rsidP="0053708A">
            <w:pPr>
              <w:keepNext/>
              <w:keepLines/>
              <w:spacing w:after="0"/>
              <w:jc w:val="center"/>
              <w:rPr>
                <w:sz w:val="18"/>
                <w:szCs w:val="18"/>
              </w:rPr>
            </w:pPr>
            <w:r w:rsidRPr="006B6DA8">
              <w:rPr>
                <w:sz w:val="18"/>
                <w:szCs w:val="18"/>
              </w:rPr>
              <w:t>Organic Certifying Organisation</w:t>
            </w:r>
          </w:p>
        </w:tc>
        <w:tc>
          <w:tcPr>
            <w:tcW w:w="1284" w:type="dxa"/>
            <w:vAlign w:val="center"/>
          </w:tcPr>
          <w:p w:rsidR="0053708A" w:rsidRPr="006B6DA8" w:rsidRDefault="0053708A" w:rsidP="0053708A">
            <w:pPr>
              <w:keepNext/>
              <w:keepLines/>
              <w:spacing w:after="0"/>
              <w:jc w:val="center"/>
              <w:rPr>
                <w:sz w:val="18"/>
                <w:szCs w:val="18"/>
              </w:rPr>
            </w:pPr>
            <w:r w:rsidRPr="006B6DA8">
              <w:rPr>
                <w:sz w:val="18"/>
                <w:szCs w:val="18"/>
              </w:rPr>
              <w:t>Levy</w:t>
            </w:r>
          </w:p>
        </w:tc>
        <w:tc>
          <w:tcPr>
            <w:tcW w:w="1289" w:type="dxa"/>
            <w:vAlign w:val="center"/>
          </w:tcPr>
          <w:p w:rsidR="0053708A" w:rsidRPr="006B6DA8" w:rsidRDefault="0053708A" w:rsidP="0053708A">
            <w:pPr>
              <w:keepNext/>
              <w:keepLines/>
              <w:spacing w:after="0"/>
              <w:jc w:val="center"/>
              <w:rPr>
                <w:sz w:val="18"/>
                <w:szCs w:val="18"/>
              </w:rPr>
            </w:pPr>
            <w:r w:rsidRPr="006B6DA8">
              <w:rPr>
                <w:sz w:val="18"/>
                <w:szCs w:val="18"/>
              </w:rPr>
              <w:t>$7 500</w:t>
            </w:r>
          </w:p>
        </w:tc>
        <w:tc>
          <w:tcPr>
            <w:tcW w:w="1290" w:type="dxa"/>
            <w:vAlign w:val="center"/>
          </w:tcPr>
          <w:p w:rsidR="0053708A" w:rsidRPr="006B6DA8" w:rsidRDefault="0053708A" w:rsidP="0053708A">
            <w:pPr>
              <w:keepNext/>
              <w:keepLines/>
              <w:spacing w:after="0"/>
              <w:jc w:val="center"/>
              <w:rPr>
                <w:sz w:val="18"/>
                <w:szCs w:val="18"/>
              </w:rPr>
            </w:pPr>
            <w:r w:rsidRPr="006B6DA8">
              <w:rPr>
                <w:sz w:val="18"/>
                <w:szCs w:val="18"/>
              </w:rPr>
              <w:t>$7 500</w:t>
            </w:r>
          </w:p>
        </w:tc>
        <w:tc>
          <w:tcPr>
            <w:tcW w:w="1291" w:type="dxa"/>
            <w:vAlign w:val="center"/>
          </w:tcPr>
          <w:p w:rsidR="0053708A" w:rsidRPr="006B6DA8" w:rsidRDefault="0053708A" w:rsidP="0053708A">
            <w:pPr>
              <w:keepNext/>
              <w:keepLines/>
              <w:spacing w:after="0"/>
              <w:jc w:val="center"/>
              <w:rPr>
                <w:sz w:val="18"/>
                <w:szCs w:val="18"/>
              </w:rPr>
            </w:pPr>
            <w:r w:rsidRPr="006B6DA8">
              <w:rPr>
                <w:sz w:val="18"/>
                <w:szCs w:val="18"/>
              </w:rPr>
              <w:t>Annual</w:t>
            </w:r>
          </w:p>
        </w:tc>
        <w:tc>
          <w:tcPr>
            <w:tcW w:w="1290" w:type="dxa"/>
            <w:vAlign w:val="center"/>
          </w:tcPr>
          <w:p w:rsidR="0053708A" w:rsidRPr="006B6DA8" w:rsidRDefault="0053708A" w:rsidP="0053708A">
            <w:pPr>
              <w:keepNext/>
              <w:keepLines/>
              <w:spacing w:after="0"/>
              <w:jc w:val="center"/>
              <w:rPr>
                <w:sz w:val="18"/>
                <w:szCs w:val="18"/>
              </w:rPr>
            </w:pPr>
            <w:r w:rsidRPr="006B6DA8">
              <w:rPr>
                <w:sz w:val="18"/>
                <w:szCs w:val="18"/>
              </w:rPr>
              <w:t>2</w:t>
            </w:r>
          </w:p>
        </w:tc>
        <w:tc>
          <w:tcPr>
            <w:tcW w:w="1290" w:type="dxa"/>
            <w:vAlign w:val="center"/>
          </w:tcPr>
          <w:p w:rsidR="0053708A" w:rsidRPr="006B6DA8" w:rsidRDefault="0053708A" w:rsidP="0053708A">
            <w:pPr>
              <w:keepNext/>
              <w:keepLines/>
              <w:spacing w:after="0"/>
              <w:jc w:val="center"/>
              <w:rPr>
                <w:sz w:val="18"/>
                <w:szCs w:val="18"/>
              </w:rPr>
            </w:pPr>
            <w:r w:rsidRPr="006B6DA8">
              <w:rPr>
                <w:sz w:val="18"/>
                <w:szCs w:val="18"/>
              </w:rPr>
              <w:t>$15 000</w:t>
            </w:r>
          </w:p>
        </w:tc>
      </w:tr>
      <w:tr w:rsidR="0053708A" w:rsidTr="0053708A">
        <w:tc>
          <w:tcPr>
            <w:tcW w:w="1415" w:type="dxa"/>
            <w:vAlign w:val="center"/>
          </w:tcPr>
          <w:p w:rsidR="0053708A" w:rsidRPr="006B6DA8" w:rsidRDefault="0053708A" w:rsidP="0053708A">
            <w:pPr>
              <w:keepNext/>
              <w:keepLines/>
              <w:spacing w:after="0"/>
              <w:jc w:val="center"/>
              <w:rPr>
                <w:sz w:val="18"/>
                <w:szCs w:val="18"/>
              </w:rPr>
            </w:pPr>
            <w:r w:rsidRPr="006B6DA8">
              <w:rPr>
                <w:sz w:val="18"/>
                <w:szCs w:val="18"/>
              </w:rPr>
              <w:t>Document - Electronic</w:t>
            </w:r>
          </w:p>
        </w:tc>
        <w:tc>
          <w:tcPr>
            <w:tcW w:w="1284" w:type="dxa"/>
            <w:vAlign w:val="center"/>
          </w:tcPr>
          <w:p w:rsidR="0053708A" w:rsidRPr="006B6DA8" w:rsidRDefault="0053708A" w:rsidP="0053708A">
            <w:pPr>
              <w:keepNext/>
              <w:keepLines/>
              <w:spacing w:after="0"/>
              <w:jc w:val="center"/>
              <w:rPr>
                <w:sz w:val="18"/>
                <w:szCs w:val="18"/>
              </w:rPr>
            </w:pPr>
            <w:r w:rsidRPr="006B6DA8">
              <w:rPr>
                <w:sz w:val="18"/>
                <w:szCs w:val="18"/>
              </w:rPr>
              <w:t>Levy</w:t>
            </w:r>
          </w:p>
        </w:tc>
        <w:tc>
          <w:tcPr>
            <w:tcW w:w="1289" w:type="dxa"/>
            <w:vAlign w:val="center"/>
          </w:tcPr>
          <w:p w:rsidR="0053708A" w:rsidRPr="006B6DA8" w:rsidRDefault="0053708A" w:rsidP="0053708A">
            <w:pPr>
              <w:keepNext/>
              <w:keepLines/>
              <w:spacing w:after="0"/>
              <w:jc w:val="center"/>
              <w:rPr>
                <w:sz w:val="18"/>
                <w:szCs w:val="18"/>
              </w:rPr>
            </w:pPr>
            <w:r w:rsidRPr="006B6DA8">
              <w:rPr>
                <w:sz w:val="18"/>
                <w:szCs w:val="18"/>
              </w:rPr>
              <w:t>$15</w:t>
            </w:r>
          </w:p>
        </w:tc>
        <w:tc>
          <w:tcPr>
            <w:tcW w:w="1290" w:type="dxa"/>
            <w:vAlign w:val="center"/>
          </w:tcPr>
          <w:p w:rsidR="0053708A" w:rsidRPr="006B6DA8" w:rsidRDefault="0053708A" w:rsidP="0053708A">
            <w:pPr>
              <w:keepNext/>
              <w:keepLines/>
              <w:spacing w:after="0"/>
              <w:jc w:val="center"/>
              <w:rPr>
                <w:sz w:val="18"/>
                <w:szCs w:val="18"/>
              </w:rPr>
            </w:pPr>
            <w:r w:rsidRPr="006B6DA8">
              <w:rPr>
                <w:sz w:val="18"/>
                <w:szCs w:val="18"/>
              </w:rPr>
              <w:t>$11</w:t>
            </w:r>
          </w:p>
        </w:tc>
        <w:tc>
          <w:tcPr>
            <w:tcW w:w="1291" w:type="dxa"/>
            <w:vAlign w:val="center"/>
          </w:tcPr>
          <w:p w:rsidR="0053708A" w:rsidRPr="006B6DA8" w:rsidRDefault="0053708A" w:rsidP="0053708A">
            <w:pPr>
              <w:keepNext/>
              <w:keepLines/>
              <w:spacing w:after="0"/>
              <w:jc w:val="center"/>
              <w:rPr>
                <w:sz w:val="18"/>
                <w:szCs w:val="18"/>
              </w:rPr>
            </w:pPr>
            <w:r w:rsidRPr="006B6DA8">
              <w:rPr>
                <w:sz w:val="18"/>
                <w:szCs w:val="18"/>
              </w:rPr>
              <w:t>Document</w:t>
            </w:r>
          </w:p>
        </w:tc>
        <w:tc>
          <w:tcPr>
            <w:tcW w:w="1290" w:type="dxa"/>
            <w:vAlign w:val="center"/>
          </w:tcPr>
          <w:p w:rsidR="0053708A" w:rsidRPr="006B6DA8" w:rsidRDefault="0053708A" w:rsidP="0053708A">
            <w:pPr>
              <w:keepNext/>
              <w:keepLines/>
              <w:spacing w:after="0"/>
              <w:jc w:val="center"/>
              <w:rPr>
                <w:sz w:val="18"/>
                <w:szCs w:val="18"/>
              </w:rPr>
            </w:pPr>
            <w:r w:rsidRPr="006B6DA8">
              <w:rPr>
                <w:sz w:val="18"/>
                <w:szCs w:val="18"/>
              </w:rPr>
              <w:t>26 954</w:t>
            </w:r>
          </w:p>
        </w:tc>
        <w:tc>
          <w:tcPr>
            <w:tcW w:w="1290" w:type="dxa"/>
            <w:vAlign w:val="center"/>
          </w:tcPr>
          <w:p w:rsidR="0053708A" w:rsidRPr="006B6DA8" w:rsidRDefault="0053708A" w:rsidP="0053708A">
            <w:pPr>
              <w:keepNext/>
              <w:keepLines/>
              <w:spacing w:after="0"/>
              <w:jc w:val="center"/>
              <w:rPr>
                <w:sz w:val="18"/>
                <w:szCs w:val="18"/>
              </w:rPr>
            </w:pPr>
            <w:r w:rsidRPr="006B6DA8">
              <w:rPr>
                <w:sz w:val="18"/>
                <w:szCs w:val="18"/>
              </w:rPr>
              <w:t>$296 494</w:t>
            </w:r>
          </w:p>
        </w:tc>
      </w:tr>
      <w:tr w:rsidR="0053708A" w:rsidTr="0053708A">
        <w:tc>
          <w:tcPr>
            <w:tcW w:w="1415" w:type="dxa"/>
            <w:vAlign w:val="center"/>
          </w:tcPr>
          <w:p w:rsidR="0053708A" w:rsidRPr="006B6DA8" w:rsidRDefault="0053708A" w:rsidP="0053708A">
            <w:pPr>
              <w:keepNext/>
              <w:keepLines/>
              <w:spacing w:after="0"/>
              <w:jc w:val="center"/>
              <w:rPr>
                <w:sz w:val="18"/>
                <w:szCs w:val="18"/>
              </w:rPr>
            </w:pPr>
            <w:r w:rsidRPr="006B6DA8">
              <w:rPr>
                <w:sz w:val="18"/>
                <w:szCs w:val="18"/>
              </w:rPr>
              <w:t>Registration application</w:t>
            </w:r>
          </w:p>
        </w:tc>
        <w:tc>
          <w:tcPr>
            <w:tcW w:w="1284" w:type="dxa"/>
            <w:vAlign w:val="center"/>
          </w:tcPr>
          <w:p w:rsidR="0053708A" w:rsidRPr="006B6DA8" w:rsidRDefault="0053708A" w:rsidP="0053708A">
            <w:pPr>
              <w:keepNext/>
              <w:keepLines/>
              <w:spacing w:after="0"/>
              <w:jc w:val="center"/>
              <w:rPr>
                <w:sz w:val="18"/>
                <w:szCs w:val="18"/>
              </w:rPr>
            </w:pPr>
            <w:r w:rsidRPr="006B6DA8">
              <w:rPr>
                <w:sz w:val="18"/>
                <w:szCs w:val="18"/>
              </w:rPr>
              <w:t>Levy</w:t>
            </w:r>
          </w:p>
        </w:tc>
        <w:tc>
          <w:tcPr>
            <w:tcW w:w="1289" w:type="dxa"/>
            <w:vAlign w:val="center"/>
          </w:tcPr>
          <w:p w:rsidR="0053708A" w:rsidRPr="006B6DA8" w:rsidRDefault="0053708A" w:rsidP="0053708A">
            <w:pPr>
              <w:keepNext/>
              <w:keepLines/>
              <w:spacing w:after="0"/>
              <w:jc w:val="center"/>
              <w:rPr>
                <w:sz w:val="18"/>
                <w:szCs w:val="18"/>
              </w:rPr>
            </w:pPr>
            <w:r w:rsidRPr="006B6DA8">
              <w:rPr>
                <w:sz w:val="18"/>
                <w:szCs w:val="18"/>
              </w:rPr>
              <w:t>$600</w:t>
            </w:r>
          </w:p>
        </w:tc>
        <w:tc>
          <w:tcPr>
            <w:tcW w:w="1290" w:type="dxa"/>
            <w:vAlign w:val="center"/>
          </w:tcPr>
          <w:p w:rsidR="0053708A" w:rsidRPr="006B6DA8" w:rsidRDefault="0053708A" w:rsidP="0053708A">
            <w:pPr>
              <w:keepNext/>
              <w:keepLines/>
              <w:spacing w:after="0"/>
              <w:jc w:val="center"/>
              <w:rPr>
                <w:sz w:val="18"/>
                <w:szCs w:val="18"/>
              </w:rPr>
            </w:pPr>
            <w:r w:rsidRPr="006B6DA8">
              <w:rPr>
                <w:sz w:val="18"/>
                <w:szCs w:val="18"/>
              </w:rPr>
              <w:t>$600</w:t>
            </w:r>
          </w:p>
        </w:tc>
        <w:tc>
          <w:tcPr>
            <w:tcW w:w="1291" w:type="dxa"/>
            <w:vAlign w:val="center"/>
          </w:tcPr>
          <w:p w:rsidR="0053708A" w:rsidRPr="006B6DA8" w:rsidRDefault="0053708A" w:rsidP="0053708A">
            <w:pPr>
              <w:keepNext/>
              <w:keepLines/>
              <w:spacing w:after="0"/>
              <w:jc w:val="center"/>
              <w:rPr>
                <w:sz w:val="18"/>
                <w:szCs w:val="18"/>
              </w:rPr>
            </w:pPr>
            <w:r w:rsidRPr="006B6DA8">
              <w:rPr>
                <w:sz w:val="18"/>
                <w:szCs w:val="18"/>
              </w:rPr>
              <w:t>Application</w:t>
            </w:r>
          </w:p>
        </w:tc>
        <w:tc>
          <w:tcPr>
            <w:tcW w:w="1290" w:type="dxa"/>
            <w:vAlign w:val="center"/>
          </w:tcPr>
          <w:p w:rsidR="0053708A" w:rsidRPr="006B6DA8" w:rsidRDefault="0053708A" w:rsidP="0053708A">
            <w:pPr>
              <w:keepNext/>
              <w:keepLines/>
              <w:spacing w:after="0"/>
              <w:jc w:val="center"/>
              <w:rPr>
                <w:sz w:val="18"/>
                <w:szCs w:val="18"/>
              </w:rPr>
            </w:pPr>
            <w:r w:rsidRPr="006B6DA8">
              <w:rPr>
                <w:sz w:val="18"/>
                <w:szCs w:val="18"/>
              </w:rPr>
              <w:t>20</w:t>
            </w:r>
          </w:p>
        </w:tc>
        <w:tc>
          <w:tcPr>
            <w:tcW w:w="1290" w:type="dxa"/>
            <w:vAlign w:val="center"/>
          </w:tcPr>
          <w:p w:rsidR="0053708A" w:rsidRPr="006B6DA8" w:rsidRDefault="0053708A" w:rsidP="0053708A">
            <w:pPr>
              <w:keepNext/>
              <w:keepLines/>
              <w:spacing w:after="0"/>
              <w:jc w:val="center"/>
              <w:rPr>
                <w:sz w:val="18"/>
                <w:szCs w:val="18"/>
              </w:rPr>
            </w:pPr>
            <w:r w:rsidRPr="006B6DA8">
              <w:rPr>
                <w:sz w:val="18"/>
                <w:szCs w:val="18"/>
              </w:rPr>
              <w:t>$12 000</w:t>
            </w:r>
          </w:p>
        </w:tc>
      </w:tr>
      <w:tr w:rsidR="0053708A" w:rsidTr="0053708A">
        <w:tc>
          <w:tcPr>
            <w:tcW w:w="1415" w:type="dxa"/>
            <w:shd w:val="clear" w:color="auto" w:fill="DEEAF6" w:themeFill="accent1" w:themeFillTint="33"/>
            <w:vAlign w:val="center"/>
          </w:tcPr>
          <w:p w:rsidR="0053708A" w:rsidRPr="006B6DA8" w:rsidRDefault="0053708A" w:rsidP="0053708A">
            <w:pPr>
              <w:keepNext/>
              <w:keepLines/>
              <w:spacing w:after="0"/>
              <w:jc w:val="center"/>
              <w:rPr>
                <w:sz w:val="18"/>
                <w:szCs w:val="18"/>
              </w:rPr>
            </w:pPr>
            <w:r w:rsidRPr="006B6DA8">
              <w:rPr>
                <w:b/>
                <w:sz w:val="18"/>
                <w:szCs w:val="18"/>
              </w:rPr>
              <w:t>Cost recovery fees—Audit</w:t>
            </w:r>
          </w:p>
        </w:tc>
        <w:tc>
          <w:tcPr>
            <w:tcW w:w="1284" w:type="dxa"/>
            <w:shd w:val="clear" w:color="auto" w:fill="DEEAF6" w:themeFill="accent1" w:themeFillTint="33"/>
            <w:vAlign w:val="center"/>
          </w:tcPr>
          <w:p w:rsidR="0053708A" w:rsidRPr="006B6DA8" w:rsidRDefault="0053708A" w:rsidP="0053708A">
            <w:pPr>
              <w:keepNext/>
              <w:keepLines/>
              <w:spacing w:after="0"/>
              <w:jc w:val="center"/>
              <w:rPr>
                <w:b/>
                <w:sz w:val="18"/>
                <w:szCs w:val="18"/>
              </w:rPr>
            </w:pPr>
            <w:r w:rsidRPr="006B6DA8">
              <w:rPr>
                <w:b/>
                <w:sz w:val="18"/>
                <w:szCs w:val="18"/>
              </w:rPr>
              <w:t>Type</w:t>
            </w:r>
          </w:p>
        </w:tc>
        <w:tc>
          <w:tcPr>
            <w:tcW w:w="1289" w:type="dxa"/>
            <w:shd w:val="clear" w:color="auto" w:fill="DEEAF6" w:themeFill="accent1" w:themeFillTint="33"/>
            <w:vAlign w:val="center"/>
          </w:tcPr>
          <w:p w:rsidR="0053708A" w:rsidRPr="006B6DA8" w:rsidRDefault="0053708A" w:rsidP="0053708A">
            <w:pPr>
              <w:keepNext/>
              <w:keepLines/>
              <w:spacing w:after="0"/>
              <w:jc w:val="center"/>
              <w:rPr>
                <w:b/>
                <w:sz w:val="18"/>
                <w:szCs w:val="18"/>
              </w:rPr>
            </w:pPr>
            <w:r w:rsidRPr="006B6DA8">
              <w:rPr>
                <w:b/>
                <w:sz w:val="18"/>
                <w:szCs w:val="18"/>
              </w:rPr>
              <w:t>Legislative Rate</w:t>
            </w:r>
          </w:p>
        </w:tc>
        <w:tc>
          <w:tcPr>
            <w:tcW w:w="1290" w:type="dxa"/>
            <w:shd w:val="clear" w:color="auto" w:fill="DEEAF6" w:themeFill="accent1" w:themeFillTint="33"/>
            <w:vAlign w:val="center"/>
          </w:tcPr>
          <w:p w:rsidR="0053708A" w:rsidRPr="006B6DA8" w:rsidRDefault="0053708A" w:rsidP="0053708A">
            <w:pPr>
              <w:keepNext/>
              <w:keepLines/>
              <w:spacing w:after="0"/>
              <w:jc w:val="center"/>
              <w:rPr>
                <w:b/>
                <w:sz w:val="18"/>
                <w:szCs w:val="18"/>
              </w:rPr>
            </w:pPr>
            <w:r w:rsidRPr="006B6DA8">
              <w:rPr>
                <w:b/>
                <w:sz w:val="18"/>
                <w:szCs w:val="18"/>
              </w:rPr>
              <w:t>Post Remission Rate</w:t>
            </w:r>
          </w:p>
        </w:tc>
        <w:tc>
          <w:tcPr>
            <w:tcW w:w="1291" w:type="dxa"/>
            <w:shd w:val="clear" w:color="auto" w:fill="DEEAF6" w:themeFill="accent1" w:themeFillTint="33"/>
            <w:vAlign w:val="center"/>
          </w:tcPr>
          <w:p w:rsidR="0053708A" w:rsidRPr="006B6DA8" w:rsidRDefault="0053708A" w:rsidP="0053708A">
            <w:pPr>
              <w:keepNext/>
              <w:keepLines/>
              <w:spacing w:after="0"/>
              <w:jc w:val="center"/>
              <w:rPr>
                <w:b/>
                <w:sz w:val="18"/>
                <w:szCs w:val="18"/>
              </w:rPr>
            </w:pPr>
            <w:r w:rsidRPr="006B6DA8">
              <w:rPr>
                <w:b/>
                <w:sz w:val="18"/>
                <w:szCs w:val="18"/>
              </w:rPr>
              <w:t>Unit</w:t>
            </w:r>
          </w:p>
        </w:tc>
        <w:tc>
          <w:tcPr>
            <w:tcW w:w="1290" w:type="dxa"/>
            <w:shd w:val="clear" w:color="auto" w:fill="DEEAF6" w:themeFill="accent1" w:themeFillTint="33"/>
            <w:vAlign w:val="center"/>
          </w:tcPr>
          <w:p w:rsidR="0053708A" w:rsidRPr="006B6DA8" w:rsidRDefault="0053708A" w:rsidP="0053708A">
            <w:pPr>
              <w:keepNext/>
              <w:keepLines/>
              <w:spacing w:after="0"/>
              <w:jc w:val="center"/>
              <w:rPr>
                <w:b/>
                <w:sz w:val="18"/>
                <w:szCs w:val="18"/>
              </w:rPr>
            </w:pPr>
            <w:r w:rsidRPr="006B6DA8">
              <w:rPr>
                <w:b/>
                <w:sz w:val="18"/>
                <w:szCs w:val="18"/>
              </w:rPr>
              <w:t xml:space="preserve">Estimated volume </w:t>
            </w:r>
            <w:r w:rsidRPr="006B6DA8">
              <w:rPr>
                <w:b/>
                <w:sz w:val="18"/>
                <w:szCs w:val="18"/>
              </w:rPr>
              <w:br/>
              <w:t>(units)</w:t>
            </w:r>
          </w:p>
        </w:tc>
        <w:tc>
          <w:tcPr>
            <w:tcW w:w="1290" w:type="dxa"/>
            <w:shd w:val="clear" w:color="auto" w:fill="DEEAF6" w:themeFill="accent1" w:themeFillTint="33"/>
            <w:vAlign w:val="center"/>
          </w:tcPr>
          <w:p w:rsidR="0053708A" w:rsidRPr="006B6DA8" w:rsidRDefault="0053708A" w:rsidP="0053708A">
            <w:pPr>
              <w:keepNext/>
              <w:keepLines/>
              <w:spacing w:after="0"/>
              <w:jc w:val="center"/>
              <w:rPr>
                <w:b/>
                <w:sz w:val="18"/>
                <w:szCs w:val="18"/>
              </w:rPr>
            </w:pPr>
            <w:r w:rsidRPr="006B6DA8">
              <w:rPr>
                <w:b/>
                <w:sz w:val="18"/>
                <w:szCs w:val="18"/>
              </w:rPr>
              <w:t>Estimated Total Revenue</w:t>
            </w:r>
          </w:p>
          <w:p w:rsidR="0053708A" w:rsidRPr="006B6DA8" w:rsidRDefault="0053708A" w:rsidP="0053708A">
            <w:pPr>
              <w:keepNext/>
              <w:keepLines/>
              <w:spacing w:after="0"/>
              <w:jc w:val="center"/>
              <w:rPr>
                <w:b/>
                <w:sz w:val="18"/>
                <w:szCs w:val="18"/>
              </w:rPr>
            </w:pPr>
            <w:r w:rsidRPr="006B6DA8">
              <w:rPr>
                <w:b/>
                <w:sz w:val="18"/>
                <w:szCs w:val="18"/>
              </w:rPr>
              <w:t>(post remission)</w:t>
            </w:r>
          </w:p>
        </w:tc>
      </w:tr>
      <w:tr w:rsidR="0053708A" w:rsidTr="0053708A">
        <w:tc>
          <w:tcPr>
            <w:tcW w:w="1415" w:type="dxa"/>
            <w:vAlign w:val="center"/>
          </w:tcPr>
          <w:p w:rsidR="0053708A" w:rsidRPr="006B6DA8" w:rsidRDefault="0053708A" w:rsidP="0053708A">
            <w:pPr>
              <w:keepNext/>
              <w:keepLines/>
              <w:spacing w:after="0"/>
              <w:jc w:val="center"/>
              <w:rPr>
                <w:sz w:val="18"/>
                <w:szCs w:val="18"/>
              </w:rPr>
            </w:pPr>
            <w:r w:rsidRPr="006B6DA8">
              <w:rPr>
                <w:sz w:val="18"/>
                <w:szCs w:val="18"/>
              </w:rPr>
              <w:t>Audit</w:t>
            </w:r>
          </w:p>
        </w:tc>
        <w:tc>
          <w:tcPr>
            <w:tcW w:w="1284" w:type="dxa"/>
            <w:vAlign w:val="center"/>
          </w:tcPr>
          <w:p w:rsidR="0053708A" w:rsidRPr="006B6DA8" w:rsidRDefault="0053708A" w:rsidP="0053708A">
            <w:pPr>
              <w:keepNext/>
              <w:keepLines/>
              <w:spacing w:after="0"/>
              <w:jc w:val="center"/>
              <w:rPr>
                <w:sz w:val="18"/>
                <w:szCs w:val="18"/>
              </w:rPr>
            </w:pPr>
            <w:r w:rsidRPr="006B6DA8">
              <w:rPr>
                <w:sz w:val="18"/>
                <w:szCs w:val="18"/>
              </w:rPr>
              <w:t>Fee</w:t>
            </w:r>
          </w:p>
        </w:tc>
        <w:tc>
          <w:tcPr>
            <w:tcW w:w="1289" w:type="dxa"/>
            <w:vAlign w:val="center"/>
          </w:tcPr>
          <w:p w:rsidR="0053708A" w:rsidRPr="006B6DA8" w:rsidRDefault="0053708A" w:rsidP="0053708A">
            <w:pPr>
              <w:keepNext/>
              <w:keepLines/>
              <w:spacing w:after="0"/>
              <w:jc w:val="center"/>
              <w:rPr>
                <w:sz w:val="18"/>
                <w:szCs w:val="18"/>
              </w:rPr>
            </w:pPr>
            <w:r w:rsidRPr="006B6DA8">
              <w:rPr>
                <w:sz w:val="18"/>
                <w:szCs w:val="18"/>
              </w:rPr>
              <w:t>$33</w:t>
            </w:r>
          </w:p>
        </w:tc>
        <w:tc>
          <w:tcPr>
            <w:tcW w:w="1290" w:type="dxa"/>
            <w:vAlign w:val="center"/>
          </w:tcPr>
          <w:p w:rsidR="0053708A" w:rsidRPr="006B6DA8" w:rsidRDefault="0053708A" w:rsidP="0053708A">
            <w:pPr>
              <w:keepNext/>
              <w:keepLines/>
              <w:spacing w:after="0"/>
              <w:jc w:val="center"/>
              <w:rPr>
                <w:sz w:val="18"/>
                <w:szCs w:val="18"/>
              </w:rPr>
            </w:pPr>
            <w:r w:rsidRPr="006B6DA8">
              <w:rPr>
                <w:sz w:val="18"/>
                <w:szCs w:val="18"/>
              </w:rPr>
              <w:t>$33</w:t>
            </w:r>
          </w:p>
        </w:tc>
        <w:tc>
          <w:tcPr>
            <w:tcW w:w="1291" w:type="dxa"/>
            <w:vAlign w:val="center"/>
          </w:tcPr>
          <w:p w:rsidR="0053708A" w:rsidRPr="006B6DA8" w:rsidRDefault="0053708A" w:rsidP="0053708A">
            <w:pPr>
              <w:keepNext/>
              <w:keepLines/>
              <w:spacing w:after="0"/>
              <w:jc w:val="center"/>
              <w:rPr>
                <w:sz w:val="18"/>
                <w:szCs w:val="18"/>
              </w:rPr>
            </w:pPr>
            <w:r w:rsidRPr="006B6DA8">
              <w:rPr>
                <w:sz w:val="18"/>
                <w:szCs w:val="18"/>
              </w:rPr>
              <w:t>Per 15 minutes</w:t>
            </w:r>
            <w:r w:rsidRPr="006B6DA8">
              <w:rPr>
                <w:sz w:val="18"/>
                <w:szCs w:val="18"/>
              </w:rPr>
              <w:br/>
            </w:r>
            <w:r w:rsidRPr="006B6DA8">
              <w:rPr>
                <w:rFonts w:cs="Arial"/>
                <w:sz w:val="18"/>
                <w:szCs w:val="18"/>
              </w:rPr>
              <w:t>(or part thereof)</w:t>
            </w:r>
          </w:p>
        </w:tc>
        <w:tc>
          <w:tcPr>
            <w:tcW w:w="1290" w:type="dxa"/>
            <w:vAlign w:val="center"/>
          </w:tcPr>
          <w:p w:rsidR="0053708A" w:rsidRPr="006B6DA8" w:rsidRDefault="0053708A" w:rsidP="0053708A">
            <w:pPr>
              <w:keepNext/>
              <w:keepLines/>
              <w:spacing w:after="0"/>
              <w:jc w:val="center"/>
              <w:rPr>
                <w:sz w:val="18"/>
                <w:szCs w:val="18"/>
              </w:rPr>
            </w:pPr>
            <w:r w:rsidRPr="006B6DA8">
              <w:rPr>
                <w:sz w:val="18"/>
                <w:szCs w:val="18"/>
              </w:rPr>
              <w:t>3  656</w:t>
            </w:r>
          </w:p>
        </w:tc>
        <w:tc>
          <w:tcPr>
            <w:tcW w:w="1290" w:type="dxa"/>
            <w:vAlign w:val="center"/>
          </w:tcPr>
          <w:p w:rsidR="0053708A" w:rsidRPr="006B6DA8" w:rsidRDefault="0053708A" w:rsidP="0053708A">
            <w:pPr>
              <w:keepNext/>
              <w:keepLines/>
              <w:spacing w:after="0"/>
              <w:jc w:val="center"/>
              <w:rPr>
                <w:sz w:val="18"/>
                <w:szCs w:val="18"/>
              </w:rPr>
            </w:pPr>
            <w:r w:rsidRPr="006B6DA8">
              <w:rPr>
                <w:sz w:val="18"/>
                <w:szCs w:val="18"/>
              </w:rPr>
              <w:t>$120  648</w:t>
            </w:r>
          </w:p>
        </w:tc>
      </w:tr>
      <w:tr w:rsidR="0053708A" w:rsidTr="0053708A">
        <w:tc>
          <w:tcPr>
            <w:tcW w:w="1415" w:type="dxa"/>
            <w:shd w:val="clear" w:color="auto" w:fill="DEEAF6" w:themeFill="accent1" w:themeFillTint="33"/>
            <w:vAlign w:val="center"/>
          </w:tcPr>
          <w:p w:rsidR="0053708A" w:rsidRPr="006B6DA8" w:rsidRDefault="0053708A" w:rsidP="0053708A">
            <w:pPr>
              <w:keepNext/>
              <w:keepLines/>
              <w:spacing w:after="0"/>
              <w:jc w:val="center"/>
              <w:rPr>
                <w:sz w:val="18"/>
                <w:szCs w:val="18"/>
              </w:rPr>
            </w:pPr>
            <w:r w:rsidRPr="006B6DA8">
              <w:rPr>
                <w:b/>
                <w:sz w:val="18"/>
                <w:szCs w:val="18"/>
              </w:rPr>
              <w:t>Cost recovery fees—Inspection</w:t>
            </w:r>
          </w:p>
        </w:tc>
        <w:tc>
          <w:tcPr>
            <w:tcW w:w="1284" w:type="dxa"/>
            <w:shd w:val="clear" w:color="auto" w:fill="DEEAF6" w:themeFill="accent1" w:themeFillTint="33"/>
            <w:vAlign w:val="center"/>
          </w:tcPr>
          <w:p w:rsidR="0053708A" w:rsidRPr="006B6DA8" w:rsidRDefault="0053708A" w:rsidP="0053708A">
            <w:pPr>
              <w:keepNext/>
              <w:keepLines/>
              <w:spacing w:after="0"/>
              <w:jc w:val="center"/>
              <w:rPr>
                <w:b/>
                <w:sz w:val="18"/>
                <w:szCs w:val="18"/>
              </w:rPr>
            </w:pPr>
            <w:r w:rsidRPr="006B6DA8">
              <w:rPr>
                <w:b/>
                <w:sz w:val="18"/>
                <w:szCs w:val="18"/>
              </w:rPr>
              <w:t>Type</w:t>
            </w:r>
          </w:p>
        </w:tc>
        <w:tc>
          <w:tcPr>
            <w:tcW w:w="1289" w:type="dxa"/>
            <w:shd w:val="clear" w:color="auto" w:fill="DEEAF6" w:themeFill="accent1" w:themeFillTint="33"/>
            <w:vAlign w:val="center"/>
          </w:tcPr>
          <w:p w:rsidR="0053708A" w:rsidRPr="006B6DA8" w:rsidRDefault="0053708A" w:rsidP="0053708A">
            <w:pPr>
              <w:keepNext/>
              <w:keepLines/>
              <w:spacing w:after="0"/>
              <w:jc w:val="center"/>
              <w:rPr>
                <w:b/>
                <w:sz w:val="18"/>
                <w:szCs w:val="18"/>
              </w:rPr>
            </w:pPr>
            <w:r w:rsidRPr="006B6DA8">
              <w:rPr>
                <w:b/>
                <w:sz w:val="18"/>
                <w:szCs w:val="18"/>
              </w:rPr>
              <w:t>Legislative Rate</w:t>
            </w:r>
          </w:p>
        </w:tc>
        <w:tc>
          <w:tcPr>
            <w:tcW w:w="1290" w:type="dxa"/>
            <w:shd w:val="clear" w:color="auto" w:fill="DEEAF6" w:themeFill="accent1" w:themeFillTint="33"/>
            <w:vAlign w:val="center"/>
          </w:tcPr>
          <w:p w:rsidR="0053708A" w:rsidRPr="006B6DA8" w:rsidRDefault="0053708A" w:rsidP="0053708A">
            <w:pPr>
              <w:keepNext/>
              <w:keepLines/>
              <w:spacing w:after="0"/>
              <w:jc w:val="center"/>
              <w:rPr>
                <w:b/>
                <w:sz w:val="18"/>
                <w:szCs w:val="18"/>
              </w:rPr>
            </w:pPr>
            <w:r w:rsidRPr="006B6DA8">
              <w:rPr>
                <w:b/>
                <w:sz w:val="18"/>
                <w:szCs w:val="18"/>
              </w:rPr>
              <w:t>Post Remission Rate</w:t>
            </w:r>
          </w:p>
        </w:tc>
        <w:tc>
          <w:tcPr>
            <w:tcW w:w="1291" w:type="dxa"/>
            <w:shd w:val="clear" w:color="auto" w:fill="DEEAF6" w:themeFill="accent1" w:themeFillTint="33"/>
            <w:vAlign w:val="center"/>
          </w:tcPr>
          <w:p w:rsidR="0053708A" w:rsidRPr="006B6DA8" w:rsidRDefault="0053708A" w:rsidP="0053708A">
            <w:pPr>
              <w:keepNext/>
              <w:keepLines/>
              <w:spacing w:after="0"/>
              <w:jc w:val="center"/>
              <w:rPr>
                <w:b/>
                <w:sz w:val="18"/>
                <w:szCs w:val="18"/>
              </w:rPr>
            </w:pPr>
            <w:r w:rsidRPr="006B6DA8">
              <w:rPr>
                <w:b/>
                <w:sz w:val="18"/>
                <w:szCs w:val="18"/>
              </w:rPr>
              <w:t>Unit</w:t>
            </w:r>
          </w:p>
        </w:tc>
        <w:tc>
          <w:tcPr>
            <w:tcW w:w="1290" w:type="dxa"/>
            <w:shd w:val="clear" w:color="auto" w:fill="DEEAF6" w:themeFill="accent1" w:themeFillTint="33"/>
            <w:vAlign w:val="center"/>
          </w:tcPr>
          <w:p w:rsidR="0053708A" w:rsidRPr="006B6DA8" w:rsidRDefault="0053708A" w:rsidP="0053708A">
            <w:pPr>
              <w:keepNext/>
              <w:keepLines/>
              <w:spacing w:after="0"/>
              <w:jc w:val="center"/>
              <w:rPr>
                <w:b/>
                <w:sz w:val="18"/>
                <w:szCs w:val="18"/>
              </w:rPr>
            </w:pPr>
            <w:r w:rsidRPr="006B6DA8">
              <w:rPr>
                <w:b/>
                <w:sz w:val="18"/>
                <w:szCs w:val="18"/>
              </w:rPr>
              <w:t xml:space="preserve">Estimated volume </w:t>
            </w:r>
            <w:r w:rsidRPr="006B6DA8">
              <w:rPr>
                <w:b/>
                <w:sz w:val="18"/>
                <w:szCs w:val="18"/>
              </w:rPr>
              <w:br/>
              <w:t>(units)</w:t>
            </w:r>
          </w:p>
        </w:tc>
        <w:tc>
          <w:tcPr>
            <w:tcW w:w="1290" w:type="dxa"/>
            <w:shd w:val="clear" w:color="auto" w:fill="DEEAF6" w:themeFill="accent1" w:themeFillTint="33"/>
            <w:vAlign w:val="center"/>
          </w:tcPr>
          <w:p w:rsidR="0053708A" w:rsidRPr="006B6DA8" w:rsidRDefault="0053708A" w:rsidP="0053708A">
            <w:pPr>
              <w:keepNext/>
              <w:keepLines/>
              <w:spacing w:after="0"/>
              <w:jc w:val="center"/>
              <w:rPr>
                <w:b/>
                <w:sz w:val="18"/>
                <w:szCs w:val="18"/>
              </w:rPr>
            </w:pPr>
            <w:r w:rsidRPr="006B6DA8">
              <w:rPr>
                <w:b/>
                <w:sz w:val="18"/>
                <w:szCs w:val="18"/>
              </w:rPr>
              <w:t>Estimated Total Revenue</w:t>
            </w:r>
          </w:p>
          <w:p w:rsidR="0053708A" w:rsidRPr="006B6DA8" w:rsidRDefault="0053708A" w:rsidP="0053708A">
            <w:pPr>
              <w:keepNext/>
              <w:keepLines/>
              <w:spacing w:after="0"/>
              <w:jc w:val="center"/>
              <w:rPr>
                <w:b/>
                <w:sz w:val="18"/>
                <w:szCs w:val="18"/>
              </w:rPr>
            </w:pPr>
            <w:r w:rsidRPr="006B6DA8">
              <w:rPr>
                <w:b/>
                <w:sz w:val="18"/>
                <w:szCs w:val="18"/>
              </w:rPr>
              <w:t>(post remission)</w:t>
            </w:r>
          </w:p>
        </w:tc>
      </w:tr>
      <w:tr w:rsidR="0053708A" w:rsidTr="0053708A">
        <w:tc>
          <w:tcPr>
            <w:tcW w:w="1415" w:type="dxa"/>
            <w:vAlign w:val="center"/>
          </w:tcPr>
          <w:p w:rsidR="0053708A" w:rsidRPr="006B6DA8" w:rsidRDefault="0053708A" w:rsidP="0053708A">
            <w:pPr>
              <w:keepNext/>
              <w:spacing w:after="0"/>
              <w:jc w:val="center"/>
              <w:rPr>
                <w:sz w:val="18"/>
                <w:szCs w:val="18"/>
              </w:rPr>
            </w:pPr>
            <w:r w:rsidRPr="006B6DA8">
              <w:rPr>
                <w:sz w:val="18"/>
                <w:szCs w:val="18"/>
              </w:rPr>
              <w:t>Inspection</w:t>
            </w:r>
          </w:p>
        </w:tc>
        <w:tc>
          <w:tcPr>
            <w:tcW w:w="1284" w:type="dxa"/>
            <w:vAlign w:val="center"/>
          </w:tcPr>
          <w:p w:rsidR="0053708A" w:rsidRPr="006B6DA8" w:rsidRDefault="0053708A" w:rsidP="0053708A">
            <w:pPr>
              <w:keepNext/>
              <w:spacing w:after="0"/>
              <w:jc w:val="center"/>
              <w:rPr>
                <w:sz w:val="18"/>
                <w:szCs w:val="18"/>
              </w:rPr>
            </w:pPr>
            <w:r w:rsidRPr="006B6DA8">
              <w:rPr>
                <w:sz w:val="18"/>
                <w:szCs w:val="18"/>
              </w:rPr>
              <w:t>Fee</w:t>
            </w:r>
          </w:p>
        </w:tc>
        <w:tc>
          <w:tcPr>
            <w:tcW w:w="1289" w:type="dxa"/>
            <w:vAlign w:val="center"/>
          </w:tcPr>
          <w:p w:rsidR="0053708A" w:rsidRPr="006B6DA8" w:rsidRDefault="0053708A" w:rsidP="0053708A">
            <w:pPr>
              <w:keepNext/>
              <w:spacing w:after="0"/>
              <w:jc w:val="center"/>
              <w:rPr>
                <w:sz w:val="18"/>
                <w:szCs w:val="18"/>
              </w:rPr>
            </w:pPr>
            <w:r w:rsidRPr="006B6DA8">
              <w:rPr>
                <w:sz w:val="18"/>
                <w:szCs w:val="18"/>
              </w:rPr>
              <w:t>$33</w:t>
            </w:r>
          </w:p>
        </w:tc>
        <w:tc>
          <w:tcPr>
            <w:tcW w:w="1290" w:type="dxa"/>
            <w:vAlign w:val="center"/>
          </w:tcPr>
          <w:p w:rsidR="0053708A" w:rsidRPr="006B6DA8" w:rsidRDefault="0053708A" w:rsidP="0053708A">
            <w:pPr>
              <w:keepNext/>
              <w:spacing w:after="0"/>
              <w:jc w:val="center"/>
              <w:rPr>
                <w:sz w:val="18"/>
                <w:szCs w:val="18"/>
              </w:rPr>
            </w:pPr>
            <w:r w:rsidRPr="006B6DA8">
              <w:rPr>
                <w:sz w:val="18"/>
                <w:szCs w:val="18"/>
              </w:rPr>
              <w:t>$33</w:t>
            </w:r>
          </w:p>
        </w:tc>
        <w:tc>
          <w:tcPr>
            <w:tcW w:w="1291" w:type="dxa"/>
            <w:vAlign w:val="center"/>
          </w:tcPr>
          <w:p w:rsidR="0053708A" w:rsidRPr="006B6DA8" w:rsidRDefault="0053708A" w:rsidP="0053708A">
            <w:pPr>
              <w:keepNext/>
              <w:spacing w:after="0"/>
              <w:jc w:val="center"/>
              <w:rPr>
                <w:sz w:val="18"/>
                <w:szCs w:val="18"/>
              </w:rPr>
            </w:pPr>
            <w:r w:rsidRPr="006B6DA8">
              <w:rPr>
                <w:sz w:val="18"/>
                <w:szCs w:val="18"/>
              </w:rPr>
              <w:t>Per 15 minutes</w:t>
            </w:r>
            <w:r w:rsidRPr="006B6DA8">
              <w:rPr>
                <w:sz w:val="18"/>
                <w:szCs w:val="18"/>
              </w:rPr>
              <w:br/>
            </w:r>
            <w:r w:rsidRPr="006B6DA8">
              <w:rPr>
                <w:rFonts w:cs="Arial"/>
                <w:sz w:val="18"/>
                <w:szCs w:val="18"/>
              </w:rPr>
              <w:t>(or part thereof)</w:t>
            </w:r>
          </w:p>
        </w:tc>
        <w:tc>
          <w:tcPr>
            <w:tcW w:w="1290" w:type="dxa"/>
            <w:vAlign w:val="center"/>
          </w:tcPr>
          <w:p w:rsidR="0053708A" w:rsidRPr="006B6DA8" w:rsidRDefault="0053708A" w:rsidP="0053708A">
            <w:pPr>
              <w:keepNext/>
              <w:spacing w:after="0"/>
              <w:jc w:val="center"/>
              <w:rPr>
                <w:sz w:val="18"/>
                <w:szCs w:val="18"/>
              </w:rPr>
            </w:pPr>
            <w:r w:rsidRPr="006B6DA8">
              <w:rPr>
                <w:sz w:val="18"/>
                <w:szCs w:val="18"/>
              </w:rPr>
              <w:t>-</w:t>
            </w:r>
          </w:p>
        </w:tc>
        <w:tc>
          <w:tcPr>
            <w:tcW w:w="1290" w:type="dxa"/>
            <w:vAlign w:val="center"/>
          </w:tcPr>
          <w:p w:rsidR="0053708A" w:rsidRPr="006B6DA8" w:rsidRDefault="0053708A" w:rsidP="0053708A">
            <w:pPr>
              <w:keepNext/>
              <w:spacing w:after="0"/>
              <w:jc w:val="center"/>
              <w:rPr>
                <w:sz w:val="18"/>
                <w:szCs w:val="18"/>
              </w:rPr>
            </w:pPr>
            <w:r w:rsidRPr="006B6DA8">
              <w:rPr>
                <w:sz w:val="18"/>
                <w:szCs w:val="18"/>
              </w:rPr>
              <w:t>-</w:t>
            </w:r>
          </w:p>
        </w:tc>
      </w:tr>
      <w:tr w:rsidR="0053708A" w:rsidTr="0053708A">
        <w:tc>
          <w:tcPr>
            <w:tcW w:w="1415" w:type="dxa"/>
            <w:shd w:val="clear" w:color="auto" w:fill="DEEAF6" w:themeFill="accent1" w:themeFillTint="33"/>
            <w:vAlign w:val="center"/>
          </w:tcPr>
          <w:p w:rsidR="0053708A" w:rsidRPr="0053708A" w:rsidRDefault="0053708A" w:rsidP="0053708A">
            <w:pPr>
              <w:keepNext/>
              <w:spacing w:after="0"/>
              <w:jc w:val="center"/>
              <w:rPr>
                <w:b/>
                <w:sz w:val="18"/>
                <w:szCs w:val="18"/>
              </w:rPr>
            </w:pPr>
            <w:r w:rsidRPr="006B6DA8">
              <w:rPr>
                <w:b/>
                <w:sz w:val="18"/>
                <w:szCs w:val="18"/>
              </w:rPr>
              <w:t>Cost recovery fees—Documentation</w:t>
            </w:r>
          </w:p>
        </w:tc>
        <w:tc>
          <w:tcPr>
            <w:tcW w:w="1284" w:type="dxa"/>
            <w:shd w:val="clear" w:color="auto" w:fill="DEEAF6" w:themeFill="accent1" w:themeFillTint="33"/>
            <w:vAlign w:val="center"/>
          </w:tcPr>
          <w:p w:rsidR="0053708A" w:rsidRPr="006B6DA8" w:rsidRDefault="0053708A" w:rsidP="0053708A">
            <w:pPr>
              <w:keepNext/>
              <w:spacing w:after="0"/>
              <w:jc w:val="center"/>
              <w:rPr>
                <w:b/>
                <w:sz w:val="18"/>
                <w:szCs w:val="18"/>
              </w:rPr>
            </w:pPr>
            <w:r w:rsidRPr="006B6DA8">
              <w:rPr>
                <w:b/>
                <w:sz w:val="18"/>
                <w:szCs w:val="18"/>
              </w:rPr>
              <w:t>Type</w:t>
            </w:r>
          </w:p>
        </w:tc>
        <w:tc>
          <w:tcPr>
            <w:tcW w:w="1289" w:type="dxa"/>
            <w:shd w:val="clear" w:color="auto" w:fill="DEEAF6" w:themeFill="accent1" w:themeFillTint="33"/>
            <w:vAlign w:val="center"/>
          </w:tcPr>
          <w:p w:rsidR="0053708A" w:rsidRPr="006B6DA8" w:rsidRDefault="0053708A" w:rsidP="0053708A">
            <w:pPr>
              <w:keepNext/>
              <w:spacing w:after="0"/>
              <w:jc w:val="center"/>
              <w:rPr>
                <w:b/>
                <w:sz w:val="18"/>
                <w:szCs w:val="18"/>
              </w:rPr>
            </w:pPr>
            <w:r w:rsidRPr="006B6DA8">
              <w:rPr>
                <w:b/>
                <w:sz w:val="18"/>
                <w:szCs w:val="18"/>
              </w:rPr>
              <w:t>Legislative Rate</w:t>
            </w:r>
          </w:p>
        </w:tc>
        <w:tc>
          <w:tcPr>
            <w:tcW w:w="1290" w:type="dxa"/>
            <w:shd w:val="clear" w:color="auto" w:fill="DEEAF6" w:themeFill="accent1" w:themeFillTint="33"/>
            <w:vAlign w:val="center"/>
          </w:tcPr>
          <w:p w:rsidR="0053708A" w:rsidRPr="006B6DA8" w:rsidRDefault="0053708A" w:rsidP="0053708A">
            <w:pPr>
              <w:keepNext/>
              <w:spacing w:after="0"/>
              <w:jc w:val="center"/>
              <w:rPr>
                <w:b/>
                <w:sz w:val="18"/>
                <w:szCs w:val="18"/>
              </w:rPr>
            </w:pPr>
            <w:r w:rsidRPr="006B6DA8">
              <w:rPr>
                <w:b/>
                <w:sz w:val="18"/>
                <w:szCs w:val="18"/>
              </w:rPr>
              <w:t>Post Remission Rate</w:t>
            </w:r>
          </w:p>
        </w:tc>
        <w:tc>
          <w:tcPr>
            <w:tcW w:w="1291" w:type="dxa"/>
            <w:shd w:val="clear" w:color="auto" w:fill="DEEAF6" w:themeFill="accent1" w:themeFillTint="33"/>
            <w:vAlign w:val="center"/>
          </w:tcPr>
          <w:p w:rsidR="0053708A" w:rsidRPr="006B6DA8" w:rsidRDefault="0053708A" w:rsidP="0053708A">
            <w:pPr>
              <w:keepNext/>
              <w:spacing w:after="0"/>
              <w:jc w:val="center"/>
              <w:rPr>
                <w:b/>
                <w:sz w:val="18"/>
                <w:szCs w:val="18"/>
              </w:rPr>
            </w:pPr>
            <w:r w:rsidRPr="006B6DA8">
              <w:rPr>
                <w:b/>
                <w:sz w:val="18"/>
                <w:szCs w:val="18"/>
              </w:rPr>
              <w:t>Unit</w:t>
            </w:r>
          </w:p>
        </w:tc>
        <w:tc>
          <w:tcPr>
            <w:tcW w:w="1290" w:type="dxa"/>
            <w:shd w:val="clear" w:color="auto" w:fill="DEEAF6" w:themeFill="accent1" w:themeFillTint="33"/>
            <w:vAlign w:val="center"/>
          </w:tcPr>
          <w:p w:rsidR="0053708A" w:rsidRPr="006B6DA8" w:rsidRDefault="0053708A" w:rsidP="0053708A">
            <w:pPr>
              <w:keepNext/>
              <w:spacing w:after="0"/>
              <w:jc w:val="center"/>
              <w:rPr>
                <w:b/>
                <w:sz w:val="18"/>
                <w:szCs w:val="18"/>
              </w:rPr>
            </w:pPr>
            <w:r w:rsidRPr="006B6DA8">
              <w:rPr>
                <w:b/>
                <w:sz w:val="18"/>
                <w:szCs w:val="18"/>
              </w:rPr>
              <w:t xml:space="preserve">Estimated volume </w:t>
            </w:r>
            <w:r w:rsidRPr="006B6DA8">
              <w:rPr>
                <w:b/>
                <w:sz w:val="18"/>
                <w:szCs w:val="18"/>
              </w:rPr>
              <w:br/>
              <w:t>(units)</w:t>
            </w:r>
          </w:p>
        </w:tc>
        <w:tc>
          <w:tcPr>
            <w:tcW w:w="1290" w:type="dxa"/>
            <w:shd w:val="clear" w:color="auto" w:fill="DEEAF6" w:themeFill="accent1" w:themeFillTint="33"/>
            <w:vAlign w:val="center"/>
          </w:tcPr>
          <w:p w:rsidR="0053708A" w:rsidRPr="006B6DA8" w:rsidRDefault="0053708A" w:rsidP="0053708A">
            <w:pPr>
              <w:keepNext/>
              <w:spacing w:after="0"/>
              <w:jc w:val="center"/>
              <w:rPr>
                <w:b/>
                <w:sz w:val="18"/>
                <w:szCs w:val="18"/>
              </w:rPr>
            </w:pPr>
            <w:r w:rsidRPr="006B6DA8">
              <w:rPr>
                <w:b/>
                <w:sz w:val="18"/>
                <w:szCs w:val="18"/>
              </w:rPr>
              <w:t>Estimated Total Revenue</w:t>
            </w:r>
          </w:p>
          <w:p w:rsidR="0053708A" w:rsidRPr="006B6DA8" w:rsidRDefault="0053708A" w:rsidP="0053708A">
            <w:pPr>
              <w:keepNext/>
              <w:spacing w:after="0"/>
              <w:jc w:val="center"/>
              <w:rPr>
                <w:b/>
                <w:sz w:val="18"/>
                <w:szCs w:val="18"/>
              </w:rPr>
            </w:pPr>
            <w:r w:rsidRPr="006B6DA8">
              <w:rPr>
                <w:b/>
                <w:sz w:val="18"/>
                <w:szCs w:val="18"/>
              </w:rPr>
              <w:t>(post remission)</w:t>
            </w:r>
          </w:p>
        </w:tc>
      </w:tr>
      <w:tr w:rsidR="0053708A" w:rsidTr="0053708A">
        <w:tc>
          <w:tcPr>
            <w:tcW w:w="1415" w:type="dxa"/>
            <w:vAlign w:val="center"/>
          </w:tcPr>
          <w:p w:rsidR="0053708A" w:rsidRPr="006B6DA8" w:rsidRDefault="0053708A" w:rsidP="0053708A">
            <w:pPr>
              <w:keepNext/>
              <w:spacing w:after="0"/>
              <w:jc w:val="center"/>
              <w:rPr>
                <w:sz w:val="18"/>
                <w:szCs w:val="18"/>
              </w:rPr>
            </w:pPr>
            <w:r w:rsidRPr="006B6DA8">
              <w:rPr>
                <w:sz w:val="18"/>
                <w:szCs w:val="18"/>
              </w:rPr>
              <w:t>Electronic Certificates</w:t>
            </w:r>
          </w:p>
        </w:tc>
        <w:tc>
          <w:tcPr>
            <w:tcW w:w="1284" w:type="dxa"/>
            <w:vAlign w:val="center"/>
          </w:tcPr>
          <w:p w:rsidR="0053708A" w:rsidRPr="006B6DA8" w:rsidRDefault="0053708A" w:rsidP="0053708A">
            <w:pPr>
              <w:keepNext/>
              <w:spacing w:after="0"/>
              <w:jc w:val="center"/>
              <w:rPr>
                <w:sz w:val="18"/>
                <w:szCs w:val="18"/>
              </w:rPr>
            </w:pPr>
            <w:r w:rsidRPr="006B6DA8">
              <w:rPr>
                <w:sz w:val="18"/>
                <w:szCs w:val="18"/>
              </w:rPr>
              <w:t>Fee</w:t>
            </w:r>
          </w:p>
        </w:tc>
        <w:tc>
          <w:tcPr>
            <w:tcW w:w="1289" w:type="dxa"/>
            <w:vAlign w:val="center"/>
          </w:tcPr>
          <w:p w:rsidR="0053708A" w:rsidRPr="006B6DA8" w:rsidRDefault="0053708A" w:rsidP="0053708A">
            <w:pPr>
              <w:keepNext/>
              <w:spacing w:after="0"/>
              <w:jc w:val="center"/>
              <w:rPr>
                <w:sz w:val="18"/>
                <w:szCs w:val="18"/>
              </w:rPr>
            </w:pPr>
            <w:r w:rsidRPr="006B6DA8">
              <w:rPr>
                <w:sz w:val="18"/>
                <w:szCs w:val="18"/>
              </w:rPr>
              <w:t>$6</w:t>
            </w:r>
          </w:p>
        </w:tc>
        <w:tc>
          <w:tcPr>
            <w:tcW w:w="1290" w:type="dxa"/>
            <w:vAlign w:val="center"/>
          </w:tcPr>
          <w:p w:rsidR="0053708A" w:rsidRPr="006B6DA8" w:rsidRDefault="0053708A" w:rsidP="0053708A">
            <w:pPr>
              <w:keepNext/>
              <w:spacing w:after="0"/>
              <w:jc w:val="center"/>
              <w:rPr>
                <w:sz w:val="18"/>
                <w:szCs w:val="18"/>
              </w:rPr>
            </w:pPr>
            <w:r w:rsidRPr="006B6DA8">
              <w:rPr>
                <w:sz w:val="18"/>
                <w:szCs w:val="18"/>
              </w:rPr>
              <w:t>$6</w:t>
            </w:r>
          </w:p>
        </w:tc>
        <w:tc>
          <w:tcPr>
            <w:tcW w:w="1291" w:type="dxa"/>
            <w:vAlign w:val="center"/>
          </w:tcPr>
          <w:p w:rsidR="0053708A" w:rsidRPr="006B6DA8" w:rsidRDefault="0053708A" w:rsidP="0053708A">
            <w:pPr>
              <w:keepNext/>
              <w:spacing w:after="0"/>
              <w:jc w:val="center"/>
              <w:rPr>
                <w:sz w:val="18"/>
                <w:szCs w:val="18"/>
              </w:rPr>
            </w:pPr>
            <w:r w:rsidRPr="006B6DA8">
              <w:rPr>
                <w:sz w:val="18"/>
                <w:szCs w:val="18"/>
              </w:rPr>
              <w:t>Document</w:t>
            </w:r>
          </w:p>
        </w:tc>
        <w:tc>
          <w:tcPr>
            <w:tcW w:w="1290" w:type="dxa"/>
            <w:vAlign w:val="center"/>
          </w:tcPr>
          <w:p w:rsidR="0053708A" w:rsidRPr="006B6DA8" w:rsidRDefault="0053708A" w:rsidP="0053708A">
            <w:pPr>
              <w:keepNext/>
              <w:spacing w:after="0"/>
              <w:jc w:val="center"/>
              <w:rPr>
                <w:sz w:val="18"/>
                <w:szCs w:val="18"/>
              </w:rPr>
            </w:pPr>
            <w:r w:rsidRPr="006B6DA8">
              <w:rPr>
                <w:sz w:val="18"/>
                <w:szCs w:val="18"/>
              </w:rPr>
              <w:t>26  954</w:t>
            </w:r>
          </w:p>
        </w:tc>
        <w:tc>
          <w:tcPr>
            <w:tcW w:w="1290" w:type="dxa"/>
            <w:vAlign w:val="center"/>
          </w:tcPr>
          <w:p w:rsidR="0053708A" w:rsidRPr="006B6DA8" w:rsidRDefault="0053708A" w:rsidP="0053708A">
            <w:pPr>
              <w:keepNext/>
              <w:spacing w:after="0"/>
              <w:jc w:val="center"/>
              <w:rPr>
                <w:sz w:val="18"/>
                <w:szCs w:val="18"/>
              </w:rPr>
            </w:pPr>
            <w:r w:rsidRPr="006B6DA8">
              <w:rPr>
                <w:sz w:val="18"/>
                <w:szCs w:val="18"/>
              </w:rPr>
              <w:t>$161 724</w:t>
            </w:r>
          </w:p>
        </w:tc>
      </w:tr>
      <w:tr w:rsidR="0053708A" w:rsidTr="0053708A">
        <w:tc>
          <w:tcPr>
            <w:tcW w:w="1415" w:type="dxa"/>
            <w:vAlign w:val="center"/>
          </w:tcPr>
          <w:p w:rsidR="0053708A" w:rsidRPr="006B6DA8" w:rsidRDefault="0053708A" w:rsidP="0053708A">
            <w:pPr>
              <w:keepNext/>
              <w:spacing w:after="0"/>
              <w:jc w:val="center"/>
              <w:rPr>
                <w:sz w:val="18"/>
                <w:szCs w:val="18"/>
              </w:rPr>
            </w:pPr>
            <w:r w:rsidRPr="006B6DA8">
              <w:rPr>
                <w:sz w:val="18"/>
                <w:szCs w:val="18"/>
              </w:rPr>
              <w:t>Manual Certificates</w:t>
            </w:r>
          </w:p>
        </w:tc>
        <w:tc>
          <w:tcPr>
            <w:tcW w:w="1284" w:type="dxa"/>
            <w:vAlign w:val="center"/>
          </w:tcPr>
          <w:p w:rsidR="0053708A" w:rsidRPr="006B6DA8" w:rsidRDefault="0053708A" w:rsidP="0053708A">
            <w:pPr>
              <w:keepNext/>
              <w:spacing w:after="0"/>
              <w:jc w:val="center"/>
              <w:rPr>
                <w:sz w:val="18"/>
                <w:szCs w:val="18"/>
              </w:rPr>
            </w:pPr>
            <w:r w:rsidRPr="006B6DA8">
              <w:rPr>
                <w:sz w:val="18"/>
                <w:szCs w:val="18"/>
              </w:rPr>
              <w:t>Fee</w:t>
            </w:r>
          </w:p>
        </w:tc>
        <w:tc>
          <w:tcPr>
            <w:tcW w:w="1289" w:type="dxa"/>
            <w:vAlign w:val="center"/>
          </w:tcPr>
          <w:p w:rsidR="0053708A" w:rsidRPr="006B6DA8" w:rsidRDefault="0053708A" w:rsidP="0053708A">
            <w:pPr>
              <w:keepNext/>
              <w:spacing w:after="0"/>
              <w:jc w:val="center"/>
              <w:rPr>
                <w:sz w:val="18"/>
                <w:szCs w:val="18"/>
              </w:rPr>
            </w:pPr>
            <w:r w:rsidRPr="006B6DA8">
              <w:rPr>
                <w:sz w:val="18"/>
                <w:szCs w:val="18"/>
              </w:rPr>
              <w:t>$100</w:t>
            </w:r>
          </w:p>
        </w:tc>
        <w:tc>
          <w:tcPr>
            <w:tcW w:w="1290" w:type="dxa"/>
            <w:vAlign w:val="center"/>
          </w:tcPr>
          <w:p w:rsidR="0053708A" w:rsidRPr="006B6DA8" w:rsidRDefault="0053708A" w:rsidP="0053708A">
            <w:pPr>
              <w:keepNext/>
              <w:spacing w:after="0"/>
              <w:jc w:val="center"/>
              <w:rPr>
                <w:sz w:val="18"/>
                <w:szCs w:val="18"/>
              </w:rPr>
            </w:pPr>
            <w:r w:rsidRPr="006B6DA8">
              <w:rPr>
                <w:sz w:val="18"/>
                <w:szCs w:val="18"/>
              </w:rPr>
              <w:t>$100</w:t>
            </w:r>
          </w:p>
        </w:tc>
        <w:tc>
          <w:tcPr>
            <w:tcW w:w="1291" w:type="dxa"/>
            <w:vAlign w:val="center"/>
          </w:tcPr>
          <w:p w:rsidR="0053708A" w:rsidRPr="006B6DA8" w:rsidRDefault="0053708A" w:rsidP="0053708A">
            <w:pPr>
              <w:keepNext/>
              <w:spacing w:after="0"/>
              <w:jc w:val="center"/>
              <w:rPr>
                <w:sz w:val="18"/>
                <w:szCs w:val="18"/>
              </w:rPr>
            </w:pPr>
            <w:r w:rsidRPr="006B6DA8">
              <w:rPr>
                <w:sz w:val="18"/>
                <w:szCs w:val="18"/>
              </w:rPr>
              <w:t>Document</w:t>
            </w:r>
          </w:p>
        </w:tc>
        <w:tc>
          <w:tcPr>
            <w:tcW w:w="1290" w:type="dxa"/>
            <w:vAlign w:val="center"/>
          </w:tcPr>
          <w:p w:rsidR="0053708A" w:rsidRPr="006B6DA8" w:rsidRDefault="0053708A" w:rsidP="0053708A">
            <w:pPr>
              <w:keepNext/>
              <w:spacing w:after="0"/>
              <w:jc w:val="center"/>
              <w:rPr>
                <w:sz w:val="18"/>
                <w:szCs w:val="18"/>
              </w:rPr>
            </w:pPr>
            <w:r w:rsidRPr="006B6DA8">
              <w:rPr>
                <w:sz w:val="18"/>
                <w:szCs w:val="18"/>
              </w:rPr>
              <w:t>345</w:t>
            </w:r>
          </w:p>
        </w:tc>
        <w:tc>
          <w:tcPr>
            <w:tcW w:w="1290" w:type="dxa"/>
            <w:vAlign w:val="center"/>
          </w:tcPr>
          <w:p w:rsidR="0053708A" w:rsidRPr="006B6DA8" w:rsidRDefault="0053708A" w:rsidP="0053708A">
            <w:pPr>
              <w:keepNext/>
              <w:spacing w:after="0"/>
              <w:jc w:val="center"/>
              <w:rPr>
                <w:sz w:val="18"/>
                <w:szCs w:val="18"/>
              </w:rPr>
            </w:pPr>
            <w:r w:rsidRPr="006B6DA8">
              <w:rPr>
                <w:sz w:val="18"/>
                <w:szCs w:val="18"/>
              </w:rPr>
              <w:t>$34 500</w:t>
            </w:r>
          </w:p>
        </w:tc>
      </w:tr>
      <w:tr w:rsidR="0053708A" w:rsidTr="0053708A">
        <w:tc>
          <w:tcPr>
            <w:tcW w:w="1415" w:type="dxa"/>
            <w:vAlign w:val="center"/>
          </w:tcPr>
          <w:p w:rsidR="0053708A" w:rsidRPr="006B6DA8" w:rsidRDefault="0053708A" w:rsidP="0053708A">
            <w:pPr>
              <w:keepNext/>
              <w:spacing w:after="0"/>
              <w:jc w:val="center"/>
              <w:rPr>
                <w:sz w:val="18"/>
                <w:szCs w:val="18"/>
              </w:rPr>
            </w:pPr>
            <w:r w:rsidRPr="006B6DA8">
              <w:rPr>
                <w:sz w:val="18"/>
                <w:szCs w:val="18"/>
              </w:rPr>
              <w:t>Replacement Certificate</w:t>
            </w:r>
          </w:p>
        </w:tc>
        <w:tc>
          <w:tcPr>
            <w:tcW w:w="1284" w:type="dxa"/>
            <w:vAlign w:val="center"/>
          </w:tcPr>
          <w:p w:rsidR="0053708A" w:rsidRPr="006B6DA8" w:rsidRDefault="0053708A" w:rsidP="0053708A">
            <w:pPr>
              <w:keepNext/>
              <w:spacing w:after="0"/>
              <w:jc w:val="center"/>
              <w:rPr>
                <w:sz w:val="18"/>
                <w:szCs w:val="18"/>
              </w:rPr>
            </w:pPr>
            <w:r w:rsidRPr="006B6DA8">
              <w:rPr>
                <w:sz w:val="18"/>
                <w:szCs w:val="18"/>
              </w:rPr>
              <w:t>Fee</w:t>
            </w:r>
          </w:p>
        </w:tc>
        <w:tc>
          <w:tcPr>
            <w:tcW w:w="1289" w:type="dxa"/>
            <w:vAlign w:val="center"/>
          </w:tcPr>
          <w:p w:rsidR="0053708A" w:rsidRPr="006B6DA8" w:rsidRDefault="0053708A" w:rsidP="0053708A">
            <w:pPr>
              <w:keepNext/>
              <w:spacing w:after="0"/>
              <w:jc w:val="center"/>
              <w:rPr>
                <w:sz w:val="18"/>
                <w:szCs w:val="18"/>
              </w:rPr>
            </w:pPr>
            <w:r w:rsidRPr="006B6DA8">
              <w:rPr>
                <w:sz w:val="18"/>
                <w:szCs w:val="18"/>
              </w:rPr>
              <w:t>$500</w:t>
            </w:r>
          </w:p>
        </w:tc>
        <w:tc>
          <w:tcPr>
            <w:tcW w:w="1290" w:type="dxa"/>
            <w:vAlign w:val="center"/>
          </w:tcPr>
          <w:p w:rsidR="0053708A" w:rsidRPr="006B6DA8" w:rsidRDefault="0053708A" w:rsidP="0053708A">
            <w:pPr>
              <w:keepNext/>
              <w:spacing w:after="0"/>
              <w:jc w:val="center"/>
              <w:rPr>
                <w:sz w:val="18"/>
                <w:szCs w:val="18"/>
              </w:rPr>
            </w:pPr>
            <w:r w:rsidRPr="006B6DA8">
              <w:rPr>
                <w:sz w:val="18"/>
                <w:szCs w:val="18"/>
              </w:rPr>
              <w:t>$500</w:t>
            </w:r>
          </w:p>
        </w:tc>
        <w:tc>
          <w:tcPr>
            <w:tcW w:w="1291" w:type="dxa"/>
            <w:vAlign w:val="center"/>
          </w:tcPr>
          <w:p w:rsidR="0053708A" w:rsidRPr="006B6DA8" w:rsidRDefault="0053708A" w:rsidP="0053708A">
            <w:pPr>
              <w:keepNext/>
              <w:spacing w:after="0"/>
              <w:jc w:val="center"/>
              <w:rPr>
                <w:sz w:val="18"/>
                <w:szCs w:val="18"/>
              </w:rPr>
            </w:pPr>
            <w:r w:rsidRPr="006B6DA8">
              <w:rPr>
                <w:sz w:val="18"/>
                <w:szCs w:val="18"/>
              </w:rPr>
              <w:t>Document</w:t>
            </w:r>
          </w:p>
        </w:tc>
        <w:tc>
          <w:tcPr>
            <w:tcW w:w="1290" w:type="dxa"/>
            <w:vAlign w:val="center"/>
          </w:tcPr>
          <w:p w:rsidR="0053708A" w:rsidRPr="006B6DA8" w:rsidRDefault="0053708A" w:rsidP="0053708A">
            <w:pPr>
              <w:keepNext/>
              <w:spacing w:after="0"/>
              <w:jc w:val="center"/>
              <w:rPr>
                <w:sz w:val="18"/>
                <w:szCs w:val="18"/>
              </w:rPr>
            </w:pPr>
            <w:r w:rsidRPr="006B6DA8">
              <w:rPr>
                <w:sz w:val="18"/>
                <w:szCs w:val="18"/>
              </w:rPr>
              <w:t>537</w:t>
            </w:r>
          </w:p>
        </w:tc>
        <w:tc>
          <w:tcPr>
            <w:tcW w:w="1290" w:type="dxa"/>
            <w:vAlign w:val="center"/>
          </w:tcPr>
          <w:p w:rsidR="0053708A" w:rsidRPr="006B6DA8" w:rsidRDefault="0053708A" w:rsidP="0053708A">
            <w:pPr>
              <w:keepNext/>
              <w:spacing w:after="0"/>
              <w:jc w:val="center"/>
              <w:rPr>
                <w:sz w:val="18"/>
                <w:szCs w:val="18"/>
              </w:rPr>
            </w:pPr>
            <w:r w:rsidRPr="006B6DA8">
              <w:rPr>
                <w:sz w:val="18"/>
                <w:szCs w:val="18"/>
              </w:rPr>
              <w:t>$268 500</w:t>
            </w:r>
          </w:p>
        </w:tc>
      </w:tr>
    </w:tbl>
    <w:p w:rsidR="0053708A" w:rsidRPr="0053708A" w:rsidRDefault="0053708A" w:rsidP="0053708A"/>
    <w:p w:rsidR="00EF570C" w:rsidRDefault="00EF570C" w:rsidP="00560ECA">
      <w:pPr>
        <w:pStyle w:val="Heading2"/>
        <w:numPr>
          <w:ilvl w:val="0"/>
          <w:numId w:val="0"/>
        </w:numPr>
        <w:ind w:left="567" w:hanging="567"/>
      </w:pPr>
      <w:bookmarkStart w:id="118" w:name="_Toc433979824"/>
      <w:r>
        <w:lastRenderedPageBreak/>
        <w:t>Attachment C</w:t>
      </w:r>
      <w:r w:rsidR="00CF3CD6">
        <w:t xml:space="preserve"> — </w:t>
      </w:r>
      <w:r w:rsidR="009E535B">
        <w:rPr>
          <w:lang w:val="en-AU"/>
        </w:rPr>
        <w:t>Fish</w:t>
      </w:r>
      <w:r>
        <w:t xml:space="preserve"> and egg exports</w:t>
      </w:r>
      <w:bookmarkEnd w:id="118"/>
    </w:p>
    <w:p w:rsidR="00EF570C" w:rsidRDefault="00EF570C">
      <w:r>
        <w:t xml:space="preserve">This schedule describes the changes to the </w:t>
      </w:r>
      <w:r w:rsidR="009E535B">
        <w:t>fish</w:t>
      </w:r>
      <w:r>
        <w:t xml:space="preserve"> and egg export cost recovery arrangement, the cost base, fees and levies as well as additional financial information associated with inspection and certification </w:t>
      </w:r>
      <w:r>
        <w:rPr>
          <w:lang w:eastAsia="en-AU"/>
        </w:rPr>
        <w:t>activities</w:t>
      </w:r>
      <w:r>
        <w:t xml:space="preserve"> for fish and fish products as well as egg and egg products exported for human consumption.</w:t>
      </w:r>
    </w:p>
    <w:p w:rsidR="00EF570C" w:rsidRDefault="00EF570C" w:rsidP="00560ECA">
      <w:pPr>
        <w:pStyle w:val="Heading3"/>
        <w:numPr>
          <w:ilvl w:val="0"/>
          <w:numId w:val="0"/>
        </w:numPr>
        <w:ind w:left="567" w:hanging="567"/>
      </w:pPr>
      <w:bookmarkStart w:id="119" w:name="_Toc424305812"/>
      <w:bookmarkStart w:id="120" w:name="_Toc433979825"/>
      <w:r>
        <w:t>C.1</w:t>
      </w:r>
      <w:r>
        <w:tab/>
        <w:t>Design of cost recovered charges</w:t>
      </w:r>
      <w:bookmarkEnd w:id="119"/>
      <w:bookmarkEnd w:id="120"/>
    </w:p>
    <w:p w:rsidR="00EF570C" w:rsidRDefault="00EF570C">
      <w:r>
        <w:t xml:space="preserve">Most </w:t>
      </w:r>
      <w:r w:rsidR="009E535B">
        <w:t>fish</w:t>
      </w:r>
      <w:r>
        <w:t xml:space="preserve"> and egg export cost recovery fees and levies will remain largely as established in the 2011–12 Cost Recovery Impact Statement. </w:t>
      </w:r>
      <w:r w:rsidR="009E535B">
        <w:t>Fish</w:t>
      </w:r>
      <w:r>
        <w:t xml:space="preserve"> and egg exports volumes and associated inspection, audit and certification activities are forecast to be steady over the next four years.</w:t>
      </w:r>
    </w:p>
    <w:p w:rsidR="00EF570C" w:rsidRDefault="00EF570C">
      <w:r>
        <w:t>Since the last review of fees and charges the arrangement has accumulated reserves that currently exceed the department’s cost recovery reserve policy which is designed to keep the reserve balance between zero and five percent of annual programme expenditure. The reserve balance provides opportunity to reduce the amount that the department collects from fee payers towards its operating costs, with the balance being met by a draw down on the reserve. Subject to government approval, the amount collected for annual registration charges and certificate charges can be temporarily reduced as outlined in Table 17.</w:t>
      </w:r>
    </w:p>
    <w:p w:rsidR="00EF570C" w:rsidRDefault="00EF570C">
      <w:r>
        <w:t>This provides immediate benefit to small exporters while longer term arrangements are delivered through industry nominated projects under the government’s Package Assisting Small Exporters. It is anticipated that projects under this package will deliver ongoing savings that will offset the return to collecting the full rate of charge.</w:t>
      </w:r>
    </w:p>
    <w:p w:rsidR="00EF570C" w:rsidRDefault="00EF570C">
      <w:r>
        <w:t xml:space="preserve">Some revisions are being implemented to the current levy and fee structure to reflect the new cost recovery model and improve the consistency of fee and levy arrangements across the department’s export </w:t>
      </w:r>
      <w:r>
        <w:lastRenderedPageBreak/>
        <w:t xml:space="preserve">certification activities. A list of </w:t>
      </w:r>
      <w:r w:rsidR="00B26A30">
        <w:t>fish</w:t>
      </w:r>
      <w:r>
        <w:t xml:space="preserve"> and egg export fees and levies is provided at </w:t>
      </w:r>
      <w:r w:rsidR="009127AD">
        <w:fldChar w:fldCharType="begin"/>
      </w:r>
      <w:r w:rsidR="009127AD">
        <w:instrText xml:space="preserve"> REF _Ref433374895 \h </w:instrText>
      </w:r>
      <w:r w:rsidR="009127AD">
        <w:fldChar w:fldCharType="separate"/>
      </w:r>
      <w:r w:rsidR="00C31D96">
        <w:t xml:space="preserve">Table </w:t>
      </w:r>
      <w:r w:rsidR="00C31D96">
        <w:rPr>
          <w:noProof/>
        </w:rPr>
        <w:t>23</w:t>
      </w:r>
      <w:r w:rsidR="009127AD">
        <w:fldChar w:fldCharType="end"/>
      </w:r>
      <w:r>
        <w:t>.</w:t>
      </w:r>
    </w:p>
    <w:p w:rsidR="00EF570C" w:rsidRDefault="00EF570C" w:rsidP="00346BEC">
      <w:pPr>
        <w:pStyle w:val="Heading4"/>
      </w:pPr>
      <w:bookmarkStart w:id="121" w:name="_Toc424305813"/>
      <w:r>
        <w:t>C.1.1</w:t>
      </w:r>
      <w:r>
        <w:tab/>
        <w:t>Changes to fee and levy structure</w:t>
      </w:r>
      <w:bookmarkEnd w:id="121"/>
    </w:p>
    <w:p w:rsidR="00EF570C" w:rsidRDefault="00EF570C">
      <w:pPr>
        <w:pStyle w:val="Heading5"/>
      </w:pPr>
      <w:bookmarkStart w:id="122" w:name="_Toc424305814"/>
      <w:r>
        <w:t>Export certificate</w:t>
      </w:r>
      <w:bookmarkEnd w:id="122"/>
    </w:p>
    <w:p w:rsidR="00EF570C" w:rsidRDefault="00EF570C">
      <w:r>
        <w:t>Increases in the volumes of electronic certificates issued by the departme</w:t>
      </w:r>
      <w:r w:rsidR="00257B95">
        <w:t>nt since the last review of charges</w:t>
      </w:r>
      <w:r>
        <w:t>, subject to government approval, provides an opportuni</w:t>
      </w:r>
      <w:r w:rsidR="00257B95">
        <w:t>ty to temporarily adjust the charge</w:t>
      </w:r>
      <w:r>
        <w:t xml:space="preserve"> for electronic certificates from $33 to $27 as shown in </w:t>
      </w:r>
      <w:r w:rsidR="00741696">
        <w:fldChar w:fldCharType="begin"/>
      </w:r>
      <w:r w:rsidR="00741696">
        <w:instrText xml:space="preserve"> REF _Ref433373429 \h </w:instrText>
      </w:r>
      <w:r w:rsidR="00741696">
        <w:fldChar w:fldCharType="separate"/>
      </w:r>
      <w:r w:rsidR="00C31D96">
        <w:t xml:space="preserve">Table </w:t>
      </w:r>
      <w:r w:rsidR="00C31D96">
        <w:rPr>
          <w:noProof/>
        </w:rPr>
        <w:t>17</w:t>
      </w:r>
      <w:r w:rsidR="00741696">
        <w:fldChar w:fldCharType="end"/>
      </w:r>
      <w:r>
        <w:t>.  This adjustment is forecast to be sustainable over the forward estimates on the basis that costs and volumes are expected to be maintained at their existing levels.</w:t>
      </w:r>
    </w:p>
    <w:p w:rsidR="00EF570C" w:rsidRDefault="00EF570C">
      <w:pPr>
        <w:pStyle w:val="Heading5"/>
      </w:pPr>
      <w:bookmarkStart w:id="123" w:name="_Toc424305815"/>
      <w:r>
        <w:t>Registration charges</w:t>
      </w:r>
      <w:bookmarkEnd w:id="123"/>
    </w:p>
    <w:p w:rsidR="00EF570C" w:rsidRDefault="00EF570C">
      <w:r>
        <w:t xml:space="preserve">Subject to government approval, it is proposed to use previous over recoveries to adjust the charges down for registered </w:t>
      </w:r>
      <w:r w:rsidR="009E535B">
        <w:t>fish</w:t>
      </w:r>
      <w:r>
        <w:t xml:space="preserve"> and egg establishments for the four years from 2015–16 to 2018–19 as outlined below. These lower prices will provide a comparative benefit for those registered premises that do not handle much volume.</w:t>
      </w:r>
    </w:p>
    <w:p w:rsidR="00EF570C" w:rsidRDefault="00EF570C">
      <w:r>
        <w:t xml:space="preserve">Those businesses that operate a registered establishment and export </w:t>
      </w:r>
      <w:r w:rsidR="00257B95">
        <w:t>will experience the greatest</w:t>
      </w:r>
      <w:r>
        <w:t xml:space="preserve"> relief from the adjustment of the registration charges and export certificates. The benefit will be greatest for those smaller businesses that export comparatively smaller volumes.</w:t>
      </w:r>
    </w:p>
    <w:p w:rsidR="00EF570C" w:rsidRDefault="00EF570C">
      <w:pPr>
        <w:pStyle w:val="Heading5"/>
      </w:pPr>
      <w:bookmarkStart w:id="124" w:name="_Toc424305816"/>
      <w:r>
        <w:t xml:space="preserve">Inspection and audit </w:t>
      </w:r>
      <w:r>
        <w:rPr>
          <w:lang w:val="en-AU"/>
        </w:rPr>
        <w:t>f</w:t>
      </w:r>
      <w:r>
        <w:t>ees</w:t>
      </w:r>
      <w:bookmarkEnd w:id="124"/>
    </w:p>
    <w:p w:rsidR="00EF570C" w:rsidRDefault="009E535B">
      <w:pPr>
        <w:keepLines/>
      </w:pPr>
      <w:r>
        <w:t>Fish</w:t>
      </w:r>
      <w:r w:rsidR="00EF570C">
        <w:t xml:space="preserve"> and egg export volumes and associated inspection, audit and certification activities are forecast to remain steady over the next four years and as a result, there will not be a change in the prices for inspection or audit fees.</w:t>
      </w:r>
    </w:p>
    <w:p w:rsidR="00741696" w:rsidRDefault="00741696" w:rsidP="00741696">
      <w:pPr>
        <w:pStyle w:val="Caption"/>
        <w:keepNext/>
      </w:pPr>
      <w:bookmarkStart w:id="125" w:name="_Ref433373429"/>
      <w:r>
        <w:t xml:space="preserve">Table </w:t>
      </w:r>
      <w:r w:rsidR="00C31D96">
        <w:fldChar w:fldCharType="begin"/>
      </w:r>
      <w:r w:rsidR="00C31D96">
        <w:instrText xml:space="preserve"> SEQ Table \* ARABIC </w:instrText>
      </w:r>
      <w:r w:rsidR="00C31D96">
        <w:fldChar w:fldCharType="separate"/>
      </w:r>
      <w:r w:rsidR="00C31D96">
        <w:rPr>
          <w:noProof/>
        </w:rPr>
        <w:t>17</w:t>
      </w:r>
      <w:r w:rsidR="00C31D96">
        <w:rPr>
          <w:noProof/>
        </w:rPr>
        <w:fldChar w:fldCharType="end"/>
      </w:r>
      <w:bookmarkEnd w:id="125"/>
      <w:r>
        <w:t xml:space="preserve">: </w:t>
      </w:r>
      <w:r w:rsidRPr="00BD4928">
        <w:t xml:space="preserve">Remissions — </w:t>
      </w:r>
      <w:r w:rsidR="009E535B">
        <w:t>fish</w:t>
      </w:r>
      <w:r w:rsidRPr="00BD4928">
        <w:t xml:space="preserve"> and egg exports cost recovery arrangement</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3"/>
        <w:gridCol w:w="1093"/>
        <w:gridCol w:w="1093"/>
        <w:gridCol w:w="1094"/>
        <w:gridCol w:w="1093"/>
        <w:gridCol w:w="1094"/>
        <w:gridCol w:w="1093"/>
        <w:gridCol w:w="1094"/>
      </w:tblGrid>
      <w:tr w:rsidR="00EF570C" w:rsidTr="00741696">
        <w:trPr>
          <w:trHeight w:val="607"/>
        </w:trPr>
        <w:tc>
          <w:tcPr>
            <w:tcW w:w="1413" w:type="dxa"/>
            <w:shd w:val="clear" w:color="auto" w:fill="DBE5F1"/>
            <w:vAlign w:val="center"/>
          </w:tcPr>
          <w:p w:rsidR="00EF570C" w:rsidRDefault="00EF570C">
            <w:pPr>
              <w:keepNext/>
              <w:spacing w:after="0"/>
              <w:jc w:val="center"/>
              <w:rPr>
                <w:sz w:val="20"/>
                <w:szCs w:val="20"/>
              </w:rPr>
            </w:pPr>
            <w:r>
              <w:rPr>
                <w:sz w:val="20"/>
                <w:szCs w:val="20"/>
              </w:rPr>
              <w:t>Charge item</w:t>
            </w:r>
          </w:p>
        </w:tc>
        <w:tc>
          <w:tcPr>
            <w:tcW w:w="1093" w:type="dxa"/>
            <w:shd w:val="clear" w:color="auto" w:fill="DBE5F1"/>
            <w:vAlign w:val="center"/>
          </w:tcPr>
          <w:p w:rsidR="00EF570C" w:rsidRDefault="00EF570C">
            <w:pPr>
              <w:keepNext/>
              <w:spacing w:after="0"/>
              <w:jc w:val="center"/>
              <w:rPr>
                <w:sz w:val="20"/>
                <w:szCs w:val="20"/>
              </w:rPr>
            </w:pPr>
            <w:r>
              <w:rPr>
                <w:sz w:val="20"/>
                <w:szCs w:val="20"/>
              </w:rPr>
              <w:t>Levy</w:t>
            </w:r>
          </w:p>
        </w:tc>
        <w:tc>
          <w:tcPr>
            <w:tcW w:w="1093" w:type="dxa"/>
            <w:shd w:val="clear" w:color="auto" w:fill="DBE5F1"/>
            <w:vAlign w:val="center"/>
          </w:tcPr>
          <w:p w:rsidR="00EF570C" w:rsidRDefault="00EF570C">
            <w:pPr>
              <w:keepNext/>
              <w:spacing w:after="0"/>
              <w:jc w:val="center"/>
              <w:rPr>
                <w:sz w:val="20"/>
                <w:szCs w:val="20"/>
              </w:rPr>
            </w:pPr>
            <w:r>
              <w:rPr>
                <w:sz w:val="20"/>
                <w:szCs w:val="20"/>
              </w:rPr>
              <w:t>Fee</w:t>
            </w:r>
          </w:p>
        </w:tc>
        <w:tc>
          <w:tcPr>
            <w:tcW w:w="1094" w:type="dxa"/>
            <w:shd w:val="clear" w:color="auto" w:fill="DBE5F1"/>
            <w:vAlign w:val="center"/>
          </w:tcPr>
          <w:p w:rsidR="00EF570C" w:rsidRDefault="00EF570C">
            <w:pPr>
              <w:keepNext/>
              <w:spacing w:after="0"/>
              <w:jc w:val="center"/>
              <w:rPr>
                <w:sz w:val="20"/>
                <w:szCs w:val="20"/>
              </w:rPr>
            </w:pPr>
            <w:r>
              <w:rPr>
                <w:b/>
                <w:sz w:val="20"/>
                <w:szCs w:val="20"/>
              </w:rPr>
              <w:t>Total Charge</w:t>
            </w:r>
          </w:p>
        </w:tc>
        <w:tc>
          <w:tcPr>
            <w:tcW w:w="1093" w:type="dxa"/>
            <w:shd w:val="clear" w:color="auto" w:fill="DBE5F1"/>
            <w:vAlign w:val="center"/>
          </w:tcPr>
          <w:p w:rsidR="00EF570C" w:rsidRDefault="00EF570C">
            <w:pPr>
              <w:keepNext/>
              <w:spacing w:after="0"/>
              <w:jc w:val="center"/>
              <w:rPr>
                <w:b/>
                <w:sz w:val="20"/>
                <w:szCs w:val="20"/>
              </w:rPr>
            </w:pPr>
            <w:r>
              <w:rPr>
                <w:sz w:val="20"/>
                <w:szCs w:val="20"/>
              </w:rPr>
              <w:t>Post Remission Levy</w:t>
            </w:r>
          </w:p>
        </w:tc>
        <w:tc>
          <w:tcPr>
            <w:tcW w:w="1094" w:type="dxa"/>
            <w:shd w:val="clear" w:color="auto" w:fill="DBE5F1"/>
            <w:vAlign w:val="center"/>
          </w:tcPr>
          <w:p w:rsidR="00EF570C" w:rsidRDefault="00EF570C">
            <w:pPr>
              <w:keepNext/>
              <w:spacing w:after="0"/>
              <w:jc w:val="center"/>
              <w:rPr>
                <w:sz w:val="20"/>
                <w:szCs w:val="20"/>
              </w:rPr>
            </w:pPr>
            <w:r>
              <w:rPr>
                <w:sz w:val="20"/>
                <w:szCs w:val="20"/>
              </w:rPr>
              <w:t>Post Remission Fee</w:t>
            </w:r>
          </w:p>
        </w:tc>
        <w:tc>
          <w:tcPr>
            <w:tcW w:w="1093" w:type="dxa"/>
            <w:shd w:val="clear" w:color="auto" w:fill="DBE5F1"/>
            <w:vAlign w:val="center"/>
          </w:tcPr>
          <w:p w:rsidR="00EF570C" w:rsidRDefault="00EF570C">
            <w:pPr>
              <w:keepNext/>
              <w:spacing w:after="0"/>
              <w:jc w:val="center"/>
              <w:rPr>
                <w:sz w:val="20"/>
                <w:szCs w:val="20"/>
              </w:rPr>
            </w:pPr>
            <w:r>
              <w:rPr>
                <w:b/>
                <w:sz w:val="20"/>
                <w:szCs w:val="20"/>
              </w:rPr>
              <w:t xml:space="preserve">Total Charge </w:t>
            </w:r>
            <w:r>
              <w:rPr>
                <w:b/>
                <w:sz w:val="18"/>
                <w:szCs w:val="18"/>
              </w:rPr>
              <w:t>(post remission)</w:t>
            </w:r>
          </w:p>
        </w:tc>
        <w:tc>
          <w:tcPr>
            <w:tcW w:w="1094" w:type="dxa"/>
            <w:shd w:val="clear" w:color="auto" w:fill="DBE5F1"/>
            <w:vAlign w:val="center"/>
          </w:tcPr>
          <w:p w:rsidR="00EF570C" w:rsidRDefault="00EF570C">
            <w:pPr>
              <w:keepNext/>
              <w:spacing w:after="0"/>
              <w:jc w:val="center"/>
              <w:rPr>
                <w:b/>
                <w:sz w:val="20"/>
                <w:szCs w:val="20"/>
              </w:rPr>
            </w:pPr>
            <w:r>
              <w:rPr>
                <w:b/>
                <w:sz w:val="20"/>
                <w:szCs w:val="20"/>
              </w:rPr>
              <w:t>Total Reduction</w:t>
            </w:r>
          </w:p>
          <w:p w:rsidR="00EF570C" w:rsidRDefault="00EF570C">
            <w:pPr>
              <w:keepNext/>
              <w:spacing w:after="0"/>
              <w:jc w:val="center"/>
              <w:rPr>
                <w:b/>
                <w:sz w:val="20"/>
                <w:szCs w:val="20"/>
              </w:rPr>
            </w:pPr>
            <w:r>
              <w:rPr>
                <w:b/>
                <w:sz w:val="18"/>
                <w:szCs w:val="18"/>
              </w:rPr>
              <w:t>(post remission)</w:t>
            </w:r>
          </w:p>
        </w:tc>
      </w:tr>
      <w:tr w:rsidR="00EF570C" w:rsidTr="00741696">
        <w:trPr>
          <w:trHeight w:val="607"/>
        </w:trPr>
        <w:tc>
          <w:tcPr>
            <w:tcW w:w="1413" w:type="dxa"/>
            <w:vAlign w:val="center"/>
          </w:tcPr>
          <w:p w:rsidR="00EF570C" w:rsidRDefault="00EF570C">
            <w:pPr>
              <w:keepNext/>
              <w:spacing w:after="0"/>
              <w:jc w:val="center"/>
              <w:rPr>
                <w:sz w:val="20"/>
                <w:szCs w:val="20"/>
              </w:rPr>
            </w:pPr>
            <w:r>
              <w:rPr>
                <w:sz w:val="20"/>
                <w:szCs w:val="20"/>
              </w:rPr>
              <w:t>Electronic certificates</w:t>
            </w:r>
          </w:p>
        </w:tc>
        <w:tc>
          <w:tcPr>
            <w:tcW w:w="1093" w:type="dxa"/>
            <w:shd w:val="clear" w:color="auto" w:fill="auto"/>
            <w:vAlign w:val="center"/>
          </w:tcPr>
          <w:p w:rsidR="00EF570C" w:rsidRDefault="00EF570C">
            <w:pPr>
              <w:keepNext/>
              <w:spacing w:after="0"/>
              <w:jc w:val="center"/>
              <w:rPr>
                <w:sz w:val="20"/>
                <w:szCs w:val="20"/>
              </w:rPr>
            </w:pPr>
            <w:r>
              <w:rPr>
                <w:sz w:val="20"/>
                <w:szCs w:val="20"/>
              </w:rPr>
              <w:t>$27</w:t>
            </w:r>
          </w:p>
        </w:tc>
        <w:tc>
          <w:tcPr>
            <w:tcW w:w="1093" w:type="dxa"/>
            <w:shd w:val="clear" w:color="auto" w:fill="auto"/>
            <w:vAlign w:val="center"/>
          </w:tcPr>
          <w:p w:rsidR="00EF570C" w:rsidRDefault="00EF570C">
            <w:pPr>
              <w:keepNext/>
              <w:spacing w:after="0"/>
              <w:jc w:val="center"/>
              <w:rPr>
                <w:sz w:val="20"/>
                <w:szCs w:val="20"/>
              </w:rPr>
            </w:pPr>
            <w:r>
              <w:rPr>
                <w:sz w:val="20"/>
                <w:szCs w:val="20"/>
              </w:rPr>
              <w:t>$6</w:t>
            </w:r>
          </w:p>
        </w:tc>
        <w:tc>
          <w:tcPr>
            <w:tcW w:w="1094" w:type="dxa"/>
            <w:shd w:val="clear" w:color="auto" w:fill="auto"/>
            <w:vAlign w:val="center"/>
          </w:tcPr>
          <w:p w:rsidR="00EF570C" w:rsidRDefault="00EF570C">
            <w:pPr>
              <w:keepNext/>
              <w:spacing w:after="0"/>
              <w:jc w:val="center"/>
              <w:rPr>
                <w:b/>
                <w:sz w:val="20"/>
                <w:szCs w:val="20"/>
              </w:rPr>
            </w:pPr>
            <w:r>
              <w:rPr>
                <w:b/>
                <w:sz w:val="20"/>
                <w:szCs w:val="20"/>
              </w:rPr>
              <w:t>$33</w:t>
            </w:r>
          </w:p>
        </w:tc>
        <w:tc>
          <w:tcPr>
            <w:tcW w:w="1093" w:type="dxa"/>
            <w:shd w:val="clear" w:color="auto" w:fill="auto"/>
            <w:vAlign w:val="center"/>
          </w:tcPr>
          <w:p w:rsidR="00EF570C" w:rsidRDefault="00EF570C">
            <w:pPr>
              <w:keepNext/>
              <w:spacing w:after="0"/>
              <w:jc w:val="center"/>
              <w:rPr>
                <w:sz w:val="20"/>
                <w:szCs w:val="20"/>
              </w:rPr>
            </w:pPr>
            <w:r>
              <w:rPr>
                <w:sz w:val="20"/>
                <w:szCs w:val="20"/>
              </w:rPr>
              <w:t>$21</w:t>
            </w:r>
          </w:p>
        </w:tc>
        <w:tc>
          <w:tcPr>
            <w:tcW w:w="1094" w:type="dxa"/>
            <w:shd w:val="clear" w:color="auto" w:fill="auto"/>
            <w:vAlign w:val="center"/>
          </w:tcPr>
          <w:p w:rsidR="00EF570C" w:rsidRDefault="00EF570C">
            <w:pPr>
              <w:keepNext/>
              <w:spacing w:after="0"/>
              <w:jc w:val="center"/>
              <w:rPr>
                <w:sz w:val="20"/>
                <w:szCs w:val="20"/>
              </w:rPr>
            </w:pPr>
            <w:r>
              <w:rPr>
                <w:sz w:val="20"/>
                <w:szCs w:val="20"/>
              </w:rPr>
              <w:t>$6</w:t>
            </w:r>
          </w:p>
        </w:tc>
        <w:tc>
          <w:tcPr>
            <w:tcW w:w="1093" w:type="dxa"/>
            <w:shd w:val="clear" w:color="auto" w:fill="auto"/>
            <w:vAlign w:val="center"/>
          </w:tcPr>
          <w:p w:rsidR="00EF570C" w:rsidRDefault="00EF570C">
            <w:pPr>
              <w:keepNext/>
              <w:spacing w:after="0"/>
              <w:jc w:val="center"/>
              <w:rPr>
                <w:b/>
                <w:sz w:val="20"/>
                <w:szCs w:val="20"/>
              </w:rPr>
            </w:pPr>
            <w:r>
              <w:rPr>
                <w:b/>
                <w:sz w:val="20"/>
                <w:szCs w:val="20"/>
              </w:rPr>
              <w:t>$27</w:t>
            </w:r>
          </w:p>
        </w:tc>
        <w:tc>
          <w:tcPr>
            <w:tcW w:w="1094" w:type="dxa"/>
            <w:shd w:val="clear" w:color="auto" w:fill="auto"/>
            <w:vAlign w:val="center"/>
          </w:tcPr>
          <w:p w:rsidR="00EF570C" w:rsidRDefault="00EF570C">
            <w:pPr>
              <w:keepNext/>
              <w:spacing w:after="0"/>
              <w:jc w:val="center"/>
              <w:rPr>
                <w:b/>
                <w:sz w:val="20"/>
                <w:szCs w:val="20"/>
              </w:rPr>
            </w:pPr>
            <w:r>
              <w:rPr>
                <w:b/>
                <w:sz w:val="20"/>
                <w:szCs w:val="20"/>
              </w:rPr>
              <w:t>$6</w:t>
            </w:r>
          </w:p>
        </w:tc>
      </w:tr>
      <w:tr w:rsidR="00EF570C" w:rsidTr="00741696">
        <w:trPr>
          <w:trHeight w:val="607"/>
        </w:trPr>
        <w:tc>
          <w:tcPr>
            <w:tcW w:w="1413" w:type="dxa"/>
            <w:vAlign w:val="center"/>
          </w:tcPr>
          <w:p w:rsidR="00EF570C" w:rsidRDefault="00EF570C">
            <w:pPr>
              <w:keepNext/>
              <w:spacing w:after="0"/>
              <w:jc w:val="center"/>
              <w:rPr>
                <w:sz w:val="20"/>
                <w:szCs w:val="20"/>
              </w:rPr>
            </w:pPr>
            <w:r>
              <w:rPr>
                <w:sz w:val="20"/>
                <w:szCs w:val="20"/>
              </w:rPr>
              <w:lastRenderedPageBreak/>
              <w:t>Establishment-Egg exports</w:t>
            </w:r>
          </w:p>
        </w:tc>
        <w:tc>
          <w:tcPr>
            <w:tcW w:w="1093" w:type="dxa"/>
            <w:shd w:val="clear" w:color="auto" w:fill="auto"/>
            <w:vAlign w:val="center"/>
          </w:tcPr>
          <w:p w:rsidR="00EF570C" w:rsidRDefault="00EF570C">
            <w:pPr>
              <w:keepNext/>
              <w:spacing w:after="0"/>
              <w:jc w:val="center"/>
              <w:rPr>
                <w:sz w:val="20"/>
                <w:szCs w:val="20"/>
              </w:rPr>
            </w:pPr>
            <w:r>
              <w:rPr>
                <w:sz w:val="20"/>
                <w:szCs w:val="20"/>
              </w:rPr>
              <w:t>$1 835</w:t>
            </w:r>
          </w:p>
        </w:tc>
        <w:tc>
          <w:tcPr>
            <w:tcW w:w="1093" w:type="dxa"/>
            <w:shd w:val="clear" w:color="auto" w:fill="auto"/>
            <w:vAlign w:val="center"/>
          </w:tcPr>
          <w:p w:rsidR="00EF570C" w:rsidRDefault="00EF570C">
            <w:pPr>
              <w:keepNext/>
              <w:spacing w:after="0"/>
              <w:jc w:val="center"/>
              <w:rPr>
                <w:sz w:val="20"/>
                <w:szCs w:val="20"/>
              </w:rPr>
            </w:pPr>
            <w:r>
              <w:rPr>
                <w:sz w:val="20"/>
                <w:szCs w:val="20"/>
              </w:rPr>
              <w:t>-</w:t>
            </w:r>
          </w:p>
        </w:tc>
        <w:tc>
          <w:tcPr>
            <w:tcW w:w="1094" w:type="dxa"/>
            <w:shd w:val="clear" w:color="auto" w:fill="auto"/>
            <w:vAlign w:val="center"/>
          </w:tcPr>
          <w:p w:rsidR="00EF570C" w:rsidRDefault="00EF570C">
            <w:pPr>
              <w:keepNext/>
              <w:spacing w:after="0"/>
              <w:jc w:val="center"/>
              <w:rPr>
                <w:rFonts w:ascii="Arial" w:hAnsi="Arial" w:cs="Arial"/>
                <w:b/>
                <w:sz w:val="20"/>
                <w:szCs w:val="20"/>
              </w:rPr>
            </w:pPr>
            <w:r>
              <w:rPr>
                <w:b/>
                <w:sz w:val="20"/>
                <w:szCs w:val="20"/>
              </w:rPr>
              <w:t>$1 835</w:t>
            </w:r>
          </w:p>
        </w:tc>
        <w:tc>
          <w:tcPr>
            <w:tcW w:w="1093" w:type="dxa"/>
            <w:shd w:val="clear" w:color="auto" w:fill="auto"/>
            <w:vAlign w:val="center"/>
          </w:tcPr>
          <w:p w:rsidR="00EF570C" w:rsidRDefault="00EF570C">
            <w:pPr>
              <w:keepNext/>
              <w:spacing w:after="0"/>
              <w:jc w:val="center"/>
              <w:rPr>
                <w:sz w:val="20"/>
                <w:szCs w:val="20"/>
              </w:rPr>
            </w:pPr>
            <w:r>
              <w:rPr>
                <w:sz w:val="20"/>
                <w:szCs w:val="20"/>
              </w:rPr>
              <w:t>$1 484</w:t>
            </w:r>
          </w:p>
        </w:tc>
        <w:tc>
          <w:tcPr>
            <w:tcW w:w="1094" w:type="dxa"/>
            <w:shd w:val="clear" w:color="auto" w:fill="auto"/>
            <w:vAlign w:val="center"/>
          </w:tcPr>
          <w:p w:rsidR="00EF570C" w:rsidRDefault="00EF570C">
            <w:pPr>
              <w:keepNext/>
              <w:spacing w:after="0"/>
              <w:jc w:val="center"/>
              <w:rPr>
                <w:sz w:val="20"/>
                <w:szCs w:val="20"/>
              </w:rPr>
            </w:pPr>
            <w:r>
              <w:rPr>
                <w:sz w:val="20"/>
                <w:szCs w:val="20"/>
              </w:rPr>
              <w:t>-</w:t>
            </w:r>
          </w:p>
        </w:tc>
        <w:tc>
          <w:tcPr>
            <w:tcW w:w="1093" w:type="dxa"/>
            <w:shd w:val="clear" w:color="auto" w:fill="auto"/>
            <w:vAlign w:val="center"/>
          </w:tcPr>
          <w:p w:rsidR="00EF570C" w:rsidRDefault="00EF570C">
            <w:pPr>
              <w:keepNext/>
              <w:spacing w:after="0"/>
              <w:jc w:val="center"/>
              <w:rPr>
                <w:b/>
                <w:sz w:val="20"/>
                <w:szCs w:val="20"/>
              </w:rPr>
            </w:pPr>
            <w:r>
              <w:rPr>
                <w:b/>
                <w:sz w:val="20"/>
                <w:szCs w:val="20"/>
              </w:rPr>
              <w:t>$1 484</w:t>
            </w:r>
          </w:p>
        </w:tc>
        <w:tc>
          <w:tcPr>
            <w:tcW w:w="1094" w:type="dxa"/>
            <w:shd w:val="clear" w:color="auto" w:fill="auto"/>
            <w:vAlign w:val="center"/>
          </w:tcPr>
          <w:p w:rsidR="00EF570C" w:rsidRDefault="00EF570C">
            <w:pPr>
              <w:keepNext/>
              <w:spacing w:after="0"/>
              <w:jc w:val="center"/>
              <w:rPr>
                <w:b/>
                <w:sz w:val="20"/>
                <w:szCs w:val="20"/>
              </w:rPr>
            </w:pPr>
            <w:r>
              <w:rPr>
                <w:b/>
                <w:sz w:val="20"/>
                <w:szCs w:val="20"/>
              </w:rPr>
              <w:t>$351</w:t>
            </w:r>
          </w:p>
        </w:tc>
      </w:tr>
      <w:tr w:rsidR="00EF570C" w:rsidTr="00741696">
        <w:trPr>
          <w:trHeight w:val="607"/>
        </w:trPr>
        <w:tc>
          <w:tcPr>
            <w:tcW w:w="1413" w:type="dxa"/>
            <w:vAlign w:val="center"/>
          </w:tcPr>
          <w:p w:rsidR="00EF570C" w:rsidRDefault="00EF570C" w:rsidP="00B26A30">
            <w:pPr>
              <w:keepNext/>
              <w:spacing w:after="0"/>
              <w:jc w:val="center"/>
              <w:rPr>
                <w:sz w:val="20"/>
                <w:szCs w:val="20"/>
              </w:rPr>
            </w:pPr>
            <w:r>
              <w:rPr>
                <w:sz w:val="20"/>
                <w:szCs w:val="20"/>
              </w:rPr>
              <w:t xml:space="preserve">Establishment-Storage of </w:t>
            </w:r>
            <w:r w:rsidR="00B26A30">
              <w:rPr>
                <w:sz w:val="20"/>
                <w:szCs w:val="20"/>
              </w:rPr>
              <w:t>fish</w:t>
            </w:r>
            <w:r>
              <w:rPr>
                <w:sz w:val="20"/>
                <w:szCs w:val="20"/>
              </w:rPr>
              <w:t xml:space="preserve"> for export</w:t>
            </w:r>
          </w:p>
        </w:tc>
        <w:tc>
          <w:tcPr>
            <w:tcW w:w="1093" w:type="dxa"/>
            <w:shd w:val="clear" w:color="auto" w:fill="auto"/>
            <w:vAlign w:val="center"/>
          </w:tcPr>
          <w:p w:rsidR="00EF570C" w:rsidRDefault="00EF570C">
            <w:pPr>
              <w:keepNext/>
              <w:spacing w:after="0"/>
              <w:jc w:val="center"/>
              <w:rPr>
                <w:sz w:val="20"/>
                <w:szCs w:val="20"/>
              </w:rPr>
            </w:pPr>
            <w:r>
              <w:rPr>
                <w:sz w:val="20"/>
                <w:szCs w:val="20"/>
              </w:rPr>
              <w:t>$1 835</w:t>
            </w:r>
          </w:p>
        </w:tc>
        <w:tc>
          <w:tcPr>
            <w:tcW w:w="1093" w:type="dxa"/>
            <w:shd w:val="clear" w:color="auto" w:fill="auto"/>
            <w:vAlign w:val="center"/>
          </w:tcPr>
          <w:p w:rsidR="00EF570C" w:rsidRDefault="00EF570C">
            <w:pPr>
              <w:keepNext/>
              <w:spacing w:after="0"/>
              <w:jc w:val="center"/>
              <w:rPr>
                <w:sz w:val="20"/>
                <w:szCs w:val="20"/>
              </w:rPr>
            </w:pPr>
            <w:r>
              <w:rPr>
                <w:sz w:val="20"/>
                <w:szCs w:val="20"/>
              </w:rPr>
              <w:t>-</w:t>
            </w:r>
          </w:p>
        </w:tc>
        <w:tc>
          <w:tcPr>
            <w:tcW w:w="1094" w:type="dxa"/>
            <w:shd w:val="clear" w:color="auto" w:fill="auto"/>
            <w:vAlign w:val="center"/>
          </w:tcPr>
          <w:p w:rsidR="00EF570C" w:rsidRDefault="00EF570C">
            <w:pPr>
              <w:keepNext/>
              <w:spacing w:after="0"/>
              <w:jc w:val="center"/>
              <w:rPr>
                <w:b/>
                <w:sz w:val="20"/>
                <w:szCs w:val="20"/>
              </w:rPr>
            </w:pPr>
            <w:r>
              <w:rPr>
                <w:b/>
                <w:sz w:val="20"/>
                <w:szCs w:val="20"/>
              </w:rPr>
              <w:t>$1 835</w:t>
            </w:r>
          </w:p>
        </w:tc>
        <w:tc>
          <w:tcPr>
            <w:tcW w:w="1093" w:type="dxa"/>
            <w:shd w:val="clear" w:color="auto" w:fill="auto"/>
            <w:vAlign w:val="center"/>
          </w:tcPr>
          <w:p w:rsidR="00EF570C" w:rsidRDefault="00EF570C">
            <w:pPr>
              <w:keepNext/>
              <w:spacing w:after="0"/>
              <w:jc w:val="center"/>
              <w:rPr>
                <w:sz w:val="20"/>
                <w:szCs w:val="20"/>
              </w:rPr>
            </w:pPr>
            <w:r>
              <w:rPr>
                <w:sz w:val="20"/>
                <w:szCs w:val="20"/>
              </w:rPr>
              <w:t>$1 484</w:t>
            </w:r>
          </w:p>
        </w:tc>
        <w:tc>
          <w:tcPr>
            <w:tcW w:w="1094" w:type="dxa"/>
            <w:shd w:val="clear" w:color="auto" w:fill="auto"/>
            <w:vAlign w:val="center"/>
          </w:tcPr>
          <w:p w:rsidR="00EF570C" w:rsidRDefault="00EF570C">
            <w:pPr>
              <w:keepNext/>
              <w:spacing w:after="0"/>
              <w:jc w:val="center"/>
              <w:rPr>
                <w:sz w:val="20"/>
                <w:szCs w:val="20"/>
              </w:rPr>
            </w:pPr>
            <w:r>
              <w:rPr>
                <w:sz w:val="20"/>
                <w:szCs w:val="20"/>
              </w:rPr>
              <w:t>-</w:t>
            </w:r>
          </w:p>
        </w:tc>
        <w:tc>
          <w:tcPr>
            <w:tcW w:w="1093" w:type="dxa"/>
            <w:shd w:val="clear" w:color="auto" w:fill="auto"/>
            <w:vAlign w:val="center"/>
          </w:tcPr>
          <w:p w:rsidR="00EF570C" w:rsidRDefault="00EF570C">
            <w:pPr>
              <w:keepNext/>
              <w:spacing w:after="0"/>
              <w:jc w:val="center"/>
              <w:rPr>
                <w:b/>
                <w:sz w:val="20"/>
                <w:szCs w:val="20"/>
              </w:rPr>
            </w:pPr>
            <w:r>
              <w:rPr>
                <w:b/>
                <w:sz w:val="20"/>
                <w:szCs w:val="20"/>
              </w:rPr>
              <w:t>$1 484</w:t>
            </w:r>
          </w:p>
        </w:tc>
        <w:tc>
          <w:tcPr>
            <w:tcW w:w="1094" w:type="dxa"/>
            <w:shd w:val="clear" w:color="auto" w:fill="auto"/>
            <w:vAlign w:val="center"/>
          </w:tcPr>
          <w:p w:rsidR="00EF570C" w:rsidRDefault="00EF570C">
            <w:pPr>
              <w:keepNext/>
              <w:spacing w:after="0"/>
              <w:jc w:val="center"/>
              <w:rPr>
                <w:b/>
                <w:sz w:val="20"/>
                <w:szCs w:val="20"/>
              </w:rPr>
            </w:pPr>
            <w:r>
              <w:rPr>
                <w:b/>
                <w:sz w:val="20"/>
                <w:szCs w:val="20"/>
              </w:rPr>
              <w:t>$351</w:t>
            </w:r>
          </w:p>
        </w:tc>
      </w:tr>
      <w:tr w:rsidR="00EF570C" w:rsidTr="00741696">
        <w:trPr>
          <w:trHeight w:val="607"/>
        </w:trPr>
        <w:tc>
          <w:tcPr>
            <w:tcW w:w="1413" w:type="dxa"/>
            <w:vAlign w:val="center"/>
          </w:tcPr>
          <w:p w:rsidR="00EF570C" w:rsidRDefault="00EF570C" w:rsidP="00B26A30">
            <w:pPr>
              <w:keepNext/>
              <w:spacing w:after="0"/>
              <w:jc w:val="center"/>
              <w:rPr>
                <w:sz w:val="20"/>
                <w:szCs w:val="20"/>
              </w:rPr>
            </w:pPr>
            <w:r>
              <w:rPr>
                <w:sz w:val="20"/>
                <w:szCs w:val="20"/>
              </w:rPr>
              <w:t xml:space="preserve">Establishment-Vessels registered for preparation of </w:t>
            </w:r>
            <w:r w:rsidR="00B26A30">
              <w:rPr>
                <w:sz w:val="20"/>
                <w:szCs w:val="20"/>
              </w:rPr>
              <w:t>fish</w:t>
            </w:r>
            <w:r>
              <w:rPr>
                <w:sz w:val="20"/>
                <w:szCs w:val="20"/>
              </w:rPr>
              <w:t xml:space="preserve"> (not direct export)</w:t>
            </w:r>
          </w:p>
        </w:tc>
        <w:tc>
          <w:tcPr>
            <w:tcW w:w="1093" w:type="dxa"/>
            <w:shd w:val="clear" w:color="auto" w:fill="auto"/>
            <w:vAlign w:val="center"/>
          </w:tcPr>
          <w:p w:rsidR="00EF570C" w:rsidRDefault="00EF570C">
            <w:pPr>
              <w:keepNext/>
              <w:spacing w:after="0"/>
              <w:jc w:val="center"/>
              <w:rPr>
                <w:sz w:val="20"/>
                <w:szCs w:val="20"/>
              </w:rPr>
            </w:pPr>
            <w:r>
              <w:rPr>
                <w:sz w:val="20"/>
                <w:szCs w:val="20"/>
              </w:rPr>
              <w:t>$1 223</w:t>
            </w:r>
          </w:p>
        </w:tc>
        <w:tc>
          <w:tcPr>
            <w:tcW w:w="1093" w:type="dxa"/>
            <w:shd w:val="clear" w:color="auto" w:fill="auto"/>
            <w:vAlign w:val="center"/>
          </w:tcPr>
          <w:p w:rsidR="00EF570C" w:rsidRDefault="00EF570C">
            <w:pPr>
              <w:keepNext/>
              <w:spacing w:after="0"/>
              <w:jc w:val="center"/>
              <w:rPr>
                <w:sz w:val="20"/>
                <w:szCs w:val="20"/>
              </w:rPr>
            </w:pPr>
            <w:r>
              <w:rPr>
                <w:sz w:val="20"/>
                <w:szCs w:val="20"/>
              </w:rPr>
              <w:t>-</w:t>
            </w:r>
          </w:p>
        </w:tc>
        <w:tc>
          <w:tcPr>
            <w:tcW w:w="1094" w:type="dxa"/>
            <w:shd w:val="clear" w:color="auto" w:fill="auto"/>
            <w:vAlign w:val="center"/>
          </w:tcPr>
          <w:p w:rsidR="00EF570C" w:rsidRDefault="00EF570C">
            <w:pPr>
              <w:keepNext/>
              <w:spacing w:after="0"/>
              <w:jc w:val="center"/>
              <w:rPr>
                <w:b/>
                <w:sz w:val="20"/>
                <w:szCs w:val="20"/>
              </w:rPr>
            </w:pPr>
            <w:r>
              <w:rPr>
                <w:b/>
                <w:sz w:val="20"/>
                <w:szCs w:val="20"/>
              </w:rPr>
              <w:t>$1 223</w:t>
            </w:r>
          </w:p>
        </w:tc>
        <w:tc>
          <w:tcPr>
            <w:tcW w:w="1093" w:type="dxa"/>
            <w:shd w:val="clear" w:color="auto" w:fill="auto"/>
            <w:vAlign w:val="center"/>
          </w:tcPr>
          <w:p w:rsidR="00EF570C" w:rsidRDefault="00EF570C">
            <w:pPr>
              <w:keepNext/>
              <w:spacing w:after="0"/>
              <w:jc w:val="center"/>
              <w:rPr>
                <w:sz w:val="20"/>
                <w:szCs w:val="20"/>
              </w:rPr>
            </w:pPr>
            <w:r>
              <w:rPr>
                <w:sz w:val="20"/>
                <w:szCs w:val="20"/>
              </w:rPr>
              <w:t>$989</w:t>
            </w:r>
          </w:p>
        </w:tc>
        <w:tc>
          <w:tcPr>
            <w:tcW w:w="1094" w:type="dxa"/>
            <w:shd w:val="clear" w:color="auto" w:fill="auto"/>
            <w:vAlign w:val="center"/>
          </w:tcPr>
          <w:p w:rsidR="00EF570C" w:rsidRDefault="00EF570C">
            <w:pPr>
              <w:keepNext/>
              <w:spacing w:after="0"/>
              <w:jc w:val="center"/>
              <w:rPr>
                <w:sz w:val="20"/>
                <w:szCs w:val="20"/>
              </w:rPr>
            </w:pPr>
            <w:r>
              <w:rPr>
                <w:sz w:val="20"/>
                <w:szCs w:val="20"/>
              </w:rPr>
              <w:t>-</w:t>
            </w:r>
          </w:p>
        </w:tc>
        <w:tc>
          <w:tcPr>
            <w:tcW w:w="1093" w:type="dxa"/>
            <w:shd w:val="clear" w:color="auto" w:fill="auto"/>
            <w:vAlign w:val="center"/>
          </w:tcPr>
          <w:p w:rsidR="00EF570C" w:rsidRDefault="00EF570C">
            <w:pPr>
              <w:keepNext/>
              <w:spacing w:after="0"/>
              <w:jc w:val="center"/>
              <w:rPr>
                <w:b/>
                <w:sz w:val="20"/>
                <w:szCs w:val="20"/>
              </w:rPr>
            </w:pPr>
            <w:r>
              <w:rPr>
                <w:b/>
                <w:sz w:val="20"/>
                <w:szCs w:val="20"/>
              </w:rPr>
              <w:t>$989</w:t>
            </w:r>
          </w:p>
        </w:tc>
        <w:tc>
          <w:tcPr>
            <w:tcW w:w="1094" w:type="dxa"/>
            <w:shd w:val="clear" w:color="auto" w:fill="auto"/>
            <w:vAlign w:val="center"/>
          </w:tcPr>
          <w:p w:rsidR="00EF570C" w:rsidRDefault="00EF570C">
            <w:pPr>
              <w:keepNext/>
              <w:spacing w:after="0"/>
              <w:jc w:val="center"/>
              <w:rPr>
                <w:b/>
                <w:sz w:val="20"/>
                <w:szCs w:val="20"/>
              </w:rPr>
            </w:pPr>
            <w:r>
              <w:rPr>
                <w:b/>
                <w:sz w:val="20"/>
                <w:szCs w:val="20"/>
              </w:rPr>
              <w:t>$234</w:t>
            </w:r>
          </w:p>
        </w:tc>
      </w:tr>
      <w:tr w:rsidR="00EF570C" w:rsidTr="00741696">
        <w:trPr>
          <w:trHeight w:val="607"/>
        </w:trPr>
        <w:tc>
          <w:tcPr>
            <w:tcW w:w="1413" w:type="dxa"/>
            <w:vAlign w:val="center"/>
          </w:tcPr>
          <w:p w:rsidR="00EF570C" w:rsidRDefault="00EF570C" w:rsidP="00B26A30">
            <w:pPr>
              <w:keepNext/>
              <w:spacing w:after="0"/>
              <w:jc w:val="center"/>
              <w:rPr>
                <w:sz w:val="20"/>
                <w:szCs w:val="20"/>
              </w:rPr>
            </w:pPr>
            <w:r>
              <w:rPr>
                <w:sz w:val="20"/>
                <w:szCs w:val="20"/>
              </w:rPr>
              <w:t xml:space="preserve">Establishment-Vessels registered for direct export of </w:t>
            </w:r>
            <w:r w:rsidR="00B26A30">
              <w:rPr>
                <w:sz w:val="20"/>
                <w:szCs w:val="20"/>
              </w:rPr>
              <w:t>fish</w:t>
            </w:r>
          </w:p>
        </w:tc>
        <w:tc>
          <w:tcPr>
            <w:tcW w:w="1093" w:type="dxa"/>
            <w:shd w:val="clear" w:color="auto" w:fill="auto"/>
            <w:vAlign w:val="center"/>
          </w:tcPr>
          <w:p w:rsidR="00EF570C" w:rsidRDefault="00EF570C">
            <w:pPr>
              <w:keepNext/>
              <w:spacing w:after="0"/>
              <w:jc w:val="center"/>
              <w:rPr>
                <w:sz w:val="20"/>
                <w:szCs w:val="20"/>
              </w:rPr>
            </w:pPr>
            <w:r>
              <w:rPr>
                <w:sz w:val="20"/>
                <w:szCs w:val="20"/>
              </w:rPr>
              <w:t>$2 446</w:t>
            </w:r>
          </w:p>
        </w:tc>
        <w:tc>
          <w:tcPr>
            <w:tcW w:w="1093" w:type="dxa"/>
            <w:shd w:val="clear" w:color="auto" w:fill="auto"/>
            <w:vAlign w:val="center"/>
          </w:tcPr>
          <w:p w:rsidR="00EF570C" w:rsidRDefault="00EF570C">
            <w:pPr>
              <w:keepNext/>
              <w:spacing w:after="0"/>
              <w:jc w:val="center"/>
              <w:rPr>
                <w:sz w:val="20"/>
                <w:szCs w:val="20"/>
              </w:rPr>
            </w:pPr>
            <w:r>
              <w:rPr>
                <w:sz w:val="20"/>
                <w:szCs w:val="20"/>
              </w:rPr>
              <w:t>-</w:t>
            </w:r>
          </w:p>
        </w:tc>
        <w:tc>
          <w:tcPr>
            <w:tcW w:w="1094" w:type="dxa"/>
            <w:shd w:val="clear" w:color="auto" w:fill="auto"/>
            <w:vAlign w:val="center"/>
          </w:tcPr>
          <w:p w:rsidR="00EF570C" w:rsidRDefault="00EF570C">
            <w:pPr>
              <w:keepNext/>
              <w:spacing w:after="0"/>
              <w:jc w:val="center"/>
              <w:rPr>
                <w:b/>
                <w:sz w:val="20"/>
                <w:szCs w:val="20"/>
              </w:rPr>
            </w:pPr>
            <w:r>
              <w:rPr>
                <w:b/>
                <w:sz w:val="20"/>
                <w:szCs w:val="20"/>
              </w:rPr>
              <w:t>$2 446</w:t>
            </w:r>
          </w:p>
        </w:tc>
        <w:tc>
          <w:tcPr>
            <w:tcW w:w="1093" w:type="dxa"/>
            <w:shd w:val="clear" w:color="auto" w:fill="auto"/>
            <w:vAlign w:val="center"/>
          </w:tcPr>
          <w:p w:rsidR="00EF570C" w:rsidRDefault="00EF570C">
            <w:pPr>
              <w:keepNext/>
              <w:spacing w:after="0"/>
              <w:jc w:val="center"/>
              <w:rPr>
                <w:sz w:val="20"/>
                <w:szCs w:val="20"/>
              </w:rPr>
            </w:pPr>
            <w:r>
              <w:rPr>
                <w:sz w:val="20"/>
                <w:szCs w:val="20"/>
              </w:rPr>
              <w:t>$1 978</w:t>
            </w:r>
          </w:p>
        </w:tc>
        <w:tc>
          <w:tcPr>
            <w:tcW w:w="1094" w:type="dxa"/>
            <w:shd w:val="clear" w:color="auto" w:fill="auto"/>
            <w:vAlign w:val="center"/>
          </w:tcPr>
          <w:p w:rsidR="00EF570C" w:rsidRDefault="00EF570C">
            <w:pPr>
              <w:keepNext/>
              <w:spacing w:after="0"/>
              <w:jc w:val="center"/>
              <w:rPr>
                <w:sz w:val="20"/>
                <w:szCs w:val="20"/>
              </w:rPr>
            </w:pPr>
            <w:r>
              <w:rPr>
                <w:sz w:val="20"/>
                <w:szCs w:val="20"/>
              </w:rPr>
              <w:t>-</w:t>
            </w:r>
          </w:p>
        </w:tc>
        <w:tc>
          <w:tcPr>
            <w:tcW w:w="1093" w:type="dxa"/>
            <w:shd w:val="clear" w:color="auto" w:fill="auto"/>
            <w:vAlign w:val="center"/>
          </w:tcPr>
          <w:p w:rsidR="00EF570C" w:rsidRDefault="00EF570C">
            <w:pPr>
              <w:keepNext/>
              <w:spacing w:after="0"/>
              <w:jc w:val="center"/>
              <w:rPr>
                <w:b/>
                <w:sz w:val="20"/>
                <w:szCs w:val="20"/>
              </w:rPr>
            </w:pPr>
            <w:r>
              <w:rPr>
                <w:b/>
                <w:sz w:val="20"/>
                <w:szCs w:val="20"/>
              </w:rPr>
              <w:t>$1 978</w:t>
            </w:r>
          </w:p>
        </w:tc>
        <w:tc>
          <w:tcPr>
            <w:tcW w:w="1094" w:type="dxa"/>
            <w:shd w:val="clear" w:color="auto" w:fill="auto"/>
            <w:vAlign w:val="center"/>
          </w:tcPr>
          <w:p w:rsidR="00EF570C" w:rsidRDefault="00EF570C">
            <w:pPr>
              <w:keepNext/>
              <w:spacing w:after="0"/>
              <w:jc w:val="center"/>
              <w:rPr>
                <w:b/>
                <w:sz w:val="20"/>
                <w:szCs w:val="20"/>
              </w:rPr>
            </w:pPr>
            <w:r>
              <w:rPr>
                <w:b/>
                <w:sz w:val="20"/>
                <w:szCs w:val="20"/>
              </w:rPr>
              <w:t>$468</w:t>
            </w:r>
          </w:p>
        </w:tc>
      </w:tr>
      <w:tr w:rsidR="00EF570C" w:rsidTr="00741696">
        <w:trPr>
          <w:trHeight w:val="607"/>
        </w:trPr>
        <w:tc>
          <w:tcPr>
            <w:tcW w:w="1413" w:type="dxa"/>
            <w:vAlign w:val="center"/>
          </w:tcPr>
          <w:p w:rsidR="00EF570C" w:rsidRDefault="00EF570C">
            <w:pPr>
              <w:keepNext/>
              <w:spacing w:after="0"/>
              <w:jc w:val="center"/>
              <w:rPr>
                <w:sz w:val="20"/>
                <w:szCs w:val="20"/>
              </w:rPr>
            </w:pPr>
            <w:r>
              <w:rPr>
                <w:sz w:val="20"/>
                <w:szCs w:val="20"/>
              </w:rPr>
              <w:t>Establishment-Land establishment registered for export of live fish</w:t>
            </w:r>
          </w:p>
        </w:tc>
        <w:tc>
          <w:tcPr>
            <w:tcW w:w="1093" w:type="dxa"/>
            <w:shd w:val="clear" w:color="auto" w:fill="auto"/>
            <w:vAlign w:val="center"/>
          </w:tcPr>
          <w:p w:rsidR="00EF570C" w:rsidRDefault="00EF570C">
            <w:pPr>
              <w:keepNext/>
              <w:spacing w:after="0"/>
              <w:jc w:val="center"/>
              <w:rPr>
                <w:sz w:val="20"/>
                <w:szCs w:val="20"/>
              </w:rPr>
            </w:pPr>
            <w:r>
              <w:rPr>
                <w:sz w:val="20"/>
                <w:szCs w:val="20"/>
              </w:rPr>
              <w:t>$1 223</w:t>
            </w:r>
          </w:p>
        </w:tc>
        <w:tc>
          <w:tcPr>
            <w:tcW w:w="1093" w:type="dxa"/>
            <w:shd w:val="clear" w:color="auto" w:fill="auto"/>
            <w:vAlign w:val="center"/>
          </w:tcPr>
          <w:p w:rsidR="00EF570C" w:rsidRDefault="00EF570C">
            <w:pPr>
              <w:keepNext/>
              <w:spacing w:after="0"/>
              <w:jc w:val="center"/>
              <w:rPr>
                <w:sz w:val="20"/>
                <w:szCs w:val="20"/>
              </w:rPr>
            </w:pPr>
            <w:r>
              <w:rPr>
                <w:sz w:val="20"/>
                <w:szCs w:val="20"/>
              </w:rPr>
              <w:t>-</w:t>
            </w:r>
          </w:p>
        </w:tc>
        <w:tc>
          <w:tcPr>
            <w:tcW w:w="1094" w:type="dxa"/>
            <w:shd w:val="clear" w:color="auto" w:fill="auto"/>
            <w:vAlign w:val="center"/>
          </w:tcPr>
          <w:p w:rsidR="00EF570C" w:rsidRDefault="00EF570C">
            <w:pPr>
              <w:keepNext/>
              <w:spacing w:after="0"/>
              <w:jc w:val="center"/>
              <w:rPr>
                <w:b/>
                <w:sz w:val="20"/>
                <w:szCs w:val="20"/>
              </w:rPr>
            </w:pPr>
            <w:r>
              <w:rPr>
                <w:b/>
                <w:sz w:val="20"/>
                <w:szCs w:val="20"/>
              </w:rPr>
              <w:t>$1 223</w:t>
            </w:r>
          </w:p>
        </w:tc>
        <w:tc>
          <w:tcPr>
            <w:tcW w:w="1093" w:type="dxa"/>
            <w:shd w:val="clear" w:color="auto" w:fill="auto"/>
            <w:vAlign w:val="center"/>
          </w:tcPr>
          <w:p w:rsidR="00EF570C" w:rsidRDefault="00EF570C">
            <w:pPr>
              <w:keepNext/>
              <w:spacing w:after="0"/>
              <w:jc w:val="center"/>
              <w:rPr>
                <w:sz w:val="20"/>
                <w:szCs w:val="20"/>
              </w:rPr>
            </w:pPr>
            <w:r>
              <w:rPr>
                <w:sz w:val="20"/>
                <w:szCs w:val="20"/>
              </w:rPr>
              <w:t>$989</w:t>
            </w:r>
          </w:p>
        </w:tc>
        <w:tc>
          <w:tcPr>
            <w:tcW w:w="1094" w:type="dxa"/>
            <w:shd w:val="clear" w:color="auto" w:fill="auto"/>
            <w:vAlign w:val="center"/>
          </w:tcPr>
          <w:p w:rsidR="00EF570C" w:rsidRDefault="00EF570C">
            <w:pPr>
              <w:keepNext/>
              <w:spacing w:after="0"/>
              <w:jc w:val="center"/>
              <w:rPr>
                <w:sz w:val="20"/>
                <w:szCs w:val="20"/>
              </w:rPr>
            </w:pPr>
            <w:r>
              <w:rPr>
                <w:sz w:val="20"/>
                <w:szCs w:val="20"/>
              </w:rPr>
              <w:t>-</w:t>
            </w:r>
          </w:p>
        </w:tc>
        <w:tc>
          <w:tcPr>
            <w:tcW w:w="1093" w:type="dxa"/>
            <w:shd w:val="clear" w:color="auto" w:fill="auto"/>
            <w:vAlign w:val="center"/>
          </w:tcPr>
          <w:p w:rsidR="00EF570C" w:rsidRDefault="00EF570C">
            <w:pPr>
              <w:keepNext/>
              <w:spacing w:after="0"/>
              <w:jc w:val="center"/>
              <w:rPr>
                <w:b/>
                <w:sz w:val="20"/>
                <w:szCs w:val="20"/>
              </w:rPr>
            </w:pPr>
            <w:r>
              <w:rPr>
                <w:b/>
                <w:sz w:val="20"/>
                <w:szCs w:val="20"/>
              </w:rPr>
              <w:t>$989</w:t>
            </w:r>
          </w:p>
        </w:tc>
        <w:tc>
          <w:tcPr>
            <w:tcW w:w="1094" w:type="dxa"/>
            <w:shd w:val="clear" w:color="auto" w:fill="auto"/>
            <w:vAlign w:val="center"/>
          </w:tcPr>
          <w:p w:rsidR="00EF570C" w:rsidRDefault="00EF570C">
            <w:pPr>
              <w:keepNext/>
              <w:spacing w:after="0"/>
              <w:jc w:val="center"/>
              <w:rPr>
                <w:b/>
                <w:sz w:val="20"/>
                <w:szCs w:val="20"/>
              </w:rPr>
            </w:pPr>
            <w:r>
              <w:rPr>
                <w:b/>
                <w:sz w:val="20"/>
                <w:szCs w:val="20"/>
              </w:rPr>
              <w:t>$234</w:t>
            </w:r>
          </w:p>
        </w:tc>
      </w:tr>
      <w:tr w:rsidR="00EF570C" w:rsidTr="00741696">
        <w:trPr>
          <w:trHeight w:val="607"/>
        </w:trPr>
        <w:tc>
          <w:tcPr>
            <w:tcW w:w="1413" w:type="dxa"/>
            <w:vAlign w:val="center"/>
          </w:tcPr>
          <w:p w:rsidR="00EF570C" w:rsidRDefault="00EF570C" w:rsidP="00B26A30">
            <w:pPr>
              <w:keepNext/>
              <w:spacing w:after="0"/>
              <w:jc w:val="center"/>
              <w:rPr>
                <w:sz w:val="20"/>
                <w:szCs w:val="20"/>
              </w:rPr>
            </w:pPr>
            <w:r>
              <w:rPr>
                <w:sz w:val="20"/>
                <w:szCs w:val="20"/>
              </w:rPr>
              <w:t xml:space="preserve">Establishment-Land establishment registered for preparation of </w:t>
            </w:r>
            <w:r w:rsidR="00B26A30">
              <w:rPr>
                <w:sz w:val="20"/>
                <w:szCs w:val="20"/>
              </w:rPr>
              <w:t>fish</w:t>
            </w:r>
            <w:r>
              <w:rPr>
                <w:sz w:val="20"/>
                <w:szCs w:val="20"/>
              </w:rPr>
              <w:t xml:space="preserve"> for export</w:t>
            </w:r>
          </w:p>
        </w:tc>
        <w:tc>
          <w:tcPr>
            <w:tcW w:w="1093" w:type="dxa"/>
            <w:shd w:val="clear" w:color="auto" w:fill="auto"/>
            <w:vAlign w:val="center"/>
          </w:tcPr>
          <w:p w:rsidR="00EF570C" w:rsidRDefault="00EF570C">
            <w:pPr>
              <w:keepNext/>
              <w:spacing w:after="0"/>
              <w:jc w:val="center"/>
              <w:rPr>
                <w:sz w:val="20"/>
                <w:szCs w:val="20"/>
              </w:rPr>
            </w:pPr>
            <w:r>
              <w:rPr>
                <w:sz w:val="20"/>
                <w:szCs w:val="20"/>
              </w:rPr>
              <w:t>$2 446</w:t>
            </w:r>
          </w:p>
        </w:tc>
        <w:tc>
          <w:tcPr>
            <w:tcW w:w="1093" w:type="dxa"/>
            <w:shd w:val="clear" w:color="auto" w:fill="auto"/>
            <w:vAlign w:val="center"/>
          </w:tcPr>
          <w:p w:rsidR="00EF570C" w:rsidRDefault="00EF570C">
            <w:pPr>
              <w:keepNext/>
              <w:spacing w:after="0"/>
              <w:jc w:val="center"/>
              <w:rPr>
                <w:sz w:val="20"/>
                <w:szCs w:val="20"/>
              </w:rPr>
            </w:pPr>
            <w:r>
              <w:rPr>
                <w:sz w:val="20"/>
                <w:szCs w:val="20"/>
              </w:rPr>
              <w:t>-</w:t>
            </w:r>
          </w:p>
        </w:tc>
        <w:tc>
          <w:tcPr>
            <w:tcW w:w="1094" w:type="dxa"/>
            <w:shd w:val="clear" w:color="auto" w:fill="auto"/>
            <w:vAlign w:val="center"/>
          </w:tcPr>
          <w:p w:rsidR="00EF570C" w:rsidRDefault="00EF570C">
            <w:pPr>
              <w:keepNext/>
              <w:spacing w:after="0"/>
              <w:jc w:val="center"/>
              <w:rPr>
                <w:b/>
                <w:sz w:val="20"/>
                <w:szCs w:val="20"/>
              </w:rPr>
            </w:pPr>
            <w:r>
              <w:rPr>
                <w:b/>
                <w:sz w:val="20"/>
                <w:szCs w:val="20"/>
              </w:rPr>
              <w:t>$2 446</w:t>
            </w:r>
          </w:p>
        </w:tc>
        <w:tc>
          <w:tcPr>
            <w:tcW w:w="1093" w:type="dxa"/>
            <w:shd w:val="clear" w:color="auto" w:fill="auto"/>
            <w:vAlign w:val="center"/>
          </w:tcPr>
          <w:p w:rsidR="00EF570C" w:rsidRDefault="00EF570C">
            <w:pPr>
              <w:keepNext/>
              <w:spacing w:after="0"/>
              <w:jc w:val="center"/>
              <w:rPr>
                <w:sz w:val="20"/>
                <w:szCs w:val="20"/>
              </w:rPr>
            </w:pPr>
            <w:r>
              <w:rPr>
                <w:sz w:val="20"/>
                <w:szCs w:val="20"/>
              </w:rPr>
              <w:t>$1 978</w:t>
            </w:r>
          </w:p>
        </w:tc>
        <w:tc>
          <w:tcPr>
            <w:tcW w:w="1094" w:type="dxa"/>
            <w:shd w:val="clear" w:color="auto" w:fill="auto"/>
            <w:vAlign w:val="center"/>
          </w:tcPr>
          <w:p w:rsidR="00EF570C" w:rsidRDefault="00EF570C">
            <w:pPr>
              <w:keepNext/>
              <w:spacing w:after="0"/>
              <w:jc w:val="center"/>
              <w:rPr>
                <w:sz w:val="20"/>
                <w:szCs w:val="20"/>
              </w:rPr>
            </w:pPr>
            <w:r>
              <w:rPr>
                <w:sz w:val="20"/>
                <w:szCs w:val="20"/>
              </w:rPr>
              <w:t>-</w:t>
            </w:r>
          </w:p>
        </w:tc>
        <w:tc>
          <w:tcPr>
            <w:tcW w:w="1093" w:type="dxa"/>
            <w:shd w:val="clear" w:color="auto" w:fill="auto"/>
            <w:vAlign w:val="center"/>
          </w:tcPr>
          <w:p w:rsidR="00EF570C" w:rsidRDefault="00EF570C">
            <w:pPr>
              <w:keepNext/>
              <w:spacing w:after="0"/>
              <w:jc w:val="center"/>
              <w:rPr>
                <w:b/>
                <w:sz w:val="20"/>
                <w:szCs w:val="20"/>
              </w:rPr>
            </w:pPr>
            <w:r>
              <w:rPr>
                <w:b/>
                <w:sz w:val="20"/>
                <w:szCs w:val="20"/>
              </w:rPr>
              <w:t>$1 978</w:t>
            </w:r>
          </w:p>
        </w:tc>
        <w:tc>
          <w:tcPr>
            <w:tcW w:w="1094" w:type="dxa"/>
            <w:shd w:val="clear" w:color="auto" w:fill="auto"/>
            <w:vAlign w:val="center"/>
          </w:tcPr>
          <w:p w:rsidR="00EF570C" w:rsidRDefault="00EF570C">
            <w:pPr>
              <w:keepNext/>
              <w:spacing w:after="0"/>
              <w:jc w:val="center"/>
              <w:rPr>
                <w:b/>
                <w:sz w:val="20"/>
                <w:szCs w:val="20"/>
              </w:rPr>
            </w:pPr>
            <w:r>
              <w:rPr>
                <w:b/>
                <w:sz w:val="20"/>
                <w:szCs w:val="20"/>
              </w:rPr>
              <w:t>$468</w:t>
            </w:r>
          </w:p>
        </w:tc>
      </w:tr>
    </w:tbl>
    <w:p w:rsidR="00EF570C" w:rsidRDefault="00EF570C" w:rsidP="00560ECA">
      <w:pPr>
        <w:pStyle w:val="Heading3"/>
        <w:numPr>
          <w:ilvl w:val="0"/>
          <w:numId w:val="0"/>
        </w:numPr>
        <w:ind w:left="567" w:hanging="567"/>
      </w:pPr>
      <w:bookmarkStart w:id="126" w:name="_Toc424305817"/>
      <w:bookmarkStart w:id="127" w:name="_Toc433979826"/>
      <w:r>
        <w:t>C.2</w:t>
      </w:r>
      <w:r>
        <w:tab/>
        <w:t>Cost base</w:t>
      </w:r>
      <w:bookmarkEnd w:id="126"/>
      <w:bookmarkEnd w:id="127"/>
    </w:p>
    <w:p w:rsidR="00EF570C" w:rsidRDefault="00EF570C">
      <w:r>
        <w:t xml:space="preserve">The following information on the </w:t>
      </w:r>
      <w:r w:rsidR="00B26A30">
        <w:t>fish</w:t>
      </w:r>
      <w:r>
        <w:t xml:space="preserve"> and egg exports arrangement cost base is provided as a four-year average from 2015–16 to 2018–19. An overview by cost type is provided in Table 18.</w:t>
      </w:r>
    </w:p>
    <w:p w:rsidR="00EF570C" w:rsidRDefault="00EF570C">
      <w:r>
        <w:t>The cost base is based on the efficient utilisation and delivery of departmental resources. Improvements to the department’s service delivery are being enabled by enhancements to business processes and IT capability systems (e.g. national service delivery and tablets enabling a mobile workforce).</w:t>
      </w:r>
    </w:p>
    <w:p w:rsidR="00EF570C" w:rsidRDefault="00EF570C">
      <w:r>
        <w:t xml:space="preserve">A detailed description of cost activities is provided at </w:t>
      </w:r>
      <w:r>
        <w:rPr>
          <w:b/>
        </w:rPr>
        <w:t>Attachment E</w:t>
      </w:r>
      <w:r>
        <w:t xml:space="preserve"> and the methodology for attributing costs to these activities is provided in </w:t>
      </w:r>
      <w:r>
        <w:rPr>
          <w:b/>
        </w:rPr>
        <w:t>Section 3</w:t>
      </w:r>
      <w:r>
        <w:t>.</w:t>
      </w:r>
    </w:p>
    <w:p w:rsidR="00EF570C" w:rsidRDefault="00EF570C" w:rsidP="00AF5342">
      <w:pPr>
        <w:pStyle w:val="Heading4"/>
        <w:keepNext/>
      </w:pPr>
      <w:bookmarkStart w:id="128" w:name="_Toc424305818"/>
      <w:r>
        <w:lastRenderedPageBreak/>
        <w:t>C.2.1</w:t>
      </w:r>
      <w:r>
        <w:tab/>
        <w:t>Projected cost base</w:t>
      </w:r>
      <w:bookmarkEnd w:id="128"/>
    </w:p>
    <w:p w:rsidR="00EF570C" w:rsidRDefault="00EF570C">
      <w:pPr>
        <w:spacing w:after="0"/>
        <w:rPr>
          <w:lang w:eastAsia="en-AU"/>
        </w:rPr>
      </w:pPr>
      <w:r>
        <w:t xml:space="preserve">The cost base </w:t>
      </w:r>
      <w:r w:rsidR="00257B95">
        <w:t xml:space="preserve">(as a four year average from 2015-16 to 2018-19) </w:t>
      </w:r>
      <w:r>
        <w:t xml:space="preserve">for the </w:t>
      </w:r>
      <w:r w:rsidR="009E535B">
        <w:t>fish</w:t>
      </w:r>
      <w:r>
        <w:t xml:space="preserve"> and egg exports cost reco</w:t>
      </w:r>
      <w:r w:rsidR="00257B95">
        <w:t>very arrangement</w:t>
      </w:r>
      <w:r>
        <w:t xml:space="preserve"> is $2.99 million (Figure 4). The direct, indirect and capital costs from 2015–16 to 2018–19 are provided in </w:t>
      </w:r>
      <w:r w:rsidR="009127AD">
        <w:fldChar w:fldCharType="begin"/>
      </w:r>
      <w:r w:rsidR="009127AD">
        <w:instrText xml:space="preserve"> REF _Ref433373498 \h </w:instrText>
      </w:r>
      <w:r w:rsidR="009127AD">
        <w:fldChar w:fldCharType="separate"/>
      </w:r>
      <w:r w:rsidR="00C31D96">
        <w:t xml:space="preserve">Table </w:t>
      </w:r>
      <w:r w:rsidR="00C31D96">
        <w:rPr>
          <w:noProof/>
        </w:rPr>
        <w:t>18</w:t>
      </w:r>
      <w:r w:rsidR="009127AD">
        <w:fldChar w:fldCharType="end"/>
      </w:r>
      <w:r>
        <w:t>.</w:t>
      </w:r>
    </w:p>
    <w:p w:rsidR="00EF570C" w:rsidRDefault="00EF570C">
      <w:pPr>
        <w:pStyle w:val="Caption"/>
        <w:keepNext/>
      </w:pPr>
      <w:r>
        <w:t xml:space="preserve">Figure </w:t>
      </w:r>
      <w:r w:rsidR="00C31D96">
        <w:fldChar w:fldCharType="begin"/>
      </w:r>
      <w:r w:rsidR="00C31D96">
        <w:instrText xml:space="preserve"> SEQ Figure \* ARABIC </w:instrText>
      </w:r>
      <w:r w:rsidR="00C31D96">
        <w:fldChar w:fldCharType="separate"/>
      </w:r>
      <w:r w:rsidR="00C31D96">
        <w:rPr>
          <w:noProof/>
        </w:rPr>
        <w:t>4</w:t>
      </w:r>
      <w:r w:rsidR="00C31D96">
        <w:rPr>
          <w:noProof/>
        </w:rPr>
        <w:fldChar w:fldCharType="end"/>
      </w:r>
      <w:r>
        <w:t xml:space="preserve">: Cost base— </w:t>
      </w:r>
      <w:r w:rsidR="009E535B">
        <w:t>fish</w:t>
      </w:r>
      <w:r>
        <w:t xml:space="preserve"> and egg exports cost recovery arrangement (four year average 2015–16 to 2018–19)</w:t>
      </w:r>
    </w:p>
    <w:p w:rsidR="00EF570C" w:rsidRDefault="00AA7A94">
      <w:pPr>
        <w:keepNext/>
        <w:rPr>
          <w:b/>
          <w:i/>
          <w:color w:val="548DD4"/>
        </w:rPr>
      </w:pPr>
      <w:r>
        <w:rPr>
          <w:b/>
          <w:i/>
          <w:noProof/>
          <w:color w:val="548DD4"/>
          <w:lang w:eastAsia="en-AU"/>
        </w:rPr>
        <w:drawing>
          <wp:inline distT="0" distB="0" distL="0" distR="0" wp14:anchorId="02AAA591">
            <wp:extent cx="5706110" cy="3993515"/>
            <wp:effectExtent l="0" t="0" r="8890" b="6985"/>
            <wp:docPr id="7" name="Picture 7" title="Fish and egg exports cost recovery arran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06110" cy="3993515"/>
                    </a:xfrm>
                    <a:prstGeom prst="rect">
                      <a:avLst/>
                    </a:prstGeom>
                    <a:noFill/>
                  </pic:spPr>
                </pic:pic>
              </a:graphicData>
            </a:graphic>
          </wp:inline>
        </w:drawing>
      </w:r>
    </w:p>
    <w:p w:rsidR="00EF570C" w:rsidRDefault="00741696">
      <w:pPr>
        <w:spacing w:after="0"/>
      </w:pPr>
      <w:r>
        <w:fldChar w:fldCharType="begin"/>
      </w:r>
      <w:r>
        <w:instrText xml:space="preserve"> REF _Ref433373498 \h </w:instrText>
      </w:r>
      <w:r>
        <w:fldChar w:fldCharType="separate"/>
      </w:r>
      <w:r w:rsidR="00C31D96">
        <w:t xml:space="preserve">Table </w:t>
      </w:r>
      <w:r w:rsidR="00C31D96">
        <w:rPr>
          <w:noProof/>
        </w:rPr>
        <w:t>18</w:t>
      </w:r>
      <w:r>
        <w:fldChar w:fldCharType="end"/>
      </w:r>
      <w:r w:rsidR="00EF570C">
        <w:t xml:space="preserve"> provides a breakdown of costs averaged over the next four financial years.</w:t>
      </w:r>
    </w:p>
    <w:p w:rsidR="00741696" w:rsidRDefault="00741696" w:rsidP="00741696">
      <w:pPr>
        <w:pStyle w:val="Caption"/>
        <w:keepNext/>
      </w:pPr>
      <w:bookmarkStart w:id="129" w:name="_Ref433373498"/>
      <w:r>
        <w:t xml:space="preserve">Table </w:t>
      </w:r>
      <w:r w:rsidR="00C31D96">
        <w:fldChar w:fldCharType="begin"/>
      </w:r>
      <w:r w:rsidR="00C31D96">
        <w:instrText xml:space="preserve"> SEQ Table \* ARABIC </w:instrText>
      </w:r>
      <w:r w:rsidR="00C31D96">
        <w:fldChar w:fldCharType="separate"/>
      </w:r>
      <w:r w:rsidR="00C31D96">
        <w:rPr>
          <w:noProof/>
        </w:rPr>
        <w:t>18</w:t>
      </w:r>
      <w:r w:rsidR="00C31D96">
        <w:rPr>
          <w:noProof/>
        </w:rPr>
        <w:fldChar w:fldCharType="end"/>
      </w:r>
      <w:bookmarkEnd w:id="129"/>
      <w:r>
        <w:t xml:space="preserve">: </w:t>
      </w:r>
      <w:r w:rsidRPr="00E06D1C">
        <w:t>Cost type breakdown—</w:t>
      </w:r>
      <w:r w:rsidR="009E535B">
        <w:t>fish</w:t>
      </w:r>
      <w:r w:rsidRPr="00E06D1C">
        <w:t xml:space="preserve"> and egg exports cost recovery arrangement (four year average, 2015–16 to 2018–19)</w:t>
      </w:r>
    </w:p>
    <w:tbl>
      <w:tblPr>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20"/>
        <w:gridCol w:w="4394"/>
      </w:tblGrid>
      <w:tr w:rsidR="00EF570C" w:rsidTr="00741696">
        <w:trPr>
          <w:cantSplit/>
          <w:trHeight w:val="340"/>
        </w:trPr>
        <w:tc>
          <w:tcPr>
            <w:tcW w:w="4820" w:type="dxa"/>
            <w:tcBorders>
              <w:bottom w:val="single" w:sz="4" w:space="0" w:color="auto"/>
            </w:tcBorders>
            <w:shd w:val="solid" w:color="DBE5F1" w:fill="C6D9F1"/>
            <w:vAlign w:val="center"/>
          </w:tcPr>
          <w:p w:rsidR="00EF570C" w:rsidRPr="002A4557" w:rsidRDefault="00EF570C" w:rsidP="00AF5342">
            <w:pPr>
              <w:pStyle w:val="Tabletext"/>
              <w:rPr>
                <w:rStyle w:val="Strong"/>
              </w:rPr>
            </w:pPr>
            <w:r w:rsidRPr="002A4557">
              <w:rPr>
                <w:rStyle w:val="Strong"/>
              </w:rPr>
              <w:t>Expense</w:t>
            </w:r>
          </w:p>
        </w:tc>
        <w:tc>
          <w:tcPr>
            <w:tcW w:w="4394" w:type="dxa"/>
            <w:tcBorders>
              <w:bottom w:val="single" w:sz="4" w:space="0" w:color="auto"/>
            </w:tcBorders>
            <w:shd w:val="solid" w:color="DBE5F1" w:fill="C6D9F1"/>
            <w:vAlign w:val="center"/>
          </w:tcPr>
          <w:p w:rsidR="00EF570C" w:rsidRPr="002A4557" w:rsidRDefault="00EF570C" w:rsidP="00AF5342">
            <w:pPr>
              <w:pStyle w:val="Tabletext"/>
              <w:rPr>
                <w:rStyle w:val="Strong"/>
              </w:rPr>
            </w:pPr>
            <w:r w:rsidRPr="002A4557">
              <w:rPr>
                <w:rStyle w:val="Strong"/>
              </w:rPr>
              <w:t>Forecast ($ millions)</w:t>
            </w:r>
          </w:p>
        </w:tc>
      </w:tr>
      <w:tr w:rsidR="00EF570C" w:rsidTr="00741696">
        <w:trPr>
          <w:cantSplit/>
          <w:trHeight w:val="340"/>
        </w:trPr>
        <w:tc>
          <w:tcPr>
            <w:tcW w:w="4820" w:type="dxa"/>
            <w:tcBorders>
              <w:top w:val="single" w:sz="4" w:space="0" w:color="auto"/>
              <w:left w:val="single" w:sz="4" w:space="0" w:color="auto"/>
              <w:bottom w:val="single" w:sz="4" w:space="0" w:color="auto"/>
              <w:right w:val="nil"/>
            </w:tcBorders>
            <w:shd w:val="clear" w:color="auto" w:fill="auto"/>
            <w:vAlign w:val="center"/>
          </w:tcPr>
          <w:p w:rsidR="00EF570C" w:rsidRDefault="00EF570C" w:rsidP="00AF5342">
            <w:pPr>
              <w:pStyle w:val="Tabletext"/>
            </w:pPr>
            <w:r>
              <w:t>Direct expenses</w:t>
            </w:r>
          </w:p>
        </w:tc>
        <w:tc>
          <w:tcPr>
            <w:tcW w:w="4394" w:type="dxa"/>
            <w:tcBorders>
              <w:top w:val="single" w:sz="4" w:space="0" w:color="auto"/>
              <w:left w:val="nil"/>
              <w:bottom w:val="single" w:sz="4" w:space="0" w:color="auto"/>
              <w:right w:val="single" w:sz="4" w:space="0" w:color="auto"/>
            </w:tcBorders>
            <w:shd w:val="clear" w:color="auto" w:fill="auto"/>
            <w:vAlign w:val="bottom"/>
          </w:tcPr>
          <w:p w:rsidR="00EF570C" w:rsidRDefault="00EF570C" w:rsidP="00AF5342">
            <w:pPr>
              <w:pStyle w:val="Tabletext"/>
              <w:rPr>
                <w:color w:val="FFFFFF"/>
              </w:rPr>
            </w:pPr>
            <w:r>
              <w:rPr>
                <w:color w:val="FFFFFF"/>
              </w:rPr>
              <w:t>...</w:t>
            </w:r>
          </w:p>
        </w:tc>
      </w:tr>
      <w:tr w:rsidR="00EF570C" w:rsidTr="00741696">
        <w:trPr>
          <w:cantSplit/>
          <w:trHeight w:val="340"/>
        </w:trPr>
        <w:tc>
          <w:tcPr>
            <w:tcW w:w="4820" w:type="dxa"/>
            <w:tcBorders>
              <w:top w:val="single" w:sz="4" w:space="0" w:color="auto"/>
            </w:tcBorders>
            <w:shd w:val="clear" w:color="auto" w:fill="auto"/>
            <w:vAlign w:val="center"/>
          </w:tcPr>
          <w:p w:rsidR="00EF570C" w:rsidRDefault="00EF570C" w:rsidP="00AF5342">
            <w:pPr>
              <w:pStyle w:val="Tabletext"/>
              <w:ind w:left="346"/>
            </w:pPr>
            <w:r>
              <w:t>Direct labour</w:t>
            </w:r>
          </w:p>
        </w:tc>
        <w:tc>
          <w:tcPr>
            <w:tcW w:w="4394" w:type="dxa"/>
            <w:tcBorders>
              <w:top w:val="single" w:sz="4" w:space="0" w:color="auto"/>
            </w:tcBorders>
            <w:shd w:val="clear" w:color="auto" w:fill="auto"/>
            <w:vAlign w:val="bottom"/>
          </w:tcPr>
          <w:p w:rsidR="00EF570C" w:rsidRDefault="00EF570C" w:rsidP="00AF5342">
            <w:pPr>
              <w:pStyle w:val="Tabletext"/>
            </w:pPr>
            <w:r>
              <w:t>$1.735</w:t>
            </w:r>
          </w:p>
        </w:tc>
      </w:tr>
      <w:tr w:rsidR="00EF570C" w:rsidTr="00741696">
        <w:trPr>
          <w:cantSplit/>
          <w:trHeight w:val="340"/>
        </w:trPr>
        <w:tc>
          <w:tcPr>
            <w:tcW w:w="4820" w:type="dxa"/>
            <w:shd w:val="clear" w:color="auto" w:fill="auto"/>
            <w:vAlign w:val="center"/>
          </w:tcPr>
          <w:p w:rsidR="00EF570C" w:rsidRDefault="00EF570C" w:rsidP="00AF5342">
            <w:pPr>
              <w:pStyle w:val="Tabletext"/>
              <w:ind w:left="346"/>
            </w:pPr>
            <w:r>
              <w:t>Direct materials</w:t>
            </w:r>
          </w:p>
        </w:tc>
        <w:tc>
          <w:tcPr>
            <w:tcW w:w="4394" w:type="dxa"/>
            <w:shd w:val="clear" w:color="auto" w:fill="auto"/>
            <w:vAlign w:val="center"/>
          </w:tcPr>
          <w:p w:rsidR="00EF570C" w:rsidRDefault="00EF570C" w:rsidP="00AF5342">
            <w:pPr>
              <w:pStyle w:val="Tabletext"/>
            </w:pPr>
            <w:r>
              <w:t>$0.338</w:t>
            </w:r>
          </w:p>
        </w:tc>
      </w:tr>
      <w:tr w:rsidR="00EF570C" w:rsidTr="00741696">
        <w:trPr>
          <w:cantSplit/>
          <w:trHeight w:val="340"/>
        </w:trPr>
        <w:tc>
          <w:tcPr>
            <w:tcW w:w="4820" w:type="dxa"/>
            <w:shd w:val="clear" w:color="auto" w:fill="auto"/>
            <w:vAlign w:val="center"/>
          </w:tcPr>
          <w:p w:rsidR="00EF570C" w:rsidRDefault="00EF570C" w:rsidP="00AF5342">
            <w:pPr>
              <w:pStyle w:val="Tabletext"/>
              <w:ind w:left="346"/>
            </w:pPr>
            <w:r>
              <w:t>Capital expenses</w:t>
            </w:r>
          </w:p>
        </w:tc>
        <w:tc>
          <w:tcPr>
            <w:tcW w:w="4394" w:type="dxa"/>
            <w:shd w:val="clear" w:color="auto" w:fill="auto"/>
            <w:vAlign w:val="center"/>
          </w:tcPr>
          <w:p w:rsidR="00EF570C" w:rsidRDefault="00EF570C" w:rsidP="00AF5342">
            <w:pPr>
              <w:pStyle w:val="Tabletext"/>
            </w:pPr>
            <w:r>
              <w:t>$0.196</w:t>
            </w:r>
          </w:p>
        </w:tc>
      </w:tr>
      <w:tr w:rsidR="00EF570C" w:rsidTr="00741696">
        <w:trPr>
          <w:cantSplit/>
          <w:trHeight w:val="340"/>
        </w:trPr>
        <w:tc>
          <w:tcPr>
            <w:tcW w:w="4820" w:type="dxa"/>
            <w:shd w:val="clear" w:color="auto" w:fill="auto"/>
            <w:vAlign w:val="center"/>
          </w:tcPr>
          <w:p w:rsidR="00EF570C" w:rsidRDefault="00EF570C" w:rsidP="00AF5342">
            <w:pPr>
              <w:pStyle w:val="Tabletext"/>
              <w:ind w:left="346"/>
            </w:pPr>
            <w:r>
              <w:t>Other expenses</w:t>
            </w:r>
          </w:p>
        </w:tc>
        <w:tc>
          <w:tcPr>
            <w:tcW w:w="4394" w:type="dxa"/>
            <w:shd w:val="clear" w:color="auto" w:fill="auto"/>
            <w:vAlign w:val="center"/>
          </w:tcPr>
          <w:p w:rsidR="00EF570C" w:rsidRDefault="00EF570C" w:rsidP="00AF5342">
            <w:pPr>
              <w:pStyle w:val="Tabletext"/>
            </w:pPr>
            <w:r>
              <w:t>$0.020</w:t>
            </w:r>
          </w:p>
        </w:tc>
      </w:tr>
      <w:tr w:rsidR="00EF570C" w:rsidTr="00741696">
        <w:trPr>
          <w:cantSplit/>
          <w:trHeight w:val="340"/>
        </w:trPr>
        <w:tc>
          <w:tcPr>
            <w:tcW w:w="4820" w:type="dxa"/>
            <w:shd w:val="clear" w:color="auto" w:fill="auto"/>
            <w:vAlign w:val="center"/>
          </w:tcPr>
          <w:p w:rsidR="00EF570C" w:rsidRPr="002A4557" w:rsidRDefault="00EF570C" w:rsidP="00AF5342">
            <w:pPr>
              <w:pStyle w:val="Tabletext"/>
              <w:rPr>
                <w:rStyle w:val="Strong"/>
              </w:rPr>
            </w:pPr>
            <w:r w:rsidRPr="002A4557">
              <w:rPr>
                <w:rStyle w:val="Strong"/>
              </w:rPr>
              <w:t>Direct expenses total</w:t>
            </w:r>
          </w:p>
        </w:tc>
        <w:tc>
          <w:tcPr>
            <w:tcW w:w="4394" w:type="dxa"/>
            <w:shd w:val="clear" w:color="auto" w:fill="auto"/>
            <w:vAlign w:val="center"/>
          </w:tcPr>
          <w:p w:rsidR="00EF570C" w:rsidRPr="002A4557" w:rsidRDefault="00EF570C" w:rsidP="00AF5342">
            <w:pPr>
              <w:pStyle w:val="Tabletext"/>
              <w:rPr>
                <w:rStyle w:val="Strong"/>
              </w:rPr>
            </w:pPr>
            <w:r w:rsidRPr="002A4557">
              <w:rPr>
                <w:rStyle w:val="Strong"/>
              </w:rPr>
              <w:t>$2.289</w:t>
            </w:r>
          </w:p>
        </w:tc>
      </w:tr>
      <w:tr w:rsidR="00EF570C" w:rsidTr="00741696">
        <w:trPr>
          <w:cantSplit/>
          <w:trHeight w:val="340"/>
        </w:trPr>
        <w:tc>
          <w:tcPr>
            <w:tcW w:w="4820" w:type="dxa"/>
            <w:shd w:val="clear" w:color="auto" w:fill="auto"/>
            <w:vAlign w:val="center"/>
          </w:tcPr>
          <w:p w:rsidR="00EF570C" w:rsidRPr="002A4557" w:rsidRDefault="00EF570C" w:rsidP="00AF5342">
            <w:pPr>
              <w:pStyle w:val="Tabletext"/>
              <w:rPr>
                <w:rStyle w:val="Strong"/>
              </w:rPr>
            </w:pPr>
            <w:r w:rsidRPr="002A4557">
              <w:rPr>
                <w:rStyle w:val="Strong"/>
              </w:rPr>
              <w:lastRenderedPageBreak/>
              <w:t>Indirect expenses total</w:t>
            </w:r>
          </w:p>
        </w:tc>
        <w:tc>
          <w:tcPr>
            <w:tcW w:w="4394" w:type="dxa"/>
            <w:shd w:val="clear" w:color="auto" w:fill="auto"/>
            <w:vAlign w:val="center"/>
          </w:tcPr>
          <w:p w:rsidR="00EF570C" w:rsidRPr="002A4557" w:rsidRDefault="00EF570C" w:rsidP="00AF5342">
            <w:pPr>
              <w:pStyle w:val="Tabletext"/>
              <w:rPr>
                <w:rStyle w:val="Strong"/>
              </w:rPr>
            </w:pPr>
            <w:r w:rsidRPr="002A4557">
              <w:rPr>
                <w:rStyle w:val="Strong"/>
              </w:rPr>
              <w:t>$0.705</w:t>
            </w:r>
          </w:p>
        </w:tc>
      </w:tr>
      <w:tr w:rsidR="00EF570C" w:rsidTr="00741696">
        <w:trPr>
          <w:cantSplit/>
          <w:trHeight w:val="340"/>
        </w:trPr>
        <w:tc>
          <w:tcPr>
            <w:tcW w:w="4820" w:type="dxa"/>
            <w:shd w:val="clear" w:color="auto" w:fill="auto"/>
            <w:vAlign w:val="center"/>
          </w:tcPr>
          <w:p w:rsidR="00EF570C" w:rsidRPr="002A4557" w:rsidRDefault="00EF570C" w:rsidP="00AF5342">
            <w:pPr>
              <w:pStyle w:val="Tabletext"/>
              <w:rPr>
                <w:rStyle w:val="Strong"/>
              </w:rPr>
            </w:pPr>
            <w:r w:rsidRPr="002A4557">
              <w:rPr>
                <w:rStyle w:val="Strong"/>
              </w:rPr>
              <w:t>Total Expenses</w:t>
            </w:r>
          </w:p>
        </w:tc>
        <w:tc>
          <w:tcPr>
            <w:tcW w:w="4394" w:type="dxa"/>
            <w:shd w:val="clear" w:color="auto" w:fill="auto"/>
            <w:vAlign w:val="center"/>
          </w:tcPr>
          <w:p w:rsidR="00EF570C" w:rsidRPr="002A4557" w:rsidRDefault="00EF570C" w:rsidP="00AF5342">
            <w:pPr>
              <w:pStyle w:val="Tabletext"/>
              <w:rPr>
                <w:rStyle w:val="Strong"/>
              </w:rPr>
            </w:pPr>
            <w:r w:rsidRPr="002A4557">
              <w:rPr>
                <w:rStyle w:val="Strong"/>
              </w:rPr>
              <w:t>$2.994</w:t>
            </w:r>
          </w:p>
        </w:tc>
      </w:tr>
    </w:tbl>
    <w:p w:rsidR="00EF570C" w:rsidRPr="00741696" w:rsidRDefault="00EF570C" w:rsidP="00741696">
      <w:r>
        <w:t>Direct expenses can be traced to the provision of an activity, such as sta</w:t>
      </w:r>
      <w:r w:rsidR="00741696">
        <w:t xml:space="preserve">ff salaries and supplier costs. </w:t>
      </w:r>
      <w:r>
        <w:t>Indirect expenses are not easily linked to an activity. Indirect expenses include corporate employee salaries and overheads, including information technology, fin</w:t>
      </w:r>
      <w:r w:rsidR="00741696">
        <w:t xml:space="preserve">ance and human resources costs. </w:t>
      </w:r>
      <w:r>
        <w:t>Capital expenses include plant, property and depreciation.</w:t>
      </w:r>
    </w:p>
    <w:p w:rsidR="00EF570C" w:rsidRDefault="00EF570C" w:rsidP="00346BEC">
      <w:pPr>
        <w:pStyle w:val="Heading4"/>
      </w:pPr>
      <w:bookmarkStart w:id="130" w:name="_Toc424305819"/>
      <w:r>
        <w:t>C.2.2</w:t>
      </w:r>
      <w:r>
        <w:tab/>
        <w:t>Changes to the cost base</w:t>
      </w:r>
      <w:bookmarkEnd w:id="130"/>
    </w:p>
    <w:p w:rsidR="00EF570C" w:rsidRDefault="00EF570C">
      <w:r>
        <w:t xml:space="preserve">Adjustments to the </w:t>
      </w:r>
      <w:r w:rsidR="009E535B">
        <w:t>fish</w:t>
      </w:r>
      <w:r>
        <w:t xml:space="preserve"> and egg exports cost recovery arrangement include the addition of an organic certifying levy for organisations accredited by the department and the addition of the costs of managing detained cargoes, as shown in </w:t>
      </w:r>
      <w:r w:rsidR="001F0599">
        <w:fldChar w:fldCharType="begin"/>
      </w:r>
      <w:r w:rsidR="001F0599">
        <w:instrText xml:space="preserve"> REF _Ref433374297 \h </w:instrText>
      </w:r>
      <w:r w:rsidR="001F0599">
        <w:fldChar w:fldCharType="separate"/>
      </w:r>
      <w:r w:rsidR="00C31D96">
        <w:t xml:space="preserve">Table </w:t>
      </w:r>
      <w:r w:rsidR="00C31D96">
        <w:rPr>
          <w:noProof/>
        </w:rPr>
        <w:t>19</w:t>
      </w:r>
      <w:r w:rsidR="001F0599">
        <w:fldChar w:fldCharType="end"/>
      </w:r>
      <w:r>
        <w:t xml:space="preserve">. </w:t>
      </w:r>
    </w:p>
    <w:p w:rsidR="00EF570C" w:rsidRDefault="00EF570C">
      <w:r>
        <w:t>The department currently recovers its costs of assessing organic certifying organisations and separately from the relevant export commodity. The costs (and associated revenue) associated with these activities are being incorporated into the relevant food commodity to ensure similar prices for similar services.</w:t>
      </w:r>
    </w:p>
    <w:p w:rsidR="00EF570C" w:rsidRDefault="00EF570C">
      <w:r>
        <w:t xml:space="preserve">Detained cargo is cargo that has left Australia and encounters difficulty in transit or at the country of import. Due to the highly reactive, uncertain and expensive nature of managing detained cargo, it is important that there is certainty for funding these activities while ensuring the most effective and efficient cost recovery arrangements are in place. Currently only limited cost recovery occurs for activities undertaken by the department for detained cargo. Under the redesign, the department will recover its costs of managing these incidents through levies imposed on users of the export certification system. </w:t>
      </w:r>
    </w:p>
    <w:p w:rsidR="00EF570C" w:rsidRDefault="00EF570C">
      <w:r>
        <w:t>Cost recovery is considered appropriate as industry benefits by having a system in place that allows the department to manage detained cargo situations when they arise. Activities undertaken by the department in cases of detained cargo include: working with foreign governments and agricultural posts; identifying new markets for the detained cargo; and issuing certificates to meet new importing country requirements.</w:t>
      </w:r>
    </w:p>
    <w:p w:rsidR="00741696" w:rsidRDefault="00741696" w:rsidP="00741696">
      <w:pPr>
        <w:pStyle w:val="Caption"/>
        <w:keepNext/>
      </w:pPr>
      <w:bookmarkStart w:id="131" w:name="_Ref433374297"/>
      <w:r>
        <w:lastRenderedPageBreak/>
        <w:t xml:space="preserve">Table </w:t>
      </w:r>
      <w:r w:rsidR="00C31D96">
        <w:fldChar w:fldCharType="begin"/>
      </w:r>
      <w:r w:rsidR="00C31D96">
        <w:instrText xml:space="preserve"> SEQ Table \* ARABIC </w:instrText>
      </w:r>
      <w:r w:rsidR="00C31D96">
        <w:fldChar w:fldCharType="separate"/>
      </w:r>
      <w:r w:rsidR="00C31D96">
        <w:rPr>
          <w:noProof/>
        </w:rPr>
        <w:t>19</w:t>
      </w:r>
      <w:r w:rsidR="00C31D96">
        <w:rPr>
          <w:noProof/>
        </w:rPr>
        <w:fldChar w:fldCharType="end"/>
      </w:r>
      <w:bookmarkEnd w:id="131"/>
      <w:r>
        <w:t xml:space="preserve">: </w:t>
      </w:r>
      <w:r w:rsidRPr="00C85565">
        <w:t xml:space="preserve">Changes to cost base, </w:t>
      </w:r>
      <w:r w:rsidR="00B26A30">
        <w:t>fish</w:t>
      </w:r>
      <w:r w:rsidRPr="00C85565">
        <w:t xml:space="preserve"> exports</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24"/>
        <w:gridCol w:w="2103"/>
        <w:gridCol w:w="1440"/>
      </w:tblGrid>
      <w:tr w:rsidR="00EF570C" w:rsidTr="00741696">
        <w:trPr>
          <w:trHeight w:val="397"/>
        </w:trPr>
        <w:tc>
          <w:tcPr>
            <w:tcW w:w="5524" w:type="dxa"/>
            <w:shd w:val="solid" w:color="DBE5F1" w:fill="C6D9F1"/>
            <w:vAlign w:val="center"/>
          </w:tcPr>
          <w:p w:rsidR="00EF570C" w:rsidRPr="002A4557" w:rsidRDefault="00EF570C" w:rsidP="002A4557">
            <w:pPr>
              <w:pStyle w:val="Tabletext"/>
              <w:rPr>
                <w:rStyle w:val="Strong"/>
              </w:rPr>
            </w:pPr>
            <w:r w:rsidRPr="002A4557">
              <w:rPr>
                <w:rStyle w:val="Strong"/>
              </w:rPr>
              <w:t>Adjustment to cost base</w:t>
            </w:r>
          </w:p>
        </w:tc>
        <w:tc>
          <w:tcPr>
            <w:tcW w:w="2103" w:type="dxa"/>
            <w:shd w:val="solid" w:color="DBE5F1" w:fill="C6D9F1"/>
            <w:vAlign w:val="center"/>
          </w:tcPr>
          <w:p w:rsidR="00EF570C" w:rsidRPr="002A4557" w:rsidRDefault="00EF570C" w:rsidP="002A4557">
            <w:pPr>
              <w:pStyle w:val="Tabletext"/>
              <w:rPr>
                <w:rStyle w:val="Strong"/>
              </w:rPr>
            </w:pPr>
            <w:r w:rsidRPr="002A4557">
              <w:rPr>
                <w:rStyle w:val="Strong"/>
              </w:rPr>
              <w:t>Impact on cost base</w:t>
            </w:r>
          </w:p>
        </w:tc>
        <w:tc>
          <w:tcPr>
            <w:tcW w:w="1440" w:type="dxa"/>
            <w:shd w:val="solid" w:color="DBE5F1" w:fill="C6D9F1"/>
            <w:vAlign w:val="center"/>
          </w:tcPr>
          <w:p w:rsidR="00EF570C" w:rsidRPr="002A4557" w:rsidRDefault="00EF570C" w:rsidP="002A4557">
            <w:pPr>
              <w:pStyle w:val="Tabletext"/>
              <w:rPr>
                <w:rStyle w:val="Strong"/>
              </w:rPr>
            </w:pPr>
            <w:r w:rsidRPr="002A4557">
              <w:rPr>
                <w:rStyle w:val="Strong"/>
              </w:rPr>
              <w:t xml:space="preserve">Forecast </w:t>
            </w:r>
            <w:r w:rsidRPr="002A4557">
              <w:rPr>
                <w:rStyle w:val="Strong"/>
              </w:rPr>
              <w:br/>
              <w:t>($ ’000s)</w:t>
            </w:r>
          </w:p>
        </w:tc>
      </w:tr>
      <w:tr w:rsidR="00EF570C" w:rsidTr="00741696">
        <w:trPr>
          <w:trHeight w:val="397"/>
        </w:trPr>
        <w:tc>
          <w:tcPr>
            <w:tcW w:w="5524" w:type="dxa"/>
            <w:shd w:val="clear" w:color="auto" w:fill="auto"/>
            <w:vAlign w:val="center"/>
          </w:tcPr>
          <w:p w:rsidR="00EF570C" w:rsidRDefault="00EF570C" w:rsidP="002A4557">
            <w:pPr>
              <w:pStyle w:val="Tabletext"/>
            </w:pPr>
            <w:r>
              <w:t>1. Detained consignments</w:t>
            </w:r>
          </w:p>
        </w:tc>
        <w:tc>
          <w:tcPr>
            <w:tcW w:w="2103" w:type="dxa"/>
            <w:shd w:val="clear" w:color="auto" w:fill="auto"/>
            <w:vAlign w:val="center"/>
          </w:tcPr>
          <w:p w:rsidR="00EF570C" w:rsidRDefault="00EF570C" w:rsidP="002A4557">
            <w:pPr>
              <w:pStyle w:val="Tabletext"/>
            </w:pPr>
            <w:r>
              <w:t>Increase</w:t>
            </w:r>
          </w:p>
        </w:tc>
        <w:tc>
          <w:tcPr>
            <w:tcW w:w="1440" w:type="dxa"/>
            <w:shd w:val="clear" w:color="auto" w:fill="auto"/>
            <w:vAlign w:val="center"/>
          </w:tcPr>
          <w:p w:rsidR="00EF570C" w:rsidRDefault="00EF570C" w:rsidP="002A4557">
            <w:pPr>
              <w:pStyle w:val="Tabletext"/>
            </w:pPr>
            <w:r>
              <w:t>$129</w:t>
            </w:r>
          </w:p>
        </w:tc>
      </w:tr>
      <w:tr w:rsidR="00EF570C" w:rsidTr="00741696">
        <w:trPr>
          <w:trHeight w:val="397"/>
        </w:trPr>
        <w:tc>
          <w:tcPr>
            <w:tcW w:w="5524" w:type="dxa"/>
            <w:shd w:val="clear" w:color="auto" w:fill="auto"/>
            <w:vAlign w:val="center"/>
          </w:tcPr>
          <w:p w:rsidR="00EF570C" w:rsidRDefault="00EF570C" w:rsidP="002A4557">
            <w:pPr>
              <w:pStyle w:val="Tabletext"/>
            </w:pPr>
            <w:r>
              <w:t>2. Organic export certification</w:t>
            </w:r>
          </w:p>
        </w:tc>
        <w:tc>
          <w:tcPr>
            <w:tcW w:w="2103" w:type="dxa"/>
            <w:shd w:val="clear" w:color="auto" w:fill="auto"/>
            <w:vAlign w:val="center"/>
          </w:tcPr>
          <w:p w:rsidR="00EF570C" w:rsidRDefault="00EF570C" w:rsidP="002A4557">
            <w:pPr>
              <w:pStyle w:val="Tabletext"/>
            </w:pPr>
            <w:r>
              <w:t>Increase</w:t>
            </w:r>
          </w:p>
        </w:tc>
        <w:tc>
          <w:tcPr>
            <w:tcW w:w="1440" w:type="dxa"/>
            <w:shd w:val="clear" w:color="auto" w:fill="auto"/>
            <w:vAlign w:val="center"/>
          </w:tcPr>
          <w:p w:rsidR="00EF570C" w:rsidRDefault="00EF570C" w:rsidP="002A4557">
            <w:pPr>
              <w:pStyle w:val="Tabletext"/>
            </w:pPr>
            <w:r>
              <w:t>$4</w:t>
            </w:r>
          </w:p>
        </w:tc>
      </w:tr>
      <w:tr w:rsidR="00EF570C" w:rsidTr="00741696">
        <w:trPr>
          <w:trHeight w:val="397"/>
        </w:trPr>
        <w:tc>
          <w:tcPr>
            <w:tcW w:w="5524" w:type="dxa"/>
            <w:shd w:val="clear" w:color="auto" w:fill="auto"/>
            <w:vAlign w:val="center"/>
          </w:tcPr>
          <w:p w:rsidR="00EF570C" w:rsidRDefault="00EF570C" w:rsidP="002A4557">
            <w:pPr>
              <w:pStyle w:val="Tabletext"/>
            </w:pPr>
            <w:r>
              <w:t>3. Depreciation expenses</w:t>
            </w:r>
          </w:p>
        </w:tc>
        <w:tc>
          <w:tcPr>
            <w:tcW w:w="2103" w:type="dxa"/>
            <w:shd w:val="clear" w:color="auto" w:fill="auto"/>
            <w:vAlign w:val="center"/>
          </w:tcPr>
          <w:p w:rsidR="00EF570C" w:rsidRDefault="00EF570C" w:rsidP="002A4557">
            <w:pPr>
              <w:pStyle w:val="Tabletext"/>
            </w:pPr>
            <w:r>
              <w:t>Increase</w:t>
            </w:r>
          </w:p>
        </w:tc>
        <w:tc>
          <w:tcPr>
            <w:tcW w:w="1440" w:type="dxa"/>
            <w:shd w:val="clear" w:color="auto" w:fill="auto"/>
            <w:vAlign w:val="center"/>
          </w:tcPr>
          <w:p w:rsidR="00EF570C" w:rsidRDefault="00EF570C" w:rsidP="002A4557">
            <w:pPr>
              <w:pStyle w:val="Tabletext"/>
            </w:pPr>
            <w:r>
              <w:t>$55</w:t>
            </w:r>
          </w:p>
        </w:tc>
      </w:tr>
      <w:tr w:rsidR="00EF570C" w:rsidTr="00741696">
        <w:trPr>
          <w:trHeight w:val="397"/>
        </w:trPr>
        <w:tc>
          <w:tcPr>
            <w:tcW w:w="5524" w:type="dxa"/>
            <w:shd w:val="clear" w:color="auto" w:fill="auto"/>
            <w:vAlign w:val="center"/>
          </w:tcPr>
          <w:p w:rsidR="00EF570C" w:rsidRPr="002A4557" w:rsidRDefault="00EF570C" w:rsidP="002A4557">
            <w:pPr>
              <w:pStyle w:val="Tabletext"/>
              <w:ind w:left="488"/>
              <w:rPr>
                <w:rStyle w:val="Strong"/>
              </w:rPr>
            </w:pPr>
            <w:r w:rsidRPr="002A4557">
              <w:rPr>
                <w:rStyle w:val="Strong"/>
              </w:rPr>
              <w:t>Total expenditure of adjustments to cost base</w:t>
            </w:r>
          </w:p>
        </w:tc>
        <w:tc>
          <w:tcPr>
            <w:tcW w:w="2103" w:type="dxa"/>
            <w:shd w:val="clear" w:color="auto" w:fill="auto"/>
            <w:vAlign w:val="center"/>
          </w:tcPr>
          <w:p w:rsidR="00EF570C" w:rsidRDefault="00EF570C" w:rsidP="002A4557">
            <w:pPr>
              <w:pStyle w:val="Tabletext"/>
            </w:pPr>
            <w:r>
              <w:t>Increase</w:t>
            </w:r>
          </w:p>
        </w:tc>
        <w:tc>
          <w:tcPr>
            <w:tcW w:w="1440" w:type="dxa"/>
            <w:shd w:val="clear" w:color="auto" w:fill="auto"/>
            <w:vAlign w:val="center"/>
          </w:tcPr>
          <w:p w:rsidR="00EF570C" w:rsidRDefault="00EF570C" w:rsidP="002A4557">
            <w:pPr>
              <w:pStyle w:val="Tabletext"/>
            </w:pPr>
            <w:r>
              <w:t>$188</w:t>
            </w:r>
          </w:p>
        </w:tc>
      </w:tr>
      <w:tr w:rsidR="00EF570C" w:rsidTr="00741696">
        <w:trPr>
          <w:trHeight w:val="397"/>
        </w:trPr>
        <w:tc>
          <w:tcPr>
            <w:tcW w:w="5524" w:type="dxa"/>
            <w:shd w:val="clear" w:color="auto" w:fill="auto"/>
            <w:vAlign w:val="center"/>
          </w:tcPr>
          <w:p w:rsidR="00EF570C" w:rsidRPr="002A4557" w:rsidRDefault="00EF570C" w:rsidP="002A4557">
            <w:pPr>
              <w:pStyle w:val="Tabletext"/>
              <w:ind w:left="488"/>
              <w:rPr>
                <w:rStyle w:val="Strong"/>
              </w:rPr>
            </w:pPr>
            <w:r w:rsidRPr="002A4557">
              <w:rPr>
                <w:rStyle w:val="Strong"/>
              </w:rPr>
              <w:t>Total baseline expenditure</w:t>
            </w:r>
          </w:p>
        </w:tc>
        <w:tc>
          <w:tcPr>
            <w:tcW w:w="2103" w:type="dxa"/>
            <w:shd w:val="clear" w:color="auto" w:fill="auto"/>
            <w:vAlign w:val="center"/>
          </w:tcPr>
          <w:p w:rsidR="00EF570C" w:rsidRDefault="00EF570C" w:rsidP="002A4557">
            <w:pPr>
              <w:pStyle w:val="Tabletext"/>
            </w:pPr>
            <w:r>
              <w:t>Increase</w:t>
            </w:r>
          </w:p>
        </w:tc>
        <w:tc>
          <w:tcPr>
            <w:tcW w:w="1440" w:type="dxa"/>
            <w:shd w:val="clear" w:color="auto" w:fill="auto"/>
            <w:vAlign w:val="center"/>
          </w:tcPr>
          <w:p w:rsidR="00EF570C" w:rsidRDefault="00EF570C" w:rsidP="002A4557">
            <w:pPr>
              <w:pStyle w:val="Tabletext"/>
            </w:pPr>
            <w:r>
              <w:t>$2 806</w:t>
            </w:r>
          </w:p>
        </w:tc>
      </w:tr>
      <w:tr w:rsidR="00EF570C" w:rsidTr="00741696">
        <w:trPr>
          <w:trHeight w:val="397"/>
        </w:trPr>
        <w:tc>
          <w:tcPr>
            <w:tcW w:w="5524" w:type="dxa"/>
            <w:shd w:val="clear" w:color="auto" w:fill="auto"/>
            <w:vAlign w:val="center"/>
          </w:tcPr>
          <w:p w:rsidR="00EF570C" w:rsidRPr="002A4557" w:rsidRDefault="00EF570C" w:rsidP="002A4557">
            <w:pPr>
              <w:pStyle w:val="Tabletext"/>
              <w:ind w:left="488"/>
              <w:rPr>
                <w:rStyle w:val="Strong"/>
              </w:rPr>
            </w:pPr>
            <w:r w:rsidRPr="002A4557">
              <w:rPr>
                <w:rStyle w:val="Strong"/>
              </w:rPr>
              <w:t>Adjusted cost recoverable expenditure (cost base)</w:t>
            </w:r>
          </w:p>
        </w:tc>
        <w:tc>
          <w:tcPr>
            <w:tcW w:w="2103" w:type="dxa"/>
            <w:shd w:val="clear" w:color="auto" w:fill="auto"/>
            <w:vAlign w:val="center"/>
          </w:tcPr>
          <w:p w:rsidR="00EF570C" w:rsidRDefault="00EF570C" w:rsidP="002A4557">
            <w:pPr>
              <w:pStyle w:val="Tabletext"/>
            </w:pPr>
            <w:r>
              <w:t>Increase</w:t>
            </w:r>
          </w:p>
        </w:tc>
        <w:tc>
          <w:tcPr>
            <w:tcW w:w="1440" w:type="dxa"/>
            <w:shd w:val="clear" w:color="auto" w:fill="auto"/>
            <w:vAlign w:val="center"/>
          </w:tcPr>
          <w:p w:rsidR="00EF570C" w:rsidRDefault="00EF570C" w:rsidP="002A4557">
            <w:pPr>
              <w:pStyle w:val="Tabletext"/>
            </w:pPr>
            <w:r>
              <w:t>$2 994</w:t>
            </w:r>
          </w:p>
        </w:tc>
      </w:tr>
      <w:tr w:rsidR="00EF570C" w:rsidTr="00741696">
        <w:trPr>
          <w:trHeight w:val="397"/>
        </w:trPr>
        <w:tc>
          <w:tcPr>
            <w:tcW w:w="5524" w:type="dxa"/>
            <w:shd w:val="clear" w:color="auto" w:fill="auto"/>
            <w:vAlign w:val="center"/>
          </w:tcPr>
          <w:p w:rsidR="00EF570C" w:rsidRPr="002A4557" w:rsidRDefault="00EF570C" w:rsidP="002A4557">
            <w:pPr>
              <w:pStyle w:val="Tabletext"/>
              <w:ind w:left="488"/>
              <w:rPr>
                <w:rStyle w:val="Strong"/>
              </w:rPr>
            </w:pPr>
            <w:r w:rsidRPr="002A4557">
              <w:rPr>
                <w:rStyle w:val="Strong"/>
              </w:rPr>
              <w:t>Change in expenditure</w:t>
            </w:r>
          </w:p>
        </w:tc>
        <w:tc>
          <w:tcPr>
            <w:tcW w:w="2103" w:type="dxa"/>
            <w:shd w:val="clear" w:color="auto" w:fill="auto"/>
            <w:vAlign w:val="center"/>
          </w:tcPr>
          <w:p w:rsidR="00EF570C" w:rsidRDefault="00EF570C" w:rsidP="002A4557">
            <w:pPr>
              <w:pStyle w:val="Tabletext"/>
            </w:pPr>
            <w:r>
              <w:t>Increase</w:t>
            </w:r>
          </w:p>
        </w:tc>
        <w:tc>
          <w:tcPr>
            <w:tcW w:w="1440" w:type="dxa"/>
            <w:shd w:val="clear" w:color="auto" w:fill="auto"/>
            <w:vAlign w:val="center"/>
          </w:tcPr>
          <w:p w:rsidR="00EF570C" w:rsidRPr="002A4557" w:rsidRDefault="00EF570C" w:rsidP="002A4557">
            <w:pPr>
              <w:pStyle w:val="Tabletext"/>
              <w:rPr>
                <w:rStyle w:val="Strong"/>
              </w:rPr>
            </w:pPr>
            <w:r w:rsidRPr="002A4557">
              <w:rPr>
                <w:rStyle w:val="Strong"/>
              </w:rPr>
              <w:t>7%</w:t>
            </w:r>
          </w:p>
        </w:tc>
      </w:tr>
    </w:tbl>
    <w:p w:rsidR="00EF570C" w:rsidRDefault="00EF570C" w:rsidP="00560ECA">
      <w:pPr>
        <w:pStyle w:val="Heading3"/>
        <w:numPr>
          <w:ilvl w:val="0"/>
          <w:numId w:val="0"/>
        </w:numPr>
        <w:ind w:left="567" w:hanging="567"/>
      </w:pPr>
      <w:bookmarkStart w:id="132" w:name="_Toc424305820"/>
      <w:bookmarkStart w:id="133" w:name="_Toc433979827"/>
      <w:r>
        <w:t>C.3</w:t>
      </w:r>
      <w:r>
        <w:tab/>
        <w:t>Financial estimates</w:t>
      </w:r>
      <w:bookmarkEnd w:id="132"/>
      <w:bookmarkEnd w:id="133"/>
    </w:p>
    <w:p w:rsidR="00EF570C" w:rsidRDefault="00EF570C">
      <w:pPr>
        <w:spacing w:after="240"/>
      </w:pPr>
      <w:r>
        <w:t xml:space="preserve">A summary of the annual budgeted operating position for the </w:t>
      </w:r>
      <w:r w:rsidR="009E535B">
        <w:t>fish</w:t>
      </w:r>
      <w:r>
        <w:t xml:space="preserve"> and egg exports cost recovery arrangement is provided at </w:t>
      </w:r>
      <w:r w:rsidR="001F0599">
        <w:fldChar w:fldCharType="begin"/>
      </w:r>
      <w:r w:rsidR="001F0599">
        <w:instrText xml:space="preserve"> REF _Ref433374346 \h </w:instrText>
      </w:r>
      <w:r w:rsidR="001F0599">
        <w:fldChar w:fldCharType="separate"/>
      </w:r>
      <w:r w:rsidR="00C31D96">
        <w:t xml:space="preserve">Table </w:t>
      </w:r>
      <w:r w:rsidR="00C31D96">
        <w:rPr>
          <w:noProof/>
        </w:rPr>
        <w:t>20</w:t>
      </w:r>
      <w:r w:rsidR="001F0599">
        <w:fldChar w:fldCharType="end"/>
      </w:r>
      <w:r>
        <w:t>. All cost recovered activities are subject to a detailed semi-annual review as part of departmental budgeting processes.</w:t>
      </w:r>
    </w:p>
    <w:p w:rsidR="001F0599" w:rsidRDefault="001F0599" w:rsidP="001F0599">
      <w:pPr>
        <w:pStyle w:val="Caption"/>
        <w:keepNext/>
      </w:pPr>
      <w:bookmarkStart w:id="134" w:name="_Ref433374346"/>
      <w:r>
        <w:t xml:space="preserve">Table </w:t>
      </w:r>
      <w:r w:rsidR="00C31D96">
        <w:fldChar w:fldCharType="begin"/>
      </w:r>
      <w:r w:rsidR="00C31D96">
        <w:instrText xml:space="preserve"> SEQ Table \* ARABIC </w:instrText>
      </w:r>
      <w:r w:rsidR="00C31D96">
        <w:fldChar w:fldCharType="separate"/>
      </w:r>
      <w:r w:rsidR="00C31D96">
        <w:rPr>
          <w:noProof/>
        </w:rPr>
        <w:t>20</w:t>
      </w:r>
      <w:r w:rsidR="00C31D96">
        <w:rPr>
          <w:noProof/>
        </w:rPr>
        <w:fldChar w:fldCharType="end"/>
      </w:r>
      <w:bookmarkEnd w:id="134"/>
      <w:r>
        <w:t xml:space="preserve">: </w:t>
      </w:r>
      <w:r w:rsidRPr="00B84D18">
        <w:t>Financial estimates—</w:t>
      </w:r>
      <w:r w:rsidR="00B26A30">
        <w:t>fish</w:t>
      </w:r>
      <w:r w:rsidRPr="00B84D18">
        <w:t xml:space="preserve"> and egg exports cost recovery arrangement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8"/>
        <w:gridCol w:w="1474"/>
        <w:gridCol w:w="1474"/>
        <w:gridCol w:w="1474"/>
        <w:gridCol w:w="1474"/>
        <w:gridCol w:w="1213"/>
      </w:tblGrid>
      <w:tr w:rsidR="00EF570C" w:rsidTr="00741696">
        <w:trPr>
          <w:cantSplit/>
          <w:tblHeader/>
        </w:trPr>
        <w:tc>
          <w:tcPr>
            <w:tcW w:w="1958" w:type="dxa"/>
            <w:shd w:val="solid" w:color="C6D9F1" w:fill="C6D9F1"/>
            <w:vAlign w:val="center"/>
          </w:tcPr>
          <w:p w:rsidR="00EF570C" w:rsidRPr="002A4557" w:rsidRDefault="00EF570C" w:rsidP="002A4557">
            <w:pPr>
              <w:pStyle w:val="Tabletext"/>
              <w:rPr>
                <w:rStyle w:val="Strong"/>
              </w:rPr>
            </w:pPr>
            <w:r w:rsidRPr="002A4557">
              <w:rPr>
                <w:rStyle w:val="Strong"/>
              </w:rPr>
              <w:br w:type="page"/>
              <w:t>Finance element</w:t>
            </w:r>
          </w:p>
        </w:tc>
        <w:tc>
          <w:tcPr>
            <w:tcW w:w="1474" w:type="dxa"/>
            <w:shd w:val="solid" w:color="C6D9F1" w:fill="C6D9F1"/>
          </w:tcPr>
          <w:p w:rsidR="00EF570C" w:rsidRDefault="00EF570C" w:rsidP="002A4557">
            <w:pPr>
              <w:pStyle w:val="Tabletext"/>
              <w:jc w:val="center"/>
            </w:pPr>
            <w:r>
              <w:t>A</w:t>
            </w:r>
          </w:p>
          <w:p w:rsidR="00EF570C" w:rsidRDefault="00EF570C" w:rsidP="002A4557">
            <w:pPr>
              <w:pStyle w:val="Tabletext"/>
              <w:jc w:val="center"/>
            </w:pPr>
            <w:r>
              <w:t>2014–15</w:t>
            </w:r>
          </w:p>
        </w:tc>
        <w:tc>
          <w:tcPr>
            <w:tcW w:w="1474" w:type="dxa"/>
            <w:shd w:val="solid" w:color="C6D9F1" w:fill="C6D9F1"/>
          </w:tcPr>
          <w:p w:rsidR="00EF570C" w:rsidRDefault="00EF570C" w:rsidP="002A4557">
            <w:pPr>
              <w:pStyle w:val="Tabletext"/>
              <w:jc w:val="center"/>
            </w:pPr>
            <w:r>
              <w:t>B</w:t>
            </w:r>
          </w:p>
          <w:p w:rsidR="00EF570C" w:rsidRDefault="00EF570C" w:rsidP="002A4557">
            <w:pPr>
              <w:pStyle w:val="Tabletext"/>
              <w:jc w:val="center"/>
            </w:pPr>
            <w:r>
              <w:t>2015–16</w:t>
            </w:r>
          </w:p>
        </w:tc>
        <w:tc>
          <w:tcPr>
            <w:tcW w:w="1474" w:type="dxa"/>
            <w:shd w:val="solid" w:color="C6D9F1" w:fill="C6D9F1"/>
          </w:tcPr>
          <w:p w:rsidR="00EF570C" w:rsidRDefault="00EF570C" w:rsidP="002A4557">
            <w:pPr>
              <w:pStyle w:val="Tabletext"/>
              <w:jc w:val="center"/>
            </w:pPr>
            <w:r>
              <w:t>C</w:t>
            </w:r>
          </w:p>
          <w:p w:rsidR="00EF570C" w:rsidRDefault="00EF570C" w:rsidP="002A4557">
            <w:pPr>
              <w:pStyle w:val="Tabletext"/>
              <w:jc w:val="center"/>
            </w:pPr>
            <w:r>
              <w:t>2016–17</w:t>
            </w:r>
          </w:p>
        </w:tc>
        <w:tc>
          <w:tcPr>
            <w:tcW w:w="1474" w:type="dxa"/>
            <w:shd w:val="solid" w:color="C6D9F1" w:fill="C6D9F1"/>
          </w:tcPr>
          <w:p w:rsidR="00EF570C" w:rsidRDefault="00EF570C" w:rsidP="002A4557">
            <w:pPr>
              <w:pStyle w:val="Tabletext"/>
              <w:jc w:val="center"/>
            </w:pPr>
            <w:r>
              <w:t>D</w:t>
            </w:r>
          </w:p>
          <w:p w:rsidR="00EF570C" w:rsidRDefault="00EF570C" w:rsidP="002A4557">
            <w:pPr>
              <w:pStyle w:val="Tabletext"/>
              <w:jc w:val="center"/>
            </w:pPr>
            <w:r>
              <w:t>2017–18</w:t>
            </w:r>
          </w:p>
        </w:tc>
        <w:tc>
          <w:tcPr>
            <w:tcW w:w="1213" w:type="dxa"/>
            <w:shd w:val="solid" w:color="C6D9F1" w:fill="C6D9F1"/>
          </w:tcPr>
          <w:p w:rsidR="00DC6821" w:rsidRDefault="00EF570C" w:rsidP="002A4557">
            <w:pPr>
              <w:pStyle w:val="Tabletext"/>
              <w:jc w:val="center"/>
            </w:pPr>
            <w:r>
              <w:t>E</w:t>
            </w:r>
          </w:p>
          <w:p w:rsidR="00EF570C" w:rsidRDefault="00EF570C" w:rsidP="002A4557">
            <w:pPr>
              <w:pStyle w:val="Tabletext"/>
              <w:jc w:val="center"/>
            </w:pPr>
            <w:r>
              <w:t>2018–19</w:t>
            </w:r>
          </w:p>
        </w:tc>
      </w:tr>
      <w:tr w:rsidR="00EF570C" w:rsidTr="00741696">
        <w:trPr>
          <w:cantSplit/>
        </w:trPr>
        <w:tc>
          <w:tcPr>
            <w:tcW w:w="1958" w:type="dxa"/>
            <w:shd w:val="clear" w:color="auto" w:fill="auto"/>
            <w:vAlign w:val="center"/>
          </w:tcPr>
          <w:p w:rsidR="00EF570C" w:rsidRDefault="00EF570C" w:rsidP="002A4557">
            <w:pPr>
              <w:pStyle w:val="Tabletext"/>
            </w:pPr>
            <w:r>
              <w:t>Expenses = X</w:t>
            </w:r>
          </w:p>
        </w:tc>
        <w:tc>
          <w:tcPr>
            <w:tcW w:w="1474" w:type="dxa"/>
            <w:shd w:val="clear" w:color="auto" w:fill="auto"/>
            <w:vAlign w:val="center"/>
          </w:tcPr>
          <w:p w:rsidR="00EF570C" w:rsidRDefault="00EF570C" w:rsidP="002A4557">
            <w:pPr>
              <w:pStyle w:val="Tabletext"/>
              <w:rPr>
                <w:rFonts w:cs="Arial"/>
              </w:rPr>
            </w:pPr>
            <w:r>
              <w:rPr>
                <w:rFonts w:cs="Arial"/>
              </w:rPr>
              <w:t>$2 768 062</w:t>
            </w:r>
          </w:p>
        </w:tc>
        <w:tc>
          <w:tcPr>
            <w:tcW w:w="1474" w:type="dxa"/>
            <w:shd w:val="clear" w:color="auto" w:fill="auto"/>
            <w:vAlign w:val="center"/>
          </w:tcPr>
          <w:p w:rsidR="00EF570C" w:rsidRDefault="00EF570C" w:rsidP="002A4557">
            <w:pPr>
              <w:pStyle w:val="Tabletext"/>
              <w:rPr>
                <w:rFonts w:cs="Arial"/>
              </w:rPr>
            </w:pPr>
            <w:r>
              <w:rPr>
                <w:rFonts w:cs="Arial"/>
              </w:rPr>
              <w:t>$2 993 612</w:t>
            </w:r>
          </w:p>
        </w:tc>
        <w:tc>
          <w:tcPr>
            <w:tcW w:w="1474" w:type="dxa"/>
            <w:shd w:val="clear" w:color="auto" w:fill="auto"/>
            <w:vAlign w:val="center"/>
          </w:tcPr>
          <w:p w:rsidR="00EF570C" w:rsidRDefault="00EF570C" w:rsidP="002A4557">
            <w:pPr>
              <w:pStyle w:val="Tabletext"/>
              <w:rPr>
                <w:rFonts w:cs="Arial"/>
              </w:rPr>
            </w:pPr>
            <w:r>
              <w:rPr>
                <w:rFonts w:cs="Arial"/>
              </w:rPr>
              <w:t>$2 993 612</w:t>
            </w:r>
          </w:p>
        </w:tc>
        <w:tc>
          <w:tcPr>
            <w:tcW w:w="1474" w:type="dxa"/>
            <w:shd w:val="clear" w:color="auto" w:fill="auto"/>
            <w:vAlign w:val="center"/>
          </w:tcPr>
          <w:p w:rsidR="00EF570C" w:rsidRDefault="00EF570C" w:rsidP="002A4557">
            <w:pPr>
              <w:pStyle w:val="Tabletext"/>
              <w:rPr>
                <w:rFonts w:cs="Arial"/>
              </w:rPr>
            </w:pPr>
            <w:r>
              <w:rPr>
                <w:rFonts w:cs="Arial"/>
              </w:rPr>
              <w:t>$2 993 612</w:t>
            </w:r>
          </w:p>
        </w:tc>
        <w:tc>
          <w:tcPr>
            <w:tcW w:w="1213" w:type="dxa"/>
            <w:vAlign w:val="center"/>
          </w:tcPr>
          <w:p w:rsidR="00EF570C" w:rsidRDefault="00EF570C" w:rsidP="002A4557">
            <w:pPr>
              <w:pStyle w:val="Tabletext"/>
              <w:rPr>
                <w:rFonts w:cs="Arial"/>
              </w:rPr>
            </w:pPr>
            <w:r>
              <w:rPr>
                <w:rFonts w:cs="Arial"/>
              </w:rPr>
              <w:t>$2 993 612</w:t>
            </w:r>
          </w:p>
        </w:tc>
      </w:tr>
      <w:tr w:rsidR="00EF570C" w:rsidTr="00741696">
        <w:trPr>
          <w:cantSplit/>
        </w:trPr>
        <w:tc>
          <w:tcPr>
            <w:tcW w:w="1958" w:type="dxa"/>
            <w:shd w:val="clear" w:color="auto" w:fill="auto"/>
            <w:vAlign w:val="center"/>
          </w:tcPr>
          <w:p w:rsidR="00EF570C" w:rsidRDefault="00EF570C" w:rsidP="002A4557">
            <w:pPr>
              <w:pStyle w:val="Tabletext"/>
            </w:pPr>
            <w:r>
              <w:t>Revenue = Y</w:t>
            </w:r>
          </w:p>
        </w:tc>
        <w:tc>
          <w:tcPr>
            <w:tcW w:w="1474" w:type="dxa"/>
            <w:shd w:val="clear" w:color="auto" w:fill="auto"/>
            <w:vAlign w:val="center"/>
          </w:tcPr>
          <w:p w:rsidR="00EF570C" w:rsidRDefault="00EF570C" w:rsidP="002A4557">
            <w:pPr>
              <w:pStyle w:val="Tabletext"/>
              <w:rPr>
                <w:rFonts w:cs="Arial"/>
              </w:rPr>
            </w:pPr>
            <w:r>
              <w:rPr>
                <w:rFonts w:cs="Arial"/>
              </w:rPr>
              <w:t>$3 260 174</w:t>
            </w:r>
          </w:p>
        </w:tc>
        <w:tc>
          <w:tcPr>
            <w:tcW w:w="1474" w:type="dxa"/>
            <w:shd w:val="clear" w:color="auto" w:fill="auto"/>
            <w:vAlign w:val="center"/>
          </w:tcPr>
          <w:p w:rsidR="00EF570C" w:rsidRDefault="00EF570C" w:rsidP="002A4557">
            <w:pPr>
              <w:pStyle w:val="Tabletext"/>
              <w:rPr>
                <w:rFonts w:cs="Arial"/>
              </w:rPr>
            </w:pPr>
            <w:r>
              <w:rPr>
                <w:rFonts w:cs="Arial"/>
              </w:rPr>
              <w:t>$2 789 724</w:t>
            </w:r>
          </w:p>
        </w:tc>
        <w:tc>
          <w:tcPr>
            <w:tcW w:w="1474" w:type="dxa"/>
            <w:shd w:val="clear" w:color="auto" w:fill="auto"/>
            <w:vAlign w:val="center"/>
          </w:tcPr>
          <w:p w:rsidR="00EF570C" w:rsidRDefault="00EF570C" w:rsidP="002A4557">
            <w:pPr>
              <w:pStyle w:val="Tabletext"/>
              <w:rPr>
                <w:rFonts w:cs="Arial"/>
              </w:rPr>
            </w:pPr>
            <w:r>
              <w:rPr>
                <w:rFonts w:cs="Arial"/>
              </w:rPr>
              <w:t>$2 789 724</w:t>
            </w:r>
          </w:p>
        </w:tc>
        <w:tc>
          <w:tcPr>
            <w:tcW w:w="1474" w:type="dxa"/>
            <w:shd w:val="clear" w:color="auto" w:fill="auto"/>
            <w:vAlign w:val="center"/>
          </w:tcPr>
          <w:p w:rsidR="00EF570C" w:rsidRDefault="00EF570C" w:rsidP="002A4557">
            <w:pPr>
              <w:pStyle w:val="Tabletext"/>
              <w:rPr>
                <w:rFonts w:cs="Arial"/>
              </w:rPr>
            </w:pPr>
            <w:r>
              <w:rPr>
                <w:rFonts w:cs="Arial"/>
              </w:rPr>
              <w:t>$2 789 724</w:t>
            </w:r>
          </w:p>
        </w:tc>
        <w:tc>
          <w:tcPr>
            <w:tcW w:w="1213" w:type="dxa"/>
            <w:vAlign w:val="center"/>
          </w:tcPr>
          <w:p w:rsidR="00EF570C" w:rsidRDefault="00EF570C" w:rsidP="002A4557">
            <w:pPr>
              <w:pStyle w:val="Tabletext"/>
              <w:rPr>
                <w:rFonts w:cs="Arial"/>
              </w:rPr>
            </w:pPr>
            <w:r>
              <w:rPr>
                <w:rFonts w:cs="Arial"/>
              </w:rPr>
              <w:t>$2 789 724</w:t>
            </w:r>
          </w:p>
        </w:tc>
      </w:tr>
      <w:tr w:rsidR="00EF570C" w:rsidTr="00741696">
        <w:trPr>
          <w:cantSplit/>
        </w:trPr>
        <w:tc>
          <w:tcPr>
            <w:tcW w:w="1958" w:type="dxa"/>
            <w:shd w:val="clear" w:color="auto" w:fill="auto"/>
            <w:vAlign w:val="center"/>
          </w:tcPr>
          <w:p w:rsidR="00EF570C" w:rsidRDefault="00EF570C" w:rsidP="002A4557">
            <w:pPr>
              <w:pStyle w:val="Tabletext"/>
            </w:pPr>
            <w:r>
              <w:t>Balance = Y – X</w:t>
            </w:r>
          </w:p>
        </w:tc>
        <w:tc>
          <w:tcPr>
            <w:tcW w:w="1474" w:type="dxa"/>
            <w:shd w:val="clear" w:color="auto" w:fill="auto"/>
            <w:vAlign w:val="center"/>
          </w:tcPr>
          <w:p w:rsidR="00EF570C" w:rsidRDefault="00EF570C" w:rsidP="002A4557">
            <w:pPr>
              <w:pStyle w:val="Tabletext"/>
              <w:rPr>
                <w:rFonts w:cs="Arial"/>
                <w:bCs/>
              </w:rPr>
            </w:pPr>
            <w:r>
              <w:rPr>
                <w:rFonts w:cs="Arial"/>
              </w:rPr>
              <w:t>$492 112</w:t>
            </w:r>
          </w:p>
        </w:tc>
        <w:tc>
          <w:tcPr>
            <w:tcW w:w="1474" w:type="dxa"/>
            <w:shd w:val="clear" w:color="auto" w:fill="auto"/>
            <w:vAlign w:val="center"/>
          </w:tcPr>
          <w:p w:rsidR="00EF570C" w:rsidRDefault="00EF570C" w:rsidP="002A4557">
            <w:pPr>
              <w:pStyle w:val="Tabletext"/>
              <w:rPr>
                <w:rFonts w:cs="Arial"/>
                <w:bCs/>
              </w:rPr>
            </w:pPr>
            <w:r>
              <w:rPr>
                <w:rFonts w:cs="Arial"/>
              </w:rPr>
              <w:t>$</w:t>
            </w:r>
            <w:r>
              <w:rPr>
                <w:rFonts w:cs="Arial"/>
                <w:bCs/>
              </w:rPr>
              <w:t>-203 888</w:t>
            </w:r>
          </w:p>
        </w:tc>
        <w:tc>
          <w:tcPr>
            <w:tcW w:w="1474" w:type="dxa"/>
            <w:shd w:val="clear" w:color="auto" w:fill="auto"/>
            <w:vAlign w:val="center"/>
          </w:tcPr>
          <w:p w:rsidR="00EF570C" w:rsidRDefault="00EF570C" w:rsidP="002A4557">
            <w:pPr>
              <w:pStyle w:val="Tabletext"/>
              <w:rPr>
                <w:rFonts w:cs="Arial"/>
                <w:bCs/>
              </w:rPr>
            </w:pPr>
            <w:r>
              <w:rPr>
                <w:rFonts w:cs="Arial"/>
              </w:rPr>
              <w:t>$</w:t>
            </w:r>
            <w:r>
              <w:rPr>
                <w:rFonts w:cs="Arial"/>
                <w:bCs/>
              </w:rPr>
              <w:t>-203 888</w:t>
            </w:r>
          </w:p>
        </w:tc>
        <w:tc>
          <w:tcPr>
            <w:tcW w:w="1474" w:type="dxa"/>
            <w:shd w:val="clear" w:color="auto" w:fill="auto"/>
            <w:vAlign w:val="center"/>
          </w:tcPr>
          <w:p w:rsidR="00EF570C" w:rsidRDefault="00EF570C" w:rsidP="002A4557">
            <w:pPr>
              <w:pStyle w:val="Tabletext"/>
              <w:rPr>
                <w:rFonts w:cs="Arial"/>
                <w:bCs/>
              </w:rPr>
            </w:pPr>
            <w:r>
              <w:rPr>
                <w:rFonts w:cs="Arial"/>
              </w:rPr>
              <w:t>$</w:t>
            </w:r>
            <w:r>
              <w:rPr>
                <w:rFonts w:cs="Arial"/>
                <w:bCs/>
              </w:rPr>
              <w:t>-203 888</w:t>
            </w:r>
          </w:p>
        </w:tc>
        <w:tc>
          <w:tcPr>
            <w:tcW w:w="1213" w:type="dxa"/>
            <w:vAlign w:val="center"/>
          </w:tcPr>
          <w:p w:rsidR="00EF570C" w:rsidRDefault="00EF570C" w:rsidP="002A4557">
            <w:pPr>
              <w:pStyle w:val="Tabletext"/>
              <w:rPr>
                <w:rFonts w:cs="Arial"/>
                <w:bCs/>
              </w:rPr>
            </w:pPr>
            <w:r>
              <w:rPr>
                <w:rFonts w:cs="Arial"/>
              </w:rPr>
              <w:t>$</w:t>
            </w:r>
            <w:r>
              <w:rPr>
                <w:rFonts w:cs="Arial"/>
                <w:bCs/>
              </w:rPr>
              <w:t>-203 888</w:t>
            </w:r>
          </w:p>
        </w:tc>
      </w:tr>
      <w:tr w:rsidR="00EF570C" w:rsidTr="00741696">
        <w:trPr>
          <w:cantSplit/>
          <w:trHeight w:val="365"/>
        </w:trPr>
        <w:tc>
          <w:tcPr>
            <w:tcW w:w="1958" w:type="dxa"/>
            <w:shd w:val="clear" w:color="auto" w:fill="auto"/>
            <w:vAlign w:val="center"/>
          </w:tcPr>
          <w:p w:rsidR="00EF570C" w:rsidRDefault="00EF570C" w:rsidP="002A4557">
            <w:pPr>
              <w:pStyle w:val="Tabletext"/>
            </w:pPr>
            <w:r>
              <w:t>Forecast opening cost recovery reserve balance</w:t>
            </w:r>
          </w:p>
        </w:tc>
        <w:tc>
          <w:tcPr>
            <w:tcW w:w="1474" w:type="dxa"/>
            <w:shd w:val="clear" w:color="auto" w:fill="auto"/>
            <w:vAlign w:val="center"/>
          </w:tcPr>
          <w:p w:rsidR="00EF570C" w:rsidRDefault="00EF570C" w:rsidP="002A4557">
            <w:pPr>
              <w:pStyle w:val="Tabletext"/>
              <w:rPr>
                <w:rFonts w:cs="Arial"/>
              </w:rPr>
            </w:pPr>
            <w:r>
              <w:rPr>
                <w:rFonts w:cs="Arial"/>
              </w:rPr>
              <w:t>$575 537</w:t>
            </w:r>
          </w:p>
        </w:tc>
        <w:tc>
          <w:tcPr>
            <w:tcW w:w="1474" w:type="dxa"/>
            <w:shd w:val="clear" w:color="auto" w:fill="auto"/>
            <w:vAlign w:val="center"/>
          </w:tcPr>
          <w:p w:rsidR="00EF570C" w:rsidRDefault="00EF570C" w:rsidP="002A4557">
            <w:pPr>
              <w:pStyle w:val="Tabletext"/>
              <w:rPr>
                <w:rFonts w:cs="Arial"/>
              </w:rPr>
            </w:pPr>
            <w:r>
              <w:rPr>
                <w:rFonts w:cs="Arial"/>
              </w:rPr>
              <w:t>$1 067 649</w:t>
            </w:r>
          </w:p>
        </w:tc>
        <w:tc>
          <w:tcPr>
            <w:tcW w:w="1474" w:type="dxa"/>
            <w:shd w:val="clear" w:color="auto" w:fill="auto"/>
            <w:vAlign w:val="center"/>
          </w:tcPr>
          <w:p w:rsidR="00EF570C" w:rsidRDefault="00EF570C" w:rsidP="002A4557">
            <w:pPr>
              <w:pStyle w:val="Tabletext"/>
              <w:rPr>
                <w:rFonts w:cs="Arial"/>
              </w:rPr>
            </w:pPr>
            <w:r>
              <w:rPr>
                <w:rFonts w:cs="Arial"/>
              </w:rPr>
              <w:t>$863 761</w:t>
            </w:r>
          </w:p>
        </w:tc>
        <w:tc>
          <w:tcPr>
            <w:tcW w:w="1474" w:type="dxa"/>
            <w:shd w:val="clear" w:color="auto" w:fill="auto"/>
            <w:vAlign w:val="center"/>
          </w:tcPr>
          <w:p w:rsidR="00EF570C" w:rsidRDefault="00EF570C" w:rsidP="002A4557">
            <w:pPr>
              <w:pStyle w:val="Tabletext"/>
              <w:rPr>
                <w:rFonts w:cs="Arial"/>
              </w:rPr>
            </w:pPr>
            <w:r>
              <w:rPr>
                <w:rFonts w:cs="Arial"/>
              </w:rPr>
              <w:t>$659 873</w:t>
            </w:r>
          </w:p>
        </w:tc>
        <w:tc>
          <w:tcPr>
            <w:tcW w:w="1213" w:type="dxa"/>
            <w:vAlign w:val="center"/>
          </w:tcPr>
          <w:p w:rsidR="00EF570C" w:rsidRDefault="00EF570C" w:rsidP="002A4557">
            <w:pPr>
              <w:pStyle w:val="Tabletext"/>
              <w:rPr>
                <w:rFonts w:cs="Arial"/>
              </w:rPr>
            </w:pPr>
            <w:r>
              <w:rPr>
                <w:rFonts w:cs="Arial"/>
              </w:rPr>
              <w:t>$455 985</w:t>
            </w:r>
          </w:p>
        </w:tc>
      </w:tr>
      <w:tr w:rsidR="00EF570C" w:rsidTr="00741696">
        <w:trPr>
          <w:cantSplit/>
          <w:trHeight w:val="365"/>
        </w:trPr>
        <w:tc>
          <w:tcPr>
            <w:tcW w:w="1958" w:type="dxa"/>
            <w:shd w:val="clear" w:color="auto" w:fill="auto"/>
            <w:vAlign w:val="center"/>
          </w:tcPr>
          <w:p w:rsidR="00EF570C" w:rsidRDefault="00EF570C" w:rsidP="002A4557">
            <w:pPr>
              <w:pStyle w:val="Tabletext"/>
            </w:pPr>
            <w:r>
              <w:t>Transfer</w:t>
            </w:r>
          </w:p>
        </w:tc>
        <w:tc>
          <w:tcPr>
            <w:tcW w:w="1474" w:type="dxa"/>
            <w:shd w:val="clear" w:color="auto" w:fill="auto"/>
            <w:vAlign w:val="center"/>
          </w:tcPr>
          <w:p w:rsidR="00EF570C" w:rsidRDefault="00EF570C" w:rsidP="002A4557">
            <w:pPr>
              <w:pStyle w:val="Tabletext"/>
              <w:rPr>
                <w:rFonts w:cs="Arial"/>
              </w:rPr>
            </w:pPr>
            <w:r>
              <w:rPr>
                <w:rFonts w:cs="Arial"/>
              </w:rPr>
              <w:t>$492 112</w:t>
            </w:r>
          </w:p>
        </w:tc>
        <w:tc>
          <w:tcPr>
            <w:tcW w:w="1474" w:type="dxa"/>
            <w:shd w:val="clear" w:color="auto" w:fill="auto"/>
            <w:vAlign w:val="center"/>
          </w:tcPr>
          <w:p w:rsidR="00EF570C" w:rsidRDefault="00EF570C" w:rsidP="002A4557">
            <w:pPr>
              <w:pStyle w:val="Tabletext"/>
              <w:rPr>
                <w:rFonts w:cs="Arial"/>
              </w:rPr>
            </w:pPr>
            <w:r>
              <w:rPr>
                <w:rFonts w:cs="Arial"/>
              </w:rPr>
              <w:t>$-203 888</w:t>
            </w:r>
          </w:p>
        </w:tc>
        <w:tc>
          <w:tcPr>
            <w:tcW w:w="1474" w:type="dxa"/>
            <w:shd w:val="clear" w:color="auto" w:fill="auto"/>
            <w:vAlign w:val="center"/>
          </w:tcPr>
          <w:p w:rsidR="00EF570C" w:rsidRDefault="00EF570C" w:rsidP="002A4557">
            <w:pPr>
              <w:pStyle w:val="Tabletext"/>
              <w:rPr>
                <w:rFonts w:cs="Arial"/>
              </w:rPr>
            </w:pPr>
            <w:r>
              <w:rPr>
                <w:rFonts w:cs="Arial"/>
              </w:rPr>
              <w:t>$-203 888</w:t>
            </w:r>
          </w:p>
        </w:tc>
        <w:tc>
          <w:tcPr>
            <w:tcW w:w="1474" w:type="dxa"/>
            <w:shd w:val="clear" w:color="auto" w:fill="auto"/>
            <w:vAlign w:val="center"/>
          </w:tcPr>
          <w:p w:rsidR="00EF570C" w:rsidRDefault="00EF570C" w:rsidP="002A4557">
            <w:pPr>
              <w:pStyle w:val="Tabletext"/>
              <w:rPr>
                <w:rFonts w:cs="Arial"/>
              </w:rPr>
            </w:pPr>
            <w:r>
              <w:rPr>
                <w:rFonts w:cs="Arial"/>
              </w:rPr>
              <w:t>$-203 888</w:t>
            </w:r>
          </w:p>
        </w:tc>
        <w:tc>
          <w:tcPr>
            <w:tcW w:w="1213" w:type="dxa"/>
            <w:vAlign w:val="center"/>
          </w:tcPr>
          <w:p w:rsidR="00EF570C" w:rsidRDefault="00EF570C" w:rsidP="002A4557">
            <w:pPr>
              <w:pStyle w:val="Tabletext"/>
              <w:rPr>
                <w:rFonts w:cs="Arial"/>
              </w:rPr>
            </w:pPr>
            <w:r>
              <w:rPr>
                <w:rFonts w:cs="Arial"/>
              </w:rPr>
              <w:t>$-203 888</w:t>
            </w:r>
          </w:p>
        </w:tc>
      </w:tr>
      <w:tr w:rsidR="00EF570C" w:rsidTr="00741696">
        <w:trPr>
          <w:cantSplit/>
          <w:trHeight w:val="365"/>
        </w:trPr>
        <w:tc>
          <w:tcPr>
            <w:tcW w:w="1958" w:type="dxa"/>
            <w:shd w:val="clear" w:color="auto" w:fill="auto"/>
            <w:vAlign w:val="center"/>
          </w:tcPr>
          <w:p w:rsidR="00EF570C" w:rsidRDefault="00EF570C" w:rsidP="002A4557">
            <w:pPr>
              <w:pStyle w:val="Tabletext"/>
            </w:pPr>
            <w:r>
              <w:t>Forecast closing cost recovery reserve balance</w:t>
            </w:r>
          </w:p>
        </w:tc>
        <w:tc>
          <w:tcPr>
            <w:tcW w:w="1474" w:type="dxa"/>
            <w:shd w:val="clear" w:color="auto" w:fill="auto"/>
            <w:vAlign w:val="center"/>
          </w:tcPr>
          <w:p w:rsidR="00EF570C" w:rsidRDefault="00EF570C" w:rsidP="002A4557">
            <w:pPr>
              <w:pStyle w:val="Tabletext"/>
              <w:rPr>
                <w:rFonts w:cs="Arial"/>
                <w:bCs/>
              </w:rPr>
            </w:pPr>
            <w:r>
              <w:rPr>
                <w:rFonts w:cs="Arial"/>
              </w:rPr>
              <w:t>$1 067 649</w:t>
            </w:r>
          </w:p>
        </w:tc>
        <w:tc>
          <w:tcPr>
            <w:tcW w:w="1474" w:type="dxa"/>
            <w:shd w:val="clear" w:color="auto" w:fill="auto"/>
            <w:vAlign w:val="center"/>
          </w:tcPr>
          <w:p w:rsidR="00EF570C" w:rsidRDefault="00EF570C" w:rsidP="002A4557">
            <w:pPr>
              <w:pStyle w:val="Tabletext"/>
              <w:rPr>
                <w:rFonts w:cs="Arial"/>
                <w:bCs/>
              </w:rPr>
            </w:pPr>
            <w:r>
              <w:rPr>
                <w:rFonts w:cs="Arial"/>
              </w:rPr>
              <w:t>$863 761</w:t>
            </w:r>
          </w:p>
        </w:tc>
        <w:tc>
          <w:tcPr>
            <w:tcW w:w="1474" w:type="dxa"/>
            <w:shd w:val="clear" w:color="auto" w:fill="auto"/>
            <w:vAlign w:val="center"/>
          </w:tcPr>
          <w:p w:rsidR="00EF570C" w:rsidRDefault="00EF570C" w:rsidP="002A4557">
            <w:pPr>
              <w:pStyle w:val="Tabletext"/>
              <w:rPr>
                <w:rFonts w:cs="Arial"/>
                <w:bCs/>
              </w:rPr>
            </w:pPr>
            <w:r>
              <w:rPr>
                <w:rFonts w:cs="Arial"/>
              </w:rPr>
              <w:t>$659 873</w:t>
            </w:r>
          </w:p>
        </w:tc>
        <w:tc>
          <w:tcPr>
            <w:tcW w:w="1474" w:type="dxa"/>
            <w:shd w:val="clear" w:color="auto" w:fill="auto"/>
            <w:vAlign w:val="center"/>
          </w:tcPr>
          <w:p w:rsidR="00EF570C" w:rsidRDefault="00EF570C" w:rsidP="002A4557">
            <w:pPr>
              <w:pStyle w:val="Tabletext"/>
              <w:rPr>
                <w:rFonts w:cs="Arial"/>
                <w:bCs/>
              </w:rPr>
            </w:pPr>
            <w:r>
              <w:rPr>
                <w:rFonts w:cs="Arial"/>
              </w:rPr>
              <w:t>$455 985</w:t>
            </w:r>
          </w:p>
        </w:tc>
        <w:tc>
          <w:tcPr>
            <w:tcW w:w="1213" w:type="dxa"/>
            <w:vAlign w:val="center"/>
          </w:tcPr>
          <w:p w:rsidR="00EF570C" w:rsidRDefault="00EF570C" w:rsidP="002A4557">
            <w:pPr>
              <w:pStyle w:val="Tabletext"/>
              <w:rPr>
                <w:rFonts w:cs="Arial"/>
                <w:bCs/>
              </w:rPr>
            </w:pPr>
            <w:r>
              <w:rPr>
                <w:rFonts w:cs="Arial"/>
              </w:rPr>
              <w:t>$252 097</w:t>
            </w:r>
          </w:p>
        </w:tc>
      </w:tr>
    </w:tbl>
    <w:p w:rsidR="001F0599" w:rsidRPr="00D03B2A" w:rsidRDefault="001F0599" w:rsidP="001F0599">
      <w:pPr>
        <w:rPr>
          <w:rFonts w:eastAsia="Times New Roman"/>
        </w:rPr>
      </w:pPr>
      <w:bookmarkStart w:id="135" w:name="_Toc424305821"/>
      <w:r>
        <w:rPr>
          <w:rFonts w:eastAsia="Times New Roman"/>
        </w:rPr>
        <w:t>M</w:t>
      </w:r>
      <w:r w:rsidRPr="00D03B2A">
        <w:rPr>
          <w:rFonts w:eastAsia="Times New Roman"/>
        </w:rPr>
        <w:t>ateriality is applied in accordance with Public Governance, Performance and Accountability (Financial Reporting) Rule 2015 Part 2 - 7 (2), AASB 108 Accounting Policies, Changes in Accounting Estimates and Errors and AASB 101 Presentation of Financial St</w:t>
      </w:r>
      <w:r w:rsidR="00AD3560">
        <w:rPr>
          <w:rFonts w:eastAsia="Times New Roman"/>
        </w:rPr>
        <w:t>atements  as defined by AASB108.</w:t>
      </w:r>
    </w:p>
    <w:p w:rsidR="00EF570C" w:rsidRDefault="00EF570C" w:rsidP="00145010">
      <w:pPr>
        <w:rPr>
          <w:rFonts w:eastAsia="Times New Roman"/>
        </w:rPr>
      </w:pPr>
      <w:r>
        <w:rPr>
          <w:rFonts w:eastAsia="Times New Roman"/>
        </w:rPr>
        <w:t>In line with existing industry reserves policy, the cumulative balance will remain consistent with the target range of zero to five percent of annual programme expenditure.</w:t>
      </w:r>
    </w:p>
    <w:p w:rsidR="00EF570C" w:rsidRDefault="00EF570C" w:rsidP="00560ECA">
      <w:pPr>
        <w:pStyle w:val="Heading3"/>
        <w:numPr>
          <w:ilvl w:val="0"/>
          <w:numId w:val="0"/>
        </w:numPr>
        <w:ind w:left="567" w:hanging="567"/>
      </w:pPr>
      <w:bookmarkStart w:id="136" w:name="_Toc433979828"/>
      <w:r>
        <w:lastRenderedPageBreak/>
        <w:t>C.4</w:t>
      </w:r>
      <w:r>
        <w:tab/>
        <w:t>Performance reporting</w:t>
      </w:r>
      <w:bookmarkEnd w:id="135"/>
      <w:bookmarkEnd w:id="136"/>
    </w:p>
    <w:p w:rsidR="00EF570C" w:rsidRDefault="00EF570C">
      <w:pPr>
        <w:keepNext/>
        <w:keepLines/>
        <w:spacing w:after="0"/>
      </w:pPr>
      <w:r>
        <w:t xml:space="preserve">The following section presents information on the financial and non-financial performance of the </w:t>
      </w:r>
      <w:r w:rsidR="00230FB8">
        <w:t xml:space="preserve">fish </w:t>
      </w:r>
      <w:r>
        <w:t xml:space="preserve"> and egg exports cost recovery arrangement. This is intended to provide s</w:t>
      </w:r>
      <w:r>
        <w:rPr>
          <w:rFonts w:eastAsia="Times New Roman"/>
        </w:rPr>
        <w:t>takeholders with an overview of the department’s performance in recovering forecasted revenue and meeting service delivery objectives.</w:t>
      </w:r>
    </w:p>
    <w:p w:rsidR="00EF570C" w:rsidRDefault="00EF570C" w:rsidP="003C48B1">
      <w:pPr>
        <w:pStyle w:val="Heading4"/>
      </w:pPr>
      <w:bookmarkStart w:id="137" w:name="_Toc424305822"/>
      <w:r>
        <w:t>C.4.1</w:t>
      </w:r>
      <w:r>
        <w:tab/>
        <w:t>Financial performance</w:t>
      </w:r>
      <w:bookmarkEnd w:id="137"/>
    </w:p>
    <w:p w:rsidR="00EF570C" w:rsidRDefault="00EF570C" w:rsidP="00AF5342">
      <w:pPr>
        <w:spacing w:after="0"/>
      </w:pPr>
      <w:r>
        <w:t xml:space="preserve">The financial performance for the </w:t>
      </w:r>
      <w:r w:rsidR="00230FB8">
        <w:t>fish</w:t>
      </w:r>
      <w:r>
        <w:t xml:space="preserve"> and egg exports cost recovery arrangement is provided at </w:t>
      </w:r>
      <w:r w:rsidR="001F0599">
        <w:fldChar w:fldCharType="begin"/>
      </w:r>
      <w:r w:rsidR="001F0599">
        <w:instrText xml:space="preserve"> REF _Ref433374534 \h </w:instrText>
      </w:r>
      <w:r w:rsidR="001F0599">
        <w:fldChar w:fldCharType="separate"/>
      </w:r>
      <w:r w:rsidR="00C31D96">
        <w:t xml:space="preserve">Table </w:t>
      </w:r>
      <w:r w:rsidR="00C31D96">
        <w:rPr>
          <w:noProof/>
        </w:rPr>
        <w:t>21</w:t>
      </w:r>
      <w:r w:rsidR="001F0599">
        <w:fldChar w:fldCharType="end"/>
      </w:r>
      <w:r>
        <w:t>. The 2015–16 financial year and three forward years will be updated each year as financial information becomes available.</w:t>
      </w:r>
    </w:p>
    <w:p w:rsidR="001F0599" w:rsidRDefault="001F0599" w:rsidP="001F0599">
      <w:pPr>
        <w:pStyle w:val="Caption"/>
        <w:keepNext/>
      </w:pPr>
      <w:bookmarkStart w:id="138" w:name="_Ref433374534"/>
      <w:r>
        <w:t xml:space="preserve">Table </w:t>
      </w:r>
      <w:r w:rsidR="00C31D96">
        <w:fldChar w:fldCharType="begin"/>
      </w:r>
      <w:r w:rsidR="00C31D96">
        <w:instrText xml:space="preserve"> SEQ Table \* ARABIC </w:instrText>
      </w:r>
      <w:r w:rsidR="00C31D96">
        <w:fldChar w:fldCharType="separate"/>
      </w:r>
      <w:r w:rsidR="00C31D96">
        <w:rPr>
          <w:noProof/>
        </w:rPr>
        <w:t>21</w:t>
      </w:r>
      <w:r w:rsidR="00C31D96">
        <w:rPr>
          <w:noProof/>
        </w:rPr>
        <w:fldChar w:fldCharType="end"/>
      </w:r>
      <w:bookmarkEnd w:id="138"/>
      <w:r>
        <w:t xml:space="preserve">: </w:t>
      </w:r>
      <w:r w:rsidRPr="00CC31A5">
        <w:t>Financial performance—</w:t>
      </w:r>
      <w:r w:rsidR="00230FB8">
        <w:t>fish</w:t>
      </w:r>
      <w:r w:rsidRPr="00CC31A5">
        <w:t xml:space="preserve"> and egg exports cost recovery arrangement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736"/>
        <w:gridCol w:w="1736"/>
        <w:gridCol w:w="1736"/>
        <w:gridCol w:w="1737"/>
      </w:tblGrid>
      <w:tr w:rsidR="001F0599" w:rsidTr="001F0599">
        <w:trPr>
          <w:trHeight w:val="550"/>
          <w:tblHeader/>
        </w:trPr>
        <w:tc>
          <w:tcPr>
            <w:tcW w:w="2122" w:type="dxa"/>
            <w:shd w:val="solid" w:color="DBE5F1" w:fill="C6D9F1"/>
          </w:tcPr>
          <w:p w:rsidR="001F0599" w:rsidRDefault="001F0599" w:rsidP="00AF5342">
            <w:pPr>
              <w:spacing w:after="0"/>
              <w:rPr>
                <w:b/>
                <w:iCs/>
              </w:rPr>
            </w:pPr>
            <w:r>
              <w:rPr>
                <w:b/>
                <w:iCs/>
              </w:rPr>
              <w:t>Finance element</w:t>
            </w:r>
          </w:p>
        </w:tc>
        <w:tc>
          <w:tcPr>
            <w:tcW w:w="1736" w:type="dxa"/>
            <w:shd w:val="solid" w:color="DBE5F1" w:fill="C6D9F1"/>
          </w:tcPr>
          <w:p w:rsidR="001F0599" w:rsidRDefault="001F0599" w:rsidP="00AF5342">
            <w:pPr>
              <w:spacing w:after="0"/>
              <w:jc w:val="center"/>
              <w:rPr>
                <w:sz w:val="18"/>
                <w:szCs w:val="18"/>
              </w:rPr>
            </w:pPr>
            <w:r>
              <w:rPr>
                <w:sz w:val="18"/>
                <w:szCs w:val="18"/>
              </w:rPr>
              <w:t>2011–12</w:t>
            </w:r>
          </w:p>
        </w:tc>
        <w:tc>
          <w:tcPr>
            <w:tcW w:w="1736" w:type="dxa"/>
            <w:shd w:val="solid" w:color="DBE5F1" w:fill="C6D9F1"/>
          </w:tcPr>
          <w:p w:rsidR="001F0599" w:rsidRDefault="001F0599" w:rsidP="00AF5342">
            <w:pPr>
              <w:spacing w:after="0"/>
              <w:jc w:val="center"/>
              <w:rPr>
                <w:sz w:val="18"/>
                <w:szCs w:val="18"/>
              </w:rPr>
            </w:pPr>
            <w:r>
              <w:rPr>
                <w:sz w:val="18"/>
                <w:szCs w:val="18"/>
              </w:rPr>
              <w:t>2012–13</w:t>
            </w:r>
          </w:p>
        </w:tc>
        <w:tc>
          <w:tcPr>
            <w:tcW w:w="1736" w:type="dxa"/>
            <w:shd w:val="solid" w:color="DBE5F1" w:fill="C6D9F1"/>
          </w:tcPr>
          <w:p w:rsidR="001F0599" w:rsidRDefault="001F0599" w:rsidP="00AF5342">
            <w:pPr>
              <w:spacing w:after="0"/>
              <w:jc w:val="center"/>
              <w:rPr>
                <w:sz w:val="18"/>
                <w:szCs w:val="18"/>
              </w:rPr>
            </w:pPr>
            <w:r>
              <w:rPr>
                <w:sz w:val="18"/>
                <w:szCs w:val="18"/>
              </w:rPr>
              <w:t>2013–14</w:t>
            </w:r>
          </w:p>
        </w:tc>
        <w:tc>
          <w:tcPr>
            <w:tcW w:w="1737" w:type="dxa"/>
            <w:shd w:val="solid" w:color="DBE5F1" w:fill="C6D9F1"/>
          </w:tcPr>
          <w:p w:rsidR="001F0599" w:rsidRDefault="001F0599" w:rsidP="00AF5342">
            <w:pPr>
              <w:spacing w:after="0"/>
              <w:jc w:val="center"/>
              <w:rPr>
                <w:sz w:val="18"/>
                <w:szCs w:val="18"/>
              </w:rPr>
            </w:pPr>
            <w:r>
              <w:rPr>
                <w:sz w:val="18"/>
                <w:szCs w:val="18"/>
              </w:rPr>
              <w:t>2014–15</w:t>
            </w:r>
          </w:p>
        </w:tc>
      </w:tr>
      <w:tr w:rsidR="001F0599" w:rsidTr="008D0661">
        <w:trPr>
          <w:trHeight w:val="511"/>
        </w:trPr>
        <w:tc>
          <w:tcPr>
            <w:tcW w:w="2122" w:type="dxa"/>
            <w:shd w:val="clear" w:color="auto" w:fill="auto"/>
            <w:vAlign w:val="center"/>
          </w:tcPr>
          <w:p w:rsidR="001F0599" w:rsidRDefault="001F0599" w:rsidP="00AF5342">
            <w:pPr>
              <w:spacing w:before="60" w:after="0"/>
            </w:pPr>
            <w:r>
              <w:t>Expenses = X</w:t>
            </w:r>
          </w:p>
        </w:tc>
        <w:tc>
          <w:tcPr>
            <w:tcW w:w="1736" w:type="dxa"/>
            <w:shd w:val="clear" w:color="auto" w:fill="auto"/>
            <w:vAlign w:val="center"/>
          </w:tcPr>
          <w:p w:rsidR="001F0599" w:rsidRDefault="001F0599" w:rsidP="008D0661">
            <w:pPr>
              <w:spacing w:after="0"/>
              <w:jc w:val="center"/>
              <w:rPr>
                <w:sz w:val="18"/>
                <w:szCs w:val="18"/>
              </w:rPr>
            </w:pPr>
            <w:r>
              <w:rPr>
                <w:sz w:val="18"/>
                <w:szCs w:val="18"/>
              </w:rPr>
              <w:t>$3 721 712</w:t>
            </w:r>
          </w:p>
        </w:tc>
        <w:tc>
          <w:tcPr>
            <w:tcW w:w="1736" w:type="dxa"/>
            <w:shd w:val="clear" w:color="auto" w:fill="auto"/>
            <w:vAlign w:val="center"/>
          </w:tcPr>
          <w:p w:rsidR="001F0599" w:rsidRDefault="001F0599" w:rsidP="008D0661">
            <w:pPr>
              <w:spacing w:after="0"/>
              <w:jc w:val="center"/>
              <w:rPr>
                <w:sz w:val="18"/>
                <w:szCs w:val="18"/>
              </w:rPr>
            </w:pPr>
            <w:r>
              <w:rPr>
                <w:sz w:val="18"/>
                <w:szCs w:val="18"/>
              </w:rPr>
              <w:t>$3 407 881</w:t>
            </w:r>
          </w:p>
        </w:tc>
        <w:tc>
          <w:tcPr>
            <w:tcW w:w="1736" w:type="dxa"/>
            <w:shd w:val="clear" w:color="auto" w:fill="auto"/>
            <w:vAlign w:val="center"/>
          </w:tcPr>
          <w:p w:rsidR="001F0599" w:rsidRDefault="001F0599" w:rsidP="008D0661">
            <w:pPr>
              <w:spacing w:after="0"/>
              <w:jc w:val="center"/>
              <w:rPr>
                <w:sz w:val="18"/>
                <w:szCs w:val="18"/>
              </w:rPr>
            </w:pPr>
            <w:r>
              <w:rPr>
                <w:sz w:val="18"/>
                <w:szCs w:val="18"/>
              </w:rPr>
              <w:t>$3 335 012</w:t>
            </w:r>
          </w:p>
        </w:tc>
        <w:tc>
          <w:tcPr>
            <w:tcW w:w="1737" w:type="dxa"/>
            <w:shd w:val="clear" w:color="auto" w:fill="auto"/>
            <w:vAlign w:val="center"/>
          </w:tcPr>
          <w:p w:rsidR="001F0599" w:rsidRDefault="001F0599" w:rsidP="008D0661">
            <w:pPr>
              <w:spacing w:before="120" w:after="120"/>
              <w:jc w:val="center"/>
              <w:rPr>
                <w:rFonts w:cs="Arial"/>
                <w:sz w:val="18"/>
                <w:szCs w:val="18"/>
              </w:rPr>
            </w:pPr>
            <w:r>
              <w:rPr>
                <w:rFonts w:cs="Arial"/>
                <w:sz w:val="18"/>
                <w:szCs w:val="18"/>
              </w:rPr>
              <w:t>$2 768 062</w:t>
            </w:r>
          </w:p>
        </w:tc>
      </w:tr>
      <w:tr w:rsidR="001F0599" w:rsidTr="008D0661">
        <w:trPr>
          <w:trHeight w:val="497"/>
        </w:trPr>
        <w:tc>
          <w:tcPr>
            <w:tcW w:w="2122" w:type="dxa"/>
            <w:shd w:val="clear" w:color="auto" w:fill="auto"/>
            <w:vAlign w:val="center"/>
          </w:tcPr>
          <w:p w:rsidR="001F0599" w:rsidRDefault="001F0599" w:rsidP="00AF5342">
            <w:pPr>
              <w:spacing w:before="60" w:after="0"/>
            </w:pPr>
            <w:r>
              <w:t>Revenue = Y</w:t>
            </w:r>
          </w:p>
        </w:tc>
        <w:tc>
          <w:tcPr>
            <w:tcW w:w="1736" w:type="dxa"/>
            <w:shd w:val="clear" w:color="auto" w:fill="auto"/>
            <w:vAlign w:val="center"/>
          </w:tcPr>
          <w:p w:rsidR="001F0599" w:rsidRDefault="001F0599" w:rsidP="008D0661">
            <w:pPr>
              <w:spacing w:after="0"/>
              <w:jc w:val="center"/>
              <w:rPr>
                <w:sz w:val="18"/>
                <w:szCs w:val="18"/>
              </w:rPr>
            </w:pPr>
            <w:r>
              <w:rPr>
                <w:sz w:val="18"/>
                <w:szCs w:val="18"/>
              </w:rPr>
              <w:t>$3 359 304</w:t>
            </w:r>
          </w:p>
        </w:tc>
        <w:tc>
          <w:tcPr>
            <w:tcW w:w="1736" w:type="dxa"/>
            <w:shd w:val="clear" w:color="auto" w:fill="auto"/>
            <w:vAlign w:val="center"/>
          </w:tcPr>
          <w:p w:rsidR="001F0599" w:rsidRDefault="001F0599" w:rsidP="008D0661">
            <w:pPr>
              <w:spacing w:after="0"/>
              <w:jc w:val="center"/>
              <w:rPr>
                <w:sz w:val="18"/>
                <w:szCs w:val="18"/>
              </w:rPr>
            </w:pPr>
            <w:r>
              <w:rPr>
                <w:sz w:val="18"/>
                <w:szCs w:val="18"/>
              </w:rPr>
              <w:t>$3 791 753</w:t>
            </w:r>
          </w:p>
        </w:tc>
        <w:tc>
          <w:tcPr>
            <w:tcW w:w="1736" w:type="dxa"/>
            <w:shd w:val="clear" w:color="auto" w:fill="auto"/>
            <w:vAlign w:val="center"/>
          </w:tcPr>
          <w:p w:rsidR="001F0599" w:rsidRDefault="001F0599" w:rsidP="008D0661">
            <w:pPr>
              <w:spacing w:after="0"/>
              <w:jc w:val="center"/>
              <w:rPr>
                <w:sz w:val="18"/>
                <w:szCs w:val="18"/>
              </w:rPr>
            </w:pPr>
            <w:r>
              <w:rPr>
                <w:sz w:val="18"/>
                <w:szCs w:val="18"/>
              </w:rPr>
              <w:t>$3 469 904</w:t>
            </w:r>
          </w:p>
        </w:tc>
        <w:tc>
          <w:tcPr>
            <w:tcW w:w="1737" w:type="dxa"/>
            <w:shd w:val="clear" w:color="auto" w:fill="auto"/>
            <w:vAlign w:val="center"/>
          </w:tcPr>
          <w:p w:rsidR="001F0599" w:rsidRDefault="001F0599" w:rsidP="008D0661">
            <w:pPr>
              <w:spacing w:before="120" w:after="120"/>
              <w:jc w:val="center"/>
              <w:rPr>
                <w:rFonts w:cs="Arial"/>
                <w:sz w:val="18"/>
                <w:szCs w:val="18"/>
              </w:rPr>
            </w:pPr>
            <w:r>
              <w:rPr>
                <w:rFonts w:cs="Arial"/>
                <w:sz w:val="18"/>
                <w:szCs w:val="18"/>
              </w:rPr>
              <w:t>$3 260 174</w:t>
            </w:r>
          </w:p>
        </w:tc>
      </w:tr>
      <w:tr w:rsidR="001F0599" w:rsidTr="008D0661">
        <w:trPr>
          <w:trHeight w:val="511"/>
        </w:trPr>
        <w:tc>
          <w:tcPr>
            <w:tcW w:w="2122" w:type="dxa"/>
            <w:shd w:val="clear" w:color="auto" w:fill="auto"/>
            <w:vAlign w:val="center"/>
          </w:tcPr>
          <w:p w:rsidR="001F0599" w:rsidRDefault="001F0599" w:rsidP="00AF5342">
            <w:pPr>
              <w:spacing w:before="60" w:after="0"/>
            </w:pPr>
            <w:r>
              <w:t>Balance = Y – X</w:t>
            </w:r>
          </w:p>
        </w:tc>
        <w:tc>
          <w:tcPr>
            <w:tcW w:w="1736" w:type="dxa"/>
            <w:shd w:val="clear" w:color="auto" w:fill="auto"/>
            <w:vAlign w:val="center"/>
          </w:tcPr>
          <w:p w:rsidR="001F0599" w:rsidRDefault="001F0599" w:rsidP="008D0661">
            <w:pPr>
              <w:spacing w:after="0"/>
              <w:jc w:val="center"/>
              <w:rPr>
                <w:sz w:val="18"/>
                <w:szCs w:val="18"/>
              </w:rPr>
            </w:pPr>
            <w:r>
              <w:rPr>
                <w:sz w:val="18"/>
                <w:szCs w:val="18"/>
              </w:rPr>
              <w:t>-$362 407</w:t>
            </w:r>
          </w:p>
        </w:tc>
        <w:tc>
          <w:tcPr>
            <w:tcW w:w="1736" w:type="dxa"/>
            <w:shd w:val="clear" w:color="auto" w:fill="auto"/>
            <w:vAlign w:val="center"/>
          </w:tcPr>
          <w:p w:rsidR="001F0599" w:rsidRDefault="001F0599" w:rsidP="008D0661">
            <w:pPr>
              <w:spacing w:after="0"/>
              <w:jc w:val="center"/>
              <w:rPr>
                <w:sz w:val="18"/>
                <w:szCs w:val="18"/>
              </w:rPr>
            </w:pPr>
            <w:r>
              <w:rPr>
                <w:sz w:val="18"/>
                <w:szCs w:val="18"/>
              </w:rPr>
              <w:t>$383 872</w:t>
            </w:r>
          </w:p>
        </w:tc>
        <w:tc>
          <w:tcPr>
            <w:tcW w:w="1736" w:type="dxa"/>
            <w:shd w:val="clear" w:color="auto" w:fill="auto"/>
            <w:vAlign w:val="center"/>
          </w:tcPr>
          <w:p w:rsidR="001F0599" w:rsidRDefault="001F0599" w:rsidP="008D0661">
            <w:pPr>
              <w:spacing w:after="0"/>
              <w:jc w:val="center"/>
              <w:rPr>
                <w:sz w:val="18"/>
                <w:szCs w:val="18"/>
              </w:rPr>
            </w:pPr>
            <w:r>
              <w:rPr>
                <w:sz w:val="18"/>
                <w:szCs w:val="18"/>
              </w:rPr>
              <w:t>$134 892</w:t>
            </w:r>
          </w:p>
        </w:tc>
        <w:tc>
          <w:tcPr>
            <w:tcW w:w="1737" w:type="dxa"/>
            <w:shd w:val="clear" w:color="auto" w:fill="auto"/>
            <w:vAlign w:val="center"/>
          </w:tcPr>
          <w:p w:rsidR="001F0599" w:rsidRDefault="001F0599" w:rsidP="008D0661">
            <w:pPr>
              <w:spacing w:before="120" w:after="120"/>
              <w:jc w:val="center"/>
              <w:rPr>
                <w:rFonts w:cs="Arial"/>
                <w:bCs/>
                <w:sz w:val="18"/>
                <w:szCs w:val="18"/>
              </w:rPr>
            </w:pPr>
            <w:r>
              <w:rPr>
                <w:rFonts w:cs="Arial"/>
                <w:sz w:val="18"/>
                <w:szCs w:val="18"/>
              </w:rPr>
              <w:t>$492 112</w:t>
            </w:r>
          </w:p>
        </w:tc>
      </w:tr>
      <w:tr w:rsidR="001F0599" w:rsidTr="008D0661">
        <w:trPr>
          <w:trHeight w:val="511"/>
        </w:trPr>
        <w:tc>
          <w:tcPr>
            <w:tcW w:w="2122" w:type="dxa"/>
            <w:shd w:val="clear" w:color="auto" w:fill="DEEAF6" w:themeFill="accent1" w:themeFillTint="33"/>
          </w:tcPr>
          <w:p w:rsidR="001F0599" w:rsidRDefault="001F0599" w:rsidP="008D0661">
            <w:pPr>
              <w:spacing w:before="60" w:after="0"/>
            </w:pPr>
            <w:r>
              <w:rPr>
                <w:b/>
                <w:iCs/>
              </w:rPr>
              <w:t>Finance element</w:t>
            </w:r>
          </w:p>
        </w:tc>
        <w:tc>
          <w:tcPr>
            <w:tcW w:w="1736" w:type="dxa"/>
            <w:shd w:val="clear" w:color="auto" w:fill="DEEAF6" w:themeFill="accent1" w:themeFillTint="33"/>
          </w:tcPr>
          <w:p w:rsidR="001F0599" w:rsidRDefault="001F0599" w:rsidP="001F0599">
            <w:pPr>
              <w:spacing w:after="0"/>
              <w:jc w:val="center"/>
              <w:rPr>
                <w:sz w:val="16"/>
                <w:szCs w:val="16"/>
              </w:rPr>
            </w:pPr>
            <w:r>
              <w:rPr>
                <w:sz w:val="16"/>
                <w:szCs w:val="16"/>
              </w:rPr>
              <w:t>2015–16</w:t>
            </w:r>
          </w:p>
          <w:p w:rsidR="001F0599" w:rsidRDefault="001F0599" w:rsidP="001F0599">
            <w:pPr>
              <w:spacing w:after="0"/>
              <w:jc w:val="center"/>
              <w:rPr>
                <w:sz w:val="16"/>
                <w:szCs w:val="16"/>
              </w:rPr>
            </w:pPr>
          </w:p>
        </w:tc>
        <w:tc>
          <w:tcPr>
            <w:tcW w:w="1736" w:type="dxa"/>
            <w:shd w:val="clear" w:color="auto" w:fill="DEEAF6" w:themeFill="accent1" w:themeFillTint="33"/>
          </w:tcPr>
          <w:p w:rsidR="001F0599" w:rsidRDefault="001F0599" w:rsidP="001F0599">
            <w:pPr>
              <w:spacing w:after="0"/>
              <w:jc w:val="center"/>
              <w:rPr>
                <w:sz w:val="16"/>
                <w:szCs w:val="16"/>
              </w:rPr>
            </w:pPr>
            <w:r>
              <w:rPr>
                <w:sz w:val="16"/>
                <w:szCs w:val="16"/>
              </w:rPr>
              <w:t>2016–17</w:t>
            </w:r>
          </w:p>
          <w:p w:rsidR="001F0599" w:rsidRDefault="001F0599" w:rsidP="001F0599">
            <w:pPr>
              <w:spacing w:after="0"/>
              <w:jc w:val="center"/>
              <w:rPr>
                <w:sz w:val="16"/>
                <w:szCs w:val="16"/>
              </w:rPr>
            </w:pPr>
          </w:p>
        </w:tc>
        <w:tc>
          <w:tcPr>
            <w:tcW w:w="1736" w:type="dxa"/>
            <w:shd w:val="clear" w:color="auto" w:fill="DEEAF6" w:themeFill="accent1" w:themeFillTint="33"/>
          </w:tcPr>
          <w:p w:rsidR="001F0599" w:rsidRDefault="001F0599" w:rsidP="001F0599">
            <w:pPr>
              <w:spacing w:after="0"/>
              <w:jc w:val="center"/>
              <w:rPr>
                <w:sz w:val="16"/>
                <w:szCs w:val="16"/>
              </w:rPr>
            </w:pPr>
            <w:r>
              <w:rPr>
                <w:sz w:val="16"/>
                <w:szCs w:val="16"/>
              </w:rPr>
              <w:t>2017–18</w:t>
            </w:r>
          </w:p>
          <w:p w:rsidR="001F0599" w:rsidRDefault="001F0599" w:rsidP="001F0599">
            <w:pPr>
              <w:spacing w:after="0"/>
              <w:jc w:val="center"/>
              <w:rPr>
                <w:sz w:val="16"/>
                <w:szCs w:val="16"/>
              </w:rPr>
            </w:pPr>
          </w:p>
        </w:tc>
        <w:tc>
          <w:tcPr>
            <w:tcW w:w="1737" w:type="dxa"/>
            <w:shd w:val="clear" w:color="auto" w:fill="DEEAF6" w:themeFill="accent1" w:themeFillTint="33"/>
          </w:tcPr>
          <w:p w:rsidR="001F0599" w:rsidRDefault="001F0599" w:rsidP="001F0599">
            <w:pPr>
              <w:spacing w:after="0"/>
              <w:jc w:val="center"/>
              <w:rPr>
                <w:sz w:val="16"/>
                <w:szCs w:val="16"/>
              </w:rPr>
            </w:pPr>
            <w:r>
              <w:rPr>
                <w:sz w:val="16"/>
                <w:szCs w:val="16"/>
              </w:rPr>
              <w:t>2018–19</w:t>
            </w:r>
          </w:p>
          <w:p w:rsidR="001F0599" w:rsidRDefault="001F0599" w:rsidP="001F0599">
            <w:pPr>
              <w:spacing w:after="0"/>
              <w:jc w:val="center"/>
              <w:rPr>
                <w:sz w:val="16"/>
                <w:szCs w:val="16"/>
              </w:rPr>
            </w:pPr>
          </w:p>
        </w:tc>
      </w:tr>
      <w:tr w:rsidR="008D0661" w:rsidTr="008D0661">
        <w:trPr>
          <w:trHeight w:val="511"/>
        </w:trPr>
        <w:tc>
          <w:tcPr>
            <w:tcW w:w="2122" w:type="dxa"/>
            <w:shd w:val="clear" w:color="auto" w:fill="auto"/>
            <w:vAlign w:val="center"/>
          </w:tcPr>
          <w:p w:rsidR="008D0661" w:rsidRDefault="008D0661" w:rsidP="008D0661">
            <w:pPr>
              <w:spacing w:before="60" w:after="0"/>
            </w:pPr>
            <w:r>
              <w:t>Expenses = X</w:t>
            </w:r>
          </w:p>
        </w:tc>
        <w:tc>
          <w:tcPr>
            <w:tcW w:w="1736" w:type="dxa"/>
            <w:shd w:val="clear" w:color="auto" w:fill="auto"/>
            <w:vAlign w:val="center"/>
          </w:tcPr>
          <w:p w:rsidR="008D0661" w:rsidRDefault="008D0661" w:rsidP="008D0661">
            <w:pPr>
              <w:pStyle w:val="Tabletext"/>
              <w:jc w:val="center"/>
              <w:rPr>
                <w:sz w:val="18"/>
                <w:szCs w:val="18"/>
              </w:rPr>
            </w:pPr>
            <w:r>
              <w:rPr>
                <w:i/>
                <w:sz w:val="16"/>
                <w:szCs w:val="16"/>
              </w:rPr>
              <w:t>Updated in 2016</w:t>
            </w:r>
          </w:p>
        </w:tc>
        <w:tc>
          <w:tcPr>
            <w:tcW w:w="1736" w:type="dxa"/>
            <w:shd w:val="clear" w:color="auto" w:fill="auto"/>
            <w:vAlign w:val="center"/>
          </w:tcPr>
          <w:p w:rsidR="008D0661" w:rsidRDefault="008D0661" w:rsidP="008D0661">
            <w:pPr>
              <w:pStyle w:val="Tabletext"/>
              <w:jc w:val="center"/>
              <w:rPr>
                <w:sz w:val="18"/>
                <w:szCs w:val="18"/>
              </w:rPr>
            </w:pPr>
            <w:r>
              <w:rPr>
                <w:i/>
                <w:sz w:val="16"/>
                <w:szCs w:val="16"/>
              </w:rPr>
              <w:t>Updated in 2017</w:t>
            </w:r>
          </w:p>
        </w:tc>
        <w:tc>
          <w:tcPr>
            <w:tcW w:w="1736" w:type="dxa"/>
            <w:shd w:val="clear" w:color="auto" w:fill="auto"/>
            <w:vAlign w:val="center"/>
          </w:tcPr>
          <w:p w:rsidR="008D0661" w:rsidRDefault="008D0661" w:rsidP="008D0661">
            <w:pPr>
              <w:pStyle w:val="Tabletext"/>
              <w:jc w:val="center"/>
              <w:rPr>
                <w:sz w:val="18"/>
                <w:szCs w:val="18"/>
              </w:rPr>
            </w:pPr>
            <w:r>
              <w:rPr>
                <w:i/>
                <w:sz w:val="16"/>
                <w:szCs w:val="16"/>
              </w:rPr>
              <w:t>Updated in 2018</w:t>
            </w:r>
          </w:p>
        </w:tc>
        <w:tc>
          <w:tcPr>
            <w:tcW w:w="1737" w:type="dxa"/>
            <w:shd w:val="clear" w:color="auto" w:fill="auto"/>
            <w:vAlign w:val="center"/>
          </w:tcPr>
          <w:p w:rsidR="008D0661" w:rsidRDefault="008D0661" w:rsidP="008D0661">
            <w:pPr>
              <w:pStyle w:val="Tabletext"/>
              <w:jc w:val="center"/>
              <w:rPr>
                <w:sz w:val="18"/>
                <w:szCs w:val="18"/>
              </w:rPr>
            </w:pPr>
            <w:r>
              <w:rPr>
                <w:i/>
                <w:sz w:val="16"/>
                <w:szCs w:val="16"/>
              </w:rPr>
              <w:t>Updated in 2019</w:t>
            </w:r>
          </w:p>
        </w:tc>
      </w:tr>
      <w:tr w:rsidR="008D0661" w:rsidTr="008D0661">
        <w:trPr>
          <w:trHeight w:val="511"/>
        </w:trPr>
        <w:tc>
          <w:tcPr>
            <w:tcW w:w="2122" w:type="dxa"/>
            <w:shd w:val="clear" w:color="auto" w:fill="auto"/>
            <w:vAlign w:val="center"/>
          </w:tcPr>
          <w:p w:rsidR="008D0661" w:rsidRDefault="008D0661" w:rsidP="008D0661">
            <w:pPr>
              <w:spacing w:before="60" w:after="0"/>
            </w:pPr>
            <w:r>
              <w:t>Revenue = Y</w:t>
            </w:r>
          </w:p>
        </w:tc>
        <w:tc>
          <w:tcPr>
            <w:tcW w:w="1736" w:type="dxa"/>
            <w:shd w:val="clear" w:color="auto" w:fill="auto"/>
            <w:vAlign w:val="center"/>
          </w:tcPr>
          <w:p w:rsidR="008D0661" w:rsidRDefault="008D0661" w:rsidP="008D0661">
            <w:pPr>
              <w:pStyle w:val="Tabletext"/>
              <w:jc w:val="center"/>
              <w:rPr>
                <w:sz w:val="18"/>
                <w:szCs w:val="18"/>
              </w:rPr>
            </w:pPr>
            <w:r>
              <w:rPr>
                <w:i/>
                <w:sz w:val="16"/>
                <w:szCs w:val="16"/>
              </w:rPr>
              <w:t>Updated in 2016</w:t>
            </w:r>
          </w:p>
        </w:tc>
        <w:tc>
          <w:tcPr>
            <w:tcW w:w="1736" w:type="dxa"/>
            <w:shd w:val="clear" w:color="auto" w:fill="auto"/>
            <w:vAlign w:val="center"/>
          </w:tcPr>
          <w:p w:rsidR="008D0661" w:rsidRDefault="008D0661" w:rsidP="008D0661">
            <w:pPr>
              <w:pStyle w:val="Tabletext"/>
              <w:jc w:val="center"/>
              <w:rPr>
                <w:sz w:val="18"/>
                <w:szCs w:val="18"/>
              </w:rPr>
            </w:pPr>
            <w:r>
              <w:rPr>
                <w:i/>
                <w:sz w:val="16"/>
                <w:szCs w:val="16"/>
              </w:rPr>
              <w:t>Updated in 2017</w:t>
            </w:r>
          </w:p>
        </w:tc>
        <w:tc>
          <w:tcPr>
            <w:tcW w:w="1736" w:type="dxa"/>
            <w:shd w:val="clear" w:color="auto" w:fill="auto"/>
            <w:vAlign w:val="center"/>
          </w:tcPr>
          <w:p w:rsidR="008D0661" w:rsidRDefault="008D0661" w:rsidP="008D0661">
            <w:pPr>
              <w:pStyle w:val="Tabletext"/>
              <w:jc w:val="center"/>
              <w:rPr>
                <w:sz w:val="18"/>
                <w:szCs w:val="18"/>
              </w:rPr>
            </w:pPr>
            <w:r>
              <w:rPr>
                <w:i/>
                <w:sz w:val="16"/>
                <w:szCs w:val="16"/>
              </w:rPr>
              <w:t>Updated in 2018</w:t>
            </w:r>
          </w:p>
        </w:tc>
        <w:tc>
          <w:tcPr>
            <w:tcW w:w="1737" w:type="dxa"/>
            <w:shd w:val="clear" w:color="auto" w:fill="auto"/>
            <w:vAlign w:val="center"/>
          </w:tcPr>
          <w:p w:rsidR="008D0661" w:rsidRDefault="008D0661" w:rsidP="008D0661">
            <w:pPr>
              <w:pStyle w:val="Tabletext"/>
              <w:jc w:val="center"/>
              <w:rPr>
                <w:sz w:val="18"/>
                <w:szCs w:val="18"/>
              </w:rPr>
            </w:pPr>
            <w:r>
              <w:rPr>
                <w:i/>
                <w:sz w:val="16"/>
                <w:szCs w:val="16"/>
              </w:rPr>
              <w:t>Updated in 2019</w:t>
            </w:r>
          </w:p>
        </w:tc>
      </w:tr>
      <w:tr w:rsidR="008D0661" w:rsidTr="008D0661">
        <w:trPr>
          <w:trHeight w:val="511"/>
        </w:trPr>
        <w:tc>
          <w:tcPr>
            <w:tcW w:w="2122" w:type="dxa"/>
            <w:shd w:val="clear" w:color="auto" w:fill="auto"/>
            <w:vAlign w:val="center"/>
          </w:tcPr>
          <w:p w:rsidR="008D0661" w:rsidRDefault="008D0661" w:rsidP="008D0661">
            <w:pPr>
              <w:spacing w:before="60" w:after="0"/>
            </w:pPr>
            <w:r>
              <w:t>Balance = Y – X</w:t>
            </w:r>
          </w:p>
        </w:tc>
        <w:tc>
          <w:tcPr>
            <w:tcW w:w="1736" w:type="dxa"/>
            <w:shd w:val="clear" w:color="auto" w:fill="auto"/>
            <w:vAlign w:val="center"/>
          </w:tcPr>
          <w:p w:rsidR="008D0661" w:rsidRDefault="008D0661" w:rsidP="008D0661">
            <w:pPr>
              <w:pStyle w:val="Tabletext"/>
              <w:jc w:val="center"/>
              <w:rPr>
                <w:sz w:val="18"/>
                <w:szCs w:val="18"/>
              </w:rPr>
            </w:pPr>
            <w:r>
              <w:rPr>
                <w:i/>
                <w:sz w:val="16"/>
                <w:szCs w:val="16"/>
              </w:rPr>
              <w:t>Updated in 2016</w:t>
            </w:r>
          </w:p>
        </w:tc>
        <w:tc>
          <w:tcPr>
            <w:tcW w:w="1736" w:type="dxa"/>
            <w:shd w:val="clear" w:color="auto" w:fill="auto"/>
            <w:vAlign w:val="center"/>
          </w:tcPr>
          <w:p w:rsidR="008D0661" w:rsidRDefault="008D0661" w:rsidP="008D0661">
            <w:pPr>
              <w:pStyle w:val="Tabletext"/>
              <w:jc w:val="center"/>
              <w:rPr>
                <w:sz w:val="18"/>
                <w:szCs w:val="18"/>
              </w:rPr>
            </w:pPr>
            <w:r>
              <w:rPr>
                <w:i/>
                <w:sz w:val="16"/>
                <w:szCs w:val="16"/>
              </w:rPr>
              <w:t>Updated in 2017</w:t>
            </w:r>
          </w:p>
        </w:tc>
        <w:tc>
          <w:tcPr>
            <w:tcW w:w="1736" w:type="dxa"/>
            <w:shd w:val="clear" w:color="auto" w:fill="auto"/>
            <w:vAlign w:val="center"/>
          </w:tcPr>
          <w:p w:rsidR="008D0661" w:rsidRDefault="008D0661" w:rsidP="008D0661">
            <w:pPr>
              <w:pStyle w:val="Tabletext"/>
              <w:jc w:val="center"/>
              <w:rPr>
                <w:sz w:val="18"/>
                <w:szCs w:val="18"/>
              </w:rPr>
            </w:pPr>
            <w:r>
              <w:rPr>
                <w:i/>
                <w:sz w:val="16"/>
                <w:szCs w:val="16"/>
              </w:rPr>
              <w:t>Updated in 2018</w:t>
            </w:r>
          </w:p>
        </w:tc>
        <w:tc>
          <w:tcPr>
            <w:tcW w:w="1737" w:type="dxa"/>
            <w:shd w:val="clear" w:color="auto" w:fill="auto"/>
            <w:vAlign w:val="center"/>
          </w:tcPr>
          <w:p w:rsidR="008D0661" w:rsidRDefault="008D0661" w:rsidP="008D0661">
            <w:pPr>
              <w:pStyle w:val="Tabletext"/>
              <w:jc w:val="center"/>
              <w:rPr>
                <w:sz w:val="18"/>
                <w:szCs w:val="18"/>
              </w:rPr>
            </w:pPr>
            <w:r>
              <w:rPr>
                <w:i/>
                <w:sz w:val="16"/>
                <w:szCs w:val="16"/>
              </w:rPr>
              <w:t>Updated in 2019</w:t>
            </w:r>
          </w:p>
        </w:tc>
      </w:tr>
    </w:tbl>
    <w:p w:rsidR="00EF570C" w:rsidRDefault="00EF570C" w:rsidP="00AF5342">
      <w:pPr>
        <w:pStyle w:val="Heading4"/>
        <w:keepNext/>
      </w:pPr>
      <w:bookmarkStart w:id="139" w:name="_Toc424305823"/>
      <w:r>
        <w:t>C.4.2</w:t>
      </w:r>
      <w:r>
        <w:tab/>
        <w:t>Non-financial performance</w:t>
      </w:r>
      <w:bookmarkEnd w:id="139"/>
    </w:p>
    <w:p w:rsidR="00EF570C" w:rsidRDefault="009127AD">
      <w:pPr>
        <w:keepNext/>
        <w:spacing w:after="0"/>
      </w:pPr>
      <w:r>
        <w:fldChar w:fldCharType="begin"/>
      </w:r>
      <w:r>
        <w:instrText xml:space="preserve"> REF _Ref433374605 \h </w:instrText>
      </w:r>
      <w:r>
        <w:fldChar w:fldCharType="separate"/>
      </w:r>
      <w:r w:rsidR="00C31D96">
        <w:t xml:space="preserve">Table </w:t>
      </w:r>
      <w:r w:rsidR="00C31D96">
        <w:rPr>
          <w:noProof/>
        </w:rPr>
        <w:t>22</w:t>
      </w:r>
      <w:r>
        <w:fldChar w:fldCharType="end"/>
      </w:r>
      <w:r>
        <w:t xml:space="preserve"> presents non-financial performance measure for the </w:t>
      </w:r>
      <w:r w:rsidR="00230FB8">
        <w:t xml:space="preserve">fish </w:t>
      </w:r>
      <w:r>
        <w:t>and egg exports certification programme. Additional k</w:t>
      </w:r>
      <w:r w:rsidR="00EF570C">
        <w:t>ey non-financial performance measures are available in the department’s annual report.</w:t>
      </w:r>
    </w:p>
    <w:p w:rsidR="009127AD" w:rsidRDefault="009127AD" w:rsidP="009127AD">
      <w:pPr>
        <w:pStyle w:val="Caption"/>
        <w:keepNext/>
      </w:pPr>
      <w:bookmarkStart w:id="140" w:name="_Ref433374605"/>
      <w:r>
        <w:t xml:space="preserve">Table </w:t>
      </w:r>
      <w:r w:rsidR="00C31D96">
        <w:fldChar w:fldCharType="begin"/>
      </w:r>
      <w:r w:rsidR="00C31D96">
        <w:instrText xml:space="preserve"> SEQ Table \* ARABIC </w:instrText>
      </w:r>
      <w:r w:rsidR="00C31D96">
        <w:fldChar w:fldCharType="separate"/>
      </w:r>
      <w:r w:rsidR="00C31D96">
        <w:rPr>
          <w:noProof/>
        </w:rPr>
        <w:t>22</w:t>
      </w:r>
      <w:r w:rsidR="00C31D96">
        <w:rPr>
          <w:noProof/>
        </w:rPr>
        <w:fldChar w:fldCharType="end"/>
      </w:r>
      <w:bookmarkEnd w:id="140"/>
      <w:r>
        <w:t xml:space="preserve">: </w:t>
      </w:r>
      <w:r w:rsidRPr="00BA712B">
        <w:t>Non-financial performance measures—</w:t>
      </w:r>
      <w:r w:rsidR="00230FB8">
        <w:t>fish</w:t>
      </w:r>
      <w:r w:rsidRPr="00BA712B">
        <w:t xml:space="preserve"> and egg exports cost recovery arrangement</w:t>
      </w:r>
    </w:p>
    <w:tbl>
      <w:tblPr>
        <w:tblW w:w="906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3251"/>
        <w:gridCol w:w="1511"/>
        <w:gridCol w:w="1075"/>
        <w:gridCol w:w="1075"/>
        <w:gridCol w:w="1075"/>
        <w:gridCol w:w="1075"/>
      </w:tblGrid>
      <w:tr w:rsidR="00EF570C" w:rsidTr="009127AD">
        <w:trPr>
          <w:tblHeader/>
        </w:trPr>
        <w:tc>
          <w:tcPr>
            <w:tcW w:w="3251" w:type="dxa"/>
            <w:tcBorders>
              <w:top w:val="single" w:sz="8" w:space="0" w:color="auto"/>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EF570C" w:rsidRDefault="00EF570C" w:rsidP="002A4557">
            <w:pPr>
              <w:pStyle w:val="Tabletext"/>
            </w:pPr>
            <w:r>
              <w:t>KPI</w:t>
            </w:r>
          </w:p>
        </w:tc>
        <w:tc>
          <w:tcPr>
            <w:tcW w:w="1511" w:type="dxa"/>
            <w:tcBorders>
              <w:top w:val="single" w:sz="8" w:space="0" w:color="auto"/>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EF570C" w:rsidRDefault="00EF570C" w:rsidP="002A4557">
            <w:pPr>
              <w:pStyle w:val="Tabletext"/>
              <w:jc w:val="center"/>
              <w:rPr>
                <w:szCs w:val="20"/>
              </w:rPr>
            </w:pPr>
            <w:r>
              <w:rPr>
                <w:szCs w:val="20"/>
              </w:rPr>
              <w:t>2014–15</w:t>
            </w:r>
          </w:p>
          <w:p w:rsidR="00EF570C" w:rsidRDefault="00EF570C" w:rsidP="002A4557">
            <w:pPr>
              <w:pStyle w:val="Tabletext"/>
              <w:jc w:val="center"/>
              <w:rPr>
                <w:szCs w:val="20"/>
              </w:rPr>
            </w:pPr>
            <w:r>
              <w:rPr>
                <w:szCs w:val="20"/>
              </w:rPr>
              <w:t>Performance</w:t>
            </w:r>
          </w:p>
        </w:tc>
        <w:tc>
          <w:tcPr>
            <w:tcW w:w="1075" w:type="dxa"/>
            <w:tcBorders>
              <w:top w:val="single" w:sz="8" w:space="0" w:color="auto"/>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EF570C" w:rsidRDefault="00EF570C" w:rsidP="002A4557">
            <w:pPr>
              <w:pStyle w:val="Tabletext"/>
              <w:jc w:val="center"/>
              <w:rPr>
                <w:szCs w:val="20"/>
              </w:rPr>
            </w:pPr>
            <w:r>
              <w:rPr>
                <w:szCs w:val="20"/>
              </w:rPr>
              <w:t>2015–16 Target</w:t>
            </w:r>
          </w:p>
        </w:tc>
        <w:tc>
          <w:tcPr>
            <w:tcW w:w="1075" w:type="dxa"/>
            <w:tcBorders>
              <w:top w:val="single" w:sz="8" w:space="0" w:color="auto"/>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EF570C" w:rsidRDefault="00EF570C" w:rsidP="002A4557">
            <w:pPr>
              <w:pStyle w:val="Tabletext"/>
              <w:jc w:val="center"/>
              <w:rPr>
                <w:szCs w:val="20"/>
              </w:rPr>
            </w:pPr>
            <w:r>
              <w:rPr>
                <w:szCs w:val="20"/>
              </w:rPr>
              <w:t>2016–17 Target</w:t>
            </w:r>
          </w:p>
        </w:tc>
        <w:tc>
          <w:tcPr>
            <w:tcW w:w="1075" w:type="dxa"/>
            <w:tcBorders>
              <w:top w:val="single" w:sz="8" w:space="0" w:color="auto"/>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EF570C" w:rsidRDefault="00EF570C" w:rsidP="002A4557">
            <w:pPr>
              <w:pStyle w:val="Tabletext"/>
              <w:jc w:val="center"/>
              <w:rPr>
                <w:szCs w:val="20"/>
              </w:rPr>
            </w:pPr>
            <w:r>
              <w:rPr>
                <w:szCs w:val="20"/>
              </w:rPr>
              <w:t>2017–18 Target</w:t>
            </w:r>
          </w:p>
        </w:tc>
        <w:tc>
          <w:tcPr>
            <w:tcW w:w="1075" w:type="dxa"/>
            <w:tcBorders>
              <w:top w:val="single" w:sz="8" w:space="0" w:color="auto"/>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EF570C" w:rsidRDefault="00EF570C" w:rsidP="002A4557">
            <w:pPr>
              <w:pStyle w:val="Tabletext"/>
              <w:jc w:val="center"/>
              <w:rPr>
                <w:szCs w:val="20"/>
              </w:rPr>
            </w:pPr>
            <w:r>
              <w:rPr>
                <w:szCs w:val="20"/>
              </w:rPr>
              <w:t>2018–19 Target</w:t>
            </w:r>
          </w:p>
        </w:tc>
      </w:tr>
      <w:tr w:rsidR="00EF570C" w:rsidTr="009127AD">
        <w:tc>
          <w:tcPr>
            <w:tcW w:w="32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F570C" w:rsidRDefault="00EF570C" w:rsidP="002A4557">
            <w:pPr>
              <w:pStyle w:val="Tabletext"/>
            </w:pPr>
            <w:r>
              <w:t>Markets lost as a result of failed departmental certification services</w:t>
            </w:r>
          </w:p>
        </w:tc>
        <w:tc>
          <w:tcPr>
            <w:tcW w:w="15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F570C" w:rsidRDefault="00EF570C" w:rsidP="002A4557">
            <w:pPr>
              <w:pStyle w:val="Tabletext"/>
            </w:pPr>
            <w:r>
              <w:t>Nil</w:t>
            </w:r>
          </w:p>
        </w:tc>
        <w:tc>
          <w:tcPr>
            <w:tcW w:w="10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F570C" w:rsidRDefault="00EF570C" w:rsidP="002A4557">
            <w:pPr>
              <w:pStyle w:val="Tabletext"/>
            </w:pPr>
            <w:r>
              <w:t>Nil</w:t>
            </w:r>
          </w:p>
        </w:tc>
        <w:tc>
          <w:tcPr>
            <w:tcW w:w="10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F570C" w:rsidRDefault="00EF570C" w:rsidP="002A4557">
            <w:pPr>
              <w:pStyle w:val="Tabletext"/>
            </w:pPr>
            <w:r>
              <w:t>Nil</w:t>
            </w:r>
          </w:p>
        </w:tc>
        <w:tc>
          <w:tcPr>
            <w:tcW w:w="10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F570C" w:rsidRDefault="00EF570C" w:rsidP="002A4557">
            <w:pPr>
              <w:pStyle w:val="Tabletext"/>
            </w:pPr>
            <w:r>
              <w:t>Nil</w:t>
            </w:r>
          </w:p>
        </w:tc>
        <w:tc>
          <w:tcPr>
            <w:tcW w:w="10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F570C" w:rsidRDefault="00EF570C" w:rsidP="002A4557">
            <w:pPr>
              <w:pStyle w:val="Tabletext"/>
            </w:pPr>
            <w:r>
              <w:t>Nil</w:t>
            </w:r>
          </w:p>
        </w:tc>
      </w:tr>
      <w:tr w:rsidR="00EF570C" w:rsidTr="009127AD">
        <w:tc>
          <w:tcPr>
            <w:tcW w:w="32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F570C" w:rsidRDefault="00EF570C" w:rsidP="002A4557">
            <w:pPr>
              <w:pStyle w:val="Tabletext"/>
            </w:pPr>
            <w:r>
              <w:lastRenderedPageBreak/>
              <w:t>Export consignments rejected because of failure to meet export certificate requirements.</w:t>
            </w:r>
          </w:p>
        </w:tc>
        <w:tc>
          <w:tcPr>
            <w:tcW w:w="15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F570C" w:rsidRDefault="00EF570C" w:rsidP="002A4557">
            <w:pPr>
              <w:pStyle w:val="Tabletext"/>
            </w:pPr>
            <w:r>
              <w:t>Less than 1%</w:t>
            </w:r>
          </w:p>
        </w:tc>
        <w:tc>
          <w:tcPr>
            <w:tcW w:w="10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F570C" w:rsidRDefault="00EF570C" w:rsidP="002A4557">
            <w:pPr>
              <w:pStyle w:val="Tabletext"/>
            </w:pPr>
            <w:r>
              <w:t>Less than 1%</w:t>
            </w:r>
          </w:p>
        </w:tc>
        <w:tc>
          <w:tcPr>
            <w:tcW w:w="10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F570C" w:rsidRDefault="00EF570C" w:rsidP="002A4557">
            <w:pPr>
              <w:pStyle w:val="Tabletext"/>
            </w:pPr>
            <w:r>
              <w:t>Less than 1%</w:t>
            </w:r>
          </w:p>
        </w:tc>
        <w:tc>
          <w:tcPr>
            <w:tcW w:w="10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F570C" w:rsidRDefault="00EF570C" w:rsidP="002A4557">
            <w:pPr>
              <w:pStyle w:val="Tabletext"/>
            </w:pPr>
            <w:r>
              <w:t>Less than 1%</w:t>
            </w:r>
          </w:p>
        </w:tc>
        <w:tc>
          <w:tcPr>
            <w:tcW w:w="10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F570C" w:rsidRDefault="00EF570C" w:rsidP="002A4557">
            <w:pPr>
              <w:pStyle w:val="Tabletext"/>
            </w:pPr>
            <w:r>
              <w:t>Less than 1%</w:t>
            </w:r>
          </w:p>
        </w:tc>
      </w:tr>
    </w:tbl>
    <w:p w:rsidR="009127AD" w:rsidRDefault="009127AD" w:rsidP="009127AD">
      <w:pPr>
        <w:rPr>
          <w:sz w:val="32"/>
          <w:szCs w:val="20"/>
          <w:lang w:val="x-none"/>
        </w:rPr>
      </w:pPr>
      <w:r>
        <w:br w:type="page"/>
      </w:r>
    </w:p>
    <w:p w:rsidR="00EF570C" w:rsidRDefault="00EF570C" w:rsidP="00560ECA">
      <w:pPr>
        <w:pStyle w:val="Heading3"/>
        <w:numPr>
          <w:ilvl w:val="0"/>
          <w:numId w:val="0"/>
        </w:numPr>
        <w:ind w:left="567" w:hanging="567"/>
      </w:pPr>
      <w:bookmarkStart w:id="141" w:name="_Toc433979829"/>
      <w:r>
        <w:lastRenderedPageBreak/>
        <w:t>C.5</w:t>
      </w:r>
      <w:r>
        <w:tab/>
      </w:r>
      <w:r w:rsidR="00230FB8">
        <w:rPr>
          <w:lang w:val="en-AU"/>
        </w:rPr>
        <w:t>Fish</w:t>
      </w:r>
      <w:r>
        <w:t xml:space="preserve"> and egg exports stakeholder engagement</w:t>
      </w:r>
      <w:bookmarkEnd w:id="141"/>
      <w:r>
        <w:t xml:space="preserve"> </w:t>
      </w:r>
    </w:p>
    <w:p w:rsidR="00EF570C" w:rsidRDefault="00EF570C">
      <w:pPr>
        <w:keepNext/>
      </w:pPr>
      <w:bookmarkStart w:id="142" w:name="_Toc424305824"/>
      <w:r>
        <w:t xml:space="preserve">The </w:t>
      </w:r>
      <w:r w:rsidR="00230FB8">
        <w:t>fish</w:t>
      </w:r>
      <w:r>
        <w:t xml:space="preserve"> and egg industry representatives were strongly supportive of the new arrangements. Industry members raised questions about why detained goods costs were being recovered through a new levy (rather than fee for service). However, after discussions industry members agreed that this was the best approach, as: </w:t>
      </w:r>
    </w:p>
    <w:p w:rsidR="00EF570C" w:rsidRDefault="00EF570C" w:rsidP="009127AD">
      <w:pPr>
        <w:pStyle w:val="ListBullet"/>
      </w:pPr>
      <w:r>
        <w:t>detained goods situations tend to occur in first mover circumstances, where a new export product or market was being tested for the first time. Industry agreed that if these costs were fee for service, then early exporters would be penalised and later exporters would gain a benefit. An example was the first exports of mussels to Japan</w:t>
      </w:r>
    </w:p>
    <w:p w:rsidR="00EF570C" w:rsidRDefault="00EF570C" w:rsidP="009127AD">
      <w:pPr>
        <w:pStyle w:val="ListBullet"/>
      </w:pPr>
      <w:r>
        <w:t>the cost of administering a fee for service for these activities would be very inefficient.</w:t>
      </w:r>
    </w:p>
    <w:p w:rsidR="00EF570C" w:rsidRDefault="00EF570C">
      <w:r>
        <w:t>Industry consultative committee members did request that the department remove references in the CRIS to smaller exporters benefiting more than larger exporters, as the remittances proposed are equally beneficial to all users of the system, not just small exporters.</w:t>
      </w:r>
    </w:p>
    <w:p w:rsidR="00EF570C" w:rsidRPr="00560ECA" w:rsidRDefault="00EF570C" w:rsidP="00560ECA">
      <w:pPr>
        <w:pStyle w:val="Heading3"/>
        <w:numPr>
          <w:ilvl w:val="0"/>
          <w:numId w:val="0"/>
        </w:numPr>
        <w:ind w:left="567" w:hanging="567"/>
      </w:pPr>
      <w:bookmarkStart w:id="143" w:name="_Toc433979830"/>
      <w:r>
        <w:t>C.6</w:t>
      </w:r>
      <w:r>
        <w:tab/>
      </w:r>
      <w:r w:rsidR="00B26A30">
        <w:rPr>
          <w:lang w:val="en-AU"/>
        </w:rPr>
        <w:t>Fish</w:t>
      </w:r>
      <w:r>
        <w:t xml:space="preserve"> and egg exports fees and </w:t>
      </w:r>
      <w:r w:rsidRPr="00560ECA">
        <w:t>levies</w:t>
      </w:r>
      <w:bookmarkEnd w:id="142"/>
      <w:bookmarkEnd w:id="143"/>
      <w:r w:rsidRPr="00560ECA">
        <w:t xml:space="preserve"> </w:t>
      </w:r>
    </w:p>
    <w:p w:rsidR="009127AD" w:rsidRDefault="009127AD" w:rsidP="009127AD">
      <w:pPr>
        <w:pStyle w:val="Caption"/>
        <w:keepNext/>
      </w:pPr>
      <w:bookmarkStart w:id="144" w:name="_Ref433374895"/>
      <w:r>
        <w:t xml:space="preserve">Table </w:t>
      </w:r>
      <w:r w:rsidR="00C31D96">
        <w:fldChar w:fldCharType="begin"/>
      </w:r>
      <w:r w:rsidR="00C31D96">
        <w:instrText xml:space="preserve"> SEQ Table \* ARABIC </w:instrText>
      </w:r>
      <w:r w:rsidR="00C31D96">
        <w:fldChar w:fldCharType="separate"/>
      </w:r>
      <w:r w:rsidR="00C31D96">
        <w:rPr>
          <w:noProof/>
        </w:rPr>
        <w:t>23</w:t>
      </w:r>
      <w:r w:rsidR="00C31D96">
        <w:rPr>
          <w:noProof/>
        </w:rPr>
        <w:fldChar w:fldCharType="end"/>
      </w:r>
      <w:bookmarkEnd w:id="144"/>
      <w:r>
        <w:t xml:space="preserve">: </w:t>
      </w:r>
      <w:r w:rsidRPr="006C5C0E">
        <w:t>Fees, levies and volumes—</w:t>
      </w:r>
      <w:r w:rsidR="00230FB8">
        <w:t>fish</w:t>
      </w:r>
      <w:r w:rsidRPr="006C5C0E">
        <w:t xml:space="preserve"> and egg exports cost recovery arrangement (2015–16 to 2018–19)</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8"/>
        <w:gridCol w:w="1204"/>
        <w:gridCol w:w="1205"/>
        <w:gridCol w:w="1205"/>
        <w:gridCol w:w="1205"/>
        <w:gridCol w:w="1205"/>
        <w:gridCol w:w="1205"/>
      </w:tblGrid>
      <w:tr w:rsidR="00EF570C" w:rsidTr="009127AD">
        <w:trPr>
          <w:trHeight w:val="397"/>
          <w:tblHeader/>
        </w:trPr>
        <w:tc>
          <w:tcPr>
            <w:tcW w:w="1838" w:type="dxa"/>
            <w:shd w:val="clear" w:color="auto" w:fill="C6D9F1"/>
            <w:vAlign w:val="center"/>
          </w:tcPr>
          <w:p w:rsidR="00EF570C" w:rsidRDefault="00EF570C" w:rsidP="00AF5342">
            <w:pPr>
              <w:spacing w:after="0"/>
              <w:jc w:val="center"/>
              <w:rPr>
                <w:b/>
                <w:sz w:val="20"/>
                <w:szCs w:val="20"/>
              </w:rPr>
            </w:pPr>
            <w:r>
              <w:rPr>
                <w:b/>
                <w:sz w:val="20"/>
                <w:szCs w:val="20"/>
              </w:rPr>
              <w:t>Charge title</w:t>
            </w:r>
          </w:p>
        </w:tc>
        <w:tc>
          <w:tcPr>
            <w:tcW w:w="1204" w:type="dxa"/>
            <w:shd w:val="clear" w:color="auto" w:fill="C6D9F1"/>
            <w:vAlign w:val="center"/>
          </w:tcPr>
          <w:p w:rsidR="00EF570C" w:rsidRDefault="00EF570C" w:rsidP="00AF5342">
            <w:pPr>
              <w:spacing w:after="0"/>
              <w:jc w:val="center"/>
              <w:rPr>
                <w:b/>
                <w:sz w:val="20"/>
                <w:szCs w:val="20"/>
              </w:rPr>
            </w:pPr>
            <w:r>
              <w:rPr>
                <w:b/>
                <w:sz w:val="20"/>
                <w:szCs w:val="20"/>
              </w:rPr>
              <w:t>Type</w:t>
            </w:r>
          </w:p>
        </w:tc>
        <w:tc>
          <w:tcPr>
            <w:tcW w:w="1205" w:type="dxa"/>
            <w:shd w:val="clear" w:color="auto" w:fill="C6D9F1"/>
            <w:vAlign w:val="center"/>
          </w:tcPr>
          <w:p w:rsidR="00EF570C" w:rsidRDefault="00EF570C" w:rsidP="00AF5342">
            <w:pPr>
              <w:spacing w:after="0"/>
              <w:jc w:val="center"/>
              <w:rPr>
                <w:b/>
                <w:sz w:val="20"/>
                <w:szCs w:val="20"/>
              </w:rPr>
            </w:pPr>
            <w:r>
              <w:rPr>
                <w:b/>
                <w:sz w:val="20"/>
                <w:szCs w:val="20"/>
              </w:rPr>
              <w:t>Legislative Rate</w:t>
            </w:r>
          </w:p>
        </w:tc>
        <w:tc>
          <w:tcPr>
            <w:tcW w:w="1205" w:type="dxa"/>
            <w:shd w:val="clear" w:color="auto" w:fill="C6D9F1"/>
            <w:vAlign w:val="center"/>
          </w:tcPr>
          <w:p w:rsidR="00EF570C" w:rsidRDefault="00EF570C" w:rsidP="00AF5342">
            <w:pPr>
              <w:spacing w:after="0"/>
              <w:jc w:val="center"/>
              <w:rPr>
                <w:b/>
                <w:sz w:val="20"/>
                <w:szCs w:val="20"/>
              </w:rPr>
            </w:pPr>
            <w:r>
              <w:rPr>
                <w:b/>
                <w:sz w:val="20"/>
                <w:szCs w:val="20"/>
              </w:rPr>
              <w:t>Post Remission Rate</w:t>
            </w:r>
          </w:p>
        </w:tc>
        <w:tc>
          <w:tcPr>
            <w:tcW w:w="1205" w:type="dxa"/>
            <w:shd w:val="clear" w:color="auto" w:fill="C6D9F1"/>
            <w:vAlign w:val="center"/>
          </w:tcPr>
          <w:p w:rsidR="00EF570C" w:rsidRDefault="00EF570C" w:rsidP="00AF5342">
            <w:pPr>
              <w:spacing w:after="0"/>
              <w:jc w:val="center"/>
              <w:rPr>
                <w:b/>
                <w:sz w:val="20"/>
                <w:szCs w:val="20"/>
              </w:rPr>
            </w:pPr>
            <w:r>
              <w:rPr>
                <w:b/>
                <w:sz w:val="20"/>
                <w:szCs w:val="20"/>
              </w:rPr>
              <w:t>Unit</w:t>
            </w:r>
          </w:p>
        </w:tc>
        <w:tc>
          <w:tcPr>
            <w:tcW w:w="1205" w:type="dxa"/>
            <w:shd w:val="clear" w:color="auto" w:fill="C6D9F1"/>
            <w:vAlign w:val="center"/>
          </w:tcPr>
          <w:p w:rsidR="00EF570C" w:rsidRDefault="00EF570C" w:rsidP="00AF5342">
            <w:pPr>
              <w:spacing w:after="0"/>
              <w:jc w:val="center"/>
              <w:rPr>
                <w:b/>
                <w:sz w:val="20"/>
                <w:szCs w:val="20"/>
              </w:rPr>
            </w:pPr>
            <w:r>
              <w:rPr>
                <w:b/>
                <w:sz w:val="20"/>
                <w:szCs w:val="20"/>
              </w:rPr>
              <w:t xml:space="preserve">Estimated volume </w:t>
            </w:r>
            <w:r>
              <w:rPr>
                <w:b/>
                <w:sz w:val="20"/>
                <w:szCs w:val="20"/>
              </w:rPr>
              <w:br/>
            </w:r>
            <w:r>
              <w:rPr>
                <w:b/>
                <w:sz w:val="16"/>
                <w:szCs w:val="16"/>
              </w:rPr>
              <w:t>(units)</w:t>
            </w:r>
          </w:p>
        </w:tc>
        <w:tc>
          <w:tcPr>
            <w:tcW w:w="1205" w:type="dxa"/>
            <w:shd w:val="clear" w:color="auto" w:fill="C6D9F1"/>
            <w:vAlign w:val="center"/>
          </w:tcPr>
          <w:p w:rsidR="00EF570C" w:rsidRDefault="00EF570C" w:rsidP="00AF5342">
            <w:pPr>
              <w:spacing w:after="0"/>
              <w:jc w:val="center"/>
              <w:rPr>
                <w:b/>
                <w:sz w:val="20"/>
                <w:szCs w:val="20"/>
              </w:rPr>
            </w:pPr>
            <w:r>
              <w:rPr>
                <w:b/>
                <w:sz w:val="20"/>
                <w:szCs w:val="20"/>
              </w:rPr>
              <w:t>Estimated Total Revenue</w:t>
            </w:r>
          </w:p>
          <w:p w:rsidR="00EF570C" w:rsidRDefault="00EF570C" w:rsidP="00AF5342">
            <w:pPr>
              <w:spacing w:after="0"/>
              <w:jc w:val="center"/>
              <w:rPr>
                <w:b/>
                <w:sz w:val="20"/>
                <w:szCs w:val="20"/>
              </w:rPr>
            </w:pPr>
            <w:r>
              <w:rPr>
                <w:b/>
                <w:sz w:val="16"/>
                <w:szCs w:val="16"/>
              </w:rPr>
              <w:t>(post remission)</w:t>
            </w:r>
          </w:p>
        </w:tc>
      </w:tr>
      <w:tr w:rsidR="00EF570C" w:rsidTr="009127AD">
        <w:trPr>
          <w:trHeight w:val="397"/>
        </w:trPr>
        <w:tc>
          <w:tcPr>
            <w:tcW w:w="1838" w:type="dxa"/>
            <w:shd w:val="clear" w:color="auto" w:fill="DBE5F1"/>
            <w:vAlign w:val="center"/>
          </w:tcPr>
          <w:p w:rsidR="00EF570C" w:rsidRDefault="00EF570C" w:rsidP="00AF5342">
            <w:pPr>
              <w:spacing w:after="0"/>
              <w:jc w:val="center"/>
              <w:rPr>
                <w:b/>
                <w:sz w:val="20"/>
                <w:szCs w:val="20"/>
              </w:rPr>
            </w:pPr>
            <w:r>
              <w:rPr>
                <w:b/>
                <w:sz w:val="20"/>
                <w:szCs w:val="20"/>
              </w:rPr>
              <w:t>Cost recovery levies</w:t>
            </w:r>
          </w:p>
        </w:tc>
        <w:tc>
          <w:tcPr>
            <w:tcW w:w="1204" w:type="dxa"/>
            <w:shd w:val="clear" w:color="auto" w:fill="DBE5F1"/>
            <w:vAlign w:val="center"/>
          </w:tcPr>
          <w:p w:rsidR="00EF570C" w:rsidRDefault="00EF570C" w:rsidP="00AF5342">
            <w:pPr>
              <w:spacing w:after="0"/>
              <w:jc w:val="center"/>
              <w:rPr>
                <w:b/>
                <w:sz w:val="20"/>
                <w:szCs w:val="20"/>
              </w:rPr>
            </w:pPr>
            <w:r>
              <w:rPr>
                <w:b/>
                <w:sz w:val="20"/>
                <w:szCs w:val="20"/>
              </w:rPr>
              <w:t>Type</w:t>
            </w:r>
          </w:p>
        </w:tc>
        <w:tc>
          <w:tcPr>
            <w:tcW w:w="1205" w:type="dxa"/>
            <w:shd w:val="clear" w:color="auto" w:fill="DBE5F1"/>
            <w:vAlign w:val="center"/>
          </w:tcPr>
          <w:p w:rsidR="00EF570C" w:rsidRDefault="00EF570C" w:rsidP="00AF5342">
            <w:pPr>
              <w:spacing w:after="0"/>
              <w:jc w:val="center"/>
              <w:rPr>
                <w:b/>
                <w:sz w:val="20"/>
                <w:szCs w:val="20"/>
              </w:rPr>
            </w:pPr>
            <w:r>
              <w:rPr>
                <w:b/>
                <w:sz w:val="20"/>
                <w:szCs w:val="20"/>
              </w:rPr>
              <w:t>Legislative Rate</w:t>
            </w:r>
          </w:p>
        </w:tc>
        <w:tc>
          <w:tcPr>
            <w:tcW w:w="1205" w:type="dxa"/>
            <w:shd w:val="clear" w:color="auto" w:fill="DBE5F1"/>
            <w:vAlign w:val="center"/>
          </w:tcPr>
          <w:p w:rsidR="00EF570C" w:rsidRDefault="00EF570C" w:rsidP="00AF5342">
            <w:pPr>
              <w:spacing w:after="0"/>
              <w:jc w:val="center"/>
              <w:rPr>
                <w:b/>
                <w:sz w:val="20"/>
                <w:szCs w:val="20"/>
              </w:rPr>
            </w:pPr>
            <w:r>
              <w:rPr>
                <w:b/>
                <w:sz w:val="20"/>
                <w:szCs w:val="20"/>
              </w:rPr>
              <w:t>Post Remission Rate</w:t>
            </w:r>
          </w:p>
        </w:tc>
        <w:tc>
          <w:tcPr>
            <w:tcW w:w="1205" w:type="dxa"/>
            <w:shd w:val="clear" w:color="auto" w:fill="DBE5F1"/>
            <w:vAlign w:val="center"/>
          </w:tcPr>
          <w:p w:rsidR="00EF570C" w:rsidRDefault="00EF570C" w:rsidP="00AF5342">
            <w:pPr>
              <w:spacing w:after="0"/>
              <w:jc w:val="center"/>
              <w:rPr>
                <w:b/>
                <w:sz w:val="20"/>
                <w:szCs w:val="20"/>
              </w:rPr>
            </w:pPr>
            <w:r>
              <w:rPr>
                <w:b/>
                <w:sz w:val="20"/>
                <w:szCs w:val="20"/>
              </w:rPr>
              <w:t>Unit</w:t>
            </w:r>
          </w:p>
        </w:tc>
        <w:tc>
          <w:tcPr>
            <w:tcW w:w="1205" w:type="dxa"/>
            <w:shd w:val="clear" w:color="auto" w:fill="DBE5F1"/>
            <w:vAlign w:val="center"/>
          </w:tcPr>
          <w:p w:rsidR="00EF570C" w:rsidRDefault="00EF570C" w:rsidP="00AF5342">
            <w:pPr>
              <w:spacing w:after="0"/>
              <w:jc w:val="center"/>
              <w:rPr>
                <w:b/>
                <w:sz w:val="20"/>
                <w:szCs w:val="20"/>
              </w:rPr>
            </w:pPr>
            <w:r>
              <w:rPr>
                <w:b/>
                <w:sz w:val="20"/>
                <w:szCs w:val="20"/>
              </w:rPr>
              <w:t xml:space="preserve">Estimated volume </w:t>
            </w:r>
            <w:r>
              <w:rPr>
                <w:b/>
                <w:sz w:val="20"/>
                <w:szCs w:val="20"/>
              </w:rPr>
              <w:br/>
            </w:r>
            <w:r>
              <w:rPr>
                <w:b/>
                <w:sz w:val="16"/>
                <w:szCs w:val="16"/>
              </w:rPr>
              <w:t>(units)</w:t>
            </w:r>
          </w:p>
        </w:tc>
        <w:tc>
          <w:tcPr>
            <w:tcW w:w="1205" w:type="dxa"/>
            <w:shd w:val="clear" w:color="auto" w:fill="DBE5F1"/>
            <w:vAlign w:val="center"/>
          </w:tcPr>
          <w:p w:rsidR="00EF570C" w:rsidRDefault="00EF570C" w:rsidP="00AF5342">
            <w:pPr>
              <w:spacing w:after="0"/>
              <w:jc w:val="center"/>
              <w:rPr>
                <w:b/>
                <w:sz w:val="20"/>
                <w:szCs w:val="20"/>
              </w:rPr>
            </w:pPr>
            <w:r>
              <w:rPr>
                <w:b/>
                <w:sz w:val="20"/>
                <w:szCs w:val="20"/>
              </w:rPr>
              <w:t>Estimated Total Revenue</w:t>
            </w:r>
          </w:p>
          <w:p w:rsidR="00EF570C" w:rsidRDefault="00EF570C" w:rsidP="00AF5342">
            <w:pPr>
              <w:spacing w:after="0"/>
              <w:jc w:val="center"/>
              <w:rPr>
                <w:b/>
                <w:sz w:val="20"/>
                <w:szCs w:val="20"/>
              </w:rPr>
            </w:pPr>
            <w:r>
              <w:rPr>
                <w:b/>
                <w:sz w:val="16"/>
                <w:szCs w:val="16"/>
              </w:rPr>
              <w:t>(post remission)</w:t>
            </w:r>
          </w:p>
        </w:tc>
      </w:tr>
      <w:tr w:rsidR="00EF570C" w:rsidTr="009127AD">
        <w:trPr>
          <w:trHeight w:val="567"/>
        </w:trPr>
        <w:tc>
          <w:tcPr>
            <w:tcW w:w="1838" w:type="dxa"/>
            <w:vAlign w:val="center"/>
          </w:tcPr>
          <w:p w:rsidR="00EF570C" w:rsidRDefault="00EF570C" w:rsidP="00AF5342">
            <w:pPr>
              <w:spacing w:after="0"/>
              <w:jc w:val="center"/>
              <w:rPr>
                <w:sz w:val="20"/>
                <w:szCs w:val="20"/>
              </w:rPr>
            </w:pPr>
            <w:r>
              <w:rPr>
                <w:sz w:val="20"/>
                <w:szCs w:val="20"/>
              </w:rPr>
              <w:t>Storage establishment</w:t>
            </w:r>
          </w:p>
        </w:tc>
        <w:tc>
          <w:tcPr>
            <w:tcW w:w="1204" w:type="dxa"/>
            <w:vAlign w:val="center"/>
          </w:tcPr>
          <w:p w:rsidR="00EF570C" w:rsidRDefault="00EF570C" w:rsidP="00AF5342">
            <w:pPr>
              <w:spacing w:after="0"/>
              <w:jc w:val="center"/>
              <w:rPr>
                <w:sz w:val="20"/>
                <w:szCs w:val="20"/>
              </w:rPr>
            </w:pPr>
            <w:r>
              <w:rPr>
                <w:sz w:val="20"/>
                <w:szCs w:val="20"/>
              </w:rPr>
              <w:t>Levy</w:t>
            </w:r>
          </w:p>
        </w:tc>
        <w:tc>
          <w:tcPr>
            <w:tcW w:w="1205" w:type="dxa"/>
            <w:shd w:val="clear" w:color="auto" w:fill="auto"/>
            <w:vAlign w:val="center"/>
          </w:tcPr>
          <w:p w:rsidR="00EF570C" w:rsidRDefault="00EF570C" w:rsidP="00AF5342">
            <w:pPr>
              <w:spacing w:after="0"/>
              <w:jc w:val="center"/>
              <w:rPr>
                <w:sz w:val="20"/>
                <w:szCs w:val="20"/>
              </w:rPr>
            </w:pPr>
            <w:r>
              <w:rPr>
                <w:sz w:val="20"/>
                <w:szCs w:val="20"/>
              </w:rPr>
              <w:t>$1 835</w:t>
            </w:r>
          </w:p>
        </w:tc>
        <w:tc>
          <w:tcPr>
            <w:tcW w:w="1205" w:type="dxa"/>
            <w:shd w:val="clear" w:color="auto" w:fill="auto"/>
            <w:vAlign w:val="center"/>
          </w:tcPr>
          <w:p w:rsidR="00EF570C" w:rsidRDefault="00EF570C" w:rsidP="00AF5342">
            <w:pPr>
              <w:spacing w:after="0"/>
              <w:jc w:val="center"/>
              <w:rPr>
                <w:sz w:val="20"/>
                <w:szCs w:val="20"/>
              </w:rPr>
            </w:pPr>
            <w:r>
              <w:rPr>
                <w:sz w:val="20"/>
                <w:szCs w:val="20"/>
              </w:rPr>
              <w:t>$1 484</w:t>
            </w:r>
          </w:p>
        </w:tc>
        <w:tc>
          <w:tcPr>
            <w:tcW w:w="1205" w:type="dxa"/>
            <w:shd w:val="clear" w:color="auto" w:fill="auto"/>
            <w:vAlign w:val="center"/>
          </w:tcPr>
          <w:p w:rsidR="00EF570C" w:rsidRDefault="00EF570C" w:rsidP="00AF5342">
            <w:pPr>
              <w:spacing w:after="0"/>
              <w:jc w:val="center"/>
              <w:rPr>
                <w:sz w:val="20"/>
                <w:szCs w:val="20"/>
              </w:rPr>
            </w:pPr>
            <w:r>
              <w:rPr>
                <w:sz w:val="20"/>
                <w:szCs w:val="20"/>
              </w:rPr>
              <w:t>Annual</w:t>
            </w:r>
          </w:p>
        </w:tc>
        <w:tc>
          <w:tcPr>
            <w:tcW w:w="1205" w:type="dxa"/>
            <w:vAlign w:val="center"/>
          </w:tcPr>
          <w:p w:rsidR="00EF570C" w:rsidRDefault="00EF570C" w:rsidP="00AF5342">
            <w:pPr>
              <w:spacing w:after="0"/>
              <w:jc w:val="center"/>
              <w:rPr>
                <w:sz w:val="20"/>
                <w:szCs w:val="20"/>
              </w:rPr>
            </w:pPr>
            <w:r>
              <w:rPr>
                <w:sz w:val="20"/>
                <w:szCs w:val="20"/>
              </w:rPr>
              <w:t>109</w:t>
            </w:r>
          </w:p>
        </w:tc>
        <w:tc>
          <w:tcPr>
            <w:tcW w:w="1205" w:type="dxa"/>
            <w:vAlign w:val="center"/>
          </w:tcPr>
          <w:p w:rsidR="00EF570C" w:rsidRDefault="00EF570C" w:rsidP="00AF5342">
            <w:pPr>
              <w:spacing w:after="0"/>
              <w:jc w:val="center"/>
              <w:rPr>
                <w:sz w:val="20"/>
                <w:szCs w:val="20"/>
              </w:rPr>
            </w:pPr>
            <w:r>
              <w:rPr>
                <w:sz w:val="20"/>
                <w:szCs w:val="20"/>
              </w:rPr>
              <w:t>$161 756</w:t>
            </w:r>
          </w:p>
        </w:tc>
      </w:tr>
      <w:tr w:rsidR="00EF570C" w:rsidTr="009127AD">
        <w:trPr>
          <w:trHeight w:val="567"/>
        </w:trPr>
        <w:tc>
          <w:tcPr>
            <w:tcW w:w="1838" w:type="dxa"/>
            <w:vAlign w:val="center"/>
          </w:tcPr>
          <w:p w:rsidR="00EF570C" w:rsidRDefault="00EF570C" w:rsidP="00AF5342">
            <w:pPr>
              <w:spacing w:after="0"/>
              <w:jc w:val="center"/>
              <w:rPr>
                <w:sz w:val="20"/>
                <w:szCs w:val="20"/>
              </w:rPr>
            </w:pPr>
            <w:r>
              <w:rPr>
                <w:sz w:val="20"/>
                <w:szCs w:val="20"/>
              </w:rPr>
              <w:t>Vessel (Preparation Not Direct Export)</w:t>
            </w:r>
          </w:p>
        </w:tc>
        <w:tc>
          <w:tcPr>
            <w:tcW w:w="1204" w:type="dxa"/>
            <w:vAlign w:val="center"/>
          </w:tcPr>
          <w:p w:rsidR="00EF570C" w:rsidRDefault="00EF570C" w:rsidP="00AF5342">
            <w:pPr>
              <w:spacing w:after="0"/>
              <w:jc w:val="center"/>
              <w:rPr>
                <w:sz w:val="20"/>
                <w:szCs w:val="20"/>
              </w:rPr>
            </w:pPr>
            <w:r>
              <w:rPr>
                <w:sz w:val="20"/>
                <w:szCs w:val="20"/>
              </w:rPr>
              <w:t>Levy</w:t>
            </w:r>
          </w:p>
        </w:tc>
        <w:tc>
          <w:tcPr>
            <w:tcW w:w="1205" w:type="dxa"/>
            <w:shd w:val="clear" w:color="auto" w:fill="auto"/>
            <w:vAlign w:val="center"/>
          </w:tcPr>
          <w:p w:rsidR="00EF570C" w:rsidRDefault="00EF570C" w:rsidP="00AF5342">
            <w:pPr>
              <w:spacing w:after="0"/>
              <w:jc w:val="center"/>
              <w:rPr>
                <w:sz w:val="20"/>
                <w:szCs w:val="20"/>
              </w:rPr>
            </w:pPr>
            <w:r>
              <w:rPr>
                <w:sz w:val="20"/>
                <w:szCs w:val="20"/>
              </w:rPr>
              <w:t>$1 223</w:t>
            </w:r>
          </w:p>
        </w:tc>
        <w:tc>
          <w:tcPr>
            <w:tcW w:w="1205" w:type="dxa"/>
            <w:shd w:val="clear" w:color="auto" w:fill="auto"/>
            <w:vAlign w:val="center"/>
          </w:tcPr>
          <w:p w:rsidR="00EF570C" w:rsidRDefault="00EF570C" w:rsidP="00AF5342">
            <w:pPr>
              <w:spacing w:after="0"/>
              <w:jc w:val="center"/>
              <w:rPr>
                <w:sz w:val="20"/>
                <w:szCs w:val="20"/>
              </w:rPr>
            </w:pPr>
            <w:r>
              <w:rPr>
                <w:sz w:val="20"/>
                <w:szCs w:val="20"/>
              </w:rPr>
              <w:t>$989</w:t>
            </w:r>
          </w:p>
        </w:tc>
        <w:tc>
          <w:tcPr>
            <w:tcW w:w="1205" w:type="dxa"/>
            <w:shd w:val="clear" w:color="auto" w:fill="auto"/>
            <w:vAlign w:val="center"/>
          </w:tcPr>
          <w:p w:rsidR="00EF570C" w:rsidRDefault="00EF570C" w:rsidP="00AF5342">
            <w:pPr>
              <w:spacing w:after="0"/>
              <w:jc w:val="center"/>
              <w:rPr>
                <w:sz w:val="20"/>
                <w:szCs w:val="20"/>
              </w:rPr>
            </w:pPr>
            <w:r>
              <w:rPr>
                <w:sz w:val="20"/>
                <w:szCs w:val="20"/>
              </w:rPr>
              <w:t>Annual</w:t>
            </w:r>
          </w:p>
        </w:tc>
        <w:tc>
          <w:tcPr>
            <w:tcW w:w="1205" w:type="dxa"/>
            <w:vAlign w:val="center"/>
          </w:tcPr>
          <w:p w:rsidR="00EF570C" w:rsidRDefault="00EF570C" w:rsidP="00AF5342">
            <w:pPr>
              <w:spacing w:after="0"/>
              <w:jc w:val="center"/>
              <w:rPr>
                <w:sz w:val="20"/>
                <w:szCs w:val="20"/>
              </w:rPr>
            </w:pPr>
            <w:r>
              <w:rPr>
                <w:sz w:val="20"/>
                <w:szCs w:val="20"/>
              </w:rPr>
              <w:t>9</w:t>
            </w:r>
          </w:p>
        </w:tc>
        <w:tc>
          <w:tcPr>
            <w:tcW w:w="1205" w:type="dxa"/>
            <w:vAlign w:val="center"/>
          </w:tcPr>
          <w:p w:rsidR="00EF570C" w:rsidRDefault="00EF570C" w:rsidP="00AF5342">
            <w:pPr>
              <w:spacing w:after="0"/>
              <w:jc w:val="center"/>
              <w:rPr>
                <w:sz w:val="20"/>
                <w:szCs w:val="20"/>
              </w:rPr>
            </w:pPr>
            <w:r>
              <w:rPr>
                <w:sz w:val="20"/>
                <w:szCs w:val="20"/>
              </w:rPr>
              <w:t>$8 901</w:t>
            </w:r>
          </w:p>
        </w:tc>
      </w:tr>
      <w:tr w:rsidR="00EF570C" w:rsidTr="009127AD">
        <w:trPr>
          <w:trHeight w:val="567"/>
        </w:trPr>
        <w:tc>
          <w:tcPr>
            <w:tcW w:w="1838" w:type="dxa"/>
            <w:vAlign w:val="center"/>
          </w:tcPr>
          <w:p w:rsidR="00EF570C" w:rsidRDefault="00EF570C" w:rsidP="00AF5342">
            <w:pPr>
              <w:spacing w:after="0"/>
              <w:jc w:val="center"/>
              <w:rPr>
                <w:sz w:val="20"/>
                <w:szCs w:val="20"/>
              </w:rPr>
            </w:pPr>
            <w:r>
              <w:rPr>
                <w:sz w:val="20"/>
                <w:szCs w:val="20"/>
              </w:rPr>
              <w:t>Vessel (Preparation Direct Export)</w:t>
            </w:r>
          </w:p>
        </w:tc>
        <w:tc>
          <w:tcPr>
            <w:tcW w:w="1204" w:type="dxa"/>
            <w:vAlign w:val="center"/>
          </w:tcPr>
          <w:p w:rsidR="00EF570C" w:rsidRDefault="00EF570C" w:rsidP="00AF5342">
            <w:pPr>
              <w:spacing w:after="0"/>
              <w:jc w:val="center"/>
              <w:rPr>
                <w:sz w:val="20"/>
                <w:szCs w:val="20"/>
              </w:rPr>
            </w:pPr>
            <w:r>
              <w:rPr>
                <w:sz w:val="20"/>
                <w:szCs w:val="20"/>
              </w:rPr>
              <w:t>Levy</w:t>
            </w:r>
          </w:p>
        </w:tc>
        <w:tc>
          <w:tcPr>
            <w:tcW w:w="1205" w:type="dxa"/>
            <w:shd w:val="clear" w:color="auto" w:fill="auto"/>
            <w:vAlign w:val="center"/>
          </w:tcPr>
          <w:p w:rsidR="00EF570C" w:rsidRDefault="00EF570C" w:rsidP="00AF5342">
            <w:pPr>
              <w:spacing w:after="0"/>
              <w:jc w:val="center"/>
              <w:rPr>
                <w:sz w:val="20"/>
                <w:szCs w:val="20"/>
              </w:rPr>
            </w:pPr>
            <w:r>
              <w:rPr>
                <w:sz w:val="20"/>
                <w:szCs w:val="20"/>
              </w:rPr>
              <w:t>$2 446</w:t>
            </w:r>
          </w:p>
        </w:tc>
        <w:tc>
          <w:tcPr>
            <w:tcW w:w="1205" w:type="dxa"/>
            <w:shd w:val="clear" w:color="auto" w:fill="auto"/>
            <w:vAlign w:val="center"/>
          </w:tcPr>
          <w:p w:rsidR="00EF570C" w:rsidRDefault="00EF570C" w:rsidP="00AF5342">
            <w:pPr>
              <w:spacing w:after="0"/>
              <w:jc w:val="center"/>
              <w:rPr>
                <w:sz w:val="20"/>
                <w:szCs w:val="20"/>
              </w:rPr>
            </w:pPr>
            <w:r>
              <w:rPr>
                <w:sz w:val="20"/>
                <w:szCs w:val="20"/>
              </w:rPr>
              <w:t>$1 978</w:t>
            </w:r>
          </w:p>
        </w:tc>
        <w:tc>
          <w:tcPr>
            <w:tcW w:w="1205" w:type="dxa"/>
            <w:shd w:val="clear" w:color="auto" w:fill="auto"/>
            <w:vAlign w:val="center"/>
          </w:tcPr>
          <w:p w:rsidR="00EF570C" w:rsidRDefault="00EF570C" w:rsidP="00AF5342">
            <w:pPr>
              <w:spacing w:after="0"/>
              <w:jc w:val="center"/>
              <w:rPr>
                <w:sz w:val="20"/>
                <w:szCs w:val="20"/>
              </w:rPr>
            </w:pPr>
            <w:r>
              <w:rPr>
                <w:sz w:val="20"/>
                <w:szCs w:val="20"/>
              </w:rPr>
              <w:t>Annual</w:t>
            </w:r>
          </w:p>
        </w:tc>
        <w:tc>
          <w:tcPr>
            <w:tcW w:w="1205" w:type="dxa"/>
            <w:vAlign w:val="center"/>
          </w:tcPr>
          <w:p w:rsidR="00EF570C" w:rsidRDefault="00EF570C" w:rsidP="00AF5342">
            <w:pPr>
              <w:spacing w:after="0"/>
              <w:jc w:val="center"/>
              <w:rPr>
                <w:sz w:val="20"/>
                <w:szCs w:val="20"/>
              </w:rPr>
            </w:pPr>
            <w:r>
              <w:rPr>
                <w:sz w:val="20"/>
                <w:szCs w:val="20"/>
              </w:rPr>
              <w:t>139</w:t>
            </w:r>
          </w:p>
        </w:tc>
        <w:tc>
          <w:tcPr>
            <w:tcW w:w="1205" w:type="dxa"/>
            <w:vAlign w:val="center"/>
          </w:tcPr>
          <w:p w:rsidR="00EF570C" w:rsidRDefault="00EF570C" w:rsidP="00AF5342">
            <w:pPr>
              <w:spacing w:after="0"/>
              <w:jc w:val="center"/>
              <w:rPr>
                <w:sz w:val="20"/>
                <w:szCs w:val="20"/>
              </w:rPr>
            </w:pPr>
            <w:r>
              <w:rPr>
                <w:sz w:val="20"/>
                <w:szCs w:val="20"/>
              </w:rPr>
              <w:t>$274 942</w:t>
            </w:r>
          </w:p>
        </w:tc>
      </w:tr>
      <w:tr w:rsidR="00EF570C" w:rsidTr="009127AD">
        <w:trPr>
          <w:trHeight w:val="567"/>
        </w:trPr>
        <w:tc>
          <w:tcPr>
            <w:tcW w:w="1838" w:type="dxa"/>
            <w:vAlign w:val="center"/>
          </w:tcPr>
          <w:p w:rsidR="00EF570C" w:rsidRDefault="00EF570C" w:rsidP="00AF5342">
            <w:pPr>
              <w:spacing w:after="0"/>
              <w:jc w:val="center"/>
              <w:rPr>
                <w:sz w:val="20"/>
                <w:szCs w:val="20"/>
              </w:rPr>
            </w:pPr>
            <w:r>
              <w:rPr>
                <w:sz w:val="20"/>
                <w:szCs w:val="20"/>
              </w:rPr>
              <w:lastRenderedPageBreak/>
              <w:t>Land establishment - Live Only</w:t>
            </w:r>
          </w:p>
        </w:tc>
        <w:tc>
          <w:tcPr>
            <w:tcW w:w="1204" w:type="dxa"/>
            <w:vAlign w:val="center"/>
          </w:tcPr>
          <w:p w:rsidR="00EF570C" w:rsidRDefault="00EF570C" w:rsidP="00AF5342">
            <w:pPr>
              <w:spacing w:after="0"/>
              <w:jc w:val="center"/>
              <w:rPr>
                <w:sz w:val="20"/>
                <w:szCs w:val="20"/>
              </w:rPr>
            </w:pPr>
            <w:r>
              <w:rPr>
                <w:sz w:val="20"/>
                <w:szCs w:val="20"/>
              </w:rPr>
              <w:t>Levy</w:t>
            </w:r>
          </w:p>
        </w:tc>
        <w:tc>
          <w:tcPr>
            <w:tcW w:w="1205" w:type="dxa"/>
            <w:shd w:val="clear" w:color="auto" w:fill="auto"/>
            <w:vAlign w:val="center"/>
          </w:tcPr>
          <w:p w:rsidR="00EF570C" w:rsidRDefault="00EF570C" w:rsidP="00AF5342">
            <w:pPr>
              <w:spacing w:after="0"/>
              <w:jc w:val="center"/>
              <w:rPr>
                <w:sz w:val="20"/>
                <w:szCs w:val="20"/>
              </w:rPr>
            </w:pPr>
            <w:r>
              <w:rPr>
                <w:sz w:val="20"/>
                <w:szCs w:val="20"/>
              </w:rPr>
              <w:t>$1 223</w:t>
            </w:r>
          </w:p>
        </w:tc>
        <w:tc>
          <w:tcPr>
            <w:tcW w:w="1205" w:type="dxa"/>
            <w:shd w:val="clear" w:color="auto" w:fill="auto"/>
            <w:vAlign w:val="center"/>
          </w:tcPr>
          <w:p w:rsidR="00EF570C" w:rsidRDefault="00EF570C" w:rsidP="00AF5342">
            <w:pPr>
              <w:spacing w:after="0"/>
              <w:jc w:val="center"/>
              <w:rPr>
                <w:sz w:val="20"/>
                <w:szCs w:val="20"/>
              </w:rPr>
            </w:pPr>
            <w:r>
              <w:rPr>
                <w:sz w:val="20"/>
                <w:szCs w:val="20"/>
              </w:rPr>
              <w:t>$989</w:t>
            </w:r>
          </w:p>
        </w:tc>
        <w:tc>
          <w:tcPr>
            <w:tcW w:w="1205" w:type="dxa"/>
            <w:shd w:val="clear" w:color="auto" w:fill="auto"/>
            <w:vAlign w:val="center"/>
          </w:tcPr>
          <w:p w:rsidR="00EF570C" w:rsidRDefault="00EF570C" w:rsidP="00AF5342">
            <w:pPr>
              <w:spacing w:after="0"/>
              <w:jc w:val="center"/>
              <w:rPr>
                <w:sz w:val="20"/>
                <w:szCs w:val="20"/>
              </w:rPr>
            </w:pPr>
            <w:r>
              <w:rPr>
                <w:sz w:val="20"/>
                <w:szCs w:val="20"/>
              </w:rPr>
              <w:t>Annual</w:t>
            </w:r>
          </w:p>
        </w:tc>
        <w:tc>
          <w:tcPr>
            <w:tcW w:w="1205" w:type="dxa"/>
            <w:vAlign w:val="center"/>
          </w:tcPr>
          <w:p w:rsidR="00EF570C" w:rsidRDefault="00EF570C" w:rsidP="00AF5342">
            <w:pPr>
              <w:spacing w:after="0"/>
              <w:jc w:val="center"/>
              <w:rPr>
                <w:sz w:val="20"/>
                <w:szCs w:val="20"/>
              </w:rPr>
            </w:pPr>
            <w:r>
              <w:rPr>
                <w:sz w:val="20"/>
                <w:szCs w:val="20"/>
              </w:rPr>
              <w:t>51</w:t>
            </w:r>
          </w:p>
        </w:tc>
        <w:tc>
          <w:tcPr>
            <w:tcW w:w="1205" w:type="dxa"/>
            <w:vAlign w:val="center"/>
          </w:tcPr>
          <w:p w:rsidR="00EF570C" w:rsidRDefault="00EF570C" w:rsidP="00AF5342">
            <w:pPr>
              <w:spacing w:after="0"/>
              <w:jc w:val="center"/>
              <w:rPr>
                <w:sz w:val="20"/>
                <w:szCs w:val="20"/>
              </w:rPr>
            </w:pPr>
            <w:r>
              <w:rPr>
                <w:sz w:val="20"/>
                <w:szCs w:val="20"/>
              </w:rPr>
              <w:t>$50 439</w:t>
            </w:r>
          </w:p>
        </w:tc>
      </w:tr>
      <w:tr w:rsidR="00EF570C" w:rsidTr="009127AD">
        <w:trPr>
          <w:trHeight w:val="567"/>
        </w:trPr>
        <w:tc>
          <w:tcPr>
            <w:tcW w:w="1838" w:type="dxa"/>
            <w:vAlign w:val="center"/>
          </w:tcPr>
          <w:p w:rsidR="00EF570C" w:rsidRDefault="00EF570C" w:rsidP="00AF5342">
            <w:pPr>
              <w:spacing w:after="0"/>
              <w:jc w:val="center"/>
              <w:rPr>
                <w:sz w:val="20"/>
                <w:szCs w:val="20"/>
              </w:rPr>
            </w:pPr>
            <w:r>
              <w:rPr>
                <w:sz w:val="20"/>
                <w:szCs w:val="20"/>
              </w:rPr>
              <w:t>Land establishment - Processing</w:t>
            </w:r>
          </w:p>
        </w:tc>
        <w:tc>
          <w:tcPr>
            <w:tcW w:w="1204" w:type="dxa"/>
            <w:vAlign w:val="center"/>
          </w:tcPr>
          <w:p w:rsidR="00EF570C" w:rsidRDefault="00EF570C" w:rsidP="00AF5342">
            <w:pPr>
              <w:spacing w:after="0"/>
              <w:jc w:val="center"/>
              <w:rPr>
                <w:sz w:val="20"/>
                <w:szCs w:val="20"/>
              </w:rPr>
            </w:pPr>
            <w:r>
              <w:rPr>
                <w:sz w:val="20"/>
                <w:szCs w:val="20"/>
              </w:rPr>
              <w:t>Levy</w:t>
            </w:r>
          </w:p>
        </w:tc>
        <w:tc>
          <w:tcPr>
            <w:tcW w:w="1205" w:type="dxa"/>
            <w:shd w:val="clear" w:color="auto" w:fill="auto"/>
            <w:vAlign w:val="center"/>
          </w:tcPr>
          <w:p w:rsidR="00EF570C" w:rsidRDefault="00EF570C" w:rsidP="00AF5342">
            <w:pPr>
              <w:spacing w:after="0"/>
              <w:jc w:val="center"/>
              <w:rPr>
                <w:sz w:val="20"/>
                <w:szCs w:val="20"/>
              </w:rPr>
            </w:pPr>
            <w:r>
              <w:rPr>
                <w:sz w:val="20"/>
                <w:szCs w:val="20"/>
              </w:rPr>
              <w:t>$2 446</w:t>
            </w:r>
          </w:p>
        </w:tc>
        <w:tc>
          <w:tcPr>
            <w:tcW w:w="1205" w:type="dxa"/>
            <w:shd w:val="clear" w:color="auto" w:fill="auto"/>
            <w:vAlign w:val="center"/>
          </w:tcPr>
          <w:p w:rsidR="00EF570C" w:rsidRDefault="00EF570C" w:rsidP="00AF5342">
            <w:pPr>
              <w:spacing w:after="0"/>
              <w:jc w:val="center"/>
              <w:rPr>
                <w:sz w:val="20"/>
                <w:szCs w:val="20"/>
              </w:rPr>
            </w:pPr>
            <w:r>
              <w:rPr>
                <w:sz w:val="20"/>
                <w:szCs w:val="20"/>
              </w:rPr>
              <w:t>$1 978</w:t>
            </w:r>
          </w:p>
        </w:tc>
        <w:tc>
          <w:tcPr>
            <w:tcW w:w="1205" w:type="dxa"/>
            <w:shd w:val="clear" w:color="auto" w:fill="auto"/>
            <w:vAlign w:val="center"/>
          </w:tcPr>
          <w:p w:rsidR="00EF570C" w:rsidRDefault="00EF570C" w:rsidP="00AF5342">
            <w:pPr>
              <w:spacing w:after="0"/>
              <w:jc w:val="center"/>
              <w:rPr>
                <w:sz w:val="20"/>
                <w:szCs w:val="20"/>
              </w:rPr>
            </w:pPr>
            <w:r>
              <w:rPr>
                <w:sz w:val="20"/>
                <w:szCs w:val="20"/>
              </w:rPr>
              <w:t>Annual</w:t>
            </w:r>
          </w:p>
        </w:tc>
        <w:tc>
          <w:tcPr>
            <w:tcW w:w="1205" w:type="dxa"/>
            <w:vAlign w:val="center"/>
          </w:tcPr>
          <w:p w:rsidR="00EF570C" w:rsidRDefault="00EF570C" w:rsidP="00AF5342">
            <w:pPr>
              <w:spacing w:after="0"/>
              <w:jc w:val="center"/>
              <w:rPr>
                <w:sz w:val="20"/>
                <w:szCs w:val="20"/>
              </w:rPr>
            </w:pPr>
            <w:r>
              <w:rPr>
                <w:sz w:val="20"/>
                <w:szCs w:val="20"/>
              </w:rPr>
              <w:t>160</w:t>
            </w:r>
          </w:p>
        </w:tc>
        <w:tc>
          <w:tcPr>
            <w:tcW w:w="1205" w:type="dxa"/>
            <w:vAlign w:val="center"/>
          </w:tcPr>
          <w:p w:rsidR="00EF570C" w:rsidRDefault="00EF570C" w:rsidP="00AF5342">
            <w:pPr>
              <w:spacing w:after="0"/>
              <w:jc w:val="center"/>
              <w:rPr>
                <w:sz w:val="20"/>
                <w:szCs w:val="20"/>
              </w:rPr>
            </w:pPr>
            <w:r>
              <w:rPr>
                <w:sz w:val="20"/>
                <w:szCs w:val="20"/>
              </w:rPr>
              <w:t>$316 480</w:t>
            </w:r>
          </w:p>
        </w:tc>
      </w:tr>
      <w:tr w:rsidR="00EF570C" w:rsidTr="009127AD">
        <w:trPr>
          <w:trHeight w:val="567"/>
        </w:trPr>
        <w:tc>
          <w:tcPr>
            <w:tcW w:w="1838" w:type="dxa"/>
            <w:vAlign w:val="center"/>
          </w:tcPr>
          <w:p w:rsidR="00EF570C" w:rsidRDefault="00EF570C" w:rsidP="00AF5342">
            <w:pPr>
              <w:spacing w:after="0"/>
              <w:jc w:val="center"/>
              <w:rPr>
                <w:sz w:val="20"/>
                <w:szCs w:val="20"/>
              </w:rPr>
            </w:pPr>
            <w:r>
              <w:rPr>
                <w:sz w:val="20"/>
                <w:szCs w:val="20"/>
              </w:rPr>
              <w:t>Egg establishment</w:t>
            </w:r>
          </w:p>
        </w:tc>
        <w:tc>
          <w:tcPr>
            <w:tcW w:w="1204" w:type="dxa"/>
            <w:vAlign w:val="center"/>
          </w:tcPr>
          <w:p w:rsidR="00EF570C" w:rsidRDefault="00EF570C" w:rsidP="00AF5342">
            <w:pPr>
              <w:spacing w:after="0"/>
              <w:jc w:val="center"/>
              <w:rPr>
                <w:sz w:val="20"/>
                <w:szCs w:val="20"/>
              </w:rPr>
            </w:pPr>
            <w:r>
              <w:rPr>
                <w:sz w:val="20"/>
                <w:szCs w:val="20"/>
              </w:rPr>
              <w:t>Levy</w:t>
            </w:r>
          </w:p>
        </w:tc>
        <w:tc>
          <w:tcPr>
            <w:tcW w:w="1205" w:type="dxa"/>
            <w:shd w:val="clear" w:color="auto" w:fill="auto"/>
            <w:vAlign w:val="center"/>
          </w:tcPr>
          <w:p w:rsidR="00EF570C" w:rsidRDefault="00EF570C" w:rsidP="00AF5342">
            <w:pPr>
              <w:spacing w:after="0"/>
              <w:jc w:val="center"/>
              <w:rPr>
                <w:sz w:val="20"/>
                <w:szCs w:val="20"/>
              </w:rPr>
            </w:pPr>
            <w:r>
              <w:rPr>
                <w:sz w:val="20"/>
                <w:szCs w:val="20"/>
              </w:rPr>
              <w:t>$1 835</w:t>
            </w:r>
          </w:p>
        </w:tc>
        <w:tc>
          <w:tcPr>
            <w:tcW w:w="1205" w:type="dxa"/>
            <w:shd w:val="clear" w:color="auto" w:fill="auto"/>
            <w:vAlign w:val="center"/>
          </w:tcPr>
          <w:p w:rsidR="00EF570C" w:rsidRDefault="00EF570C" w:rsidP="00AF5342">
            <w:pPr>
              <w:spacing w:after="0"/>
              <w:jc w:val="center"/>
              <w:rPr>
                <w:sz w:val="20"/>
                <w:szCs w:val="20"/>
              </w:rPr>
            </w:pPr>
            <w:r>
              <w:rPr>
                <w:sz w:val="20"/>
                <w:szCs w:val="20"/>
              </w:rPr>
              <w:t>$1 484</w:t>
            </w:r>
          </w:p>
        </w:tc>
        <w:tc>
          <w:tcPr>
            <w:tcW w:w="1205" w:type="dxa"/>
            <w:shd w:val="clear" w:color="auto" w:fill="auto"/>
            <w:vAlign w:val="center"/>
          </w:tcPr>
          <w:p w:rsidR="00EF570C" w:rsidRDefault="00EF570C" w:rsidP="00AF5342">
            <w:pPr>
              <w:spacing w:after="0"/>
              <w:jc w:val="center"/>
              <w:rPr>
                <w:sz w:val="20"/>
                <w:szCs w:val="20"/>
              </w:rPr>
            </w:pPr>
            <w:r>
              <w:rPr>
                <w:sz w:val="20"/>
                <w:szCs w:val="20"/>
              </w:rPr>
              <w:t>Annual</w:t>
            </w:r>
          </w:p>
        </w:tc>
        <w:tc>
          <w:tcPr>
            <w:tcW w:w="1205" w:type="dxa"/>
            <w:vAlign w:val="center"/>
          </w:tcPr>
          <w:p w:rsidR="00EF570C" w:rsidRDefault="00EF570C" w:rsidP="00AF5342">
            <w:pPr>
              <w:spacing w:after="0"/>
              <w:jc w:val="center"/>
              <w:rPr>
                <w:sz w:val="20"/>
                <w:szCs w:val="20"/>
              </w:rPr>
            </w:pPr>
            <w:r>
              <w:rPr>
                <w:sz w:val="20"/>
                <w:szCs w:val="20"/>
              </w:rPr>
              <w:t>44</w:t>
            </w:r>
          </w:p>
        </w:tc>
        <w:tc>
          <w:tcPr>
            <w:tcW w:w="1205" w:type="dxa"/>
            <w:vAlign w:val="center"/>
          </w:tcPr>
          <w:p w:rsidR="00EF570C" w:rsidRDefault="00EF570C" w:rsidP="00AF5342">
            <w:pPr>
              <w:spacing w:after="0"/>
              <w:jc w:val="center"/>
              <w:rPr>
                <w:sz w:val="20"/>
                <w:szCs w:val="20"/>
              </w:rPr>
            </w:pPr>
            <w:r>
              <w:rPr>
                <w:sz w:val="20"/>
                <w:szCs w:val="20"/>
              </w:rPr>
              <w:t>$65 296</w:t>
            </w:r>
          </w:p>
        </w:tc>
      </w:tr>
      <w:tr w:rsidR="00EF570C" w:rsidTr="009127AD">
        <w:trPr>
          <w:trHeight w:val="567"/>
        </w:trPr>
        <w:tc>
          <w:tcPr>
            <w:tcW w:w="1838" w:type="dxa"/>
            <w:vAlign w:val="center"/>
          </w:tcPr>
          <w:p w:rsidR="00EF570C" w:rsidRDefault="00EF570C" w:rsidP="00AF5342">
            <w:pPr>
              <w:spacing w:after="0"/>
              <w:jc w:val="center"/>
              <w:rPr>
                <w:sz w:val="20"/>
                <w:szCs w:val="20"/>
              </w:rPr>
            </w:pPr>
            <w:r>
              <w:rPr>
                <w:sz w:val="20"/>
                <w:szCs w:val="20"/>
              </w:rPr>
              <w:t>Organic Certifying Organisation</w:t>
            </w:r>
          </w:p>
        </w:tc>
        <w:tc>
          <w:tcPr>
            <w:tcW w:w="1204" w:type="dxa"/>
            <w:vAlign w:val="center"/>
          </w:tcPr>
          <w:p w:rsidR="00EF570C" w:rsidRDefault="00EF570C" w:rsidP="00AF5342">
            <w:pPr>
              <w:spacing w:after="0"/>
              <w:jc w:val="center"/>
              <w:rPr>
                <w:sz w:val="20"/>
                <w:szCs w:val="20"/>
              </w:rPr>
            </w:pPr>
            <w:r>
              <w:rPr>
                <w:sz w:val="20"/>
                <w:szCs w:val="20"/>
              </w:rPr>
              <w:t>Levy</w:t>
            </w:r>
          </w:p>
        </w:tc>
        <w:tc>
          <w:tcPr>
            <w:tcW w:w="1205" w:type="dxa"/>
            <w:shd w:val="clear" w:color="auto" w:fill="auto"/>
            <w:vAlign w:val="center"/>
          </w:tcPr>
          <w:p w:rsidR="00EF570C" w:rsidRDefault="00EF570C" w:rsidP="00AF5342">
            <w:pPr>
              <w:spacing w:after="0"/>
              <w:jc w:val="center"/>
              <w:rPr>
                <w:sz w:val="20"/>
                <w:szCs w:val="20"/>
              </w:rPr>
            </w:pPr>
            <w:r>
              <w:rPr>
                <w:sz w:val="20"/>
                <w:szCs w:val="20"/>
              </w:rPr>
              <w:t>$7 500</w:t>
            </w:r>
          </w:p>
        </w:tc>
        <w:tc>
          <w:tcPr>
            <w:tcW w:w="1205" w:type="dxa"/>
            <w:shd w:val="clear" w:color="auto" w:fill="auto"/>
            <w:vAlign w:val="center"/>
          </w:tcPr>
          <w:p w:rsidR="00EF570C" w:rsidRDefault="00EF570C" w:rsidP="00AF5342">
            <w:pPr>
              <w:spacing w:after="0"/>
              <w:jc w:val="center"/>
              <w:rPr>
                <w:sz w:val="20"/>
                <w:szCs w:val="20"/>
              </w:rPr>
            </w:pPr>
            <w:r>
              <w:rPr>
                <w:sz w:val="20"/>
                <w:szCs w:val="20"/>
              </w:rPr>
              <w:t>$7 500</w:t>
            </w:r>
          </w:p>
        </w:tc>
        <w:tc>
          <w:tcPr>
            <w:tcW w:w="1205" w:type="dxa"/>
            <w:shd w:val="clear" w:color="auto" w:fill="auto"/>
            <w:vAlign w:val="center"/>
          </w:tcPr>
          <w:p w:rsidR="00EF570C" w:rsidRDefault="00EF570C" w:rsidP="00AF5342">
            <w:pPr>
              <w:spacing w:after="0"/>
              <w:jc w:val="center"/>
              <w:rPr>
                <w:sz w:val="20"/>
                <w:szCs w:val="20"/>
              </w:rPr>
            </w:pPr>
            <w:r>
              <w:rPr>
                <w:sz w:val="20"/>
                <w:szCs w:val="20"/>
              </w:rPr>
              <w:t>Annual</w:t>
            </w:r>
          </w:p>
        </w:tc>
        <w:tc>
          <w:tcPr>
            <w:tcW w:w="1205" w:type="dxa"/>
            <w:vAlign w:val="center"/>
          </w:tcPr>
          <w:p w:rsidR="00EF570C" w:rsidRDefault="00EF570C" w:rsidP="00AF5342">
            <w:pPr>
              <w:spacing w:after="0"/>
              <w:jc w:val="center"/>
              <w:rPr>
                <w:sz w:val="20"/>
                <w:szCs w:val="20"/>
              </w:rPr>
            </w:pPr>
            <w:r>
              <w:rPr>
                <w:sz w:val="20"/>
                <w:szCs w:val="20"/>
              </w:rPr>
              <w:t>2</w:t>
            </w:r>
          </w:p>
        </w:tc>
        <w:tc>
          <w:tcPr>
            <w:tcW w:w="1205" w:type="dxa"/>
            <w:vAlign w:val="center"/>
          </w:tcPr>
          <w:p w:rsidR="00EF570C" w:rsidRDefault="00EF570C" w:rsidP="00AF5342">
            <w:pPr>
              <w:spacing w:after="0"/>
              <w:jc w:val="center"/>
              <w:rPr>
                <w:sz w:val="20"/>
                <w:szCs w:val="20"/>
              </w:rPr>
            </w:pPr>
            <w:r>
              <w:rPr>
                <w:sz w:val="20"/>
                <w:szCs w:val="20"/>
              </w:rPr>
              <w:t>$15 000</w:t>
            </w:r>
          </w:p>
        </w:tc>
      </w:tr>
      <w:tr w:rsidR="00EF570C" w:rsidTr="009127AD">
        <w:trPr>
          <w:trHeight w:val="567"/>
        </w:trPr>
        <w:tc>
          <w:tcPr>
            <w:tcW w:w="1838" w:type="dxa"/>
            <w:vAlign w:val="center"/>
          </w:tcPr>
          <w:p w:rsidR="00EF570C" w:rsidRDefault="00EF570C" w:rsidP="00AF5342">
            <w:pPr>
              <w:spacing w:after="0"/>
              <w:jc w:val="center"/>
              <w:rPr>
                <w:sz w:val="20"/>
                <w:szCs w:val="20"/>
              </w:rPr>
            </w:pPr>
            <w:r>
              <w:rPr>
                <w:sz w:val="20"/>
                <w:szCs w:val="20"/>
              </w:rPr>
              <w:t>Electronic Permit</w:t>
            </w:r>
          </w:p>
        </w:tc>
        <w:tc>
          <w:tcPr>
            <w:tcW w:w="1204" w:type="dxa"/>
            <w:vAlign w:val="center"/>
          </w:tcPr>
          <w:p w:rsidR="00EF570C" w:rsidRDefault="00EF570C" w:rsidP="00AF5342">
            <w:pPr>
              <w:spacing w:after="0"/>
              <w:jc w:val="center"/>
              <w:rPr>
                <w:sz w:val="20"/>
                <w:szCs w:val="20"/>
              </w:rPr>
            </w:pPr>
            <w:r>
              <w:rPr>
                <w:sz w:val="20"/>
                <w:szCs w:val="20"/>
              </w:rPr>
              <w:t>Levy</w:t>
            </w:r>
          </w:p>
        </w:tc>
        <w:tc>
          <w:tcPr>
            <w:tcW w:w="1205" w:type="dxa"/>
            <w:shd w:val="clear" w:color="auto" w:fill="auto"/>
            <w:vAlign w:val="center"/>
          </w:tcPr>
          <w:p w:rsidR="00EF570C" w:rsidRDefault="00EF570C" w:rsidP="00AF5342">
            <w:pPr>
              <w:spacing w:after="0"/>
              <w:jc w:val="center"/>
              <w:rPr>
                <w:sz w:val="20"/>
                <w:szCs w:val="20"/>
              </w:rPr>
            </w:pPr>
            <w:r>
              <w:rPr>
                <w:sz w:val="20"/>
                <w:szCs w:val="20"/>
              </w:rPr>
              <w:t>$27</w:t>
            </w:r>
          </w:p>
        </w:tc>
        <w:tc>
          <w:tcPr>
            <w:tcW w:w="1205" w:type="dxa"/>
            <w:shd w:val="clear" w:color="auto" w:fill="auto"/>
            <w:vAlign w:val="center"/>
          </w:tcPr>
          <w:p w:rsidR="00EF570C" w:rsidRDefault="00EF570C" w:rsidP="00AF5342">
            <w:pPr>
              <w:spacing w:after="0"/>
              <w:jc w:val="center"/>
              <w:rPr>
                <w:sz w:val="20"/>
                <w:szCs w:val="20"/>
              </w:rPr>
            </w:pPr>
            <w:r>
              <w:rPr>
                <w:sz w:val="20"/>
                <w:szCs w:val="20"/>
              </w:rPr>
              <w:t>$21</w:t>
            </w:r>
          </w:p>
        </w:tc>
        <w:tc>
          <w:tcPr>
            <w:tcW w:w="1205" w:type="dxa"/>
            <w:shd w:val="clear" w:color="auto" w:fill="auto"/>
            <w:vAlign w:val="center"/>
          </w:tcPr>
          <w:p w:rsidR="00EF570C" w:rsidRDefault="00EF570C" w:rsidP="00AF5342">
            <w:pPr>
              <w:spacing w:after="0"/>
              <w:jc w:val="center"/>
              <w:rPr>
                <w:sz w:val="20"/>
                <w:szCs w:val="20"/>
              </w:rPr>
            </w:pPr>
            <w:r>
              <w:rPr>
                <w:sz w:val="20"/>
                <w:szCs w:val="20"/>
              </w:rPr>
              <w:t>Document</w:t>
            </w:r>
          </w:p>
        </w:tc>
        <w:tc>
          <w:tcPr>
            <w:tcW w:w="1205" w:type="dxa"/>
            <w:vAlign w:val="center"/>
          </w:tcPr>
          <w:p w:rsidR="00EF570C" w:rsidRDefault="00EF570C" w:rsidP="00AF5342">
            <w:pPr>
              <w:spacing w:after="0"/>
              <w:jc w:val="center"/>
              <w:rPr>
                <w:sz w:val="20"/>
                <w:szCs w:val="20"/>
              </w:rPr>
            </w:pPr>
            <w:r>
              <w:rPr>
                <w:sz w:val="20"/>
                <w:szCs w:val="20"/>
              </w:rPr>
              <w:t>24 615</w:t>
            </w:r>
          </w:p>
        </w:tc>
        <w:tc>
          <w:tcPr>
            <w:tcW w:w="1205" w:type="dxa"/>
            <w:vAlign w:val="center"/>
          </w:tcPr>
          <w:p w:rsidR="00EF570C" w:rsidRDefault="00EF570C" w:rsidP="00AF5342">
            <w:pPr>
              <w:spacing w:after="0"/>
              <w:jc w:val="center"/>
              <w:rPr>
                <w:sz w:val="20"/>
                <w:szCs w:val="20"/>
              </w:rPr>
            </w:pPr>
            <w:r>
              <w:rPr>
                <w:sz w:val="20"/>
                <w:szCs w:val="20"/>
              </w:rPr>
              <w:t>$516 915</w:t>
            </w:r>
          </w:p>
        </w:tc>
      </w:tr>
      <w:tr w:rsidR="00EF570C" w:rsidTr="009127AD">
        <w:trPr>
          <w:trHeight w:val="567"/>
        </w:trPr>
        <w:tc>
          <w:tcPr>
            <w:tcW w:w="1838" w:type="dxa"/>
            <w:vAlign w:val="center"/>
          </w:tcPr>
          <w:p w:rsidR="00EF570C" w:rsidRDefault="00EF570C" w:rsidP="00AF5342">
            <w:pPr>
              <w:spacing w:after="0"/>
              <w:jc w:val="center"/>
              <w:rPr>
                <w:sz w:val="20"/>
                <w:szCs w:val="20"/>
              </w:rPr>
            </w:pPr>
            <w:r>
              <w:rPr>
                <w:sz w:val="20"/>
                <w:szCs w:val="20"/>
              </w:rPr>
              <w:t>Electronic Health Certificates</w:t>
            </w:r>
          </w:p>
        </w:tc>
        <w:tc>
          <w:tcPr>
            <w:tcW w:w="1204" w:type="dxa"/>
            <w:vAlign w:val="center"/>
          </w:tcPr>
          <w:p w:rsidR="00EF570C" w:rsidRDefault="00EF570C" w:rsidP="00AF5342">
            <w:pPr>
              <w:spacing w:after="0"/>
              <w:jc w:val="center"/>
              <w:rPr>
                <w:sz w:val="20"/>
                <w:szCs w:val="20"/>
              </w:rPr>
            </w:pPr>
            <w:r>
              <w:rPr>
                <w:sz w:val="20"/>
                <w:szCs w:val="20"/>
              </w:rPr>
              <w:t>Levy</w:t>
            </w:r>
          </w:p>
        </w:tc>
        <w:tc>
          <w:tcPr>
            <w:tcW w:w="1205" w:type="dxa"/>
            <w:shd w:val="clear" w:color="auto" w:fill="auto"/>
            <w:vAlign w:val="center"/>
          </w:tcPr>
          <w:p w:rsidR="00EF570C" w:rsidRDefault="00EF570C" w:rsidP="00AF5342">
            <w:pPr>
              <w:spacing w:after="0"/>
              <w:jc w:val="center"/>
              <w:rPr>
                <w:sz w:val="20"/>
                <w:szCs w:val="20"/>
              </w:rPr>
            </w:pPr>
            <w:r>
              <w:rPr>
                <w:sz w:val="20"/>
                <w:szCs w:val="20"/>
              </w:rPr>
              <w:t>$27</w:t>
            </w:r>
          </w:p>
        </w:tc>
        <w:tc>
          <w:tcPr>
            <w:tcW w:w="1205" w:type="dxa"/>
            <w:shd w:val="clear" w:color="auto" w:fill="auto"/>
            <w:vAlign w:val="center"/>
          </w:tcPr>
          <w:p w:rsidR="00EF570C" w:rsidRDefault="00EF570C" w:rsidP="00AF5342">
            <w:pPr>
              <w:spacing w:after="0"/>
              <w:jc w:val="center"/>
              <w:rPr>
                <w:sz w:val="20"/>
                <w:szCs w:val="20"/>
              </w:rPr>
            </w:pPr>
            <w:r>
              <w:rPr>
                <w:sz w:val="20"/>
                <w:szCs w:val="20"/>
              </w:rPr>
              <w:t>$21</w:t>
            </w:r>
          </w:p>
        </w:tc>
        <w:tc>
          <w:tcPr>
            <w:tcW w:w="1205" w:type="dxa"/>
            <w:shd w:val="clear" w:color="auto" w:fill="auto"/>
            <w:vAlign w:val="center"/>
          </w:tcPr>
          <w:p w:rsidR="00EF570C" w:rsidRDefault="00EF570C" w:rsidP="00AF5342">
            <w:pPr>
              <w:spacing w:after="0"/>
              <w:jc w:val="center"/>
              <w:rPr>
                <w:sz w:val="20"/>
                <w:szCs w:val="20"/>
              </w:rPr>
            </w:pPr>
            <w:r>
              <w:rPr>
                <w:sz w:val="20"/>
                <w:szCs w:val="20"/>
              </w:rPr>
              <w:t>Document</w:t>
            </w:r>
          </w:p>
        </w:tc>
        <w:tc>
          <w:tcPr>
            <w:tcW w:w="1205" w:type="dxa"/>
            <w:vAlign w:val="center"/>
          </w:tcPr>
          <w:p w:rsidR="00EF570C" w:rsidRDefault="00EF570C" w:rsidP="00AF5342">
            <w:pPr>
              <w:spacing w:after="0"/>
              <w:jc w:val="center"/>
              <w:rPr>
                <w:sz w:val="20"/>
                <w:szCs w:val="20"/>
              </w:rPr>
            </w:pPr>
            <w:r>
              <w:rPr>
                <w:sz w:val="20"/>
                <w:szCs w:val="20"/>
              </w:rPr>
              <w:t>22 015</w:t>
            </w:r>
          </w:p>
        </w:tc>
        <w:tc>
          <w:tcPr>
            <w:tcW w:w="1205" w:type="dxa"/>
            <w:vAlign w:val="center"/>
          </w:tcPr>
          <w:p w:rsidR="00EF570C" w:rsidRDefault="00EF570C" w:rsidP="00AF5342">
            <w:pPr>
              <w:spacing w:after="0"/>
              <w:jc w:val="center"/>
              <w:rPr>
                <w:sz w:val="20"/>
                <w:szCs w:val="20"/>
              </w:rPr>
            </w:pPr>
            <w:r>
              <w:rPr>
                <w:sz w:val="20"/>
                <w:szCs w:val="20"/>
              </w:rPr>
              <w:t>$462 315</w:t>
            </w:r>
          </w:p>
        </w:tc>
      </w:tr>
      <w:tr w:rsidR="00EF570C" w:rsidTr="009127AD">
        <w:trPr>
          <w:trHeight w:val="567"/>
        </w:trPr>
        <w:tc>
          <w:tcPr>
            <w:tcW w:w="1838" w:type="dxa"/>
            <w:vAlign w:val="center"/>
          </w:tcPr>
          <w:p w:rsidR="00EF570C" w:rsidRDefault="00EF570C" w:rsidP="00AF5342">
            <w:pPr>
              <w:spacing w:after="0"/>
              <w:jc w:val="center"/>
              <w:rPr>
                <w:sz w:val="20"/>
                <w:szCs w:val="20"/>
              </w:rPr>
            </w:pPr>
            <w:r>
              <w:rPr>
                <w:sz w:val="20"/>
                <w:szCs w:val="20"/>
              </w:rPr>
              <w:t>Registration application</w:t>
            </w:r>
          </w:p>
        </w:tc>
        <w:tc>
          <w:tcPr>
            <w:tcW w:w="1204" w:type="dxa"/>
            <w:vAlign w:val="center"/>
          </w:tcPr>
          <w:p w:rsidR="00EF570C" w:rsidRDefault="00EF570C" w:rsidP="00AF5342">
            <w:pPr>
              <w:spacing w:after="0"/>
              <w:jc w:val="center"/>
              <w:rPr>
                <w:sz w:val="20"/>
                <w:szCs w:val="20"/>
              </w:rPr>
            </w:pPr>
            <w:r>
              <w:rPr>
                <w:sz w:val="20"/>
                <w:szCs w:val="20"/>
              </w:rPr>
              <w:t>Levy</w:t>
            </w:r>
          </w:p>
        </w:tc>
        <w:tc>
          <w:tcPr>
            <w:tcW w:w="1205" w:type="dxa"/>
            <w:shd w:val="clear" w:color="auto" w:fill="FFFFFF"/>
            <w:vAlign w:val="center"/>
          </w:tcPr>
          <w:p w:rsidR="00EF570C" w:rsidRDefault="00EF570C" w:rsidP="00AF5342">
            <w:pPr>
              <w:spacing w:after="0"/>
              <w:jc w:val="center"/>
              <w:rPr>
                <w:sz w:val="20"/>
                <w:szCs w:val="20"/>
              </w:rPr>
            </w:pPr>
            <w:r>
              <w:rPr>
                <w:sz w:val="20"/>
                <w:szCs w:val="20"/>
              </w:rPr>
              <w:t>$600</w:t>
            </w:r>
          </w:p>
        </w:tc>
        <w:tc>
          <w:tcPr>
            <w:tcW w:w="1205" w:type="dxa"/>
            <w:shd w:val="clear" w:color="auto" w:fill="FFFFFF"/>
            <w:vAlign w:val="center"/>
          </w:tcPr>
          <w:p w:rsidR="00EF570C" w:rsidRDefault="00EF570C" w:rsidP="00AF5342">
            <w:pPr>
              <w:spacing w:after="0"/>
              <w:jc w:val="center"/>
              <w:rPr>
                <w:sz w:val="20"/>
                <w:szCs w:val="20"/>
              </w:rPr>
            </w:pPr>
            <w:r>
              <w:rPr>
                <w:sz w:val="20"/>
                <w:szCs w:val="20"/>
              </w:rPr>
              <w:t>$600</w:t>
            </w:r>
          </w:p>
        </w:tc>
        <w:tc>
          <w:tcPr>
            <w:tcW w:w="1205" w:type="dxa"/>
            <w:vAlign w:val="center"/>
          </w:tcPr>
          <w:p w:rsidR="00EF570C" w:rsidRDefault="00EF570C" w:rsidP="00AF5342">
            <w:pPr>
              <w:spacing w:after="0"/>
              <w:jc w:val="center"/>
              <w:rPr>
                <w:sz w:val="20"/>
                <w:szCs w:val="20"/>
              </w:rPr>
            </w:pPr>
            <w:r>
              <w:rPr>
                <w:sz w:val="20"/>
                <w:szCs w:val="20"/>
              </w:rPr>
              <w:t>Application</w:t>
            </w:r>
          </w:p>
        </w:tc>
        <w:tc>
          <w:tcPr>
            <w:tcW w:w="1205" w:type="dxa"/>
            <w:vAlign w:val="center"/>
          </w:tcPr>
          <w:p w:rsidR="00EF570C" w:rsidRDefault="00EF570C" w:rsidP="00AF5342">
            <w:pPr>
              <w:spacing w:after="0"/>
              <w:jc w:val="center"/>
              <w:rPr>
                <w:sz w:val="20"/>
                <w:szCs w:val="20"/>
              </w:rPr>
            </w:pPr>
            <w:r>
              <w:rPr>
                <w:sz w:val="20"/>
                <w:szCs w:val="20"/>
              </w:rPr>
              <w:t>-</w:t>
            </w:r>
          </w:p>
        </w:tc>
        <w:tc>
          <w:tcPr>
            <w:tcW w:w="1205" w:type="dxa"/>
            <w:vAlign w:val="center"/>
          </w:tcPr>
          <w:p w:rsidR="00EF570C" w:rsidRDefault="00EF570C" w:rsidP="00AF5342">
            <w:pPr>
              <w:spacing w:after="0"/>
              <w:jc w:val="center"/>
              <w:rPr>
                <w:sz w:val="20"/>
                <w:szCs w:val="20"/>
              </w:rPr>
            </w:pPr>
            <w:r>
              <w:rPr>
                <w:sz w:val="20"/>
                <w:szCs w:val="20"/>
              </w:rPr>
              <w:t>-</w:t>
            </w:r>
          </w:p>
        </w:tc>
      </w:tr>
      <w:tr w:rsidR="00EF570C" w:rsidTr="009127AD">
        <w:trPr>
          <w:trHeight w:val="567"/>
        </w:trPr>
        <w:tc>
          <w:tcPr>
            <w:tcW w:w="1838" w:type="dxa"/>
            <w:shd w:val="clear" w:color="auto" w:fill="DBE5F1"/>
            <w:vAlign w:val="center"/>
          </w:tcPr>
          <w:p w:rsidR="00EF570C" w:rsidRDefault="00EF570C" w:rsidP="00AF5342">
            <w:pPr>
              <w:spacing w:after="0"/>
              <w:jc w:val="center"/>
              <w:rPr>
                <w:sz w:val="20"/>
                <w:szCs w:val="20"/>
              </w:rPr>
            </w:pPr>
            <w:r>
              <w:rPr>
                <w:b/>
                <w:szCs w:val="24"/>
              </w:rPr>
              <w:t>Cost recovery fees—Audit</w:t>
            </w:r>
          </w:p>
        </w:tc>
        <w:tc>
          <w:tcPr>
            <w:tcW w:w="1204" w:type="dxa"/>
            <w:shd w:val="clear" w:color="auto" w:fill="DBE5F1"/>
            <w:vAlign w:val="center"/>
          </w:tcPr>
          <w:p w:rsidR="00EF570C" w:rsidRDefault="00EF570C" w:rsidP="00AF5342">
            <w:pPr>
              <w:spacing w:after="0"/>
              <w:jc w:val="center"/>
              <w:rPr>
                <w:b/>
                <w:sz w:val="20"/>
                <w:szCs w:val="20"/>
              </w:rPr>
            </w:pPr>
            <w:r>
              <w:rPr>
                <w:b/>
                <w:sz w:val="20"/>
                <w:szCs w:val="20"/>
              </w:rPr>
              <w:t>Type</w:t>
            </w:r>
          </w:p>
        </w:tc>
        <w:tc>
          <w:tcPr>
            <w:tcW w:w="1205" w:type="dxa"/>
            <w:shd w:val="clear" w:color="auto" w:fill="DBE5F1"/>
            <w:vAlign w:val="center"/>
          </w:tcPr>
          <w:p w:rsidR="00EF570C" w:rsidRDefault="00EF570C" w:rsidP="00AF5342">
            <w:pPr>
              <w:spacing w:after="0"/>
              <w:jc w:val="center"/>
              <w:rPr>
                <w:b/>
                <w:sz w:val="20"/>
                <w:szCs w:val="20"/>
              </w:rPr>
            </w:pPr>
            <w:r>
              <w:rPr>
                <w:b/>
                <w:sz w:val="20"/>
                <w:szCs w:val="20"/>
              </w:rPr>
              <w:t>Legislative Rate</w:t>
            </w:r>
          </w:p>
        </w:tc>
        <w:tc>
          <w:tcPr>
            <w:tcW w:w="1205" w:type="dxa"/>
            <w:shd w:val="clear" w:color="auto" w:fill="DBE5F1"/>
            <w:vAlign w:val="center"/>
          </w:tcPr>
          <w:p w:rsidR="00EF570C" w:rsidRDefault="00EF570C" w:rsidP="00AF5342">
            <w:pPr>
              <w:spacing w:after="0"/>
              <w:jc w:val="center"/>
              <w:rPr>
                <w:b/>
                <w:sz w:val="20"/>
                <w:szCs w:val="20"/>
              </w:rPr>
            </w:pPr>
            <w:r>
              <w:rPr>
                <w:b/>
                <w:sz w:val="20"/>
                <w:szCs w:val="20"/>
              </w:rPr>
              <w:t>Post Remission Rate</w:t>
            </w:r>
          </w:p>
        </w:tc>
        <w:tc>
          <w:tcPr>
            <w:tcW w:w="1205" w:type="dxa"/>
            <w:shd w:val="clear" w:color="auto" w:fill="DBE5F1"/>
            <w:vAlign w:val="center"/>
          </w:tcPr>
          <w:p w:rsidR="00EF570C" w:rsidRDefault="00EF570C" w:rsidP="00AF5342">
            <w:pPr>
              <w:spacing w:after="0"/>
              <w:jc w:val="center"/>
              <w:rPr>
                <w:b/>
                <w:sz w:val="20"/>
                <w:szCs w:val="20"/>
              </w:rPr>
            </w:pPr>
            <w:r>
              <w:rPr>
                <w:b/>
                <w:sz w:val="20"/>
                <w:szCs w:val="20"/>
              </w:rPr>
              <w:t>Unit</w:t>
            </w:r>
          </w:p>
        </w:tc>
        <w:tc>
          <w:tcPr>
            <w:tcW w:w="1205" w:type="dxa"/>
            <w:shd w:val="clear" w:color="auto" w:fill="DBE5F1"/>
            <w:vAlign w:val="center"/>
          </w:tcPr>
          <w:p w:rsidR="00EF570C" w:rsidRDefault="00EF570C" w:rsidP="00AF5342">
            <w:pPr>
              <w:spacing w:after="0"/>
              <w:jc w:val="center"/>
              <w:rPr>
                <w:b/>
                <w:sz w:val="20"/>
                <w:szCs w:val="20"/>
              </w:rPr>
            </w:pPr>
            <w:r>
              <w:rPr>
                <w:b/>
                <w:sz w:val="20"/>
                <w:szCs w:val="20"/>
              </w:rPr>
              <w:t xml:space="preserve">Estimated volume </w:t>
            </w:r>
            <w:r>
              <w:rPr>
                <w:b/>
                <w:sz w:val="20"/>
                <w:szCs w:val="20"/>
              </w:rPr>
              <w:br/>
            </w:r>
            <w:r>
              <w:rPr>
                <w:b/>
                <w:sz w:val="16"/>
                <w:szCs w:val="16"/>
              </w:rPr>
              <w:t>(units)</w:t>
            </w:r>
          </w:p>
        </w:tc>
        <w:tc>
          <w:tcPr>
            <w:tcW w:w="1205" w:type="dxa"/>
            <w:shd w:val="clear" w:color="auto" w:fill="DBE5F1"/>
            <w:vAlign w:val="center"/>
          </w:tcPr>
          <w:p w:rsidR="00EF570C" w:rsidRDefault="00EF570C" w:rsidP="00AF5342">
            <w:pPr>
              <w:spacing w:after="0"/>
              <w:jc w:val="center"/>
              <w:rPr>
                <w:b/>
                <w:sz w:val="20"/>
                <w:szCs w:val="20"/>
              </w:rPr>
            </w:pPr>
            <w:r>
              <w:rPr>
                <w:b/>
                <w:sz w:val="20"/>
                <w:szCs w:val="20"/>
              </w:rPr>
              <w:t>Estimated Total Revenue</w:t>
            </w:r>
          </w:p>
          <w:p w:rsidR="00EF570C" w:rsidRDefault="00EF570C" w:rsidP="00AF5342">
            <w:pPr>
              <w:spacing w:after="0"/>
              <w:jc w:val="center"/>
              <w:rPr>
                <w:b/>
                <w:sz w:val="20"/>
                <w:szCs w:val="20"/>
              </w:rPr>
            </w:pPr>
            <w:r>
              <w:rPr>
                <w:b/>
                <w:sz w:val="16"/>
                <w:szCs w:val="16"/>
              </w:rPr>
              <w:t>(post remission)</w:t>
            </w:r>
          </w:p>
        </w:tc>
      </w:tr>
      <w:tr w:rsidR="00EF570C" w:rsidTr="009127AD">
        <w:trPr>
          <w:trHeight w:val="567"/>
        </w:trPr>
        <w:tc>
          <w:tcPr>
            <w:tcW w:w="1838" w:type="dxa"/>
            <w:vAlign w:val="center"/>
          </w:tcPr>
          <w:p w:rsidR="00EF570C" w:rsidRDefault="00EF570C" w:rsidP="00AF5342">
            <w:pPr>
              <w:spacing w:after="0"/>
              <w:jc w:val="center"/>
              <w:rPr>
                <w:sz w:val="20"/>
                <w:szCs w:val="20"/>
              </w:rPr>
            </w:pPr>
            <w:r>
              <w:rPr>
                <w:sz w:val="20"/>
                <w:szCs w:val="20"/>
              </w:rPr>
              <w:t>Audit</w:t>
            </w:r>
          </w:p>
        </w:tc>
        <w:tc>
          <w:tcPr>
            <w:tcW w:w="1204" w:type="dxa"/>
            <w:vAlign w:val="center"/>
          </w:tcPr>
          <w:p w:rsidR="00EF570C" w:rsidRDefault="00EF570C" w:rsidP="00AF5342">
            <w:pPr>
              <w:spacing w:after="0"/>
              <w:jc w:val="center"/>
              <w:rPr>
                <w:sz w:val="20"/>
                <w:szCs w:val="20"/>
              </w:rPr>
            </w:pPr>
            <w:r>
              <w:rPr>
                <w:sz w:val="20"/>
                <w:szCs w:val="20"/>
              </w:rPr>
              <w:t>Fee</w:t>
            </w:r>
          </w:p>
        </w:tc>
        <w:tc>
          <w:tcPr>
            <w:tcW w:w="1205" w:type="dxa"/>
            <w:vAlign w:val="center"/>
          </w:tcPr>
          <w:p w:rsidR="00EF570C" w:rsidRDefault="00EF570C" w:rsidP="00AF5342">
            <w:pPr>
              <w:spacing w:after="0"/>
              <w:jc w:val="center"/>
              <w:rPr>
                <w:sz w:val="20"/>
                <w:szCs w:val="20"/>
              </w:rPr>
            </w:pPr>
            <w:r>
              <w:rPr>
                <w:sz w:val="20"/>
                <w:szCs w:val="20"/>
              </w:rPr>
              <w:t>$50</w:t>
            </w:r>
          </w:p>
        </w:tc>
        <w:tc>
          <w:tcPr>
            <w:tcW w:w="1205" w:type="dxa"/>
            <w:vAlign w:val="center"/>
          </w:tcPr>
          <w:p w:rsidR="00EF570C" w:rsidRDefault="00EF570C" w:rsidP="00AF5342">
            <w:pPr>
              <w:spacing w:after="0"/>
              <w:jc w:val="center"/>
              <w:rPr>
                <w:sz w:val="20"/>
                <w:szCs w:val="20"/>
              </w:rPr>
            </w:pPr>
            <w:r>
              <w:rPr>
                <w:sz w:val="20"/>
                <w:szCs w:val="20"/>
              </w:rPr>
              <w:t>$50</w:t>
            </w:r>
          </w:p>
        </w:tc>
        <w:tc>
          <w:tcPr>
            <w:tcW w:w="1205" w:type="dxa"/>
            <w:vAlign w:val="center"/>
          </w:tcPr>
          <w:p w:rsidR="00EF570C" w:rsidRDefault="00EF570C" w:rsidP="00AF5342">
            <w:pPr>
              <w:spacing w:after="0"/>
              <w:jc w:val="center"/>
              <w:rPr>
                <w:sz w:val="18"/>
                <w:szCs w:val="18"/>
              </w:rPr>
            </w:pPr>
            <w:r>
              <w:rPr>
                <w:sz w:val="20"/>
                <w:szCs w:val="20"/>
              </w:rPr>
              <w:t>Per 15 minutes</w:t>
            </w:r>
            <w:r>
              <w:rPr>
                <w:sz w:val="20"/>
                <w:szCs w:val="20"/>
              </w:rPr>
              <w:br/>
            </w:r>
            <w:r>
              <w:rPr>
                <w:rFonts w:cs="Arial"/>
                <w:sz w:val="18"/>
                <w:szCs w:val="18"/>
              </w:rPr>
              <w:t>(or part thereof)</w:t>
            </w:r>
          </w:p>
        </w:tc>
        <w:tc>
          <w:tcPr>
            <w:tcW w:w="1205" w:type="dxa"/>
            <w:vAlign w:val="center"/>
          </w:tcPr>
          <w:p w:rsidR="00EF570C" w:rsidRDefault="00EF570C" w:rsidP="00AF5342">
            <w:pPr>
              <w:spacing w:after="0"/>
              <w:jc w:val="center"/>
              <w:rPr>
                <w:sz w:val="20"/>
                <w:szCs w:val="20"/>
              </w:rPr>
            </w:pPr>
            <w:r>
              <w:rPr>
                <w:sz w:val="20"/>
                <w:szCs w:val="20"/>
              </w:rPr>
              <w:t>11 822</w:t>
            </w:r>
          </w:p>
        </w:tc>
        <w:tc>
          <w:tcPr>
            <w:tcW w:w="1205" w:type="dxa"/>
            <w:vAlign w:val="center"/>
          </w:tcPr>
          <w:p w:rsidR="00EF570C" w:rsidRDefault="00EF570C" w:rsidP="00AF5342">
            <w:pPr>
              <w:spacing w:after="0"/>
              <w:jc w:val="center"/>
              <w:rPr>
                <w:sz w:val="20"/>
                <w:szCs w:val="20"/>
              </w:rPr>
            </w:pPr>
            <w:r>
              <w:rPr>
                <w:sz w:val="20"/>
                <w:szCs w:val="20"/>
              </w:rPr>
              <w:t>$591,100</w:t>
            </w:r>
          </w:p>
        </w:tc>
      </w:tr>
      <w:tr w:rsidR="00EF570C" w:rsidTr="009127AD">
        <w:trPr>
          <w:trHeight w:val="567"/>
        </w:trPr>
        <w:tc>
          <w:tcPr>
            <w:tcW w:w="1838" w:type="dxa"/>
            <w:shd w:val="clear" w:color="auto" w:fill="DBE5F1"/>
            <w:vAlign w:val="center"/>
          </w:tcPr>
          <w:p w:rsidR="00EF570C" w:rsidRDefault="00EF570C" w:rsidP="00AF5342">
            <w:pPr>
              <w:spacing w:after="0"/>
              <w:jc w:val="center"/>
              <w:rPr>
                <w:sz w:val="20"/>
                <w:szCs w:val="20"/>
              </w:rPr>
            </w:pPr>
            <w:r>
              <w:rPr>
                <w:b/>
                <w:szCs w:val="24"/>
              </w:rPr>
              <w:t>Cost recovery fees—Inspection</w:t>
            </w:r>
          </w:p>
        </w:tc>
        <w:tc>
          <w:tcPr>
            <w:tcW w:w="1204" w:type="dxa"/>
            <w:shd w:val="clear" w:color="auto" w:fill="DBE5F1"/>
            <w:vAlign w:val="center"/>
          </w:tcPr>
          <w:p w:rsidR="00EF570C" w:rsidRDefault="00EF570C" w:rsidP="00AF5342">
            <w:pPr>
              <w:spacing w:after="0"/>
              <w:jc w:val="center"/>
              <w:rPr>
                <w:b/>
                <w:sz w:val="20"/>
                <w:szCs w:val="20"/>
              </w:rPr>
            </w:pPr>
            <w:r>
              <w:rPr>
                <w:b/>
                <w:sz w:val="20"/>
                <w:szCs w:val="20"/>
              </w:rPr>
              <w:t>Type</w:t>
            </w:r>
          </w:p>
        </w:tc>
        <w:tc>
          <w:tcPr>
            <w:tcW w:w="1205" w:type="dxa"/>
            <w:shd w:val="clear" w:color="auto" w:fill="DBE5F1"/>
            <w:vAlign w:val="center"/>
          </w:tcPr>
          <w:p w:rsidR="00EF570C" w:rsidRDefault="00EF570C" w:rsidP="00AF5342">
            <w:pPr>
              <w:spacing w:after="0"/>
              <w:jc w:val="center"/>
              <w:rPr>
                <w:b/>
                <w:sz w:val="20"/>
                <w:szCs w:val="20"/>
              </w:rPr>
            </w:pPr>
            <w:r>
              <w:rPr>
                <w:b/>
                <w:sz w:val="20"/>
                <w:szCs w:val="20"/>
              </w:rPr>
              <w:t>Legislative Rate</w:t>
            </w:r>
          </w:p>
        </w:tc>
        <w:tc>
          <w:tcPr>
            <w:tcW w:w="1205" w:type="dxa"/>
            <w:shd w:val="clear" w:color="auto" w:fill="DBE5F1"/>
            <w:vAlign w:val="center"/>
          </w:tcPr>
          <w:p w:rsidR="00EF570C" w:rsidRDefault="00EF570C" w:rsidP="00AF5342">
            <w:pPr>
              <w:spacing w:after="0"/>
              <w:jc w:val="center"/>
              <w:rPr>
                <w:b/>
                <w:sz w:val="20"/>
                <w:szCs w:val="20"/>
              </w:rPr>
            </w:pPr>
            <w:r>
              <w:rPr>
                <w:b/>
                <w:sz w:val="20"/>
                <w:szCs w:val="20"/>
              </w:rPr>
              <w:t>Post Remission Rate</w:t>
            </w:r>
          </w:p>
        </w:tc>
        <w:tc>
          <w:tcPr>
            <w:tcW w:w="1205" w:type="dxa"/>
            <w:shd w:val="clear" w:color="auto" w:fill="DBE5F1"/>
            <w:vAlign w:val="center"/>
          </w:tcPr>
          <w:p w:rsidR="00EF570C" w:rsidRDefault="00EF570C" w:rsidP="00AF5342">
            <w:pPr>
              <w:spacing w:after="0"/>
              <w:jc w:val="center"/>
              <w:rPr>
                <w:b/>
                <w:sz w:val="20"/>
                <w:szCs w:val="20"/>
              </w:rPr>
            </w:pPr>
            <w:r>
              <w:rPr>
                <w:b/>
                <w:sz w:val="20"/>
                <w:szCs w:val="20"/>
              </w:rPr>
              <w:t>Unit</w:t>
            </w:r>
          </w:p>
        </w:tc>
        <w:tc>
          <w:tcPr>
            <w:tcW w:w="1205" w:type="dxa"/>
            <w:shd w:val="clear" w:color="auto" w:fill="DBE5F1"/>
            <w:vAlign w:val="center"/>
          </w:tcPr>
          <w:p w:rsidR="00EF570C" w:rsidRDefault="00EF570C" w:rsidP="00AF5342">
            <w:pPr>
              <w:spacing w:after="0"/>
              <w:jc w:val="center"/>
              <w:rPr>
                <w:b/>
                <w:sz w:val="20"/>
                <w:szCs w:val="20"/>
              </w:rPr>
            </w:pPr>
            <w:r>
              <w:rPr>
                <w:b/>
                <w:sz w:val="20"/>
                <w:szCs w:val="20"/>
              </w:rPr>
              <w:t xml:space="preserve">Estimated volume </w:t>
            </w:r>
            <w:r>
              <w:rPr>
                <w:b/>
                <w:sz w:val="20"/>
                <w:szCs w:val="20"/>
              </w:rPr>
              <w:br/>
            </w:r>
            <w:r>
              <w:rPr>
                <w:b/>
                <w:sz w:val="16"/>
                <w:szCs w:val="16"/>
              </w:rPr>
              <w:t>(units)</w:t>
            </w:r>
          </w:p>
        </w:tc>
        <w:tc>
          <w:tcPr>
            <w:tcW w:w="1205" w:type="dxa"/>
            <w:shd w:val="clear" w:color="auto" w:fill="DBE5F1"/>
            <w:vAlign w:val="center"/>
          </w:tcPr>
          <w:p w:rsidR="00EF570C" w:rsidRDefault="00EF570C" w:rsidP="00AF5342">
            <w:pPr>
              <w:spacing w:after="0"/>
              <w:jc w:val="center"/>
              <w:rPr>
                <w:b/>
                <w:sz w:val="20"/>
                <w:szCs w:val="20"/>
              </w:rPr>
            </w:pPr>
            <w:r>
              <w:rPr>
                <w:b/>
                <w:sz w:val="20"/>
                <w:szCs w:val="20"/>
              </w:rPr>
              <w:t>Estimated Total Revenue</w:t>
            </w:r>
          </w:p>
          <w:p w:rsidR="00EF570C" w:rsidRDefault="00EF570C" w:rsidP="00AF5342">
            <w:pPr>
              <w:spacing w:after="0"/>
              <w:jc w:val="center"/>
              <w:rPr>
                <w:b/>
                <w:sz w:val="20"/>
                <w:szCs w:val="20"/>
              </w:rPr>
            </w:pPr>
            <w:r>
              <w:rPr>
                <w:b/>
                <w:sz w:val="16"/>
                <w:szCs w:val="16"/>
              </w:rPr>
              <w:t>(post remission)</w:t>
            </w:r>
          </w:p>
        </w:tc>
      </w:tr>
      <w:tr w:rsidR="00EF570C" w:rsidTr="009127AD">
        <w:trPr>
          <w:trHeight w:val="567"/>
        </w:trPr>
        <w:tc>
          <w:tcPr>
            <w:tcW w:w="1838" w:type="dxa"/>
            <w:vAlign w:val="center"/>
          </w:tcPr>
          <w:p w:rsidR="00EF570C" w:rsidRDefault="00EF570C" w:rsidP="00AF5342">
            <w:pPr>
              <w:spacing w:after="0"/>
              <w:jc w:val="center"/>
              <w:rPr>
                <w:sz w:val="20"/>
                <w:szCs w:val="20"/>
              </w:rPr>
            </w:pPr>
            <w:r>
              <w:rPr>
                <w:sz w:val="20"/>
                <w:szCs w:val="20"/>
              </w:rPr>
              <w:t>Inspection</w:t>
            </w:r>
          </w:p>
        </w:tc>
        <w:tc>
          <w:tcPr>
            <w:tcW w:w="1204" w:type="dxa"/>
            <w:vAlign w:val="center"/>
          </w:tcPr>
          <w:p w:rsidR="00EF570C" w:rsidRDefault="00EF570C" w:rsidP="00AF5342">
            <w:pPr>
              <w:spacing w:after="0"/>
              <w:jc w:val="center"/>
              <w:rPr>
                <w:sz w:val="20"/>
                <w:szCs w:val="20"/>
              </w:rPr>
            </w:pPr>
            <w:r>
              <w:rPr>
                <w:sz w:val="20"/>
                <w:szCs w:val="20"/>
              </w:rPr>
              <w:t>Fee</w:t>
            </w:r>
          </w:p>
        </w:tc>
        <w:tc>
          <w:tcPr>
            <w:tcW w:w="1205" w:type="dxa"/>
            <w:vAlign w:val="center"/>
          </w:tcPr>
          <w:p w:rsidR="00EF570C" w:rsidRDefault="00EF570C" w:rsidP="00AF5342">
            <w:pPr>
              <w:spacing w:after="0"/>
              <w:jc w:val="center"/>
              <w:rPr>
                <w:sz w:val="20"/>
                <w:szCs w:val="20"/>
              </w:rPr>
            </w:pPr>
            <w:r>
              <w:rPr>
                <w:sz w:val="20"/>
                <w:szCs w:val="20"/>
              </w:rPr>
              <w:t>$50</w:t>
            </w:r>
          </w:p>
        </w:tc>
        <w:tc>
          <w:tcPr>
            <w:tcW w:w="1205" w:type="dxa"/>
            <w:vAlign w:val="center"/>
          </w:tcPr>
          <w:p w:rsidR="00EF570C" w:rsidRDefault="00EF570C" w:rsidP="00AF5342">
            <w:pPr>
              <w:spacing w:after="0"/>
              <w:jc w:val="center"/>
              <w:rPr>
                <w:sz w:val="20"/>
                <w:szCs w:val="20"/>
              </w:rPr>
            </w:pPr>
            <w:r>
              <w:rPr>
                <w:sz w:val="20"/>
                <w:szCs w:val="20"/>
              </w:rPr>
              <w:t>$50</w:t>
            </w:r>
          </w:p>
        </w:tc>
        <w:tc>
          <w:tcPr>
            <w:tcW w:w="1205" w:type="dxa"/>
            <w:vAlign w:val="center"/>
          </w:tcPr>
          <w:p w:rsidR="00EF570C" w:rsidRDefault="00EF570C" w:rsidP="00AF5342">
            <w:pPr>
              <w:spacing w:after="0"/>
              <w:jc w:val="center"/>
              <w:rPr>
                <w:sz w:val="20"/>
                <w:szCs w:val="20"/>
              </w:rPr>
            </w:pPr>
            <w:r>
              <w:rPr>
                <w:sz w:val="20"/>
                <w:szCs w:val="20"/>
              </w:rPr>
              <w:t>Per 15 minutes</w:t>
            </w:r>
            <w:r>
              <w:rPr>
                <w:sz w:val="20"/>
                <w:szCs w:val="20"/>
              </w:rPr>
              <w:br/>
            </w:r>
            <w:r>
              <w:rPr>
                <w:rFonts w:cs="Arial"/>
                <w:sz w:val="18"/>
                <w:szCs w:val="18"/>
              </w:rPr>
              <w:t>(or part thereof)</w:t>
            </w:r>
          </w:p>
        </w:tc>
        <w:tc>
          <w:tcPr>
            <w:tcW w:w="1205" w:type="dxa"/>
            <w:vAlign w:val="center"/>
          </w:tcPr>
          <w:p w:rsidR="00EF570C" w:rsidRDefault="00EF570C" w:rsidP="00AF5342">
            <w:pPr>
              <w:spacing w:after="0"/>
              <w:jc w:val="center"/>
              <w:rPr>
                <w:sz w:val="20"/>
                <w:szCs w:val="20"/>
              </w:rPr>
            </w:pPr>
            <w:r>
              <w:rPr>
                <w:sz w:val="20"/>
                <w:szCs w:val="20"/>
              </w:rPr>
              <w:t>-</w:t>
            </w:r>
          </w:p>
        </w:tc>
        <w:tc>
          <w:tcPr>
            <w:tcW w:w="1205" w:type="dxa"/>
            <w:vAlign w:val="center"/>
          </w:tcPr>
          <w:p w:rsidR="00EF570C" w:rsidRDefault="00EF570C" w:rsidP="00AF5342">
            <w:pPr>
              <w:spacing w:after="0"/>
              <w:jc w:val="center"/>
              <w:rPr>
                <w:sz w:val="20"/>
                <w:szCs w:val="20"/>
              </w:rPr>
            </w:pPr>
            <w:r>
              <w:rPr>
                <w:sz w:val="20"/>
                <w:szCs w:val="20"/>
              </w:rPr>
              <w:t>-</w:t>
            </w:r>
          </w:p>
        </w:tc>
      </w:tr>
      <w:tr w:rsidR="00EF570C" w:rsidTr="009127AD">
        <w:trPr>
          <w:trHeight w:val="567"/>
        </w:trPr>
        <w:tc>
          <w:tcPr>
            <w:tcW w:w="1838" w:type="dxa"/>
            <w:shd w:val="clear" w:color="auto" w:fill="DBE5F1"/>
            <w:vAlign w:val="center"/>
          </w:tcPr>
          <w:p w:rsidR="00EF570C" w:rsidRDefault="00EF570C" w:rsidP="00AF5342">
            <w:pPr>
              <w:spacing w:after="0"/>
              <w:jc w:val="center"/>
              <w:rPr>
                <w:sz w:val="20"/>
                <w:szCs w:val="20"/>
              </w:rPr>
            </w:pPr>
            <w:r>
              <w:rPr>
                <w:b/>
                <w:szCs w:val="24"/>
              </w:rPr>
              <w:t>Cost recovery fees—Documentation</w:t>
            </w:r>
          </w:p>
        </w:tc>
        <w:tc>
          <w:tcPr>
            <w:tcW w:w="1204" w:type="dxa"/>
            <w:shd w:val="clear" w:color="auto" w:fill="DBE5F1"/>
            <w:vAlign w:val="center"/>
          </w:tcPr>
          <w:p w:rsidR="00EF570C" w:rsidRDefault="00EF570C" w:rsidP="00AF5342">
            <w:pPr>
              <w:spacing w:after="0"/>
              <w:jc w:val="center"/>
              <w:rPr>
                <w:b/>
                <w:sz w:val="20"/>
                <w:szCs w:val="20"/>
              </w:rPr>
            </w:pPr>
            <w:r>
              <w:rPr>
                <w:b/>
                <w:sz w:val="20"/>
                <w:szCs w:val="20"/>
              </w:rPr>
              <w:t>Type</w:t>
            </w:r>
          </w:p>
        </w:tc>
        <w:tc>
          <w:tcPr>
            <w:tcW w:w="1205" w:type="dxa"/>
            <w:shd w:val="clear" w:color="auto" w:fill="DBE5F1"/>
            <w:vAlign w:val="center"/>
          </w:tcPr>
          <w:p w:rsidR="00EF570C" w:rsidRDefault="00EF570C" w:rsidP="00AF5342">
            <w:pPr>
              <w:spacing w:after="0"/>
              <w:jc w:val="center"/>
              <w:rPr>
                <w:b/>
                <w:sz w:val="20"/>
                <w:szCs w:val="20"/>
              </w:rPr>
            </w:pPr>
            <w:r>
              <w:rPr>
                <w:b/>
                <w:sz w:val="20"/>
                <w:szCs w:val="20"/>
              </w:rPr>
              <w:t>Legislative Rate</w:t>
            </w:r>
          </w:p>
        </w:tc>
        <w:tc>
          <w:tcPr>
            <w:tcW w:w="1205" w:type="dxa"/>
            <w:shd w:val="clear" w:color="auto" w:fill="DBE5F1"/>
            <w:vAlign w:val="center"/>
          </w:tcPr>
          <w:p w:rsidR="00EF570C" w:rsidRDefault="00EF570C" w:rsidP="00AF5342">
            <w:pPr>
              <w:spacing w:after="0"/>
              <w:jc w:val="center"/>
              <w:rPr>
                <w:b/>
                <w:sz w:val="20"/>
                <w:szCs w:val="20"/>
              </w:rPr>
            </w:pPr>
            <w:r>
              <w:rPr>
                <w:b/>
                <w:sz w:val="20"/>
                <w:szCs w:val="20"/>
              </w:rPr>
              <w:t>Post Remission Rate</w:t>
            </w:r>
          </w:p>
        </w:tc>
        <w:tc>
          <w:tcPr>
            <w:tcW w:w="1205" w:type="dxa"/>
            <w:shd w:val="clear" w:color="auto" w:fill="DBE5F1"/>
            <w:vAlign w:val="center"/>
          </w:tcPr>
          <w:p w:rsidR="00EF570C" w:rsidRDefault="00EF570C" w:rsidP="00AF5342">
            <w:pPr>
              <w:spacing w:after="0"/>
              <w:jc w:val="center"/>
              <w:rPr>
                <w:b/>
                <w:sz w:val="20"/>
                <w:szCs w:val="20"/>
              </w:rPr>
            </w:pPr>
            <w:r>
              <w:rPr>
                <w:b/>
                <w:sz w:val="20"/>
                <w:szCs w:val="20"/>
              </w:rPr>
              <w:t>Unit</w:t>
            </w:r>
          </w:p>
        </w:tc>
        <w:tc>
          <w:tcPr>
            <w:tcW w:w="1205" w:type="dxa"/>
            <w:shd w:val="clear" w:color="auto" w:fill="DBE5F1"/>
            <w:vAlign w:val="center"/>
          </w:tcPr>
          <w:p w:rsidR="00EF570C" w:rsidRDefault="00EF570C" w:rsidP="00AF5342">
            <w:pPr>
              <w:spacing w:after="0"/>
              <w:jc w:val="center"/>
              <w:rPr>
                <w:b/>
                <w:sz w:val="20"/>
                <w:szCs w:val="20"/>
              </w:rPr>
            </w:pPr>
            <w:r>
              <w:rPr>
                <w:b/>
                <w:sz w:val="20"/>
                <w:szCs w:val="20"/>
              </w:rPr>
              <w:t xml:space="preserve">Estimated volume </w:t>
            </w:r>
            <w:r>
              <w:rPr>
                <w:b/>
                <w:sz w:val="20"/>
                <w:szCs w:val="20"/>
              </w:rPr>
              <w:br/>
            </w:r>
            <w:r>
              <w:rPr>
                <w:b/>
                <w:sz w:val="16"/>
                <w:szCs w:val="16"/>
              </w:rPr>
              <w:t>(units)</w:t>
            </w:r>
          </w:p>
        </w:tc>
        <w:tc>
          <w:tcPr>
            <w:tcW w:w="1205" w:type="dxa"/>
            <w:shd w:val="clear" w:color="auto" w:fill="DBE5F1"/>
            <w:vAlign w:val="center"/>
          </w:tcPr>
          <w:p w:rsidR="00EF570C" w:rsidRDefault="00EF570C" w:rsidP="00AF5342">
            <w:pPr>
              <w:spacing w:after="0"/>
              <w:jc w:val="center"/>
              <w:rPr>
                <w:b/>
                <w:sz w:val="20"/>
                <w:szCs w:val="20"/>
              </w:rPr>
            </w:pPr>
            <w:r>
              <w:rPr>
                <w:b/>
                <w:sz w:val="20"/>
                <w:szCs w:val="20"/>
              </w:rPr>
              <w:t>Estimated Total Revenue</w:t>
            </w:r>
          </w:p>
          <w:p w:rsidR="00EF570C" w:rsidRDefault="00EF570C" w:rsidP="00AF5342">
            <w:pPr>
              <w:spacing w:after="0"/>
              <w:jc w:val="center"/>
              <w:rPr>
                <w:b/>
                <w:sz w:val="20"/>
                <w:szCs w:val="20"/>
              </w:rPr>
            </w:pPr>
            <w:r>
              <w:rPr>
                <w:b/>
                <w:sz w:val="16"/>
                <w:szCs w:val="16"/>
              </w:rPr>
              <w:t>(post remission)</w:t>
            </w:r>
          </w:p>
        </w:tc>
      </w:tr>
      <w:tr w:rsidR="00EF570C" w:rsidTr="009127AD">
        <w:trPr>
          <w:trHeight w:val="567"/>
        </w:trPr>
        <w:tc>
          <w:tcPr>
            <w:tcW w:w="1838" w:type="dxa"/>
            <w:vAlign w:val="center"/>
          </w:tcPr>
          <w:p w:rsidR="00EF570C" w:rsidRDefault="00EF570C" w:rsidP="00AF5342">
            <w:pPr>
              <w:spacing w:after="0"/>
              <w:jc w:val="center"/>
              <w:rPr>
                <w:sz w:val="20"/>
                <w:szCs w:val="20"/>
              </w:rPr>
            </w:pPr>
            <w:r>
              <w:rPr>
                <w:sz w:val="20"/>
                <w:szCs w:val="20"/>
              </w:rPr>
              <w:t>Electronic permit</w:t>
            </w:r>
          </w:p>
        </w:tc>
        <w:tc>
          <w:tcPr>
            <w:tcW w:w="1204" w:type="dxa"/>
            <w:vAlign w:val="center"/>
          </w:tcPr>
          <w:p w:rsidR="00EF570C" w:rsidRDefault="00EF570C" w:rsidP="00AF5342">
            <w:pPr>
              <w:spacing w:after="0"/>
              <w:jc w:val="center"/>
              <w:rPr>
                <w:sz w:val="20"/>
                <w:szCs w:val="20"/>
              </w:rPr>
            </w:pPr>
            <w:r>
              <w:rPr>
                <w:sz w:val="20"/>
                <w:szCs w:val="20"/>
              </w:rPr>
              <w:t>Fee</w:t>
            </w:r>
          </w:p>
        </w:tc>
        <w:tc>
          <w:tcPr>
            <w:tcW w:w="1205" w:type="dxa"/>
            <w:vAlign w:val="center"/>
          </w:tcPr>
          <w:p w:rsidR="00EF570C" w:rsidRDefault="00EF570C" w:rsidP="00AF5342">
            <w:pPr>
              <w:spacing w:after="0"/>
              <w:jc w:val="center"/>
              <w:rPr>
                <w:sz w:val="20"/>
                <w:szCs w:val="20"/>
              </w:rPr>
            </w:pPr>
            <w:r>
              <w:rPr>
                <w:sz w:val="20"/>
                <w:szCs w:val="20"/>
              </w:rPr>
              <w:t>$6</w:t>
            </w:r>
          </w:p>
        </w:tc>
        <w:tc>
          <w:tcPr>
            <w:tcW w:w="1205" w:type="dxa"/>
            <w:vAlign w:val="center"/>
          </w:tcPr>
          <w:p w:rsidR="00EF570C" w:rsidRDefault="00EF570C" w:rsidP="00AF5342">
            <w:pPr>
              <w:spacing w:after="0"/>
              <w:jc w:val="center"/>
              <w:rPr>
                <w:sz w:val="20"/>
                <w:szCs w:val="20"/>
              </w:rPr>
            </w:pPr>
            <w:r>
              <w:rPr>
                <w:sz w:val="20"/>
                <w:szCs w:val="20"/>
              </w:rPr>
              <w:t>$6</w:t>
            </w:r>
          </w:p>
        </w:tc>
        <w:tc>
          <w:tcPr>
            <w:tcW w:w="1205" w:type="dxa"/>
            <w:vAlign w:val="center"/>
          </w:tcPr>
          <w:p w:rsidR="00EF570C" w:rsidRDefault="00EF570C" w:rsidP="00AF5342">
            <w:pPr>
              <w:spacing w:after="0"/>
              <w:jc w:val="center"/>
              <w:rPr>
                <w:sz w:val="20"/>
                <w:szCs w:val="20"/>
              </w:rPr>
            </w:pPr>
            <w:r>
              <w:rPr>
                <w:sz w:val="20"/>
                <w:szCs w:val="20"/>
              </w:rPr>
              <w:t>Document</w:t>
            </w:r>
          </w:p>
        </w:tc>
        <w:tc>
          <w:tcPr>
            <w:tcW w:w="1205" w:type="dxa"/>
            <w:vAlign w:val="center"/>
          </w:tcPr>
          <w:p w:rsidR="00EF570C" w:rsidRDefault="00EF570C" w:rsidP="00AF5342">
            <w:pPr>
              <w:spacing w:after="0"/>
              <w:jc w:val="center"/>
              <w:rPr>
                <w:sz w:val="20"/>
                <w:szCs w:val="20"/>
              </w:rPr>
            </w:pPr>
            <w:r>
              <w:rPr>
                <w:sz w:val="20"/>
                <w:szCs w:val="20"/>
              </w:rPr>
              <w:t>24 615</w:t>
            </w:r>
          </w:p>
        </w:tc>
        <w:tc>
          <w:tcPr>
            <w:tcW w:w="1205" w:type="dxa"/>
            <w:vAlign w:val="center"/>
          </w:tcPr>
          <w:p w:rsidR="00EF570C" w:rsidRDefault="00EF570C" w:rsidP="00AF5342">
            <w:pPr>
              <w:spacing w:after="0"/>
              <w:jc w:val="center"/>
              <w:rPr>
                <w:sz w:val="20"/>
                <w:szCs w:val="20"/>
              </w:rPr>
            </w:pPr>
            <w:r>
              <w:rPr>
                <w:sz w:val="20"/>
                <w:szCs w:val="20"/>
              </w:rPr>
              <w:t>$147 690</w:t>
            </w:r>
          </w:p>
        </w:tc>
      </w:tr>
      <w:tr w:rsidR="00EF570C" w:rsidTr="009127AD">
        <w:trPr>
          <w:trHeight w:val="567"/>
        </w:trPr>
        <w:tc>
          <w:tcPr>
            <w:tcW w:w="1838" w:type="dxa"/>
            <w:vAlign w:val="center"/>
          </w:tcPr>
          <w:p w:rsidR="00EF570C" w:rsidRDefault="00EF570C" w:rsidP="00AF5342">
            <w:pPr>
              <w:spacing w:after="0"/>
              <w:jc w:val="center"/>
              <w:rPr>
                <w:sz w:val="20"/>
                <w:szCs w:val="20"/>
              </w:rPr>
            </w:pPr>
            <w:r>
              <w:rPr>
                <w:sz w:val="20"/>
                <w:szCs w:val="20"/>
              </w:rPr>
              <w:t>Manual permit</w:t>
            </w:r>
          </w:p>
        </w:tc>
        <w:tc>
          <w:tcPr>
            <w:tcW w:w="1204" w:type="dxa"/>
            <w:vAlign w:val="center"/>
          </w:tcPr>
          <w:p w:rsidR="00EF570C" w:rsidRDefault="00EF570C" w:rsidP="00AF5342">
            <w:pPr>
              <w:spacing w:after="0"/>
              <w:jc w:val="center"/>
              <w:rPr>
                <w:sz w:val="20"/>
                <w:szCs w:val="20"/>
              </w:rPr>
            </w:pPr>
            <w:r>
              <w:rPr>
                <w:sz w:val="20"/>
                <w:szCs w:val="20"/>
              </w:rPr>
              <w:t>Fee</w:t>
            </w:r>
          </w:p>
        </w:tc>
        <w:tc>
          <w:tcPr>
            <w:tcW w:w="1205" w:type="dxa"/>
            <w:vAlign w:val="center"/>
          </w:tcPr>
          <w:p w:rsidR="00EF570C" w:rsidRDefault="00EF570C" w:rsidP="00AF5342">
            <w:pPr>
              <w:spacing w:after="0"/>
              <w:jc w:val="center"/>
              <w:rPr>
                <w:sz w:val="20"/>
                <w:szCs w:val="20"/>
              </w:rPr>
            </w:pPr>
            <w:r>
              <w:rPr>
                <w:sz w:val="20"/>
                <w:szCs w:val="20"/>
              </w:rPr>
              <w:t>$100</w:t>
            </w:r>
          </w:p>
        </w:tc>
        <w:tc>
          <w:tcPr>
            <w:tcW w:w="1205" w:type="dxa"/>
            <w:vAlign w:val="center"/>
          </w:tcPr>
          <w:p w:rsidR="00EF570C" w:rsidRDefault="00EF570C" w:rsidP="00AF5342">
            <w:pPr>
              <w:spacing w:after="0"/>
              <w:jc w:val="center"/>
              <w:rPr>
                <w:sz w:val="20"/>
                <w:szCs w:val="20"/>
              </w:rPr>
            </w:pPr>
            <w:r>
              <w:rPr>
                <w:sz w:val="20"/>
                <w:szCs w:val="20"/>
              </w:rPr>
              <w:t>$100</w:t>
            </w:r>
          </w:p>
        </w:tc>
        <w:tc>
          <w:tcPr>
            <w:tcW w:w="1205" w:type="dxa"/>
            <w:vAlign w:val="center"/>
          </w:tcPr>
          <w:p w:rsidR="00EF570C" w:rsidRDefault="00EF570C" w:rsidP="00AF5342">
            <w:pPr>
              <w:spacing w:after="0"/>
              <w:jc w:val="center"/>
              <w:rPr>
                <w:sz w:val="20"/>
                <w:szCs w:val="20"/>
              </w:rPr>
            </w:pPr>
            <w:r>
              <w:rPr>
                <w:sz w:val="20"/>
                <w:szCs w:val="20"/>
              </w:rPr>
              <w:t>Document</w:t>
            </w:r>
          </w:p>
        </w:tc>
        <w:tc>
          <w:tcPr>
            <w:tcW w:w="1205" w:type="dxa"/>
            <w:vAlign w:val="center"/>
          </w:tcPr>
          <w:p w:rsidR="00EF570C" w:rsidRDefault="00EF570C" w:rsidP="00AF5342">
            <w:pPr>
              <w:spacing w:after="0"/>
              <w:jc w:val="center"/>
              <w:rPr>
                <w:sz w:val="20"/>
                <w:szCs w:val="20"/>
              </w:rPr>
            </w:pPr>
            <w:r>
              <w:rPr>
                <w:sz w:val="20"/>
                <w:szCs w:val="20"/>
              </w:rPr>
              <w:t>41</w:t>
            </w:r>
          </w:p>
        </w:tc>
        <w:tc>
          <w:tcPr>
            <w:tcW w:w="1205" w:type="dxa"/>
            <w:vAlign w:val="center"/>
          </w:tcPr>
          <w:p w:rsidR="00EF570C" w:rsidRDefault="00EF570C" w:rsidP="00AF5342">
            <w:pPr>
              <w:spacing w:after="0"/>
              <w:jc w:val="center"/>
              <w:rPr>
                <w:sz w:val="20"/>
                <w:szCs w:val="20"/>
              </w:rPr>
            </w:pPr>
            <w:r>
              <w:rPr>
                <w:sz w:val="20"/>
                <w:szCs w:val="20"/>
              </w:rPr>
              <w:t>$4 100</w:t>
            </w:r>
          </w:p>
        </w:tc>
      </w:tr>
      <w:tr w:rsidR="00EF570C" w:rsidTr="009127AD">
        <w:trPr>
          <w:trHeight w:val="567"/>
        </w:trPr>
        <w:tc>
          <w:tcPr>
            <w:tcW w:w="1838" w:type="dxa"/>
            <w:vAlign w:val="center"/>
          </w:tcPr>
          <w:p w:rsidR="00EF570C" w:rsidRDefault="00EF570C" w:rsidP="00AF5342">
            <w:pPr>
              <w:spacing w:after="0"/>
              <w:jc w:val="center"/>
              <w:rPr>
                <w:sz w:val="20"/>
                <w:szCs w:val="20"/>
              </w:rPr>
            </w:pPr>
            <w:r>
              <w:rPr>
                <w:sz w:val="20"/>
                <w:szCs w:val="20"/>
              </w:rPr>
              <w:t>Electronic health certificates</w:t>
            </w:r>
          </w:p>
        </w:tc>
        <w:tc>
          <w:tcPr>
            <w:tcW w:w="1204" w:type="dxa"/>
            <w:vAlign w:val="center"/>
          </w:tcPr>
          <w:p w:rsidR="00EF570C" w:rsidRDefault="00EF570C" w:rsidP="00AF5342">
            <w:pPr>
              <w:spacing w:after="0"/>
              <w:jc w:val="center"/>
              <w:rPr>
                <w:sz w:val="20"/>
                <w:szCs w:val="20"/>
              </w:rPr>
            </w:pPr>
            <w:r>
              <w:rPr>
                <w:sz w:val="20"/>
                <w:szCs w:val="20"/>
              </w:rPr>
              <w:t>Fee</w:t>
            </w:r>
          </w:p>
        </w:tc>
        <w:tc>
          <w:tcPr>
            <w:tcW w:w="1205" w:type="dxa"/>
            <w:vAlign w:val="center"/>
          </w:tcPr>
          <w:p w:rsidR="00EF570C" w:rsidRDefault="00EF570C" w:rsidP="00AF5342">
            <w:pPr>
              <w:spacing w:after="0"/>
              <w:jc w:val="center"/>
              <w:rPr>
                <w:sz w:val="20"/>
                <w:szCs w:val="20"/>
              </w:rPr>
            </w:pPr>
            <w:r>
              <w:rPr>
                <w:sz w:val="20"/>
                <w:szCs w:val="20"/>
              </w:rPr>
              <w:t>$6</w:t>
            </w:r>
          </w:p>
        </w:tc>
        <w:tc>
          <w:tcPr>
            <w:tcW w:w="1205" w:type="dxa"/>
            <w:vAlign w:val="center"/>
          </w:tcPr>
          <w:p w:rsidR="00EF570C" w:rsidRDefault="00EF570C" w:rsidP="00AF5342">
            <w:pPr>
              <w:spacing w:after="0"/>
              <w:jc w:val="center"/>
              <w:rPr>
                <w:sz w:val="20"/>
                <w:szCs w:val="20"/>
              </w:rPr>
            </w:pPr>
            <w:r>
              <w:rPr>
                <w:sz w:val="20"/>
                <w:szCs w:val="20"/>
              </w:rPr>
              <w:t>$6</w:t>
            </w:r>
          </w:p>
        </w:tc>
        <w:tc>
          <w:tcPr>
            <w:tcW w:w="1205" w:type="dxa"/>
            <w:vAlign w:val="center"/>
          </w:tcPr>
          <w:p w:rsidR="00EF570C" w:rsidRDefault="00EF570C" w:rsidP="00AF5342">
            <w:pPr>
              <w:spacing w:after="0"/>
              <w:jc w:val="center"/>
              <w:rPr>
                <w:sz w:val="20"/>
                <w:szCs w:val="20"/>
              </w:rPr>
            </w:pPr>
            <w:r>
              <w:rPr>
                <w:sz w:val="20"/>
                <w:szCs w:val="20"/>
              </w:rPr>
              <w:t>Document</w:t>
            </w:r>
          </w:p>
        </w:tc>
        <w:tc>
          <w:tcPr>
            <w:tcW w:w="1205" w:type="dxa"/>
            <w:vAlign w:val="center"/>
          </w:tcPr>
          <w:p w:rsidR="00EF570C" w:rsidRDefault="00EF570C" w:rsidP="00AF5342">
            <w:pPr>
              <w:spacing w:after="0"/>
              <w:jc w:val="center"/>
              <w:rPr>
                <w:sz w:val="20"/>
                <w:szCs w:val="20"/>
              </w:rPr>
            </w:pPr>
            <w:r>
              <w:rPr>
                <w:sz w:val="20"/>
                <w:szCs w:val="20"/>
              </w:rPr>
              <w:t>22 015</w:t>
            </w:r>
          </w:p>
        </w:tc>
        <w:tc>
          <w:tcPr>
            <w:tcW w:w="1205" w:type="dxa"/>
            <w:vAlign w:val="center"/>
          </w:tcPr>
          <w:p w:rsidR="00EF570C" w:rsidRDefault="00EF570C" w:rsidP="00AF5342">
            <w:pPr>
              <w:spacing w:after="0"/>
              <w:jc w:val="center"/>
              <w:rPr>
                <w:sz w:val="20"/>
                <w:szCs w:val="20"/>
              </w:rPr>
            </w:pPr>
            <w:r>
              <w:rPr>
                <w:sz w:val="20"/>
                <w:szCs w:val="20"/>
              </w:rPr>
              <w:t>$132 090</w:t>
            </w:r>
          </w:p>
        </w:tc>
      </w:tr>
      <w:tr w:rsidR="00EF570C" w:rsidTr="009127AD">
        <w:trPr>
          <w:trHeight w:val="567"/>
        </w:trPr>
        <w:tc>
          <w:tcPr>
            <w:tcW w:w="1838" w:type="dxa"/>
            <w:vAlign w:val="center"/>
          </w:tcPr>
          <w:p w:rsidR="00EF570C" w:rsidRDefault="00EF570C" w:rsidP="00AF5342">
            <w:pPr>
              <w:spacing w:after="0"/>
              <w:jc w:val="center"/>
              <w:rPr>
                <w:sz w:val="20"/>
                <w:szCs w:val="20"/>
              </w:rPr>
            </w:pPr>
            <w:r>
              <w:rPr>
                <w:sz w:val="20"/>
                <w:szCs w:val="20"/>
              </w:rPr>
              <w:t>Manual health certificates</w:t>
            </w:r>
          </w:p>
        </w:tc>
        <w:tc>
          <w:tcPr>
            <w:tcW w:w="1204" w:type="dxa"/>
            <w:vAlign w:val="center"/>
          </w:tcPr>
          <w:p w:rsidR="00EF570C" w:rsidRDefault="00EF570C" w:rsidP="00AF5342">
            <w:pPr>
              <w:spacing w:after="0"/>
              <w:jc w:val="center"/>
              <w:rPr>
                <w:sz w:val="20"/>
                <w:szCs w:val="20"/>
              </w:rPr>
            </w:pPr>
            <w:r>
              <w:rPr>
                <w:sz w:val="20"/>
                <w:szCs w:val="20"/>
              </w:rPr>
              <w:t>Fee</w:t>
            </w:r>
          </w:p>
        </w:tc>
        <w:tc>
          <w:tcPr>
            <w:tcW w:w="1205" w:type="dxa"/>
            <w:vAlign w:val="center"/>
          </w:tcPr>
          <w:p w:rsidR="00EF570C" w:rsidRDefault="00EF570C" w:rsidP="00AF5342">
            <w:pPr>
              <w:spacing w:after="0"/>
              <w:jc w:val="center"/>
              <w:rPr>
                <w:sz w:val="20"/>
                <w:szCs w:val="20"/>
              </w:rPr>
            </w:pPr>
            <w:r>
              <w:rPr>
                <w:sz w:val="20"/>
                <w:szCs w:val="20"/>
              </w:rPr>
              <w:t>$100</w:t>
            </w:r>
          </w:p>
        </w:tc>
        <w:tc>
          <w:tcPr>
            <w:tcW w:w="1205" w:type="dxa"/>
            <w:vAlign w:val="center"/>
          </w:tcPr>
          <w:p w:rsidR="00EF570C" w:rsidRDefault="00EF570C" w:rsidP="00AF5342">
            <w:pPr>
              <w:spacing w:after="0"/>
              <w:jc w:val="center"/>
              <w:rPr>
                <w:sz w:val="20"/>
                <w:szCs w:val="20"/>
              </w:rPr>
            </w:pPr>
            <w:r>
              <w:rPr>
                <w:sz w:val="20"/>
                <w:szCs w:val="20"/>
              </w:rPr>
              <w:t>$100</w:t>
            </w:r>
          </w:p>
        </w:tc>
        <w:tc>
          <w:tcPr>
            <w:tcW w:w="1205" w:type="dxa"/>
            <w:vAlign w:val="center"/>
          </w:tcPr>
          <w:p w:rsidR="00EF570C" w:rsidRDefault="00EF570C" w:rsidP="00AF5342">
            <w:pPr>
              <w:spacing w:after="0"/>
              <w:jc w:val="center"/>
              <w:rPr>
                <w:sz w:val="20"/>
                <w:szCs w:val="20"/>
              </w:rPr>
            </w:pPr>
            <w:r>
              <w:rPr>
                <w:sz w:val="20"/>
                <w:szCs w:val="20"/>
              </w:rPr>
              <w:t>Document</w:t>
            </w:r>
          </w:p>
        </w:tc>
        <w:tc>
          <w:tcPr>
            <w:tcW w:w="1205" w:type="dxa"/>
            <w:vAlign w:val="center"/>
          </w:tcPr>
          <w:p w:rsidR="00EF570C" w:rsidRDefault="00EF570C" w:rsidP="00AF5342">
            <w:pPr>
              <w:spacing w:after="0"/>
              <w:jc w:val="center"/>
              <w:rPr>
                <w:sz w:val="20"/>
                <w:szCs w:val="20"/>
              </w:rPr>
            </w:pPr>
            <w:r>
              <w:rPr>
                <w:sz w:val="20"/>
                <w:szCs w:val="20"/>
              </w:rPr>
              <w:t>112</w:t>
            </w:r>
          </w:p>
        </w:tc>
        <w:tc>
          <w:tcPr>
            <w:tcW w:w="1205" w:type="dxa"/>
            <w:vAlign w:val="center"/>
          </w:tcPr>
          <w:p w:rsidR="00EF570C" w:rsidRDefault="00EF570C" w:rsidP="00AF5342">
            <w:pPr>
              <w:spacing w:after="0"/>
              <w:jc w:val="center"/>
              <w:rPr>
                <w:sz w:val="20"/>
                <w:szCs w:val="20"/>
              </w:rPr>
            </w:pPr>
            <w:r>
              <w:rPr>
                <w:sz w:val="20"/>
                <w:szCs w:val="20"/>
              </w:rPr>
              <w:t>$11 200</w:t>
            </w:r>
          </w:p>
        </w:tc>
      </w:tr>
      <w:tr w:rsidR="00EF570C" w:rsidTr="009127AD">
        <w:trPr>
          <w:trHeight w:val="567"/>
        </w:trPr>
        <w:tc>
          <w:tcPr>
            <w:tcW w:w="1838" w:type="dxa"/>
            <w:vAlign w:val="center"/>
          </w:tcPr>
          <w:p w:rsidR="00EF570C" w:rsidRDefault="00EF570C" w:rsidP="00AF5342">
            <w:pPr>
              <w:spacing w:after="0"/>
              <w:jc w:val="center"/>
              <w:rPr>
                <w:sz w:val="20"/>
                <w:szCs w:val="20"/>
              </w:rPr>
            </w:pPr>
            <w:r>
              <w:rPr>
                <w:sz w:val="20"/>
                <w:szCs w:val="20"/>
              </w:rPr>
              <w:t>Replacement certificates</w:t>
            </w:r>
          </w:p>
        </w:tc>
        <w:tc>
          <w:tcPr>
            <w:tcW w:w="1204" w:type="dxa"/>
            <w:vAlign w:val="center"/>
          </w:tcPr>
          <w:p w:rsidR="00EF570C" w:rsidRDefault="00EF570C" w:rsidP="00AF5342">
            <w:pPr>
              <w:spacing w:after="0"/>
              <w:jc w:val="center"/>
              <w:rPr>
                <w:sz w:val="20"/>
                <w:szCs w:val="20"/>
              </w:rPr>
            </w:pPr>
            <w:r>
              <w:rPr>
                <w:sz w:val="20"/>
                <w:szCs w:val="20"/>
              </w:rPr>
              <w:t>Fee</w:t>
            </w:r>
          </w:p>
        </w:tc>
        <w:tc>
          <w:tcPr>
            <w:tcW w:w="1205" w:type="dxa"/>
            <w:vAlign w:val="center"/>
          </w:tcPr>
          <w:p w:rsidR="00EF570C" w:rsidRDefault="00EF570C" w:rsidP="00AF5342">
            <w:pPr>
              <w:spacing w:after="0"/>
              <w:jc w:val="center"/>
              <w:rPr>
                <w:sz w:val="20"/>
                <w:szCs w:val="20"/>
              </w:rPr>
            </w:pPr>
            <w:r>
              <w:rPr>
                <w:sz w:val="20"/>
                <w:szCs w:val="20"/>
              </w:rPr>
              <w:t>$500</w:t>
            </w:r>
          </w:p>
        </w:tc>
        <w:tc>
          <w:tcPr>
            <w:tcW w:w="1205" w:type="dxa"/>
            <w:vAlign w:val="center"/>
          </w:tcPr>
          <w:p w:rsidR="00EF570C" w:rsidRDefault="00EF570C" w:rsidP="00AF5342">
            <w:pPr>
              <w:spacing w:after="0"/>
              <w:jc w:val="center"/>
              <w:rPr>
                <w:sz w:val="20"/>
                <w:szCs w:val="20"/>
              </w:rPr>
            </w:pPr>
            <w:r>
              <w:rPr>
                <w:sz w:val="20"/>
                <w:szCs w:val="20"/>
              </w:rPr>
              <w:t>$500</w:t>
            </w:r>
          </w:p>
        </w:tc>
        <w:tc>
          <w:tcPr>
            <w:tcW w:w="1205" w:type="dxa"/>
            <w:vAlign w:val="center"/>
          </w:tcPr>
          <w:p w:rsidR="00EF570C" w:rsidRDefault="00EF570C" w:rsidP="00AF5342">
            <w:pPr>
              <w:spacing w:after="0"/>
              <w:jc w:val="center"/>
              <w:rPr>
                <w:sz w:val="20"/>
                <w:szCs w:val="20"/>
              </w:rPr>
            </w:pPr>
            <w:r>
              <w:rPr>
                <w:sz w:val="20"/>
                <w:szCs w:val="20"/>
              </w:rPr>
              <w:t>Document</w:t>
            </w:r>
          </w:p>
        </w:tc>
        <w:tc>
          <w:tcPr>
            <w:tcW w:w="1205" w:type="dxa"/>
            <w:vAlign w:val="center"/>
          </w:tcPr>
          <w:p w:rsidR="00EF570C" w:rsidRDefault="00EF570C" w:rsidP="00AF5342">
            <w:pPr>
              <w:spacing w:after="0"/>
              <w:jc w:val="center"/>
              <w:rPr>
                <w:sz w:val="20"/>
                <w:szCs w:val="20"/>
              </w:rPr>
            </w:pPr>
            <w:r>
              <w:rPr>
                <w:sz w:val="20"/>
                <w:szCs w:val="20"/>
              </w:rPr>
              <w:t>63</w:t>
            </w:r>
          </w:p>
        </w:tc>
        <w:tc>
          <w:tcPr>
            <w:tcW w:w="1205" w:type="dxa"/>
            <w:vAlign w:val="center"/>
          </w:tcPr>
          <w:p w:rsidR="00EF570C" w:rsidRDefault="00EF570C" w:rsidP="00AF5342">
            <w:pPr>
              <w:spacing w:after="0"/>
              <w:jc w:val="center"/>
              <w:rPr>
                <w:sz w:val="20"/>
                <w:szCs w:val="20"/>
              </w:rPr>
            </w:pPr>
            <w:r>
              <w:rPr>
                <w:sz w:val="20"/>
                <w:szCs w:val="20"/>
              </w:rPr>
              <w:t>$31 500</w:t>
            </w:r>
          </w:p>
        </w:tc>
      </w:tr>
    </w:tbl>
    <w:p w:rsidR="00EF570C" w:rsidRPr="00AF5342" w:rsidRDefault="00EF570C" w:rsidP="00560ECA">
      <w:pPr>
        <w:pStyle w:val="Heading2"/>
        <w:numPr>
          <w:ilvl w:val="0"/>
          <w:numId w:val="0"/>
        </w:numPr>
        <w:ind w:left="567" w:hanging="567"/>
        <w:rPr>
          <w:rStyle w:val="IntenseEmphasis"/>
          <w:b/>
          <w:bCs w:val="0"/>
          <w:i w:val="0"/>
          <w:iCs w:val="0"/>
          <w:color w:val="auto"/>
        </w:rPr>
      </w:pPr>
      <w:bookmarkStart w:id="145" w:name="_Toc433979831"/>
      <w:r w:rsidRPr="00AF5342">
        <w:rPr>
          <w:rStyle w:val="IntenseEmphasis"/>
          <w:b/>
          <w:bCs w:val="0"/>
          <w:i w:val="0"/>
          <w:iCs w:val="0"/>
          <w:color w:val="auto"/>
        </w:rPr>
        <w:lastRenderedPageBreak/>
        <w:t>Attachment D — non-prescribed goods</w:t>
      </w:r>
      <w:bookmarkEnd w:id="145"/>
    </w:p>
    <w:p w:rsidR="00EF570C" w:rsidRDefault="00EF570C">
      <w:pPr>
        <w:keepLines/>
      </w:pPr>
      <w:r>
        <w:t>This schedule describes the changes to the non-prescribed goods components of the departments export certification services.</w:t>
      </w:r>
    </w:p>
    <w:p w:rsidR="00EF570C" w:rsidRDefault="00EF570C">
      <w:r>
        <w:t>Non-prescribed goods are specific goods that are derived from animals and plants which for export certification purposes, do not fall under the category of prescribed goods as outlined in relevant legislation.  Examples include products that fall into categories such as animal by-products, wool, skins and hides, inedible blood, rendered meats, prepared dry pet food, alcoholic beverages, processed foods, cosmetics and nutritional supplements including gelatine.</w:t>
      </w:r>
    </w:p>
    <w:p w:rsidR="00EF570C" w:rsidRDefault="00EF570C" w:rsidP="00560ECA">
      <w:pPr>
        <w:pStyle w:val="Heading3"/>
        <w:numPr>
          <w:ilvl w:val="0"/>
          <w:numId w:val="0"/>
        </w:numPr>
        <w:ind w:left="567" w:hanging="567"/>
      </w:pPr>
      <w:bookmarkStart w:id="146" w:name="_Toc433979832"/>
      <w:r>
        <w:t>D.1</w:t>
      </w:r>
      <w:r>
        <w:tab/>
        <w:t>Design of cost recovered charges</w:t>
      </w:r>
      <w:bookmarkEnd w:id="146"/>
    </w:p>
    <w:p w:rsidR="00EF570C" w:rsidRDefault="00EF570C">
      <w:r>
        <w:t xml:space="preserve">Non-prescribed goods previously only had fee for service arrangements. The new cost recovery charges will have both levy and fee components for both electronic and manual certificates for non-prescribed goods. </w:t>
      </w:r>
    </w:p>
    <w:p w:rsidR="00EF570C" w:rsidRDefault="00EF570C">
      <w:r>
        <w:t>The fee component recovers all of the costs of approving and issuing certificates. The levy component rec</w:t>
      </w:r>
      <w:r w:rsidR="00257B95">
        <w:t xml:space="preserve">overs the costs of managing </w:t>
      </w:r>
      <w:r>
        <w:t xml:space="preserve">export certification, assurance and incident management. </w:t>
      </w:r>
    </w:p>
    <w:p w:rsidR="00EF570C" w:rsidRDefault="00EF570C">
      <w:r>
        <w:t xml:space="preserve">This change has been made to ensure that all clients make a contribution that is proportional to their use of the export certification system. It also reflects the consistent approach being used across the department’s cost recovery arrangements. Exporters will not be impacted by the restructure of the certificate charge. It will continue to be invoiced as a single charge. A list of proposed non-prescribed goods export fees and levies is provided at Table 30. </w:t>
      </w:r>
    </w:p>
    <w:p w:rsidR="00EF570C" w:rsidRDefault="00EF570C">
      <w:r>
        <w:t xml:space="preserve">The broad volumes of non-prescribed goods exports, and the associated audit and certification activities, are forecast to be steady over the next four years. Most non-prescribed goods export cost recovery </w:t>
      </w:r>
      <w:r>
        <w:lastRenderedPageBreak/>
        <w:t xml:space="preserve">fees will remain largely as established in the 2009–10 Cost Recovery Impact Statement. </w:t>
      </w:r>
    </w:p>
    <w:p w:rsidR="00EF570C" w:rsidRDefault="00EF570C">
      <w:r>
        <w:t xml:space="preserve">Since the last review of fees and charges the non-prescribed goods arrangement has accumulated reserves that currently exceed the department’s cost recovery reserve policy. The reserves policy is designed to keep the reserve balance between zero and five percent of annual programme expenditure. </w:t>
      </w:r>
    </w:p>
    <w:p w:rsidR="00EF570C" w:rsidRDefault="00EF570C">
      <w:r>
        <w:t>The existing reserve balance provides the opportunity to temporarily reduce the amount that the department collects towards its operating costs, with the balance being met by a draw down on the reserve. Subject to government approval, the amount collected for certificate charges and some fee for service documentation charges can be temporarily reduced over the forward estimates as shown in Table 24.</w:t>
      </w:r>
    </w:p>
    <w:p w:rsidR="00EF570C" w:rsidRDefault="00EF570C">
      <w:r>
        <w:t>This adjustment is forecast to be sustainable over the forward estimates on the basis that costs and volumes are expected to be maintained at existing levels. If variations to forecast volumes or costs do occur, the department’s model is flexible and will allow for prices to be revisited.</w:t>
      </w:r>
    </w:p>
    <w:p w:rsidR="00EF570C" w:rsidRDefault="00EF570C" w:rsidP="00AF5342">
      <w:pPr>
        <w:pStyle w:val="Heading4"/>
        <w:keepNext/>
      </w:pPr>
      <w:r>
        <w:t>D.1.1</w:t>
      </w:r>
      <w:r>
        <w:tab/>
        <w:t>Changes to fee and levy structure</w:t>
      </w:r>
    </w:p>
    <w:p w:rsidR="00EF570C" w:rsidRDefault="00EF570C">
      <w:pPr>
        <w:pStyle w:val="Heading5"/>
      </w:pPr>
      <w:r>
        <w:t>Export certificate</w:t>
      </w:r>
      <w:r>
        <w:rPr>
          <w:lang w:val="en-AU"/>
        </w:rPr>
        <w:t>s</w:t>
      </w:r>
      <w:r>
        <w:t xml:space="preserve"> </w:t>
      </w:r>
    </w:p>
    <w:p w:rsidR="00EF570C" w:rsidRDefault="00EF570C">
      <w:r>
        <w:t>Export certificates issued for non-prescribed goods will now include a levy component and a fee component.  Different fees will apply to electronic and manual certificates – as is the case under current charging arrangements. The details of the proposed certificate charges for non-prescribed goods is set out at Table 24.</w:t>
      </w:r>
    </w:p>
    <w:p w:rsidR="00EF570C" w:rsidRDefault="00EF570C">
      <w:pPr>
        <w:pStyle w:val="Heading5"/>
      </w:pPr>
      <w:r>
        <w:rPr>
          <w:lang w:val="en-AU"/>
        </w:rPr>
        <w:t>A</w:t>
      </w:r>
      <w:r>
        <w:t xml:space="preserve">udit </w:t>
      </w:r>
      <w:r w:rsidR="000931FA">
        <w:rPr>
          <w:lang w:val="en-AU"/>
        </w:rPr>
        <w:t xml:space="preserve">and inspection </w:t>
      </w:r>
      <w:r>
        <w:rPr>
          <w:lang w:val="en-AU"/>
        </w:rPr>
        <w:t>f</w:t>
      </w:r>
      <w:r>
        <w:t>ees</w:t>
      </w:r>
    </w:p>
    <w:p w:rsidR="00EF570C" w:rsidRDefault="00EF570C">
      <w:r>
        <w:t xml:space="preserve">Non-prescribed goods export volumes and associated audit and certification activities are forecast to remain steady over the next four years. As a result, there will not be a change in the quarter hour fee that applies to audit </w:t>
      </w:r>
      <w:r w:rsidR="000931FA">
        <w:t xml:space="preserve">and inspection </w:t>
      </w:r>
      <w:r>
        <w:t>activities.</w:t>
      </w:r>
    </w:p>
    <w:p w:rsidR="00111D6F" w:rsidRDefault="00111D6F" w:rsidP="00111D6F">
      <w:pPr>
        <w:pStyle w:val="Caption"/>
        <w:keepNext/>
      </w:pPr>
      <w:r>
        <w:lastRenderedPageBreak/>
        <w:t xml:space="preserve">Table </w:t>
      </w:r>
      <w:r w:rsidR="00C31D96">
        <w:fldChar w:fldCharType="begin"/>
      </w:r>
      <w:r w:rsidR="00C31D96">
        <w:instrText xml:space="preserve"> SEQ Table \* ARABIC </w:instrText>
      </w:r>
      <w:r w:rsidR="00C31D96">
        <w:fldChar w:fldCharType="separate"/>
      </w:r>
      <w:r w:rsidR="00C31D96">
        <w:rPr>
          <w:noProof/>
        </w:rPr>
        <w:t>24</w:t>
      </w:r>
      <w:r w:rsidR="00C31D96">
        <w:rPr>
          <w:noProof/>
        </w:rPr>
        <w:fldChar w:fldCharType="end"/>
      </w:r>
      <w:r>
        <w:t xml:space="preserve">: </w:t>
      </w:r>
      <w:r w:rsidRPr="006562F0">
        <w:t>Remissions—non-prescribed goods exports cost recovery arrangement</w:t>
      </w: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96"/>
        <w:gridCol w:w="993"/>
        <w:gridCol w:w="992"/>
        <w:gridCol w:w="850"/>
        <w:gridCol w:w="1134"/>
        <w:gridCol w:w="1195"/>
        <w:gridCol w:w="1033"/>
        <w:gridCol w:w="1033"/>
      </w:tblGrid>
      <w:tr w:rsidR="00EF570C" w:rsidTr="00111D6F">
        <w:trPr>
          <w:trHeight w:val="607"/>
        </w:trPr>
        <w:tc>
          <w:tcPr>
            <w:tcW w:w="1696" w:type="dxa"/>
            <w:shd w:val="clear" w:color="auto" w:fill="DBE5F1"/>
            <w:vAlign w:val="center"/>
          </w:tcPr>
          <w:p w:rsidR="00EF570C" w:rsidRDefault="00EF570C" w:rsidP="002A4557">
            <w:pPr>
              <w:pStyle w:val="Tabletext"/>
            </w:pPr>
            <w:r>
              <w:t>Charge item</w:t>
            </w:r>
          </w:p>
        </w:tc>
        <w:tc>
          <w:tcPr>
            <w:tcW w:w="993" w:type="dxa"/>
            <w:shd w:val="clear" w:color="auto" w:fill="DBE5F1"/>
            <w:vAlign w:val="center"/>
          </w:tcPr>
          <w:p w:rsidR="00EF570C" w:rsidRDefault="00EF570C" w:rsidP="002A4557">
            <w:pPr>
              <w:pStyle w:val="Tabletext"/>
            </w:pPr>
            <w:r>
              <w:t>Levy</w:t>
            </w:r>
          </w:p>
        </w:tc>
        <w:tc>
          <w:tcPr>
            <w:tcW w:w="992" w:type="dxa"/>
            <w:shd w:val="clear" w:color="auto" w:fill="DBE5F1"/>
            <w:vAlign w:val="center"/>
          </w:tcPr>
          <w:p w:rsidR="00EF570C" w:rsidRDefault="00EF570C" w:rsidP="002A4557">
            <w:pPr>
              <w:pStyle w:val="Tabletext"/>
            </w:pPr>
            <w:r>
              <w:t>Fee</w:t>
            </w:r>
          </w:p>
        </w:tc>
        <w:tc>
          <w:tcPr>
            <w:tcW w:w="850" w:type="dxa"/>
            <w:shd w:val="clear" w:color="auto" w:fill="DBE5F1"/>
            <w:vAlign w:val="center"/>
          </w:tcPr>
          <w:p w:rsidR="00EF570C" w:rsidRDefault="00EF570C" w:rsidP="002A4557">
            <w:pPr>
              <w:pStyle w:val="Tabletext"/>
            </w:pPr>
            <w:r>
              <w:rPr>
                <w:b/>
              </w:rPr>
              <w:t>Total Charge</w:t>
            </w:r>
          </w:p>
        </w:tc>
        <w:tc>
          <w:tcPr>
            <w:tcW w:w="1134" w:type="dxa"/>
            <w:shd w:val="clear" w:color="auto" w:fill="DBE5F1"/>
            <w:vAlign w:val="center"/>
          </w:tcPr>
          <w:p w:rsidR="00EF570C" w:rsidRDefault="00EF570C" w:rsidP="002A4557">
            <w:pPr>
              <w:pStyle w:val="Tabletext"/>
              <w:rPr>
                <w:b/>
              </w:rPr>
            </w:pPr>
            <w:r>
              <w:t>Post Remission Levy</w:t>
            </w:r>
          </w:p>
        </w:tc>
        <w:tc>
          <w:tcPr>
            <w:tcW w:w="1195" w:type="dxa"/>
            <w:shd w:val="clear" w:color="auto" w:fill="DBE5F1"/>
            <w:vAlign w:val="center"/>
          </w:tcPr>
          <w:p w:rsidR="00EF570C" w:rsidRDefault="00EF570C" w:rsidP="002A4557">
            <w:pPr>
              <w:pStyle w:val="Tabletext"/>
            </w:pPr>
            <w:r>
              <w:t>Post Remission Fee</w:t>
            </w:r>
          </w:p>
        </w:tc>
        <w:tc>
          <w:tcPr>
            <w:tcW w:w="1033" w:type="dxa"/>
            <w:shd w:val="clear" w:color="auto" w:fill="DBE5F1"/>
            <w:vAlign w:val="center"/>
          </w:tcPr>
          <w:p w:rsidR="00EF570C" w:rsidRDefault="00EF570C" w:rsidP="002A4557">
            <w:pPr>
              <w:pStyle w:val="Tabletext"/>
            </w:pPr>
            <w:r>
              <w:rPr>
                <w:b/>
              </w:rPr>
              <w:t xml:space="preserve">Total Charge </w:t>
            </w:r>
            <w:r>
              <w:rPr>
                <w:b/>
                <w:sz w:val="18"/>
                <w:szCs w:val="18"/>
              </w:rPr>
              <w:t>(post remission)</w:t>
            </w:r>
          </w:p>
        </w:tc>
        <w:tc>
          <w:tcPr>
            <w:tcW w:w="1033" w:type="dxa"/>
            <w:shd w:val="clear" w:color="auto" w:fill="DBE5F1"/>
            <w:vAlign w:val="center"/>
          </w:tcPr>
          <w:p w:rsidR="00EF570C" w:rsidRDefault="00EF570C" w:rsidP="002A4557">
            <w:pPr>
              <w:pStyle w:val="Tabletext"/>
              <w:rPr>
                <w:b/>
              </w:rPr>
            </w:pPr>
            <w:r>
              <w:rPr>
                <w:b/>
              </w:rPr>
              <w:t>Total Reduction</w:t>
            </w:r>
          </w:p>
          <w:p w:rsidR="00EF570C" w:rsidRDefault="00EF570C" w:rsidP="002A4557">
            <w:pPr>
              <w:pStyle w:val="Tabletext"/>
              <w:rPr>
                <w:b/>
              </w:rPr>
            </w:pPr>
            <w:r>
              <w:rPr>
                <w:b/>
                <w:sz w:val="18"/>
                <w:szCs w:val="18"/>
              </w:rPr>
              <w:t>(post remission)</w:t>
            </w:r>
          </w:p>
        </w:tc>
      </w:tr>
      <w:tr w:rsidR="00EF570C" w:rsidTr="00111D6F">
        <w:trPr>
          <w:trHeight w:val="607"/>
        </w:trPr>
        <w:tc>
          <w:tcPr>
            <w:tcW w:w="1696" w:type="dxa"/>
            <w:vAlign w:val="center"/>
          </w:tcPr>
          <w:p w:rsidR="00EF570C" w:rsidRDefault="00EF570C" w:rsidP="002A4557">
            <w:pPr>
              <w:pStyle w:val="Tabletext"/>
            </w:pPr>
            <w:r>
              <w:t>General Export Certificate – Electronic</w:t>
            </w:r>
          </w:p>
        </w:tc>
        <w:tc>
          <w:tcPr>
            <w:tcW w:w="993" w:type="dxa"/>
            <w:shd w:val="clear" w:color="auto" w:fill="auto"/>
            <w:vAlign w:val="center"/>
          </w:tcPr>
          <w:p w:rsidR="00EF570C" w:rsidRDefault="00EF570C" w:rsidP="002A4557">
            <w:pPr>
              <w:pStyle w:val="Tabletext"/>
            </w:pPr>
            <w:r>
              <w:t>$40</w:t>
            </w:r>
          </w:p>
        </w:tc>
        <w:tc>
          <w:tcPr>
            <w:tcW w:w="992" w:type="dxa"/>
            <w:shd w:val="clear" w:color="auto" w:fill="auto"/>
            <w:vAlign w:val="center"/>
          </w:tcPr>
          <w:p w:rsidR="00EF570C" w:rsidRDefault="00EF570C" w:rsidP="002A4557">
            <w:pPr>
              <w:pStyle w:val="Tabletext"/>
            </w:pPr>
            <w:r>
              <w:t>$15</w:t>
            </w:r>
          </w:p>
        </w:tc>
        <w:tc>
          <w:tcPr>
            <w:tcW w:w="850" w:type="dxa"/>
            <w:shd w:val="clear" w:color="auto" w:fill="auto"/>
            <w:vAlign w:val="center"/>
          </w:tcPr>
          <w:p w:rsidR="00EF570C" w:rsidRDefault="00EF570C" w:rsidP="002A4557">
            <w:pPr>
              <w:pStyle w:val="Tabletext"/>
              <w:rPr>
                <w:b/>
              </w:rPr>
            </w:pPr>
            <w:r>
              <w:rPr>
                <w:b/>
              </w:rPr>
              <w:t>$55</w:t>
            </w:r>
          </w:p>
        </w:tc>
        <w:tc>
          <w:tcPr>
            <w:tcW w:w="1134" w:type="dxa"/>
            <w:shd w:val="clear" w:color="auto" w:fill="auto"/>
            <w:vAlign w:val="center"/>
          </w:tcPr>
          <w:p w:rsidR="00EF570C" w:rsidRDefault="00EF570C" w:rsidP="002A4557">
            <w:pPr>
              <w:pStyle w:val="Tabletext"/>
            </w:pPr>
            <w:r>
              <w:t>$30</w:t>
            </w:r>
          </w:p>
        </w:tc>
        <w:tc>
          <w:tcPr>
            <w:tcW w:w="1195" w:type="dxa"/>
            <w:shd w:val="clear" w:color="auto" w:fill="auto"/>
            <w:vAlign w:val="center"/>
          </w:tcPr>
          <w:p w:rsidR="00EF570C" w:rsidRDefault="00EF570C" w:rsidP="002A4557">
            <w:pPr>
              <w:pStyle w:val="Tabletext"/>
            </w:pPr>
            <w:r>
              <w:t>$6</w:t>
            </w:r>
          </w:p>
        </w:tc>
        <w:tc>
          <w:tcPr>
            <w:tcW w:w="1033" w:type="dxa"/>
            <w:shd w:val="clear" w:color="auto" w:fill="auto"/>
            <w:vAlign w:val="center"/>
          </w:tcPr>
          <w:p w:rsidR="00EF570C" w:rsidRDefault="00EF570C" w:rsidP="002A4557">
            <w:pPr>
              <w:pStyle w:val="Tabletext"/>
              <w:rPr>
                <w:b/>
              </w:rPr>
            </w:pPr>
            <w:r>
              <w:rPr>
                <w:b/>
              </w:rPr>
              <w:t>$36</w:t>
            </w:r>
          </w:p>
        </w:tc>
        <w:tc>
          <w:tcPr>
            <w:tcW w:w="1033" w:type="dxa"/>
            <w:shd w:val="clear" w:color="auto" w:fill="auto"/>
            <w:vAlign w:val="center"/>
          </w:tcPr>
          <w:p w:rsidR="00EF570C" w:rsidRDefault="00EF570C" w:rsidP="002A4557">
            <w:pPr>
              <w:pStyle w:val="Tabletext"/>
              <w:rPr>
                <w:b/>
              </w:rPr>
            </w:pPr>
            <w:r>
              <w:rPr>
                <w:b/>
              </w:rPr>
              <w:t>$19</w:t>
            </w:r>
          </w:p>
        </w:tc>
      </w:tr>
      <w:tr w:rsidR="00EF570C" w:rsidTr="00111D6F">
        <w:trPr>
          <w:trHeight w:val="607"/>
        </w:trPr>
        <w:tc>
          <w:tcPr>
            <w:tcW w:w="1696" w:type="dxa"/>
            <w:vAlign w:val="center"/>
          </w:tcPr>
          <w:p w:rsidR="00EF570C" w:rsidRDefault="00EF570C" w:rsidP="002A4557">
            <w:pPr>
              <w:pStyle w:val="Tabletext"/>
            </w:pPr>
            <w:r>
              <w:t>Export Certificate Issued Under Approved Arrangement – Electronic</w:t>
            </w:r>
          </w:p>
        </w:tc>
        <w:tc>
          <w:tcPr>
            <w:tcW w:w="993" w:type="dxa"/>
            <w:shd w:val="clear" w:color="auto" w:fill="auto"/>
            <w:vAlign w:val="center"/>
          </w:tcPr>
          <w:p w:rsidR="00EF570C" w:rsidRDefault="00EF570C" w:rsidP="002A4557">
            <w:pPr>
              <w:pStyle w:val="Tabletext"/>
              <w:rPr>
                <w:rFonts w:cs="Arial"/>
              </w:rPr>
            </w:pPr>
            <w:r>
              <w:rPr>
                <w:rFonts w:cs="Arial"/>
              </w:rPr>
              <w:t>$97</w:t>
            </w:r>
          </w:p>
        </w:tc>
        <w:tc>
          <w:tcPr>
            <w:tcW w:w="992" w:type="dxa"/>
            <w:shd w:val="clear" w:color="auto" w:fill="auto"/>
            <w:vAlign w:val="center"/>
          </w:tcPr>
          <w:p w:rsidR="00EF570C" w:rsidRDefault="00EF570C" w:rsidP="002A4557">
            <w:pPr>
              <w:pStyle w:val="Tabletext"/>
            </w:pPr>
            <w:r>
              <w:t>$15</w:t>
            </w:r>
          </w:p>
        </w:tc>
        <w:tc>
          <w:tcPr>
            <w:tcW w:w="850" w:type="dxa"/>
            <w:shd w:val="clear" w:color="auto" w:fill="auto"/>
            <w:vAlign w:val="center"/>
          </w:tcPr>
          <w:p w:rsidR="00EF570C" w:rsidRDefault="00EF570C" w:rsidP="002A4557">
            <w:pPr>
              <w:pStyle w:val="Tabletext"/>
              <w:rPr>
                <w:rFonts w:cs="Arial"/>
                <w:b/>
              </w:rPr>
            </w:pPr>
            <w:r>
              <w:rPr>
                <w:rFonts w:cs="Arial"/>
                <w:b/>
              </w:rPr>
              <w:t>$112</w:t>
            </w:r>
          </w:p>
        </w:tc>
        <w:tc>
          <w:tcPr>
            <w:tcW w:w="1134" w:type="dxa"/>
            <w:shd w:val="clear" w:color="auto" w:fill="auto"/>
            <w:vAlign w:val="center"/>
          </w:tcPr>
          <w:p w:rsidR="00EF570C" w:rsidRDefault="00EF570C" w:rsidP="002A4557">
            <w:pPr>
              <w:pStyle w:val="Tabletext"/>
            </w:pPr>
            <w:r>
              <w:t>$67</w:t>
            </w:r>
          </w:p>
        </w:tc>
        <w:tc>
          <w:tcPr>
            <w:tcW w:w="1195" w:type="dxa"/>
            <w:shd w:val="clear" w:color="auto" w:fill="auto"/>
            <w:vAlign w:val="center"/>
          </w:tcPr>
          <w:p w:rsidR="00EF570C" w:rsidRDefault="00EF570C" w:rsidP="002A4557">
            <w:pPr>
              <w:pStyle w:val="Tabletext"/>
            </w:pPr>
            <w:r>
              <w:t>$6</w:t>
            </w:r>
          </w:p>
        </w:tc>
        <w:tc>
          <w:tcPr>
            <w:tcW w:w="1033" w:type="dxa"/>
            <w:shd w:val="clear" w:color="auto" w:fill="auto"/>
            <w:vAlign w:val="center"/>
          </w:tcPr>
          <w:p w:rsidR="00EF570C" w:rsidRDefault="00EF570C" w:rsidP="002A4557">
            <w:pPr>
              <w:pStyle w:val="Tabletext"/>
              <w:rPr>
                <w:b/>
              </w:rPr>
            </w:pPr>
            <w:r>
              <w:rPr>
                <w:b/>
              </w:rPr>
              <w:t>$73</w:t>
            </w:r>
          </w:p>
        </w:tc>
        <w:tc>
          <w:tcPr>
            <w:tcW w:w="1033" w:type="dxa"/>
            <w:shd w:val="clear" w:color="auto" w:fill="auto"/>
            <w:vAlign w:val="center"/>
          </w:tcPr>
          <w:p w:rsidR="00EF570C" w:rsidRDefault="00EF570C" w:rsidP="002A4557">
            <w:pPr>
              <w:pStyle w:val="Tabletext"/>
              <w:rPr>
                <w:b/>
              </w:rPr>
            </w:pPr>
            <w:r>
              <w:rPr>
                <w:b/>
              </w:rPr>
              <w:t>$39</w:t>
            </w:r>
          </w:p>
        </w:tc>
      </w:tr>
      <w:tr w:rsidR="00EF570C" w:rsidTr="00111D6F">
        <w:trPr>
          <w:trHeight w:val="607"/>
        </w:trPr>
        <w:tc>
          <w:tcPr>
            <w:tcW w:w="1696" w:type="dxa"/>
            <w:vAlign w:val="center"/>
          </w:tcPr>
          <w:p w:rsidR="00EF570C" w:rsidRDefault="00EF570C" w:rsidP="002A4557">
            <w:pPr>
              <w:pStyle w:val="Tabletext"/>
            </w:pPr>
            <w:r>
              <w:t>General Export Certificate – Manual</w:t>
            </w:r>
          </w:p>
        </w:tc>
        <w:tc>
          <w:tcPr>
            <w:tcW w:w="993" w:type="dxa"/>
            <w:shd w:val="clear" w:color="auto" w:fill="auto"/>
            <w:vAlign w:val="center"/>
          </w:tcPr>
          <w:p w:rsidR="00EF570C" w:rsidRDefault="00EF570C" w:rsidP="002A4557">
            <w:pPr>
              <w:pStyle w:val="Tabletext"/>
              <w:rPr>
                <w:rFonts w:cs="Arial"/>
              </w:rPr>
            </w:pPr>
            <w:r>
              <w:t>$40</w:t>
            </w:r>
          </w:p>
        </w:tc>
        <w:tc>
          <w:tcPr>
            <w:tcW w:w="992" w:type="dxa"/>
            <w:shd w:val="clear" w:color="auto" w:fill="auto"/>
            <w:vAlign w:val="center"/>
          </w:tcPr>
          <w:p w:rsidR="00EF570C" w:rsidRDefault="00EF570C" w:rsidP="002A4557">
            <w:pPr>
              <w:pStyle w:val="Tabletext"/>
            </w:pPr>
            <w:r>
              <w:t>$36</w:t>
            </w:r>
          </w:p>
        </w:tc>
        <w:tc>
          <w:tcPr>
            <w:tcW w:w="850" w:type="dxa"/>
            <w:shd w:val="clear" w:color="auto" w:fill="auto"/>
            <w:vAlign w:val="center"/>
          </w:tcPr>
          <w:p w:rsidR="00EF570C" w:rsidRDefault="00EF570C" w:rsidP="002A4557">
            <w:pPr>
              <w:pStyle w:val="Tabletext"/>
              <w:rPr>
                <w:rFonts w:cs="Arial"/>
                <w:b/>
              </w:rPr>
            </w:pPr>
            <w:r>
              <w:rPr>
                <w:rFonts w:cs="Arial"/>
                <w:b/>
              </w:rPr>
              <w:t>$76</w:t>
            </w:r>
          </w:p>
        </w:tc>
        <w:tc>
          <w:tcPr>
            <w:tcW w:w="1134" w:type="dxa"/>
            <w:shd w:val="clear" w:color="auto" w:fill="auto"/>
            <w:vAlign w:val="center"/>
          </w:tcPr>
          <w:p w:rsidR="00EF570C" w:rsidRDefault="00EF570C" w:rsidP="002A4557">
            <w:pPr>
              <w:pStyle w:val="Tabletext"/>
            </w:pPr>
            <w:r>
              <w:t>$30</w:t>
            </w:r>
          </w:p>
        </w:tc>
        <w:tc>
          <w:tcPr>
            <w:tcW w:w="1195" w:type="dxa"/>
            <w:shd w:val="clear" w:color="auto" w:fill="auto"/>
            <w:vAlign w:val="center"/>
          </w:tcPr>
          <w:p w:rsidR="00EF570C" w:rsidRDefault="00EF570C" w:rsidP="002A4557">
            <w:pPr>
              <w:pStyle w:val="Tabletext"/>
            </w:pPr>
            <w:r>
              <w:t>$17</w:t>
            </w:r>
          </w:p>
        </w:tc>
        <w:tc>
          <w:tcPr>
            <w:tcW w:w="1033" w:type="dxa"/>
            <w:shd w:val="clear" w:color="auto" w:fill="auto"/>
            <w:vAlign w:val="center"/>
          </w:tcPr>
          <w:p w:rsidR="00EF570C" w:rsidRDefault="00EF570C" w:rsidP="002A4557">
            <w:pPr>
              <w:pStyle w:val="Tabletext"/>
              <w:rPr>
                <w:b/>
              </w:rPr>
            </w:pPr>
            <w:r>
              <w:rPr>
                <w:b/>
              </w:rPr>
              <w:t>$47</w:t>
            </w:r>
          </w:p>
        </w:tc>
        <w:tc>
          <w:tcPr>
            <w:tcW w:w="1033" w:type="dxa"/>
            <w:shd w:val="clear" w:color="auto" w:fill="auto"/>
            <w:vAlign w:val="center"/>
          </w:tcPr>
          <w:p w:rsidR="00EF570C" w:rsidRDefault="00EF570C" w:rsidP="002A4557">
            <w:pPr>
              <w:pStyle w:val="Tabletext"/>
              <w:rPr>
                <w:b/>
              </w:rPr>
            </w:pPr>
            <w:r>
              <w:rPr>
                <w:b/>
              </w:rPr>
              <w:t>$29</w:t>
            </w:r>
          </w:p>
        </w:tc>
      </w:tr>
      <w:tr w:rsidR="00EF570C" w:rsidTr="00111D6F">
        <w:trPr>
          <w:trHeight w:val="607"/>
        </w:trPr>
        <w:tc>
          <w:tcPr>
            <w:tcW w:w="1696" w:type="dxa"/>
            <w:vAlign w:val="center"/>
          </w:tcPr>
          <w:p w:rsidR="00EF570C" w:rsidRDefault="00EF570C" w:rsidP="002A4557">
            <w:pPr>
              <w:pStyle w:val="Tabletext"/>
            </w:pPr>
            <w:r>
              <w:t>Export Certificate Issued Under Approved Arrangement - Manual</w:t>
            </w:r>
          </w:p>
        </w:tc>
        <w:tc>
          <w:tcPr>
            <w:tcW w:w="993" w:type="dxa"/>
            <w:shd w:val="clear" w:color="auto" w:fill="auto"/>
            <w:vAlign w:val="center"/>
          </w:tcPr>
          <w:p w:rsidR="00EF570C" w:rsidRDefault="00EF570C" w:rsidP="002A4557">
            <w:pPr>
              <w:pStyle w:val="Tabletext"/>
              <w:rPr>
                <w:rFonts w:cs="Arial"/>
              </w:rPr>
            </w:pPr>
            <w:r>
              <w:rPr>
                <w:rFonts w:cs="Arial"/>
              </w:rPr>
              <w:t>$97</w:t>
            </w:r>
          </w:p>
        </w:tc>
        <w:tc>
          <w:tcPr>
            <w:tcW w:w="992" w:type="dxa"/>
            <w:shd w:val="clear" w:color="auto" w:fill="auto"/>
            <w:vAlign w:val="center"/>
          </w:tcPr>
          <w:p w:rsidR="00EF570C" w:rsidRDefault="00EF570C" w:rsidP="002A4557">
            <w:pPr>
              <w:pStyle w:val="Tabletext"/>
            </w:pPr>
            <w:r>
              <w:t>$36</w:t>
            </w:r>
          </w:p>
        </w:tc>
        <w:tc>
          <w:tcPr>
            <w:tcW w:w="850" w:type="dxa"/>
            <w:shd w:val="clear" w:color="auto" w:fill="auto"/>
            <w:vAlign w:val="center"/>
          </w:tcPr>
          <w:p w:rsidR="00EF570C" w:rsidRDefault="00EF570C" w:rsidP="002A4557">
            <w:pPr>
              <w:pStyle w:val="Tabletext"/>
              <w:rPr>
                <w:rFonts w:cs="Arial"/>
                <w:b/>
              </w:rPr>
            </w:pPr>
            <w:r>
              <w:rPr>
                <w:rFonts w:cs="Arial"/>
                <w:b/>
              </w:rPr>
              <w:t>$133</w:t>
            </w:r>
          </w:p>
        </w:tc>
        <w:tc>
          <w:tcPr>
            <w:tcW w:w="1134" w:type="dxa"/>
            <w:shd w:val="clear" w:color="auto" w:fill="auto"/>
            <w:vAlign w:val="center"/>
          </w:tcPr>
          <w:p w:rsidR="00EF570C" w:rsidRDefault="00EF570C" w:rsidP="002A4557">
            <w:pPr>
              <w:pStyle w:val="Tabletext"/>
            </w:pPr>
            <w:r>
              <w:t>$67</w:t>
            </w:r>
          </w:p>
        </w:tc>
        <w:tc>
          <w:tcPr>
            <w:tcW w:w="1195" w:type="dxa"/>
            <w:shd w:val="clear" w:color="auto" w:fill="auto"/>
            <w:vAlign w:val="center"/>
          </w:tcPr>
          <w:p w:rsidR="00EF570C" w:rsidRDefault="00EF570C" w:rsidP="002A4557">
            <w:pPr>
              <w:pStyle w:val="Tabletext"/>
            </w:pPr>
            <w:r>
              <w:t>$17</w:t>
            </w:r>
          </w:p>
        </w:tc>
        <w:tc>
          <w:tcPr>
            <w:tcW w:w="1033" w:type="dxa"/>
            <w:shd w:val="clear" w:color="auto" w:fill="auto"/>
            <w:vAlign w:val="center"/>
          </w:tcPr>
          <w:p w:rsidR="00EF570C" w:rsidRDefault="00EF570C" w:rsidP="002A4557">
            <w:pPr>
              <w:pStyle w:val="Tabletext"/>
              <w:rPr>
                <w:b/>
              </w:rPr>
            </w:pPr>
            <w:r>
              <w:rPr>
                <w:b/>
              </w:rPr>
              <w:t>$84</w:t>
            </w:r>
          </w:p>
        </w:tc>
        <w:tc>
          <w:tcPr>
            <w:tcW w:w="1033" w:type="dxa"/>
            <w:shd w:val="clear" w:color="auto" w:fill="auto"/>
            <w:vAlign w:val="center"/>
          </w:tcPr>
          <w:p w:rsidR="00EF570C" w:rsidRDefault="00EF570C" w:rsidP="002A4557">
            <w:pPr>
              <w:pStyle w:val="Tabletext"/>
              <w:rPr>
                <w:b/>
              </w:rPr>
            </w:pPr>
            <w:r>
              <w:rPr>
                <w:b/>
              </w:rPr>
              <w:t>$49</w:t>
            </w:r>
          </w:p>
        </w:tc>
      </w:tr>
    </w:tbl>
    <w:p w:rsidR="00EF570C" w:rsidRDefault="00EF570C" w:rsidP="00560ECA">
      <w:pPr>
        <w:pStyle w:val="Heading3"/>
        <w:numPr>
          <w:ilvl w:val="0"/>
          <w:numId w:val="0"/>
        </w:numPr>
        <w:ind w:left="567" w:hanging="567"/>
      </w:pPr>
      <w:bookmarkStart w:id="147" w:name="_Toc433979833"/>
      <w:r>
        <w:t>D.2</w:t>
      </w:r>
      <w:r>
        <w:tab/>
        <w:t>Cost base</w:t>
      </w:r>
      <w:bookmarkEnd w:id="147"/>
    </w:p>
    <w:p w:rsidR="00EF570C" w:rsidRDefault="00EF570C">
      <w:r>
        <w:t>The following information on the non-prescribed goods export arrangement cost base is provided as a four-year average from 2015–16 to 2018–19. An overview by cost type is provided in Table 25.</w:t>
      </w:r>
    </w:p>
    <w:p w:rsidR="00EF570C" w:rsidRDefault="00EF570C">
      <w:r>
        <w:t>The cost base is based on the efficient utilisation and delivery of departmental resources. Improvements to the department’s service delivery are being enabled by enhancements to business processes and IT capability systems (e.g. national service delivery and tablets enabling a mobile workforce).</w:t>
      </w:r>
    </w:p>
    <w:p w:rsidR="00EF570C" w:rsidRDefault="00EF570C">
      <w:r>
        <w:t xml:space="preserve">A detailed description of cost activities is provided at </w:t>
      </w:r>
      <w:r>
        <w:rPr>
          <w:b/>
        </w:rPr>
        <w:t>Attachment E</w:t>
      </w:r>
      <w:r>
        <w:t xml:space="preserve"> and the methodology for attributing costs to these activities is provided in </w:t>
      </w:r>
      <w:r>
        <w:rPr>
          <w:b/>
        </w:rPr>
        <w:t>Section 3</w:t>
      </w:r>
      <w:r>
        <w:t>.</w:t>
      </w:r>
    </w:p>
    <w:p w:rsidR="00EF570C" w:rsidRDefault="00EF570C" w:rsidP="00346BEC">
      <w:pPr>
        <w:pStyle w:val="Heading4"/>
      </w:pPr>
      <w:r>
        <w:t>D.2.1</w:t>
      </w:r>
      <w:r>
        <w:tab/>
        <w:t>Projected cost base</w:t>
      </w:r>
    </w:p>
    <w:p w:rsidR="00EF570C" w:rsidRDefault="00EF570C">
      <w:pPr>
        <w:spacing w:after="0"/>
        <w:rPr>
          <w:lang w:eastAsia="en-AU"/>
        </w:rPr>
      </w:pPr>
      <w:r>
        <w:t xml:space="preserve">The cost base </w:t>
      </w:r>
      <w:r w:rsidR="00257B95">
        <w:t xml:space="preserve">(as a four year average from 2015-16 to 2018-19) </w:t>
      </w:r>
      <w:r>
        <w:t>for the non-prescribed goods export cost</w:t>
      </w:r>
      <w:r w:rsidR="00257B95">
        <w:t xml:space="preserve"> recovery arrangement</w:t>
      </w:r>
      <w:r>
        <w:t xml:space="preserve"> is $1.798 million (</w:t>
      </w:r>
      <w:r w:rsidR="008D0661">
        <w:fldChar w:fldCharType="begin"/>
      </w:r>
      <w:r w:rsidR="008D0661">
        <w:instrText xml:space="preserve"> REF _Ref433375043 \h </w:instrText>
      </w:r>
      <w:r w:rsidR="008D0661">
        <w:fldChar w:fldCharType="separate"/>
      </w:r>
      <w:r w:rsidR="00C31D96">
        <w:t xml:space="preserve">Figure </w:t>
      </w:r>
      <w:r w:rsidR="00C31D96">
        <w:rPr>
          <w:noProof/>
        </w:rPr>
        <w:t>5</w:t>
      </w:r>
      <w:r w:rsidR="008D0661">
        <w:fldChar w:fldCharType="end"/>
      </w:r>
      <w:r>
        <w:t xml:space="preserve">). The direct, indirect and capital costs from 2015–16 to 2018–19 are provided in </w:t>
      </w:r>
      <w:r w:rsidR="008D0661">
        <w:fldChar w:fldCharType="begin"/>
      </w:r>
      <w:r w:rsidR="008D0661">
        <w:instrText xml:space="preserve"> REF _Ref433375124 \h </w:instrText>
      </w:r>
      <w:r w:rsidR="008D0661">
        <w:fldChar w:fldCharType="separate"/>
      </w:r>
      <w:r w:rsidR="00C31D96">
        <w:t xml:space="preserve">Table </w:t>
      </w:r>
      <w:r w:rsidR="00C31D96">
        <w:rPr>
          <w:noProof/>
        </w:rPr>
        <w:t>25</w:t>
      </w:r>
      <w:r w:rsidR="008D0661">
        <w:fldChar w:fldCharType="end"/>
      </w:r>
      <w:r>
        <w:t>.</w:t>
      </w:r>
    </w:p>
    <w:p w:rsidR="00EF570C" w:rsidRDefault="00EF570C">
      <w:pPr>
        <w:pStyle w:val="Caption"/>
        <w:keepNext/>
      </w:pPr>
      <w:bookmarkStart w:id="148" w:name="_Ref433375043"/>
      <w:r>
        <w:lastRenderedPageBreak/>
        <w:t xml:space="preserve">Figure </w:t>
      </w:r>
      <w:r w:rsidR="00C31D96">
        <w:fldChar w:fldCharType="begin"/>
      </w:r>
      <w:r w:rsidR="00C31D96">
        <w:instrText xml:space="preserve"> SEQ Figure \* ARABIC </w:instrText>
      </w:r>
      <w:r w:rsidR="00C31D96">
        <w:fldChar w:fldCharType="separate"/>
      </w:r>
      <w:r w:rsidR="00C31D96">
        <w:rPr>
          <w:noProof/>
        </w:rPr>
        <w:t>5</w:t>
      </w:r>
      <w:r w:rsidR="00C31D96">
        <w:rPr>
          <w:noProof/>
        </w:rPr>
        <w:fldChar w:fldCharType="end"/>
      </w:r>
      <w:bookmarkEnd w:id="148"/>
      <w:r>
        <w:t>: Cost base—non-prescribed goods exports (four year average 2015–16 to 2018–19)</w:t>
      </w:r>
    </w:p>
    <w:p w:rsidR="00EF570C" w:rsidRDefault="002D0348">
      <w:pPr>
        <w:keepNext/>
        <w:rPr>
          <w:b/>
          <w:i/>
          <w:color w:val="548DD4"/>
        </w:rPr>
      </w:pPr>
      <w:r>
        <w:rPr>
          <w:b/>
          <w:i/>
          <w:noProof/>
          <w:color w:val="548DD4"/>
          <w:lang w:eastAsia="en-AU"/>
        </w:rPr>
        <w:drawing>
          <wp:inline distT="0" distB="0" distL="0" distR="0">
            <wp:extent cx="5934075" cy="4286250"/>
            <wp:effectExtent l="0" t="0" r="9525" b="0"/>
            <wp:docPr id="6" name="Picture 5" descr="The non-prescribed goods exports programme is projected to cost an average of $1.798 million per year.&#10;Programme management and administration activities are projected to cost an average of $1.275 million per year. This consists of $326,000 in workforce and business management costs, $172,000 in business systems administration costs, $231,000 in stakeholder engagement costs, $393,000 in policy and instructional material costs, and $153,000 in business improvement costs.&#10;Assurance activities are projected to cost an average of $107,000 in verification costs.&#10;Incident management activities are projected to cost an average of $118,000 in incident management costs. &#10;Intervention activities are projected to cost an average of $298,000 per year. This consists of $290,000 in assessment costs and $8,000 in audits costs.&#10;" title="Figure 5: Cost base—non-prescribed goods exports (four year average 2015–16 to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PG Cost Mode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4075" cy="4286250"/>
                    </a:xfrm>
                    <a:prstGeom prst="rect">
                      <a:avLst/>
                    </a:prstGeom>
                    <a:noFill/>
                    <a:ln>
                      <a:noFill/>
                    </a:ln>
                  </pic:spPr>
                </pic:pic>
              </a:graphicData>
            </a:graphic>
          </wp:inline>
        </w:drawing>
      </w:r>
    </w:p>
    <w:p w:rsidR="00EF570C" w:rsidRDefault="008D0661" w:rsidP="008D0661">
      <w:pPr>
        <w:spacing w:after="0"/>
      </w:pPr>
      <w:r>
        <w:fldChar w:fldCharType="begin"/>
      </w:r>
      <w:r>
        <w:instrText xml:space="preserve"> REF _Ref433375124 \h </w:instrText>
      </w:r>
      <w:r>
        <w:fldChar w:fldCharType="separate"/>
      </w:r>
      <w:r w:rsidR="00C31D96">
        <w:t xml:space="preserve">Table </w:t>
      </w:r>
      <w:r w:rsidR="00C31D96">
        <w:rPr>
          <w:noProof/>
        </w:rPr>
        <w:t>25</w:t>
      </w:r>
      <w:r>
        <w:fldChar w:fldCharType="end"/>
      </w:r>
      <w:r w:rsidR="00EF570C">
        <w:t xml:space="preserve"> provides a breakdown of costs averaged over</w:t>
      </w:r>
      <w:r>
        <w:t xml:space="preserve"> the next four financial years.</w:t>
      </w:r>
    </w:p>
    <w:p w:rsidR="008D0661" w:rsidRDefault="008D0661" w:rsidP="008D0661">
      <w:pPr>
        <w:pStyle w:val="Caption"/>
        <w:keepNext/>
      </w:pPr>
      <w:bookmarkStart w:id="149" w:name="_Ref433375124"/>
      <w:r>
        <w:t xml:space="preserve">Table </w:t>
      </w:r>
      <w:r w:rsidR="00C31D96">
        <w:fldChar w:fldCharType="begin"/>
      </w:r>
      <w:r w:rsidR="00C31D96">
        <w:instrText xml:space="preserve"> SEQ Table \* ARABIC </w:instrText>
      </w:r>
      <w:r w:rsidR="00C31D96">
        <w:fldChar w:fldCharType="separate"/>
      </w:r>
      <w:r w:rsidR="00C31D96">
        <w:rPr>
          <w:noProof/>
        </w:rPr>
        <w:t>25</w:t>
      </w:r>
      <w:r w:rsidR="00C31D96">
        <w:rPr>
          <w:noProof/>
        </w:rPr>
        <w:fldChar w:fldCharType="end"/>
      </w:r>
      <w:bookmarkEnd w:id="149"/>
      <w:r>
        <w:t xml:space="preserve">: </w:t>
      </w:r>
      <w:r w:rsidRPr="00624C54">
        <w:t>Cost type breakdown—non-prescribed goods export cost recovery arrangement (four year average, 2015–16 to 2018–19)</w:t>
      </w:r>
    </w:p>
    <w:tbl>
      <w:tblPr>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20"/>
        <w:gridCol w:w="4394"/>
      </w:tblGrid>
      <w:tr w:rsidR="00EF570C" w:rsidTr="008D0661">
        <w:trPr>
          <w:cantSplit/>
          <w:trHeight w:val="397"/>
        </w:trPr>
        <w:tc>
          <w:tcPr>
            <w:tcW w:w="4820" w:type="dxa"/>
            <w:tcBorders>
              <w:bottom w:val="single" w:sz="4" w:space="0" w:color="auto"/>
            </w:tcBorders>
            <w:shd w:val="solid" w:color="DBE5F1" w:fill="C6D9F1"/>
            <w:vAlign w:val="center"/>
          </w:tcPr>
          <w:p w:rsidR="00EF570C" w:rsidRPr="0013251E" w:rsidRDefault="00EF570C" w:rsidP="002A4557">
            <w:pPr>
              <w:pStyle w:val="Tabletext"/>
              <w:rPr>
                <w:rStyle w:val="Strong"/>
              </w:rPr>
            </w:pPr>
            <w:r w:rsidRPr="0013251E">
              <w:rPr>
                <w:rStyle w:val="Strong"/>
              </w:rPr>
              <w:t>Expense</w:t>
            </w:r>
          </w:p>
        </w:tc>
        <w:tc>
          <w:tcPr>
            <w:tcW w:w="4394" w:type="dxa"/>
            <w:tcBorders>
              <w:bottom w:val="single" w:sz="4" w:space="0" w:color="auto"/>
            </w:tcBorders>
            <w:shd w:val="solid" w:color="DBE5F1" w:fill="C6D9F1"/>
            <w:vAlign w:val="center"/>
          </w:tcPr>
          <w:p w:rsidR="00EF570C" w:rsidRPr="0013251E" w:rsidRDefault="00EF570C" w:rsidP="002A4557">
            <w:pPr>
              <w:pStyle w:val="Tabletext"/>
              <w:rPr>
                <w:rStyle w:val="Strong"/>
              </w:rPr>
            </w:pPr>
            <w:r w:rsidRPr="0013251E">
              <w:rPr>
                <w:rStyle w:val="Strong"/>
              </w:rPr>
              <w:t>Forecast ($ millions)</w:t>
            </w:r>
          </w:p>
        </w:tc>
      </w:tr>
      <w:tr w:rsidR="00EF570C" w:rsidTr="008D0661">
        <w:trPr>
          <w:cantSplit/>
          <w:trHeight w:val="397"/>
        </w:trPr>
        <w:tc>
          <w:tcPr>
            <w:tcW w:w="4820" w:type="dxa"/>
            <w:tcBorders>
              <w:top w:val="single" w:sz="4" w:space="0" w:color="auto"/>
              <w:left w:val="single" w:sz="4" w:space="0" w:color="auto"/>
              <w:bottom w:val="single" w:sz="4" w:space="0" w:color="auto"/>
              <w:right w:val="nil"/>
            </w:tcBorders>
            <w:shd w:val="clear" w:color="auto" w:fill="auto"/>
            <w:vAlign w:val="center"/>
          </w:tcPr>
          <w:p w:rsidR="00EF570C" w:rsidRPr="0013251E" w:rsidRDefault="00EF570C" w:rsidP="002A4557">
            <w:pPr>
              <w:pStyle w:val="Tabletext"/>
              <w:rPr>
                <w:rStyle w:val="Strong"/>
              </w:rPr>
            </w:pPr>
            <w:r w:rsidRPr="0013251E">
              <w:rPr>
                <w:rStyle w:val="Strong"/>
              </w:rPr>
              <w:t>Direct expenses</w:t>
            </w:r>
          </w:p>
        </w:tc>
        <w:tc>
          <w:tcPr>
            <w:tcW w:w="4394" w:type="dxa"/>
            <w:tcBorders>
              <w:top w:val="single" w:sz="4" w:space="0" w:color="auto"/>
              <w:left w:val="nil"/>
              <w:bottom w:val="single" w:sz="4" w:space="0" w:color="auto"/>
              <w:right w:val="single" w:sz="4" w:space="0" w:color="auto"/>
            </w:tcBorders>
            <w:shd w:val="clear" w:color="auto" w:fill="auto"/>
            <w:vAlign w:val="bottom"/>
          </w:tcPr>
          <w:p w:rsidR="00EF570C" w:rsidRPr="0013251E" w:rsidRDefault="00EF570C" w:rsidP="002A4557">
            <w:pPr>
              <w:pStyle w:val="Tabletext"/>
              <w:rPr>
                <w:rStyle w:val="Strong"/>
              </w:rPr>
            </w:pPr>
            <w:r w:rsidRPr="0013251E">
              <w:rPr>
                <w:rStyle w:val="Strong"/>
              </w:rPr>
              <w:t>...</w:t>
            </w:r>
          </w:p>
        </w:tc>
      </w:tr>
      <w:tr w:rsidR="00EF570C" w:rsidTr="008D0661">
        <w:trPr>
          <w:cantSplit/>
          <w:trHeight w:val="397"/>
        </w:trPr>
        <w:tc>
          <w:tcPr>
            <w:tcW w:w="4820" w:type="dxa"/>
            <w:tcBorders>
              <w:top w:val="single" w:sz="4" w:space="0" w:color="auto"/>
            </w:tcBorders>
            <w:shd w:val="clear" w:color="auto" w:fill="auto"/>
            <w:vAlign w:val="center"/>
          </w:tcPr>
          <w:p w:rsidR="00EF570C" w:rsidRDefault="00EF570C" w:rsidP="0013251E">
            <w:pPr>
              <w:pStyle w:val="Tabletext"/>
              <w:ind w:left="488"/>
            </w:pPr>
            <w:r>
              <w:t>Direct labour</w:t>
            </w:r>
          </w:p>
        </w:tc>
        <w:tc>
          <w:tcPr>
            <w:tcW w:w="4394" w:type="dxa"/>
            <w:tcBorders>
              <w:top w:val="single" w:sz="4" w:space="0" w:color="auto"/>
            </w:tcBorders>
            <w:shd w:val="clear" w:color="auto" w:fill="auto"/>
            <w:vAlign w:val="bottom"/>
          </w:tcPr>
          <w:p w:rsidR="00EF570C" w:rsidRDefault="00EF570C" w:rsidP="0013251E">
            <w:pPr>
              <w:pStyle w:val="Tabletext"/>
              <w:jc w:val="center"/>
            </w:pPr>
            <w:r>
              <w:t>$0.995</w:t>
            </w:r>
          </w:p>
        </w:tc>
      </w:tr>
      <w:tr w:rsidR="00EF570C" w:rsidTr="008D0661">
        <w:trPr>
          <w:cantSplit/>
          <w:trHeight w:val="397"/>
        </w:trPr>
        <w:tc>
          <w:tcPr>
            <w:tcW w:w="4820" w:type="dxa"/>
            <w:shd w:val="clear" w:color="auto" w:fill="auto"/>
            <w:vAlign w:val="center"/>
          </w:tcPr>
          <w:p w:rsidR="00EF570C" w:rsidRDefault="00EF570C" w:rsidP="0013251E">
            <w:pPr>
              <w:pStyle w:val="Tabletext"/>
              <w:ind w:left="488"/>
            </w:pPr>
            <w:r>
              <w:t>Direct materials</w:t>
            </w:r>
          </w:p>
        </w:tc>
        <w:tc>
          <w:tcPr>
            <w:tcW w:w="4394" w:type="dxa"/>
            <w:shd w:val="clear" w:color="auto" w:fill="auto"/>
            <w:vAlign w:val="center"/>
          </w:tcPr>
          <w:p w:rsidR="00EF570C" w:rsidRDefault="00EF570C" w:rsidP="0013251E">
            <w:pPr>
              <w:pStyle w:val="Tabletext"/>
              <w:jc w:val="center"/>
            </w:pPr>
            <w:r>
              <w:t>$0.179</w:t>
            </w:r>
          </w:p>
        </w:tc>
      </w:tr>
      <w:tr w:rsidR="00EF570C" w:rsidTr="008D0661">
        <w:trPr>
          <w:cantSplit/>
          <w:trHeight w:val="397"/>
        </w:trPr>
        <w:tc>
          <w:tcPr>
            <w:tcW w:w="4820" w:type="dxa"/>
            <w:shd w:val="clear" w:color="auto" w:fill="auto"/>
            <w:vAlign w:val="center"/>
          </w:tcPr>
          <w:p w:rsidR="00EF570C" w:rsidRDefault="00EF570C" w:rsidP="0013251E">
            <w:pPr>
              <w:pStyle w:val="Tabletext"/>
              <w:ind w:left="488"/>
            </w:pPr>
            <w:r>
              <w:t>Capital expenses</w:t>
            </w:r>
          </w:p>
        </w:tc>
        <w:tc>
          <w:tcPr>
            <w:tcW w:w="4394" w:type="dxa"/>
            <w:shd w:val="clear" w:color="auto" w:fill="auto"/>
            <w:vAlign w:val="center"/>
          </w:tcPr>
          <w:p w:rsidR="00EF570C" w:rsidRDefault="00EF570C" w:rsidP="0013251E">
            <w:pPr>
              <w:pStyle w:val="Tabletext"/>
              <w:jc w:val="center"/>
            </w:pPr>
            <w:r>
              <w:t>$0.133</w:t>
            </w:r>
          </w:p>
        </w:tc>
      </w:tr>
      <w:tr w:rsidR="00EF570C" w:rsidTr="008D0661">
        <w:trPr>
          <w:cantSplit/>
          <w:trHeight w:val="397"/>
        </w:trPr>
        <w:tc>
          <w:tcPr>
            <w:tcW w:w="4820" w:type="dxa"/>
            <w:shd w:val="clear" w:color="auto" w:fill="auto"/>
            <w:vAlign w:val="center"/>
          </w:tcPr>
          <w:p w:rsidR="00EF570C" w:rsidRDefault="00EF570C" w:rsidP="0013251E">
            <w:pPr>
              <w:pStyle w:val="Tabletext"/>
              <w:ind w:left="488"/>
            </w:pPr>
            <w:r>
              <w:t>Other expenses</w:t>
            </w:r>
          </w:p>
        </w:tc>
        <w:tc>
          <w:tcPr>
            <w:tcW w:w="4394" w:type="dxa"/>
            <w:shd w:val="clear" w:color="auto" w:fill="auto"/>
            <w:vAlign w:val="center"/>
          </w:tcPr>
          <w:p w:rsidR="00EF570C" w:rsidRDefault="00EF570C" w:rsidP="0013251E">
            <w:pPr>
              <w:pStyle w:val="Tabletext"/>
              <w:jc w:val="center"/>
            </w:pPr>
            <w:r>
              <w:t>$0.024</w:t>
            </w:r>
          </w:p>
        </w:tc>
      </w:tr>
      <w:tr w:rsidR="00EF570C" w:rsidTr="008D0661">
        <w:trPr>
          <w:cantSplit/>
          <w:trHeight w:val="397"/>
        </w:trPr>
        <w:tc>
          <w:tcPr>
            <w:tcW w:w="4820" w:type="dxa"/>
            <w:shd w:val="clear" w:color="auto" w:fill="auto"/>
            <w:vAlign w:val="center"/>
          </w:tcPr>
          <w:p w:rsidR="00EF570C" w:rsidRPr="002A4557" w:rsidRDefault="00EF570C" w:rsidP="002A4557">
            <w:pPr>
              <w:pStyle w:val="Tabletext"/>
              <w:rPr>
                <w:rStyle w:val="Strong"/>
              </w:rPr>
            </w:pPr>
            <w:r w:rsidRPr="002A4557">
              <w:rPr>
                <w:rStyle w:val="Strong"/>
              </w:rPr>
              <w:t>Direct expenses total</w:t>
            </w:r>
          </w:p>
        </w:tc>
        <w:tc>
          <w:tcPr>
            <w:tcW w:w="4394" w:type="dxa"/>
            <w:shd w:val="clear" w:color="auto" w:fill="auto"/>
            <w:vAlign w:val="center"/>
          </w:tcPr>
          <w:p w:rsidR="00EF570C" w:rsidRPr="0013251E" w:rsidRDefault="00EF570C" w:rsidP="0013251E">
            <w:pPr>
              <w:pStyle w:val="Tabletext"/>
              <w:jc w:val="center"/>
              <w:rPr>
                <w:rStyle w:val="Strong"/>
              </w:rPr>
            </w:pPr>
            <w:r w:rsidRPr="0013251E">
              <w:rPr>
                <w:rStyle w:val="Strong"/>
              </w:rPr>
              <w:t>$1.331</w:t>
            </w:r>
          </w:p>
        </w:tc>
      </w:tr>
      <w:tr w:rsidR="00EF570C" w:rsidTr="008D0661">
        <w:trPr>
          <w:cantSplit/>
          <w:trHeight w:val="397"/>
        </w:trPr>
        <w:tc>
          <w:tcPr>
            <w:tcW w:w="4820" w:type="dxa"/>
            <w:shd w:val="clear" w:color="auto" w:fill="auto"/>
            <w:vAlign w:val="center"/>
          </w:tcPr>
          <w:p w:rsidR="00EF570C" w:rsidRPr="002A4557" w:rsidRDefault="00EF570C" w:rsidP="002A4557">
            <w:pPr>
              <w:pStyle w:val="Tabletext"/>
              <w:rPr>
                <w:rStyle w:val="Strong"/>
              </w:rPr>
            </w:pPr>
            <w:r w:rsidRPr="002A4557">
              <w:rPr>
                <w:rStyle w:val="Strong"/>
              </w:rPr>
              <w:t>Indirect expenses total</w:t>
            </w:r>
          </w:p>
        </w:tc>
        <w:tc>
          <w:tcPr>
            <w:tcW w:w="4394" w:type="dxa"/>
            <w:shd w:val="clear" w:color="auto" w:fill="auto"/>
            <w:vAlign w:val="center"/>
          </w:tcPr>
          <w:p w:rsidR="00EF570C" w:rsidRPr="0013251E" w:rsidRDefault="00EF570C" w:rsidP="0013251E">
            <w:pPr>
              <w:pStyle w:val="Tabletext"/>
              <w:jc w:val="center"/>
              <w:rPr>
                <w:rStyle w:val="Strong"/>
              </w:rPr>
            </w:pPr>
            <w:r w:rsidRPr="0013251E">
              <w:rPr>
                <w:rStyle w:val="Strong"/>
              </w:rPr>
              <w:t>$0.467</w:t>
            </w:r>
          </w:p>
        </w:tc>
      </w:tr>
      <w:tr w:rsidR="00EF570C" w:rsidTr="008D0661">
        <w:trPr>
          <w:cantSplit/>
          <w:trHeight w:val="397"/>
        </w:trPr>
        <w:tc>
          <w:tcPr>
            <w:tcW w:w="4820" w:type="dxa"/>
            <w:shd w:val="clear" w:color="auto" w:fill="auto"/>
            <w:vAlign w:val="center"/>
          </w:tcPr>
          <w:p w:rsidR="00EF570C" w:rsidRDefault="00EF570C" w:rsidP="0013251E">
            <w:pPr>
              <w:pStyle w:val="Tabletext"/>
              <w:ind w:left="488"/>
            </w:pPr>
            <w:r>
              <w:t>Total Expenses</w:t>
            </w:r>
          </w:p>
        </w:tc>
        <w:tc>
          <w:tcPr>
            <w:tcW w:w="4394" w:type="dxa"/>
            <w:shd w:val="clear" w:color="auto" w:fill="auto"/>
            <w:vAlign w:val="center"/>
          </w:tcPr>
          <w:p w:rsidR="00EF570C" w:rsidRPr="0013251E" w:rsidRDefault="00EF570C" w:rsidP="0013251E">
            <w:pPr>
              <w:pStyle w:val="Tabletext"/>
              <w:jc w:val="center"/>
              <w:rPr>
                <w:rStyle w:val="Strong"/>
              </w:rPr>
            </w:pPr>
            <w:r w:rsidRPr="0013251E">
              <w:rPr>
                <w:rStyle w:val="Strong"/>
              </w:rPr>
              <w:t>$1.798</w:t>
            </w:r>
          </w:p>
        </w:tc>
      </w:tr>
    </w:tbl>
    <w:p w:rsidR="00AD3560" w:rsidRDefault="00AD3560" w:rsidP="008D0661">
      <w:pPr>
        <w:rPr>
          <w:rFonts w:eastAsia="Times New Roman"/>
        </w:rPr>
      </w:pPr>
    </w:p>
    <w:p w:rsidR="00EF570C" w:rsidRDefault="00EF570C" w:rsidP="00305484">
      <w:pPr>
        <w:pStyle w:val="Heading4"/>
        <w:keepNext/>
      </w:pPr>
      <w:r>
        <w:lastRenderedPageBreak/>
        <w:t>D.2.2</w:t>
      </w:r>
      <w:r>
        <w:tab/>
        <w:t>Changes to the cost base</w:t>
      </w:r>
    </w:p>
    <w:p w:rsidR="00EF570C" w:rsidRDefault="00EF570C">
      <w:r>
        <w:t>Adjustments to the non-prescribed goods export cost recovery arrangement include the addition of an organic certifying levy for organisations accredited by the department and the addition of the costs of managing detained cargoes</w:t>
      </w:r>
      <w:r w:rsidR="006C04EE">
        <w:t xml:space="preserve"> (</w:t>
      </w:r>
      <w:r w:rsidR="006C04EE">
        <w:fldChar w:fldCharType="begin"/>
      </w:r>
      <w:r w:rsidR="006C04EE">
        <w:instrText xml:space="preserve"> REF _Ref433375989 \h </w:instrText>
      </w:r>
      <w:r w:rsidR="006C04EE">
        <w:fldChar w:fldCharType="separate"/>
      </w:r>
      <w:r w:rsidR="00C31D96">
        <w:t xml:space="preserve">Table </w:t>
      </w:r>
      <w:r w:rsidR="00C31D96">
        <w:rPr>
          <w:noProof/>
        </w:rPr>
        <w:t>26</w:t>
      </w:r>
      <w:r w:rsidR="006C04EE">
        <w:fldChar w:fldCharType="end"/>
      </w:r>
      <w:r w:rsidR="006C04EE">
        <w:t>)</w:t>
      </w:r>
      <w:r>
        <w:t>.</w:t>
      </w:r>
    </w:p>
    <w:p w:rsidR="00EF570C" w:rsidRDefault="00EF570C">
      <w:r>
        <w:t>The department currently recovers its costs of assessing organic certifying organisations and separately from the relevant export commodity. The costs (and associated revenue) associated with these activities are being incorporated into the relevant food commodity to ensure similar prices for similar services. Costs relating to the administration of quotas applying to non-prescribed goods will also be included in the new arrangements.</w:t>
      </w:r>
    </w:p>
    <w:p w:rsidR="00EF570C" w:rsidRDefault="00EF570C">
      <w:r>
        <w:t>Detained cargo is cargo that has left Australia and encounters difficulty in transit or at the country of import. Due to the highly reactive, uncertain and expensive nature of managing detained cargo, it is important that there is certainty for funding these activities while ensuring the most effective and efficient cost recovery arrangements are in place. Currently only limited cost recovery occurs for activities undertaken by the department for detained cargo. Under the redesign, the department will recover its costs of managing these incidents through levies imposed on users of the export certification system.</w:t>
      </w:r>
    </w:p>
    <w:p w:rsidR="00EF570C" w:rsidRDefault="00EF570C">
      <w:r>
        <w:t>Cost recovery is considered appropriate as industry benefits by having a system in place that allows the department to manage detained cargo situations when they arise. Activities undertaken by the department in cases of detained cargo include: working with foreign governments and agricultural posts; identifying new markets for the detained cargo; and issuing certificates to meet new importing country requirements.</w:t>
      </w:r>
    </w:p>
    <w:p w:rsidR="006C04EE" w:rsidRDefault="006C04EE" w:rsidP="006C04EE">
      <w:pPr>
        <w:pStyle w:val="Caption"/>
        <w:keepNext/>
      </w:pPr>
      <w:bookmarkStart w:id="150" w:name="_Ref433375989"/>
      <w:r>
        <w:t xml:space="preserve">Table </w:t>
      </w:r>
      <w:r w:rsidR="00C31D96">
        <w:fldChar w:fldCharType="begin"/>
      </w:r>
      <w:r w:rsidR="00C31D96">
        <w:instrText xml:space="preserve"> SEQ Table \* ARABIC </w:instrText>
      </w:r>
      <w:r w:rsidR="00C31D96">
        <w:fldChar w:fldCharType="separate"/>
      </w:r>
      <w:r w:rsidR="00C31D96">
        <w:rPr>
          <w:noProof/>
        </w:rPr>
        <w:t>26</w:t>
      </w:r>
      <w:r w:rsidR="00C31D96">
        <w:rPr>
          <w:noProof/>
        </w:rPr>
        <w:fldChar w:fldCharType="end"/>
      </w:r>
      <w:bookmarkEnd w:id="150"/>
      <w:r>
        <w:t xml:space="preserve">: </w:t>
      </w:r>
      <w:r w:rsidRPr="0034387D">
        <w:t>Changes to cost base, non-prescribed goods cost recovery arrangement</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37"/>
        <w:gridCol w:w="1277"/>
        <w:gridCol w:w="1553"/>
      </w:tblGrid>
      <w:tr w:rsidR="00EF570C" w:rsidTr="008D0661">
        <w:trPr>
          <w:trHeight w:val="397"/>
        </w:trPr>
        <w:tc>
          <w:tcPr>
            <w:tcW w:w="6237" w:type="dxa"/>
            <w:shd w:val="solid" w:color="DBE5F1" w:fill="C6D9F1"/>
            <w:vAlign w:val="center"/>
          </w:tcPr>
          <w:p w:rsidR="00EF570C" w:rsidRDefault="00EF570C" w:rsidP="0013251E">
            <w:pPr>
              <w:pStyle w:val="Tabletext"/>
            </w:pPr>
            <w:r>
              <w:t>Adjustment to cost base</w:t>
            </w:r>
          </w:p>
        </w:tc>
        <w:tc>
          <w:tcPr>
            <w:tcW w:w="1277" w:type="dxa"/>
            <w:shd w:val="solid" w:color="DBE5F1" w:fill="C6D9F1"/>
            <w:vAlign w:val="center"/>
          </w:tcPr>
          <w:p w:rsidR="00EF570C" w:rsidRDefault="00EF570C" w:rsidP="0013251E">
            <w:pPr>
              <w:pStyle w:val="Tabletext"/>
            </w:pPr>
            <w:r>
              <w:t>Impact on cost base</w:t>
            </w:r>
          </w:p>
        </w:tc>
        <w:tc>
          <w:tcPr>
            <w:tcW w:w="1553" w:type="dxa"/>
            <w:shd w:val="solid" w:color="DBE5F1" w:fill="C6D9F1"/>
            <w:vAlign w:val="center"/>
          </w:tcPr>
          <w:p w:rsidR="00EF570C" w:rsidRDefault="00EF570C" w:rsidP="0013251E">
            <w:pPr>
              <w:pStyle w:val="Tabletext"/>
            </w:pPr>
            <w:r>
              <w:t xml:space="preserve">Forecast </w:t>
            </w:r>
            <w:r>
              <w:br/>
              <w:t>($ ’000s)</w:t>
            </w:r>
          </w:p>
        </w:tc>
      </w:tr>
      <w:tr w:rsidR="00EF570C" w:rsidTr="008D0661">
        <w:trPr>
          <w:trHeight w:val="397"/>
        </w:trPr>
        <w:tc>
          <w:tcPr>
            <w:tcW w:w="6237" w:type="dxa"/>
            <w:shd w:val="clear" w:color="auto" w:fill="auto"/>
          </w:tcPr>
          <w:p w:rsidR="00EF570C" w:rsidRDefault="00EF570C" w:rsidP="0013251E">
            <w:pPr>
              <w:pStyle w:val="Tabletext"/>
            </w:pPr>
            <w:r>
              <w:t>1. Detained consignments</w:t>
            </w:r>
          </w:p>
        </w:tc>
        <w:tc>
          <w:tcPr>
            <w:tcW w:w="1277" w:type="dxa"/>
            <w:shd w:val="clear" w:color="auto" w:fill="auto"/>
            <w:vAlign w:val="center"/>
          </w:tcPr>
          <w:p w:rsidR="00EF570C" w:rsidRDefault="00EF570C" w:rsidP="0013251E">
            <w:pPr>
              <w:pStyle w:val="Tabletext"/>
            </w:pPr>
            <w:r>
              <w:t>Increase</w:t>
            </w:r>
          </w:p>
        </w:tc>
        <w:tc>
          <w:tcPr>
            <w:tcW w:w="1553" w:type="dxa"/>
            <w:shd w:val="clear" w:color="auto" w:fill="auto"/>
            <w:vAlign w:val="center"/>
          </w:tcPr>
          <w:p w:rsidR="00EF570C" w:rsidRDefault="00EF570C" w:rsidP="0013251E">
            <w:pPr>
              <w:pStyle w:val="Tabletext"/>
            </w:pPr>
            <w:r>
              <w:t>$94</w:t>
            </w:r>
          </w:p>
        </w:tc>
      </w:tr>
      <w:tr w:rsidR="00EF570C" w:rsidTr="008D0661">
        <w:trPr>
          <w:trHeight w:val="397"/>
        </w:trPr>
        <w:tc>
          <w:tcPr>
            <w:tcW w:w="6237" w:type="dxa"/>
            <w:shd w:val="clear" w:color="auto" w:fill="auto"/>
          </w:tcPr>
          <w:p w:rsidR="00EF570C" w:rsidRDefault="00EF570C" w:rsidP="0013251E">
            <w:pPr>
              <w:pStyle w:val="Tabletext"/>
            </w:pPr>
            <w:r>
              <w:t>2. Organic export certification</w:t>
            </w:r>
          </w:p>
        </w:tc>
        <w:tc>
          <w:tcPr>
            <w:tcW w:w="1277" w:type="dxa"/>
            <w:shd w:val="clear" w:color="auto" w:fill="auto"/>
            <w:vAlign w:val="center"/>
          </w:tcPr>
          <w:p w:rsidR="00EF570C" w:rsidRDefault="00EF570C" w:rsidP="0013251E">
            <w:pPr>
              <w:pStyle w:val="Tabletext"/>
            </w:pPr>
            <w:r>
              <w:t>Increase</w:t>
            </w:r>
          </w:p>
        </w:tc>
        <w:tc>
          <w:tcPr>
            <w:tcW w:w="1553" w:type="dxa"/>
            <w:shd w:val="clear" w:color="auto" w:fill="auto"/>
            <w:vAlign w:val="center"/>
          </w:tcPr>
          <w:p w:rsidR="00EF570C" w:rsidRDefault="00EF570C" w:rsidP="0013251E">
            <w:pPr>
              <w:pStyle w:val="Tabletext"/>
            </w:pPr>
            <w:r>
              <w:t>$3</w:t>
            </w:r>
          </w:p>
        </w:tc>
      </w:tr>
      <w:tr w:rsidR="00EF570C" w:rsidTr="008D0661">
        <w:trPr>
          <w:trHeight w:val="397"/>
        </w:trPr>
        <w:tc>
          <w:tcPr>
            <w:tcW w:w="6237" w:type="dxa"/>
            <w:shd w:val="clear" w:color="auto" w:fill="auto"/>
          </w:tcPr>
          <w:p w:rsidR="00EF570C" w:rsidRDefault="00EF570C" w:rsidP="0013251E">
            <w:pPr>
              <w:pStyle w:val="Tabletext"/>
            </w:pPr>
            <w:r>
              <w:lastRenderedPageBreak/>
              <w:t>3. Depreciation expenses</w:t>
            </w:r>
          </w:p>
        </w:tc>
        <w:tc>
          <w:tcPr>
            <w:tcW w:w="1277" w:type="dxa"/>
            <w:shd w:val="clear" w:color="auto" w:fill="auto"/>
            <w:vAlign w:val="bottom"/>
          </w:tcPr>
          <w:p w:rsidR="00EF570C" w:rsidRDefault="00EF570C" w:rsidP="0013251E">
            <w:pPr>
              <w:pStyle w:val="Tabletext"/>
            </w:pPr>
            <w:r>
              <w:t>Increase</w:t>
            </w:r>
          </w:p>
        </w:tc>
        <w:tc>
          <w:tcPr>
            <w:tcW w:w="1553" w:type="dxa"/>
            <w:shd w:val="clear" w:color="auto" w:fill="auto"/>
            <w:vAlign w:val="center"/>
          </w:tcPr>
          <w:p w:rsidR="00EF570C" w:rsidRDefault="00EF570C" w:rsidP="0013251E">
            <w:pPr>
              <w:pStyle w:val="Tabletext"/>
            </w:pPr>
            <w:r>
              <w:t>$31</w:t>
            </w:r>
          </w:p>
        </w:tc>
      </w:tr>
      <w:tr w:rsidR="00EF570C" w:rsidTr="008D0661">
        <w:trPr>
          <w:trHeight w:val="397"/>
        </w:trPr>
        <w:tc>
          <w:tcPr>
            <w:tcW w:w="6237" w:type="dxa"/>
            <w:shd w:val="clear" w:color="auto" w:fill="auto"/>
          </w:tcPr>
          <w:p w:rsidR="00EF570C" w:rsidRPr="0013251E" w:rsidRDefault="00EF570C" w:rsidP="0013251E">
            <w:pPr>
              <w:pStyle w:val="Tabletext"/>
              <w:ind w:left="488"/>
              <w:rPr>
                <w:rStyle w:val="Strong"/>
              </w:rPr>
            </w:pPr>
            <w:r w:rsidRPr="0013251E">
              <w:rPr>
                <w:rStyle w:val="Strong"/>
              </w:rPr>
              <w:t>Total expenditure of adjustments to cost base</w:t>
            </w:r>
          </w:p>
        </w:tc>
        <w:tc>
          <w:tcPr>
            <w:tcW w:w="1277" w:type="dxa"/>
            <w:shd w:val="clear" w:color="auto" w:fill="auto"/>
            <w:vAlign w:val="bottom"/>
          </w:tcPr>
          <w:p w:rsidR="00EF570C" w:rsidRDefault="00EF570C" w:rsidP="0013251E">
            <w:pPr>
              <w:pStyle w:val="Tabletext"/>
            </w:pPr>
            <w:r>
              <w:t>Increase</w:t>
            </w:r>
          </w:p>
        </w:tc>
        <w:tc>
          <w:tcPr>
            <w:tcW w:w="1553" w:type="dxa"/>
            <w:shd w:val="clear" w:color="auto" w:fill="auto"/>
            <w:vAlign w:val="center"/>
          </w:tcPr>
          <w:p w:rsidR="00EF570C" w:rsidRDefault="00EF570C" w:rsidP="0013251E">
            <w:pPr>
              <w:pStyle w:val="Tabletext"/>
            </w:pPr>
            <w:r>
              <w:t>$128</w:t>
            </w:r>
          </w:p>
        </w:tc>
      </w:tr>
      <w:tr w:rsidR="00EF570C" w:rsidTr="008D0661">
        <w:trPr>
          <w:trHeight w:val="397"/>
        </w:trPr>
        <w:tc>
          <w:tcPr>
            <w:tcW w:w="6237" w:type="dxa"/>
            <w:shd w:val="clear" w:color="auto" w:fill="auto"/>
          </w:tcPr>
          <w:p w:rsidR="00EF570C" w:rsidRPr="0013251E" w:rsidRDefault="00EF570C" w:rsidP="0013251E">
            <w:pPr>
              <w:pStyle w:val="Tabletext"/>
              <w:ind w:left="488"/>
              <w:rPr>
                <w:rStyle w:val="Strong"/>
              </w:rPr>
            </w:pPr>
            <w:r w:rsidRPr="0013251E">
              <w:rPr>
                <w:rStyle w:val="Strong"/>
              </w:rPr>
              <w:t>Total baseline expenditure</w:t>
            </w:r>
          </w:p>
        </w:tc>
        <w:tc>
          <w:tcPr>
            <w:tcW w:w="1277" w:type="dxa"/>
            <w:shd w:val="clear" w:color="auto" w:fill="auto"/>
            <w:vAlign w:val="bottom"/>
          </w:tcPr>
          <w:p w:rsidR="00EF570C" w:rsidRDefault="00EF570C" w:rsidP="0013251E">
            <w:pPr>
              <w:pStyle w:val="Tabletext"/>
            </w:pPr>
            <w:r>
              <w:t>Increase</w:t>
            </w:r>
          </w:p>
        </w:tc>
        <w:tc>
          <w:tcPr>
            <w:tcW w:w="1553" w:type="dxa"/>
            <w:shd w:val="clear" w:color="auto" w:fill="auto"/>
            <w:vAlign w:val="center"/>
          </w:tcPr>
          <w:p w:rsidR="00EF570C" w:rsidRDefault="00EF570C" w:rsidP="0013251E">
            <w:pPr>
              <w:pStyle w:val="Tabletext"/>
            </w:pPr>
            <w:r>
              <w:t>$1 670</w:t>
            </w:r>
          </w:p>
        </w:tc>
      </w:tr>
      <w:tr w:rsidR="00EF570C" w:rsidTr="008D0661">
        <w:trPr>
          <w:trHeight w:val="397"/>
        </w:trPr>
        <w:tc>
          <w:tcPr>
            <w:tcW w:w="6237" w:type="dxa"/>
            <w:shd w:val="clear" w:color="auto" w:fill="auto"/>
          </w:tcPr>
          <w:p w:rsidR="00EF570C" w:rsidRPr="0013251E" w:rsidRDefault="00EF570C" w:rsidP="0013251E">
            <w:pPr>
              <w:pStyle w:val="Tabletext"/>
              <w:ind w:left="488"/>
              <w:rPr>
                <w:rStyle w:val="Strong"/>
              </w:rPr>
            </w:pPr>
            <w:r w:rsidRPr="0013251E">
              <w:rPr>
                <w:rStyle w:val="Strong"/>
              </w:rPr>
              <w:t>Adjusted cost recoverable expenditure (cost base)</w:t>
            </w:r>
          </w:p>
        </w:tc>
        <w:tc>
          <w:tcPr>
            <w:tcW w:w="1277" w:type="dxa"/>
            <w:shd w:val="clear" w:color="auto" w:fill="auto"/>
            <w:vAlign w:val="bottom"/>
          </w:tcPr>
          <w:p w:rsidR="00EF570C" w:rsidRDefault="00EF570C" w:rsidP="0013251E">
            <w:pPr>
              <w:pStyle w:val="Tabletext"/>
            </w:pPr>
            <w:r>
              <w:t>Increase</w:t>
            </w:r>
          </w:p>
        </w:tc>
        <w:tc>
          <w:tcPr>
            <w:tcW w:w="1553" w:type="dxa"/>
            <w:shd w:val="clear" w:color="auto" w:fill="auto"/>
            <w:vAlign w:val="center"/>
          </w:tcPr>
          <w:p w:rsidR="00EF570C" w:rsidRDefault="00EF570C" w:rsidP="0013251E">
            <w:pPr>
              <w:pStyle w:val="Tabletext"/>
            </w:pPr>
            <w:r>
              <w:t>$1 798</w:t>
            </w:r>
          </w:p>
        </w:tc>
      </w:tr>
      <w:tr w:rsidR="00EF570C" w:rsidTr="008D0661">
        <w:trPr>
          <w:trHeight w:val="397"/>
        </w:trPr>
        <w:tc>
          <w:tcPr>
            <w:tcW w:w="6237" w:type="dxa"/>
            <w:shd w:val="clear" w:color="auto" w:fill="auto"/>
          </w:tcPr>
          <w:p w:rsidR="00EF570C" w:rsidRPr="0013251E" w:rsidRDefault="00EF570C" w:rsidP="0013251E">
            <w:pPr>
              <w:pStyle w:val="Tabletext"/>
              <w:ind w:left="488"/>
              <w:rPr>
                <w:rStyle w:val="Strong"/>
              </w:rPr>
            </w:pPr>
            <w:r w:rsidRPr="0013251E">
              <w:rPr>
                <w:rStyle w:val="Strong"/>
              </w:rPr>
              <w:t>Change in expenditure</w:t>
            </w:r>
          </w:p>
        </w:tc>
        <w:tc>
          <w:tcPr>
            <w:tcW w:w="1277" w:type="dxa"/>
            <w:shd w:val="clear" w:color="auto" w:fill="auto"/>
            <w:vAlign w:val="bottom"/>
          </w:tcPr>
          <w:p w:rsidR="00EF570C" w:rsidRDefault="00EF570C" w:rsidP="0013251E">
            <w:pPr>
              <w:pStyle w:val="Tabletext"/>
            </w:pPr>
            <w:r>
              <w:t>Increase</w:t>
            </w:r>
          </w:p>
        </w:tc>
        <w:tc>
          <w:tcPr>
            <w:tcW w:w="1553" w:type="dxa"/>
            <w:shd w:val="clear" w:color="auto" w:fill="auto"/>
            <w:vAlign w:val="center"/>
          </w:tcPr>
          <w:p w:rsidR="00EF570C" w:rsidRPr="0013251E" w:rsidRDefault="00EF570C" w:rsidP="0013251E">
            <w:pPr>
              <w:pStyle w:val="Tabletext"/>
              <w:rPr>
                <w:rStyle w:val="Strong"/>
              </w:rPr>
            </w:pPr>
            <w:r w:rsidRPr="0013251E">
              <w:rPr>
                <w:rStyle w:val="Strong"/>
              </w:rPr>
              <w:t>8%</w:t>
            </w:r>
          </w:p>
        </w:tc>
      </w:tr>
    </w:tbl>
    <w:p w:rsidR="00EF570C" w:rsidRDefault="00EF570C" w:rsidP="00560ECA">
      <w:pPr>
        <w:pStyle w:val="Heading3"/>
        <w:numPr>
          <w:ilvl w:val="0"/>
          <w:numId w:val="0"/>
        </w:numPr>
        <w:ind w:left="567" w:hanging="567"/>
      </w:pPr>
      <w:bookmarkStart w:id="151" w:name="_Toc433979834"/>
      <w:r>
        <w:t>D.3</w:t>
      </w:r>
      <w:r>
        <w:tab/>
        <w:t>Financial estimates</w:t>
      </w:r>
      <w:bookmarkEnd w:id="151"/>
    </w:p>
    <w:p w:rsidR="00EF570C" w:rsidRDefault="00EF570C" w:rsidP="006C04EE">
      <w:r>
        <w:t xml:space="preserve">A summary of the annual budgeted operating position for the non-prescribed goods cost recovery arrangement is provided at </w:t>
      </w:r>
      <w:r w:rsidR="006C04EE">
        <w:fldChar w:fldCharType="begin"/>
      </w:r>
      <w:r w:rsidR="006C04EE">
        <w:instrText xml:space="preserve"> REF _Ref433376005 \h </w:instrText>
      </w:r>
      <w:r w:rsidR="006C04EE">
        <w:fldChar w:fldCharType="separate"/>
      </w:r>
      <w:r w:rsidR="00C31D96">
        <w:t xml:space="preserve">Table </w:t>
      </w:r>
      <w:r w:rsidR="00C31D96">
        <w:rPr>
          <w:noProof/>
        </w:rPr>
        <w:t>28</w:t>
      </w:r>
      <w:r w:rsidR="006C04EE">
        <w:fldChar w:fldCharType="end"/>
      </w:r>
      <w:r>
        <w:t>. All cost recovered activities are subject to a detailed semi-annual review as part of de</w:t>
      </w:r>
      <w:r w:rsidR="006C04EE">
        <w:t>partmental budgeting processes.</w:t>
      </w:r>
    </w:p>
    <w:p w:rsidR="006C04EE" w:rsidRDefault="006C04EE" w:rsidP="006C04EE">
      <w:pPr>
        <w:pStyle w:val="Caption"/>
        <w:keepNext/>
      </w:pPr>
      <w:r>
        <w:t xml:space="preserve">Table </w:t>
      </w:r>
      <w:r w:rsidR="00C31D96">
        <w:fldChar w:fldCharType="begin"/>
      </w:r>
      <w:r w:rsidR="00C31D96">
        <w:instrText xml:space="preserve"> SEQ Table \* ARABIC </w:instrText>
      </w:r>
      <w:r w:rsidR="00C31D96">
        <w:fldChar w:fldCharType="separate"/>
      </w:r>
      <w:r w:rsidR="00C31D96">
        <w:rPr>
          <w:noProof/>
        </w:rPr>
        <w:t>27</w:t>
      </w:r>
      <w:r w:rsidR="00C31D96">
        <w:rPr>
          <w:noProof/>
        </w:rPr>
        <w:fldChar w:fldCharType="end"/>
      </w:r>
      <w:r>
        <w:t xml:space="preserve">: </w:t>
      </w:r>
      <w:r w:rsidRPr="006F4193">
        <w:t>Financial estimates—non-prescribed goods cost recovery arrangement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1428"/>
        <w:gridCol w:w="1428"/>
        <w:gridCol w:w="1428"/>
        <w:gridCol w:w="1428"/>
        <w:gridCol w:w="1428"/>
      </w:tblGrid>
      <w:tr w:rsidR="00EF570C" w:rsidTr="008D0661">
        <w:trPr>
          <w:cantSplit/>
          <w:tblHeader/>
        </w:trPr>
        <w:tc>
          <w:tcPr>
            <w:tcW w:w="1927" w:type="dxa"/>
            <w:shd w:val="solid" w:color="C6D9F1" w:fill="C6D9F1"/>
            <w:vAlign w:val="center"/>
          </w:tcPr>
          <w:p w:rsidR="00EF570C" w:rsidRDefault="00EF570C" w:rsidP="0013251E">
            <w:pPr>
              <w:pStyle w:val="Tabletext"/>
            </w:pPr>
            <w:r>
              <w:br w:type="page"/>
              <w:t>Finance element</w:t>
            </w:r>
          </w:p>
        </w:tc>
        <w:tc>
          <w:tcPr>
            <w:tcW w:w="1428" w:type="dxa"/>
            <w:shd w:val="solid" w:color="C6D9F1" w:fill="C6D9F1"/>
          </w:tcPr>
          <w:p w:rsidR="00EF570C" w:rsidRDefault="00EF570C" w:rsidP="0013251E">
            <w:pPr>
              <w:pStyle w:val="Tabletext"/>
              <w:jc w:val="center"/>
            </w:pPr>
            <w:r>
              <w:t>A</w:t>
            </w:r>
          </w:p>
          <w:p w:rsidR="00EF570C" w:rsidRDefault="00EF570C" w:rsidP="0013251E">
            <w:pPr>
              <w:pStyle w:val="Tabletext"/>
              <w:jc w:val="center"/>
            </w:pPr>
            <w:r>
              <w:t>2014–15</w:t>
            </w:r>
          </w:p>
        </w:tc>
        <w:tc>
          <w:tcPr>
            <w:tcW w:w="1428" w:type="dxa"/>
            <w:shd w:val="solid" w:color="C6D9F1" w:fill="C6D9F1"/>
          </w:tcPr>
          <w:p w:rsidR="00EF570C" w:rsidRDefault="00EF570C" w:rsidP="0013251E">
            <w:pPr>
              <w:pStyle w:val="Tabletext"/>
              <w:jc w:val="center"/>
            </w:pPr>
            <w:r>
              <w:t>B</w:t>
            </w:r>
          </w:p>
          <w:p w:rsidR="00EF570C" w:rsidRDefault="00EF570C" w:rsidP="0013251E">
            <w:pPr>
              <w:pStyle w:val="Tabletext"/>
              <w:jc w:val="center"/>
            </w:pPr>
            <w:r>
              <w:t>2015–16</w:t>
            </w:r>
          </w:p>
        </w:tc>
        <w:tc>
          <w:tcPr>
            <w:tcW w:w="1428" w:type="dxa"/>
            <w:shd w:val="solid" w:color="C6D9F1" w:fill="C6D9F1"/>
          </w:tcPr>
          <w:p w:rsidR="00EF570C" w:rsidRDefault="00EF570C" w:rsidP="0013251E">
            <w:pPr>
              <w:pStyle w:val="Tabletext"/>
              <w:jc w:val="center"/>
            </w:pPr>
            <w:r>
              <w:t>C</w:t>
            </w:r>
          </w:p>
          <w:p w:rsidR="00EF570C" w:rsidRDefault="00EF570C" w:rsidP="0013251E">
            <w:pPr>
              <w:pStyle w:val="Tabletext"/>
              <w:jc w:val="center"/>
            </w:pPr>
            <w:r>
              <w:t>2016–17</w:t>
            </w:r>
          </w:p>
        </w:tc>
        <w:tc>
          <w:tcPr>
            <w:tcW w:w="1428" w:type="dxa"/>
            <w:shd w:val="solid" w:color="C6D9F1" w:fill="C6D9F1"/>
          </w:tcPr>
          <w:p w:rsidR="00EF570C" w:rsidRDefault="00EF570C" w:rsidP="0013251E">
            <w:pPr>
              <w:pStyle w:val="Tabletext"/>
              <w:jc w:val="center"/>
            </w:pPr>
            <w:r>
              <w:t>D</w:t>
            </w:r>
          </w:p>
          <w:p w:rsidR="00EF570C" w:rsidRDefault="00EF570C" w:rsidP="0013251E">
            <w:pPr>
              <w:pStyle w:val="Tabletext"/>
              <w:jc w:val="center"/>
            </w:pPr>
            <w:r>
              <w:t>2017–18</w:t>
            </w:r>
          </w:p>
        </w:tc>
        <w:tc>
          <w:tcPr>
            <w:tcW w:w="1428" w:type="dxa"/>
            <w:shd w:val="solid" w:color="C6D9F1" w:fill="C6D9F1"/>
          </w:tcPr>
          <w:p w:rsidR="0013251E" w:rsidRDefault="00EF570C" w:rsidP="0013251E">
            <w:pPr>
              <w:pStyle w:val="Tabletext"/>
              <w:jc w:val="center"/>
            </w:pPr>
            <w:r>
              <w:t>E</w:t>
            </w:r>
          </w:p>
          <w:p w:rsidR="00EF570C" w:rsidRDefault="00EF570C" w:rsidP="0013251E">
            <w:pPr>
              <w:pStyle w:val="Tabletext"/>
              <w:jc w:val="center"/>
            </w:pPr>
            <w:r>
              <w:t>2018–19</w:t>
            </w:r>
          </w:p>
        </w:tc>
      </w:tr>
      <w:tr w:rsidR="00EF570C" w:rsidTr="008D0661">
        <w:trPr>
          <w:cantSplit/>
        </w:trPr>
        <w:tc>
          <w:tcPr>
            <w:tcW w:w="1927" w:type="dxa"/>
            <w:shd w:val="clear" w:color="auto" w:fill="auto"/>
            <w:vAlign w:val="center"/>
          </w:tcPr>
          <w:p w:rsidR="00EF570C" w:rsidRDefault="00EF570C" w:rsidP="0013251E">
            <w:pPr>
              <w:pStyle w:val="Tabletext"/>
            </w:pPr>
            <w:r>
              <w:t>Expenses = X</w:t>
            </w:r>
          </w:p>
        </w:tc>
        <w:tc>
          <w:tcPr>
            <w:tcW w:w="1428" w:type="dxa"/>
            <w:shd w:val="clear" w:color="auto" w:fill="auto"/>
            <w:vAlign w:val="center"/>
          </w:tcPr>
          <w:p w:rsidR="00EF570C" w:rsidRDefault="00EF570C" w:rsidP="0013251E">
            <w:pPr>
              <w:pStyle w:val="Tabletext"/>
              <w:rPr>
                <w:rFonts w:cs="Arial"/>
              </w:rPr>
            </w:pPr>
            <w:r>
              <w:rPr>
                <w:rFonts w:cs="Arial"/>
              </w:rPr>
              <w:t>$1 681 038</w:t>
            </w:r>
          </w:p>
        </w:tc>
        <w:tc>
          <w:tcPr>
            <w:tcW w:w="1428" w:type="dxa"/>
            <w:shd w:val="clear" w:color="auto" w:fill="auto"/>
            <w:vAlign w:val="center"/>
          </w:tcPr>
          <w:p w:rsidR="00EF570C" w:rsidRDefault="00EF570C" w:rsidP="0013251E">
            <w:pPr>
              <w:pStyle w:val="Tabletext"/>
              <w:rPr>
                <w:rFonts w:cs="Arial"/>
              </w:rPr>
            </w:pPr>
            <w:r>
              <w:rPr>
                <w:rFonts w:cs="Arial"/>
              </w:rPr>
              <w:t>$1 798 135</w:t>
            </w:r>
          </w:p>
        </w:tc>
        <w:tc>
          <w:tcPr>
            <w:tcW w:w="1428" w:type="dxa"/>
            <w:shd w:val="clear" w:color="auto" w:fill="auto"/>
            <w:vAlign w:val="center"/>
          </w:tcPr>
          <w:p w:rsidR="00EF570C" w:rsidRDefault="00EF570C" w:rsidP="0013251E">
            <w:pPr>
              <w:pStyle w:val="Tabletext"/>
              <w:rPr>
                <w:rFonts w:cs="Arial"/>
              </w:rPr>
            </w:pPr>
            <w:r>
              <w:rPr>
                <w:rFonts w:cs="Arial"/>
              </w:rPr>
              <w:t>$1 798 135</w:t>
            </w:r>
          </w:p>
        </w:tc>
        <w:tc>
          <w:tcPr>
            <w:tcW w:w="1428" w:type="dxa"/>
            <w:shd w:val="clear" w:color="auto" w:fill="auto"/>
            <w:vAlign w:val="center"/>
          </w:tcPr>
          <w:p w:rsidR="00EF570C" w:rsidRDefault="00EF570C" w:rsidP="0013251E">
            <w:pPr>
              <w:pStyle w:val="Tabletext"/>
              <w:rPr>
                <w:rFonts w:cs="Arial"/>
              </w:rPr>
            </w:pPr>
            <w:r>
              <w:rPr>
                <w:rFonts w:cs="Arial"/>
              </w:rPr>
              <w:t>$1 798 135</w:t>
            </w:r>
          </w:p>
        </w:tc>
        <w:tc>
          <w:tcPr>
            <w:tcW w:w="1428" w:type="dxa"/>
            <w:vAlign w:val="center"/>
          </w:tcPr>
          <w:p w:rsidR="00EF570C" w:rsidRDefault="00EF570C" w:rsidP="0013251E">
            <w:pPr>
              <w:pStyle w:val="Tabletext"/>
              <w:rPr>
                <w:rFonts w:cs="Arial"/>
              </w:rPr>
            </w:pPr>
            <w:r>
              <w:rPr>
                <w:rFonts w:cs="Arial"/>
              </w:rPr>
              <w:t>$1 798 135</w:t>
            </w:r>
          </w:p>
        </w:tc>
      </w:tr>
      <w:tr w:rsidR="00EF570C" w:rsidTr="008D0661">
        <w:trPr>
          <w:cantSplit/>
        </w:trPr>
        <w:tc>
          <w:tcPr>
            <w:tcW w:w="1927" w:type="dxa"/>
            <w:shd w:val="clear" w:color="auto" w:fill="auto"/>
            <w:vAlign w:val="center"/>
          </w:tcPr>
          <w:p w:rsidR="00EF570C" w:rsidRDefault="00EF570C" w:rsidP="0013251E">
            <w:pPr>
              <w:pStyle w:val="Tabletext"/>
            </w:pPr>
            <w:r>
              <w:t>Revenue = Y</w:t>
            </w:r>
          </w:p>
        </w:tc>
        <w:tc>
          <w:tcPr>
            <w:tcW w:w="1428" w:type="dxa"/>
            <w:shd w:val="clear" w:color="auto" w:fill="auto"/>
            <w:vAlign w:val="center"/>
          </w:tcPr>
          <w:p w:rsidR="00EF570C" w:rsidRDefault="00EF570C" w:rsidP="0013251E">
            <w:pPr>
              <w:pStyle w:val="Tabletext"/>
              <w:rPr>
                <w:rFonts w:cs="Arial"/>
              </w:rPr>
            </w:pPr>
            <w:r>
              <w:rPr>
                <w:rFonts w:cs="Arial"/>
              </w:rPr>
              <w:t>$2 493 005</w:t>
            </w:r>
          </w:p>
        </w:tc>
        <w:tc>
          <w:tcPr>
            <w:tcW w:w="1428" w:type="dxa"/>
            <w:shd w:val="clear" w:color="auto" w:fill="auto"/>
            <w:vAlign w:val="center"/>
          </w:tcPr>
          <w:p w:rsidR="00EF570C" w:rsidRDefault="00EF570C" w:rsidP="0013251E">
            <w:pPr>
              <w:pStyle w:val="Tabletext"/>
              <w:rPr>
                <w:rFonts w:cs="Arial"/>
              </w:rPr>
            </w:pPr>
            <w:r>
              <w:rPr>
                <w:rFonts w:cs="Arial"/>
              </w:rPr>
              <w:t>$1 422 025</w:t>
            </w:r>
          </w:p>
        </w:tc>
        <w:tc>
          <w:tcPr>
            <w:tcW w:w="1428" w:type="dxa"/>
            <w:shd w:val="clear" w:color="auto" w:fill="auto"/>
            <w:vAlign w:val="center"/>
          </w:tcPr>
          <w:p w:rsidR="00EF570C" w:rsidRDefault="00EF570C" w:rsidP="0013251E">
            <w:pPr>
              <w:pStyle w:val="Tabletext"/>
              <w:rPr>
                <w:rFonts w:cs="Arial"/>
              </w:rPr>
            </w:pPr>
            <w:r>
              <w:rPr>
                <w:rFonts w:cs="Arial"/>
              </w:rPr>
              <w:t>$1 422 025</w:t>
            </w:r>
          </w:p>
        </w:tc>
        <w:tc>
          <w:tcPr>
            <w:tcW w:w="1428" w:type="dxa"/>
            <w:shd w:val="clear" w:color="auto" w:fill="auto"/>
            <w:vAlign w:val="center"/>
          </w:tcPr>
          <w:p w:rsidR="00EF570C" w:rsidRDefault="00EF570C" w:rsidP="0013251E">
            <w:pPr>
              <w:pStyle w:val="Tabletext"/>
              <w:rPr>
                <w:rFonts w:cs="Arial"/>
              </w:rPr>
            </w:pPr>
            <w:r>
              <w:rPr>
                <w:rFonts w:cs="Arial"/>
              </w:rPr>
              <w:t>$1 422 025</w:t>
            </w:r>
          </w:p>
        </w:tc>
        <w:tc>
          <w:tcPr>
            <w:tcW w:w="1428" w:type="dxa"/>
            <w:vAlign w:val="center"/>
          </w:tcPr>
          <w:p w:rsidR="00EF570C" w:rsidRDefault="00EF570C" w:rsidP="0013251E">
            <w:pPr>
              <w:pStyle w:val="Tabletext"/>
              <w:rPr>
                <w:rFonts w:cs="Arial"/>
              </w:rPr>
            </w:pPr>
            <w:r>
              <w:rPr>
                <w:rFonts w:cs="Arial"/>
              </w:rPr>
              <w:t>$1 422 025</w:t>
            </w:r>
          </w:p>
        </w:tc>
      </w:tr>
      <w:tr w:rsidR="00EF570C" w:rsidTr="008D0661">
        <w:trPr>
          <w:cantSplit/>
        </w:trPr>
        <w:tc>
          <w:tcPr>
            <w:tcW w:w="1927" w:type="dxa"/>
            <w:shd w:val="clear" w:color="auto" w:fill="auto"/>
            <w:vAlign w:val="center"/>
          </w:tcPr>
          <w:p w:rsidR="00EF570C" w:rsidRDefault="00EF570C" w:rsidP="0013251E">
            <w:pPr>
              <w:pStyle w:val="Tabletext"/>
            </w:pPr>
            <w:r>
              <w:t>Balance = Y – X</w:t>
            </w:r>
          </w:p>
        </w:tc>
        <w:tc>
          <w:tcPr>
            <w:tcW w:w="1428" w:type="dxa"/>
            <w:shd w:val="clear" w:color="auto" w:fill="auto"/>
            <w:vAlign w:val="center"/>
          </w:tcPr>
          <w:p w:rsidR="00EF570C" w:rsidRDefault="00EF570C" w:rsidP="0013251E">
            <w:pPr>
              <w:pStyle w:val="Tabletext"/>
              <w:rPr>
                <w:rFonts w:cs="Arial"/>
                <w:bCs/>
              </w:rPr>
            </w:pPr>
            <w:r>
              <w:rPr>
                <w:rFonts w:cs="Arial"/>
              </w:rPr>
              <w:t>$811 967</w:t>
            </w:r>
          </w:p>
        </w:tc>
        <w:tc>
          <w:tcPr>
            <w:tcW w:w="1428" w:type="dxa"/>
            <w:shd w:val="clear" w:color="auto" w:fill="auto"/>
            <w:vAlign w:val="center"/>
          </w:tcPr>
          <w:p w:rsidR="00EF570C" w:rsidRDefault="00EF570C" w:rsidP="0013251E">
            <w:pPr>
              <w:pStyle w:val="Tabletext"/>
              <w:rPr>
                <w:rFonts w:cs="Arial"/>
                <w:bCs/>
              </w:rPr>
            </w:pPr>
            <w:r>
              <w:rPr>
                <w:rFonts w:cs="Arial"/>
              </w:rPr>
              <w:t>$</w:t>
            </w:r>
            <w:r>
              <w:rPr>
                <w:rFonts w:cs="Arial"/>
                <w:bCs/>
              </w:rPr>
              <w:t>-376 110</w:t>
            </w:r>
          </w:p>
        </w:tc>
        <w:tc>
          <w:tcPr>
            <w:tcW w:w="1428" w:type="dxa"/>
            <w:shd w:val="clear" w:color="auto" w:fill="auto"/>
            <w:vAlign w:val="center"/>
          </w:tcPr>
          <w:p w:rsidR="00EF570C" w:rsidRDefault="00EF570C" w:rsidP="0013251E">
            <w:pPr>
              <w:pStyle w:val="Tabletext"/>
              <w:rPr>
                <w:rFonts w:cs="Arial"/>
                <w:bCs/>
              </w:rPr>
            </w:pPr>
            <w:r>
              <w:rPr>
                <w:rFonts w:cs="Arial"/>
              </w:rPr>
              <w:t>$</w:t>
            </w:r>
            <w:r>
              <w:rPr>
                <w:rFonts w:cs="Arial"/>
                <w:bCs/>
              </w:rPr>
              <w:t>-376 110</w:t>
            </w:r>
          </w:p>
        </w:tc>
        <w:tc>
          <w:tcPr>
            <w:tcW w:w="1428" w:type="dxa"/>
            <w:shd w:val="clear" w:color="auto" w:fill="auto"/>
            <w:vAlign w:val="center"/>
          </w:tcPr>
          <w:p w:rsidR="00EF570C" w:rsidRDefault="00EF570C" w:rsidP="0013251E">
            <w:pPr>
              <w:pStyle w:val="Tabletext"/>
              <w:rPr>
                <w:rFonts w:cs="Arial"/>
                <w:bCs/>
              </w:rPr>
            </w:pPr>
            <w:r>
              <w:rPr>
                <w:rFonts w:cs="Arial"/>
              </w:rPr>
              <w:t>$</w:t>
            </w:r>
            <w:r>
              <w:rPr>
                <w:rFonts w:cs="Arial"/>
                <w:bCs/>
              </w:rPr>
              <w:t>-376 110</w:t>
            </w:r>
          </w:p>
        </w:tc>
        <w:tc>
          <w:tcPr>
            <w:tcW w:w="1428" w:type="dxa"/>
            <w:vAlign w:val="center"/>
          </w:tcPr>
          <w:p w:rsidR="00EF570C" w:rsidRDefault="00EF570C" w:rsidP="0013251E">
            <w:pPr>
              <w:pStyle w:val="Tabletext"/>
              <w:rPr>
                <w:rFonts w:cs="Arial"/>
                <w:bCs/>
              </w:rPr>
            </w:pPr>
            <w:r>
              <w:rPr>
                <w:rFonts w:cs="Arial"/>
              </w:rPr>
              <w:t>$</w:t>
            </w:r>
            <w:r>
              <w:rPr>
                <w:rFonts w:cs="Arial"/>
                <w:bCs/>
              </w:rPr>
              <w:t>-376 110</w:t>
            </w:r>
          </w:p>
        </w:tc>
      </w:tr>
      <w:tr w:rsidR="00EF570C" w:rsidTr="008D0661">
        <w:trPr>
          <w:cantSplit/>
          <w:trHeight w:val="365"/>
        </w:trPr>
        <w:tc>
          <w:tcPr>
            <w:tcW w:w="1927" w:type="dxa"/>
            <w:shd w:val="clear" w:color="auto" w:fill="auto"/>
            <w:vAlign w:val="center"/>
          </w:tcPr>
          <w:p w:rsidR="00EF570C" w:rsidRDefault="00EF570C" w:rsidP="0013251E">
            <w:pPr>
              <w:pStyle w:val="Tabletext"/>
            </w:pPr>
            <w:r>
              <w:t>Forecast opening cost recovery reserve balance</w:t>
            </w:r>
          </w:p>
        </w:tc>
        <w:tc>
          <w:tcPr>
            <w:tcW w:w="1428" w:type="dxa"/>
            <w:shd w:val="clear" w:color="auto" w:fill="auto"/>
            <w:vAlign w:val="center"/>
          </w:tcPr>
          <w:p w:rsidR="00EF570C" w:rsidRDefault="00EF570C" w:rsidP="0013251E">
            <w:pPr>
              <w:pStyle w:val="Tabletext"/>
              <w:rPr>
                <w:rFonts w:cs="Arial"/>
              </w:rPr>
            </w:pPr>
            <w:r>
              <w:rPr>
                <w:rFonts w:cs="Arial"/>
              </w:rPr>
              <w:t>$793 104</w:t>
            </w:r>
          </w:p>
        </w:tc>
        <w:tc>
          <w:tcPr>
            <w:tcW w:w="1428" w:type="dxa"/>
            <w:shd w:val="clear" w:color="auto" w:fill="auto"/>
            <w:vAlign w:val="center"/>
          </w:tcPr>
          <w:p w:rsidR="00EF570C" w:rsidRDefault="00EF570C" w:rsidP="0013251E">
            <w:pPr>
              <w:pStyle w:val="Tabletext"/>
              <w:rPr>
                <w:rFonts w:cs="Arial"/>
              </w:rPr>
            </w:pPr>
            <w:r>
              <w:rPr>
                <w:rFonts w:cs="Arial"/>
              </w:rPr>
              <w:t>$1 605 071</w:t>
            </w:r>
          </w:p>
        </w:tc>
        <w:tc>
          <w:tcPr>
            <w:tcW w:w="1428" w:type="dxa"/>
            <w:shd w:val="clear" w:color="auto" w:fill="auto"/>
            <w:vAlign w:val="center"/>
          </w:tcPr>
          <w:p w:rsidR="00EF570C" w:rsidRDefault="00EF570C" w:rsidP="0013251E">
            <w:pPr>
              <w:pStyle w:val="Tabletext"/>
              <w:rPr>
                <w:rFonts w:cs="Arial"/>
              </w:rPr>
            </w:pPr>
            <w:r>
              <w:rPr>
                <w:rFonts w:cs="Arial"/>
              </w:rPr>
              <w:t>$1 228 961</w:t>
            </w:r>
          </w:p>
        </w:tc>
        <w:tc>
          <w:tcPr>
            <w:tcW w:w="1428" w:type="dxa"/>
            <w:shd w:val="clear" w:color="auto" w:fill="auto"/>
            <w:vAlign w:val="center"/>
          </w:tcPr>
          <w:p w:rsidR="00EF570C" w:rsidRDefault="00EF570C" w:rsidP="0013251E">
            <w:pPr>
              <w:pStyle w:val="Tabletext"/>
              <w:rPr>
                <w:rFonts w:cs="Arial"/>
              </w:rPr>
            </w:pPr>
            <w:r>
              <w:rPr>
                <w:rFonts w:cs="Arial"/>
              </w:rPr>
              <w:t>$852 851</w:t>
            </w:r>
          </w:p>
        </w:tc>
        <w:tc>
          <w:tcPr>
            <w:tcW w:w="1428" w:type="dxa"/>
            <w:vAlign w:val="center"/>
          </w:tcPr>
          <w:p w:rsidR="00EF570C" w:rsidRDefault="00EF570C" w:rsidP="0013251E">
            <w:pPr>
              <w:pStyle w:val="Tabletext"/>
              <w:rPr>
                <w:rFonts w:cs="Arial"/>
              </w:rPr>
            </w:pPr>
            <w:r>
              <w:rPr>
                <w:rFonts w:cs="Arial"/>
              </w:rPr>
              <w:t>$476 741</w:t>
            </w:r>
          </w:p>
        </w:tc>
      </w:tr>
      <w:tr w:rsidR="00EF570C" w:rsidTr="008D0661">
        <w:trPr>
          <w:cantSplit/>
          <w:trHeight w:val="365"/>
        </w:trPr>
        <w:tc>
          <w:tcPr>
            <w:tcW w:w="1927" w:type="dxa"/>
            <w:shd w:val="clear" w:color="auto" w:fill="auto"/>
            <w:vAlign w:val="center"/>
          </w:tcPr>
          <w:p w:rsidR="00EF570C" w:rsidRDefault="00EF570C" w:rsidP="0013251E">
            <w:pPr>
              <w:pStyle w:val="Tabletext"/>
            </w:pPr>
            <w:r>
              <w:t>Transfer</w:t>
            </w:r>
          </w:p>
        </w:tc>
        <w:tc>
          <w:tcPr>
            <w:tcW w:w="1428" w:type="dxa"/>
            <w:shd w:val="clear" w:color="auto" w:fill="auto"/>
            <w:vAlign w:val="center"/>
          </w:tcPr>
          <w:p w:rsidR="00EF570C" w:rsidRDefault="00EF570C" w:rsidP="0013251E">
            <w:pPr>
              <w:pStyle w:val="Tabletext"/>
              <w:rPr>
                <w:rFonts w:cs="Arial"/>
              </w:rPr>
            </w:pPr>
            <w:r>
              <w:rPr>
                <w:rFonts w:cs="Arial"/>
              </w:rPr>
              <w:t>$811 967</w:t>
            </w:r>
          </w:p>
        </w:tc>
        <w:tc>
          <w:tcPr>
            <w:tcW w:w="1428" w:type="dxa"/>
            <w:shd w:val="clear" w:color="auto" w:fill="auto"/>
            <w:vAlign w:val="center"/>
          </w:tcPr>
          <w:p w:rsidR="00EF570C" w:rsidRDefault="00EF570C" w:rsidP="0013251E">
            <w:pPr>
              <w:pStyle w:val="Tabletext"/>
              <w:rPr>
                <w:rFonts w:cs="Arial"/>
              </w:rPr>
            </w:pPr>
            <w:r>
              <w:rPr>
                <w:rFonts w:cs="Arial"/>
              </w:rPr>
              <w:t>$-376 110</w:t>
            </w:r>
          </w:p>
        </w:tc>
        <w:tc>
          <w:tcPr>
            <w:tcW w:w="1428" w:type="dxa"/>
            <w:shd w:val="clear" w:color="auto" w:fill="auto"/>
            <w:vAlign w:val="center"/>
          </w:tcPr>
          <w:p w:rsidR="00EF570C" w:rsidRDefault="00EF570C" w:rsidP="0013251E">
            <w:pPr>
              <w:pStyle w:val="Tabletext"/>
              <w:rPr>
                <w:rFonts w:cs="Arial"/>
              </w:rPr>
            </w:pPr>
            <w:r>
              <w:rPr>
                <w:rFonts w:cs="Arial"/>
              </w:rPr>
              <w:t>$-376 110</w:t>
            </w:r>
          </w:p>
        </w:tc>
        <w:tc>
          <w:tcPr>
            <w:tcW w:w="1428" w:type="dxa"/>
            <w:shd w:val="clear" w:color="auto" w:fill="auto"/>
            <w:vAlign w:val="center"/>
          </w:tcPr>
          <w:p w:rsidR="00EF570C" w:rsidRDefault="00EF570C" w:rsidP="0013251E">
            <w:pPr>
              <w:pStyle w:val="Tabletext"/>
              <w:rPr>
                <w:rFonts w:cs="Arial"/>
              </w:rPr>
            </w:pPr>
            <w:r>
              <w:rPr>
                <w:rFonts w:cs="Arial"/>
              </w:rPr>
              <w:t>$-376 110</w:t>
            </w:r>
          </w:p>
        </w:tc>
        <w:tc>
          <w:tcPr>
            <w:tcW w:w="1428" w:type="dxa"/>
            <w:vAlign w:val="center"/>
          </w:tcPr>
          <w:p w:rsidR="00EF570C" w:rsidRDefault="00EF570C" w:rsidP="0013251E">
            <w:pPr>
              <w:pStyle w:val="Tabletext"/>
              <w:rPr>
                <w:rFonts w:cs="Arial"/>
              </w:rPr>
            </w:pPr>
            <w:r>
              <w:rPr>
                <w:rFonts w:cs="Arial"/>
              </w:rPr>
              <w:t>$-376 110</w:t>
            </w:r>
          </w:p>
        </w:tc>
      </w:tr>
      <w:tr w:rsidR="00EF570C" w:rsidTr="008D0661">
        <w:trPr>
          <w:cantSplit/>
          <w:trHeight w:val="365"/>
        </w:trPr>
        <w:tc>
          <w:tcPr>
            <w:tcW w:w="1927" w:type="dxa"/>
            <w:shd w:val="clear" w:color="auto" w:fill="auto"/>
            <w:vAlign w:val="center"/>
          </w:tcPr>
          <w:p w:rsidR="00EF570C" w:rsidRDefault="00EF570C" w:rsidP="0013251E">
            <w:pPr>
              <w:pStyle w:val="Tabletext"/>
            </w:pPr>
            <w:r>
              <w:t>Forecast closing cost recovery reserve balance</w:t>
            </w:r>
          </w:p>
        </w:tc>
        <w:tc>
          <w:tcPr>
            <w:tcW w:w="1428" w:type="dxa"/>
            <w:shd w:val="clear" w:color="auto" w:fill="auto"/>
            <w:vAlign w:val="center"/>
          </w:tcPr>
          <w:p w:rsidR="00EF570C" w:rsidRDefault="00EF570C" w:rsidP="0013251E">
            <w:pPr>
              <w:pStyle w:val="Tabletext"/>
              <w:rPr>
                <w:rFonts w:cs="Arial"/>
              </w:rPr>
            </w:pPr>
            <w:r>
              <w:rPr>
                <w:rFonts w:cs="Arial"/>
              </w:rPr>
              <w:t>$1 605 071</w:t>
            </w:r>
          </w:p>
        </w:tc>
        <w:tc>
          <w:tcPr>
            <w:tcW w:w="1428" w:type="dxa"/>
            <w:shd w:val="clear" w:color="auto" w:fill="auto"/>
            <w:vAlign w:val="center"/>
          </w:tcPr>
          <w:p w:rsidR="00EF570C" w:rsidRDefault="00EF570C" w:rsidP="0013251E">
            <w:pPr>
              <w:pStyle w:val="Tabletext"/>
              <w:rPr>
                <w:rFonts w:cs="Arial"/>
                <w:bCs/>
              </w:rPr>
            </w:pPr>
            <w:r>
              <w:rPr>
                <w:rFonts w:cs="Arial"/>
              </w:rPr>
              <w:t>$1 228 961</w:t>
            </w:r>
          </w:p>
        </w:tc>
        <w:tc>
          <w:tcPr>
            <w:tcW w:w="1428" w:type="dxa"/>
            <w:shd w:val="clear" w:color="auto" w:fill="auto"/>
            <w:vAlign w:val="center"/>
          </w:tcPr>
          <w:p w:rsidR="00EF570C" w:rsidRDefault="00EF570C" w:rsidP="0013251E">
            <w:pPr>
              <w:pStyle w:val="Tabletext"/>
              <w:rPr>
                <w:rFonts w:cs="Arial"/>
                <w:bCs/>
              </w:rPr>
            </w:pPr>
            <w:r>
              <w:rPr>
                <w:rFonts w:cs="Arial"/>
              </w:rPr>
              <w:t>$852 851</w:t>
            </w:r>
          </w:p>
        </w:tc>
        <w:tc>
          <w:tcPr>
            <w:tcW w:w="1428" w:type="dxa"/>
            <w:shd w:val="clear" w:color="auto" w:fill="auto"/>
            <w:vAlign w:val="center"/>
          </w:tcPr>
          <w:p w:rsidR="00EF570C" w:rsidRDefault="00EF570C" w:rsidP="0013251E">
            <w:pPr>
              <w:pStyle w:val="Tabletext"/>
              <w:rPr>
                <w:rFonts w:cs="Arial"/>
                <w:bCs/>
              </w:rPr>
            </w:pPr>
            <w:r>
              <w:rPr>
                <w:rFonts w:cs="Arial"/>
              </w:rPr>
              <w:t>$476 741</w:t>
            </w:r>
          </w:p>
        </w:tc>
        <w:tc>
          <w:tcPr>
            <w:tcW w:w="1428" w:type="dxa"/>
            <w:vAlign w:val="center"/>
          </w:tcPr>
          <w:p w:rsidR="00EF570C" w:rsidRDefault="00EF570C" w:rsidP="0013251E">
            <w:pPr>
              <w:pStyle w:val="Tabletext"/>
              <w:rPr>
                <w:rFonts w:cs="Arial"/>
                <w:bCs/>
              </w:rPr>
            </w:pPr>
            <w:r>
              <w:rPr>
                <w:rFonts w:cs="Arial"/>
              </w:rPr>
              <w:t>$100 631</w:t>
            </w:r>
          </w:p>
        </w:tc>
      </w:tr>
    </w:tbl>
    <w:p w:rsidR="00AD3560" w:rsidRDefault="00AD3560" w:rsidP="006C04EE">
      <w:pPr>
        <w:rPr>
          <w:rFonts w:eastAsia="Times New Roman"/>
        </w:rPr>
      </w:pPr>
    </w:p>
    <w:p w:rsidR="006C04EE" w:rsidRPr="00D03B2A" w:rsidRDefault="006C04EE" w:rsidP="006C04EE">
      <w:pPr>
        <w:rPr>
          <w:rFonts w:eastAsia="Times New Roman"/>
        </w:rPr>
      </w:pPr>
      <w:r>
        <w:rPr>
          <w:rFonts w:eastAsia="Times New Roman"/>
        </w:rPr>
        <w:t>M</w:t>
      </w:r>
      <w:r w:rsidRPr="00D03B2A">
        <w:rPr>
          <w:rFonts w:eastAsia="Times New Roman"/>
        </w:rPr>
        <w:t>ateriality is applied in accordance with Public Governance, Performance and Accountability (Financial Reporting) Rule 2015 Part 2 - 7 (2), AASB 108 Accounting Policies, Changes in Accounting Estimates and Errors and AASB 101 Presentation of Financial Statements  as defined by AASB108</w:t>
      </w:r>
      <w:r w:rsidR="00AD3560">
        <w:rPr>
          <w:rFonts w:eastAsia="Times New Roman"/>
        </w:rPr>
        <w:t>.</w:t>
      </w:r>
    </w:p>
    <w:p w:rsidR="006C04EE" w:rsidRDefault="006C04EE" w:rsidP="006C04EE">
      <w:pPr>
        <w:rPr>
          <w:rFonts w:eastAsia="Times New Roman"/>
        </w:rPr>
      </w:pPr>
      <w:r>
        <w:rPr>
          <w:rFonts w:eastAsia="Times New Roman"/>
        </w:rPr>
        <w:t>In line with existing industry reserves policy, the cumulative balance will remain consistent with the target range of zero to five percent of annual programme expenditure.</w:t>
      </w:r>
    </w:p>
    <w:p w:rsidR="00EF570C" w:rsidRDefault="00EF570C" w:rsidP="00560ECA">
      <w:pPr>
        <w:pStyle w:val="Heading3"/>
        <w:numPr>
          <w:ilvl w:val="0"/>
          <w:numId w:val="0"/>
        </w:numPr>
        <w:ind w:left="567" w:hanging="567"/>
      </w:pPr>
      <w:bookmarkStart w:id="152" w:name="_Toc433979835"/>
      <w:r>
        <w:t>D.4</w:t>
      </w:r>
      <w:r>
        <w:tab/>
        <w:t>Performance reporting</w:t>
      </w:r>
      <w:bookmarkEnd w:id="152"/>
    </w:p>
    <w:p w:rsidR="00EF570C" w:rsidRDefault="00EF570C">
      <w:pPr>
        <w:keepNext/>
        <w:keepLines/>
        <w:spacing w:after="0"/>
      </w:pPr>
      <w:r>
        <w:lastRenderedPageBreak/>
        <w:t>The following section presents information on the financial and non-financial performance of the non-prescribed goods exports cost recovery arrangement. This is intended to provide s</w:t>
      </w:r>
      <w:r>
        <w:rPr>
          <w:rFonts w:eastAsia="Times New Roman"/>
        </w:rPr>
        <w:t>takeholders with an overview of the department’s performance in recovering forecasted revenue and meeting service delivery objectives.</w:t>
      </w:r>
    </w:p>
    <w:p w:rsidR="00EF570C" w:rsidRDefault="00EF570C" w:rsidP="00346BEC">
      <w:pPr>
        <w:pStyle w:val="Heading4"/>
      </w:pPr>
      <w:r>
        <w:t>D.4.1</w:t>
      </w:r>
      <w:r>
        <w:tab/>
        <w:t>Financial performance</w:t>
      </w:r>
    </w:p>
    <w:p w:rsidR="00EF570C" w:rsidRDefault="006C04EE" w:rsidP="006C04EE">
      <w:pPr>
        <w:spacing w:after="0"/>
      </w:pPr>
      <w:r>
        <w:fldChar w:fldCharType="begin"/>
      </w:r>
      <w:r>
        <w:instrText xml:space="preserve"> REF _Ref433376005 \h </w:instrText>
      </w:r>
      <w:r>
        <w:fldChar w:fldCharType="separate"/>
      </w:r>
      <w:r w:rsidR="00C31D96">
        <w:t xml:space="preserve">Table </w:t>
      </w:r>
      <w:r w:rsidR="00C31D96">
        <w:rPr>
          <w:noProof/>
        </w:rPr>
        <w:t>28</w:t>
      </w:r>
      <w:r>
        <w:fldChar w:fldCharType="end"/>
      </w:r>
      <w:r w:rsidR="00EF570C">
        <w:t xml:space="preserve"> provides financial performance information for the non-prescribed goods cost recovery arrangement. The 2015–16 financial year and three forward years will be updated each year as financial</w:t>
      </w:r>
      <w:r>
        <w:t xml:space="preserve"> information becomes available.</w:t>
      </w:r>
    </w:p>
    <w:p w:rsidR="006C04EE" w:rsidRDefault="006C04EE" w:rsidP="006C04EE">
      <w:pPr>
        <w:pStyle w:val="Caption"/>
        <w:keepNext/>
      </w:pPr>
      <w:bookmarkStart w:id="153" w:name="_Ref433376005"/>
      <w:r>
        <w:t xml:space="preserve">Table </w:t>
      </w:r>
      <w:r w:rsidR="00C31D96">
        <w:fldChar w:fldCharType="begin"/>
      </w:r>
      <w:r w:rsidR="00C31D96">
        <w:instrText xml:space="preserve"> SEQ Table \* ARABIC </w:instrText>
      </w:r>
      <w:r w:rsidR="00C31D96">
        <w:fldChar w:fldCharType="separate"/>
      </w:r>
      <w:r w:rsidR="00C31D96">
        <w:rPr>
          <w:noProof/>
        </w:rPr>
        <w:t>28</w:t>
      </w:r>
      <w:r w:rsidR="00C31D96">
        <w:rPr>
          <w:noProof/>
        </w:rPr>
        <w:fldChar w:fldCharType="end"/>
      </w:r>
      <w:bookmarkEnd w:id="153"/>
      <w:r>
        <w:t xml:space="preserve">: </w:t>
      </w:r>
      <w:r w:rsidRPr="002A6189">
        <w:t>Financial performance—non-prescribed goods cost recovery arrangement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559"/>
        <w:gridCol w:w="1559"/>
        <w:gridCol w:w="1559"/>
        <w:gridCol w:w="1560"/>
      </w:tblGrid>
      <w:tr w:rsidR="008D0661" w:rsidTr="008D0661">
        <w:trPr>
          <w:trHeight w:val="550"/>
          <w:tblHeader/>
        </w:trPr>
        <w:tc>
          <w:tcPr>
            <w:tcW w:w="2830" w:type="dxa"/>
            <w:shd w:val="solid" w:color="DBE5F1" w:fill="C6D9F1"/>
          </w:tcPr>
          <w:p w:rsidR="008D0661" w:rsidRDefault="008D0661" w:rsidP="0013251E">
            <w:pPr>
              <w:pStyle w:val="Tabletext"/>
            </w:pPr>
            <w:r>
              <w:t>Finance element</w:t>
            </w:r>
          </w:p>
        </w:tc>
        <w:tc>
          <w:tcPr>
            <w:tcW w:w="1559" w:type="dxa"/>
            <w:shd w:val="solid" w:color="DBE5F1" w:fill="C6D9F1"/>
          </w:tcPr>
          <w:p w:rsidR="008D0661" w:rsidRDefault="008D0661" w:rsidP="0013251E">
            <w:pPr>
              <w:pStyle w:val="Tabletext"/>
              <w:rPr>
                <w:sz w:val="18"/>
                <w:szCs w:val="18"/>
              </w:rPr>
            </w:pPr>
            <w:r>
              <w:rPr>
                <w:sz w:val="18"/>
                <w:szCs w:val="18"/>
              </w:rPr>
              <w:t>2011–12</w:t>
            </w:r>
          </w:p>
        </w:tc>
        <w:tc>
          <w:tcPr>
            <w:tcW w:w="1559" w:type="dxa"/>
            <w:shd w:val="solid" w:color="DBE5F1" w:fill="C6D9F1"/>
          </w:tcPr>
          <w:p w:rsidR="008D0661" w:rsidRDefault="008D0661" w:rsidP="0013251E">
            <w:pPr>
              <w:pStyle w:val="Tabletext"/>
              <w:rPr>
                <w:sz w:val="18"/>
                <w:szCs w:val="18"/>
              </w:rPr>
            </w:pPr>
            <w:r>
              <w:rPr>
                <w:sz w:val="18"/>
                <w:szCs w:val="18"/>
              </w:rPr>
              <w:t>2012–13</w:t>
            </w:r>
          </w:p>
        </w:tc>
        <w:tc>
          <w:tcPr>
            <w:tcW w:w="1559" w:type="dxa"/>
            <w:shd w:val="solid" w:color="DBE5F1" w:fill="C6D9F1"/>
          </w:tcPr>
          <w:p w:rsidR="008D0661" w:rsidRDefault="008D0661" w:rsidP="0013251E">
            <w:pPr>
              <w:pStyle w:val="Tabletext"/>
              <w:rPr>
                <w:sz w:val="18"/>
                <w:szCs w:val="18"/>
              </w:rPr>
            </w:pPr>
            <w:r>
              <w:rPr>
                <w:sz w:val="18"/>
                <w:szCs w:val="18"/>
              </w:rPr>
              <w:t>2013–14</w:t>
            </w:r>
          </w:p>
        </w:tc>
        <w:tc>
          <w:tcPr>
            <w:tcW w:w="1560" w:type="dxa"/>
            <w:shd w:val="solid" w:color="DBE5F1" w:fill="C6D9F1"/>
          </w:tcPr>
          <w:p w:rsidR="008D0661" w:rsidRDefault="008D0661" w:rsidP="0013251E">
            <w:pPr>
              <w:pStyle w:val="Tabletext"/>
              <w:rPr>
                <w:sz w:val="18"/>
                <w:szCs w:val="18"/>
              </w:rPr>
            </w:pPr>
            <w:r>
              <w:rPr>
                <w:sz w:val="18"/>
                <w:szCs w:val="18"/>
              </w:rPr>
              <w:t>2014–15</w:t>
            </w:r>
          </w:p>
        </w:tc>
      </w:tr>
      <w:tr w:rsidR="008D0661" w:rsidTr="008D0661">
        <w:trPr>
          <w:trHeight w:val="391"/>
        </w:trPr>
        <w:tc>
          <w:tcPr>
            <w:tcW w:w="2830" w:type="dxa"/>
            <w:shd w:val="clear" w:color="auto" w:fill="auto"/>
            <w:vAlign w:val="center"/>
          </w:tcPr>
          <w:p w:rsidR="008D0661" w:rsidRDefault="008D0661" w:rsidP="0013251E">
            <w:pPr>
              <w:pStyle w:val="Tabletext"/>
            </w:pPr>
            <w:r>
              <w:t>Expenses = X</w:t>
            </w:r>
          </w:p>
        </w:tc>
        <w:tc>
          <w:tcPr>
            <w:tcW w:w="1559" w:type="dxa"/>
            <w:shd w:val="clear" w:color="auto" w:fill="auto"/>
            <w:vAlign w:val="center"/>
          </w:tcPr>
          <w:p w:rsidR="008D0661" w:rsidRDefault="008D0661" w:rsidP="0013251E">
            <w:pPr>
              <w:pStyle w:val="Tabletext"/>
              <w:rPr>
                <w:sz w:val="18"/>
                <w:szCs w:val="18"/>
              </w:rPr>
            </w:pPr>
            <w:r>
              <w:rPr>
                <w:sz w:val="18"/>
                <w:szCs w:val="18"/>
              </w:rPr>
              <w:t>$2 729 452</w:t>
            </w:r>
          </w:p>
        </w:tc>
        <w:tc>
          <w:tcPr>
            <w:tcW w:w="1559" w:type="dxa"/>
            <w:shd w:val="clear" w:color="auto" w:fill="auto"/>
            <w:vAlign w:val="center"/>
          </w:tcPr>
          <w:p w:rsidR="008D0661" w:rsidRDefault="008D0661" w:rsidP="0013251E">
            <w:pPr>
              <w:pStyle w:val="Tabletext"/>
              <w:rPr>
                <w:sz w:val="18"/>
                <w:szCs w:val="18"/>
              </w:rPr>
            </w:pPr>
            <w:r>
              <w:rPr>
                <w:sz w:val="18"/>
                <w:szCs w:val="18"/>
              </w:rPr>
              <w:t>$1 758 980</w:t>
            </w:r>
          </w:p>
        </w:tc>
        <w:tc>
          <w:tcPr>
            <w:tcW w:w="1559" w:type="dxa"/>
            <w:shd w:val="clear" w:color="auto" w:fill="auto"/>
            <w:vAlign w:val="center"/>
          </w:tcPr>
          <w:p w:rsidR="008D0661" w:rsidRDefault="008D0661" w:rsidP="0013251E">
            <w:pPr>
              <w:pStyle w:val="Tabletext"/>
              <w:rPr>
                <w:sz w:val="18"/>
                <w:szCs w:val="18"/>
              </w:rPr>
            </w:pPr>
            <w:r>
              <w:rPr>
                <w:sz w:val="18"/>
                <w:szCs w:val="18"/>
              </w:rPr>
              <w:t>$1 899 363</w:t>
            </w:r>
          </w:p>
        </w:tc>
        <w:tc>
          <w:tcPr>
            <w:tcW w:w="1560" w:type="dxa"/>
            <w:shd w:val="clear" w:color="auto" w:fill="auto"/>
            <w:vAlign w:val="center"/>
          </w:tcPr>
          <w:p w:rsidR="008D0661" w:rsidRDefault="008D0661" w:rsidP="0013251E">
            <w:pPr>
              <w:pStyle w:val="Tabletext"/>
              <w:rPr>
                <w:sz w:val="18"/>
                <w:szCs w:val="18"/>
              </w:rPr>
            </w:pPr>
            <w:r>
              <w:rPr>
                <w:sz w:val="18"/>
                <w:szCs w:val="18"/>
              </w:rPr>
              <w:t>$1 681 038</w:t>
            </w:r>
          </w:p>
        </w:tc>
      </w:tr>
      <w:tr w:rsidR="008D0661" w:rsidTr="008D0661">
        <w:trPr>
          <w:trHeight w:val="269"/>
        </w:trPr>
        <w:tc>
          <w:tcPr>
            <w:tcW w:w="2830" w:type="dxa"/>
            <w:shd w:val="clear" w:color="auto" w:fill="auto"/>
            <w:vAlign w:val="center"/>
          </w:tcPr>
          <w:p w:rsidR="008D0661" w:rsidRDefault="008D0661" w:rsidP="0013251E">
            <w:pPr>
              <w:pStyle w:val="Tabletext"/>
            </w:pPr>
            <w:r>
              <w:t>Revenue = Y</w:t>
            </w:r>
          </w:p>
        </w:tc>
        <w:tc>
          <w:tcPr>
            <w:tcW w:w="1559" w:type="dxa"/>
            <w:shd w:val="clear" w:color="auto" w:fill="auto"/>
            <w:vAlign w:val="center"/>
          </w:tcPr>
          <w:p w:rsidR="008D0661" w:rsidRDefault="008D0661" w:rsidP="0013251E">
            <w:pPr>
              <w:pStyle w:val="Tabletext"/>
              <w:rPr>
                <w:sz w:val="18"/>
                <w:szCs w:val="18"/>
              </w:rPr>
            </w:pPr>
            <w:r>
              <w:rPr>
                <w:sz w:val="18"/>
                <w:szCs w:val="18"/>
              </w:rPr>
              <w:t>$2 343 467</w:t>
            </w:r>
          </w:p>
        </w:tc>
        <w:tc>
          <w:tcPr>
            <w:tcW w:w="1559" w:type="dxa"/>
            <w:shd w:val="clear" w:color="auto" w:fill="auto"/>
            <w:vAlign w:val="center"/>
          </w:tcPr>
          <w:p w:rsidR="008D0661" w:rsidRDefault="008D0661" w:rsidP="0013251E">
            <w:pPr>
              <w:pStyle w:val="Tabletext"/>
              <w:rPr>
                <w:sz w:val="18"/>
                <w:szCs w:val="18"/>
              </w:rPr>
            </w:pPr>
            <w:r>
              <w:rPr>
                <w:sz w:val="18"/>
                <w:szCs w:val="18"/>
              </w:rPr>
              <w:t>$2 426 309</w:t>
            </w:r>
          </w:p>
        </w:tc>
        <w:tc>
          <w:tcPr>
            <w:tcW w:w="1559" w:type="dxa"/>
            <w:shd w:val="clear" w:color="auto" w:fill="auto"/>
            <w:vAlign w:val="center"/>
          </w:tcPr>
          <w:p w:rsidR="008D0661" w:rsidRDefault="008D0661" w:rsidP="0013251E">
            <w:pPr>
              <w:pStyle w:val="Tabletext"/>
              <w:rPr>
                <w:sz w:val="18"/>
                <w:szCs w:val="18"/>
              </w:rPr>
            </w:pPr>
            <w:r>
              <w:rPr>
                <w:sz w:val="18"/>
                <w:szCs w:val="18"/>
              </w:rPr>
              <w:t>$2 411 124</w:t>
            </w:r>
          </w:p>
        </w:tc>
        <w:tc>
          <w:tcPr>
            <w:tcW w:w="1560" w:type="dxa"/>
            <w:shd w:val="clear" w:color="auto" w:fill="auto"/>
            <w:vAlign w:val="center"/>
          </w:tcPr>
          <w:p w:rsidR="008D0661" w:rsidRDefault="008D0661" w:rsidP="0013251E">
            <w:pPr>
              <w:pStyle w:val="Tabletext"/>
              <w:rPr>
                <w:sz w:val="18"/>
                <w:szCs w:val="18"/>
              </w:rPr>
            </w:pPr>
            <w:r>
              <w:rPr>
                <w:sz w:val="18"/>
                <w:szCs w:val="18"/>
              </w:rPr>
              <w:t>$2 493 005</w:t>
            </w:r>
          </w:p>
        </w:tc>
      </w:tr>
      <w:tr w:rsidR="008D0661" w:rsidTr="008D0661">
        <w:trPr>
          <w:trHeight w:val="511"/>
        </w:trPr>
        <w:tc>
          <w:tcPr>
            <w:tcW w:w="2830" w:type="dxa"/>
            <w:shd w:val="clear" w:color="auto" w:fill="auto"/>
            <w:vAlign w:val="center"/>
          </w:tcPr>
          <w:p w:rsidR="008D0661" w:rsidRDefault="008D0661" w:rsidP="0013251E">
            <w:pPr>
              <w:pStyle w:val="Tabletext"/>
            </w:pPr>
            <w:r>
              <w:t>Balance = Y – X</w:t>
            </w:r>
          </w:p>
        </w:tc>
        <w:tc>
          <w:tcPr>
            <w:tcW w:w="1559" w:type="dxa"/>
            <w:shd w:val="clear" w:color="auto" w:fill="auto"/>
            <w:vAlign w:val="center"/>
          </w:tcPr>
          <w:p w:rsidR="008D0661" w:rsidRDefault="008D0661" w:rsidP="0013251E">
            <w:pPr>
              <w:pStyle w:val="Tabletext"/>
              <w:rPr>
                <w:sz w:val="18"/>
                <w:szCs w:val="18"/>
              </w:rPr>
            </w:pPr>
            <w:r>
              <w:rPr>
                <w:sz w:val="18"/>
                <w:szCs w:val="18"/>
              </w:rPr>
              <w:t>-$385 985</w:t>
            </w:r>
          </w:p>
        </w:tc>
        <w:tc>
          <w:tcPr>
            <w:tcW w:w="1559" w:type="dxa"/>
            <w:shd w:val="clear" w:color="auto" w:fill="auto"/>
            <w:vAlign w:val="center"/>
          </w:tcPr>
          <w:p w:rsidR="008D0661" w:rsidRDefault="008D0661" w:rsidP="0013251E">
            <w:pPr>
              <w:pStyle w:val="Tabletext"/>
              <w:rPr>
                <w:sz w:val="18"/>
                <w:szCs w:val="18"/>
              </w:rPr>
            </w:pPr>
            <w:r>
              <w:rPr>
                <w:sz w:val="18"/>
                <w:szCs w:val="18"/>
              </w:rPr>
              <w:t>$667 329</w:t>
            </w:r>
          </w:p>
        </w:tc>
        <w:tc>
          <w:tcPr>
            <w:tcW w:w="1559" w:type="dxa"/>
            <w:shd w:val="clear" w:color="auto" w:fill="auto"/>
            <w:vAlign w:val="center"/>
          </w:tcPr>
          <w:p w:rsidR="008D0661" w:rsidRDefault="008D0661" w:rsidP="0013251E">
            <w:pPr>
              <w:pStyle w:val="Tabletext"/>
              <w:rPr>
                <w:sz w:val="18"/>
                <w:szCs w:val="18"/>
              </w:rPr>
            </w:pPr>
            <w:r>
              <w:rPr>
                <w:sz w:val="18"/>
                <w:szCs w:val="18"/>
              </w:rPr>
              <w:t xml:space="preserve">$511 761 </w:t>
            </w:r>
          </w:p>
        </w:tc>
        <w:tc>
          <w:tcPr>
            <w:tcW w:w="1560" w:type="dxa"/>
            <w:shd w:val="clear" w:color="auto" w:fill="auto"/>
            <w:vAlign w:val="center"/>
          </w:tcPr>
          <w:p w:rsidR="008D0661" w:rsidRDefault="008D0661" w:rsidP="0013251E">
            <w:pPr>
              <w:pStyle w:val="Tabletext"/>
              <w:rPr>
                <w:sz w:val="18"/>
                <w:szCs w:val="18"/>
              </w:rPr>
            </w:pPr>
            <w:r>
              <w:rPr>
                <w:sz w:val="18"/>
                <w:szCs w:val="18"/>
              </w:rPr>
              <w:t>$811 967</w:t>
            </w:r>
          </w:p>
        </w:tc>
      </w:tr>
      <w:tr w:rsidR="008D0661" w:rsidTr="008D0661">
        <w:trPr>
          <w:trHeight w:val="511"/>
        </w:trPr>
        <w:tc>
          <w:tcPr>
            <w:tcW w:w="2830" w:type="dxa"/>
            <w:shd w:val="clear" w:color="auto" w:fill="DEEAF6" w:themeFill="accent1" w:themeFillTint="33"/>
          </w:tcPr>
          <w:p w:rsidR="008D0661" w:rsidRDefault="008D0661" w:rsidP="008D0661">
            <w:pPr>
              <w:pStyle w:val="Tabletext"/>
            </w:pPr>
            <w:r>
              <w:t>Finance element</w:t>
            </w:r>
          </w:p>
        </w:tc>
        <w:tc>
          <w:tcPr>
            <w:tcW w:w="1559" w:type="dxa"/>
            <w:shd w:val="clear" w:color="auto" w:fill="DEEAF6" w:themeFill="accent1" w:themeFillTint="33"/>
            <w:vAlign w:val="center"/>
          </w:tcPr>
          <w:p w:rsidR="008D0661" w:rsidRPr="008D0661" w:rsidRDefault="008D0661" w:rsidP="008D0661">
            <w:pPr>
              <w:pStyle w:val="Tabletext"/>
              <w:jc w:val="center"/>
            </w:pPr>
            <w:r w:rsidRPr="008D0661">
              <w:t>2015–16</w:t>
            </w:r>
            <w:r w:rsidRPr="008D0661">
              <w:br/>
            </w:r>
          </w:p>
        </w:tc>
        <w:tc>
          <w:tcPr>
            <w:tcW w:w="1559" w:type="dxa"/>
            <w:shd w:val="clear" w:color="auto" w:fill="DEEAF6" w:themeFill="accent1" w:themeFillTint="33"/>
            <w:vAlign w:val="center"/>
          </w:tcPr>
          <w:p w:rsidR="008D0661" w:rsidRPr="008D0661" w:rsidRDefault="008D0661" w:rsidP="008D0661">
            <w:pPr>
              <w:pStyle w:val="Tabletext"/>
              <w:jc w:val="center"/>
            </w:pPr>
            <w:r w:rsidRPr="008D0661">
              <w:t>2016–17</w:t>
            </w:r>
            <w:r w:rsidRPr="008D0661">
              <w:br/>
            </w:r>
          </w:p>
        </w:tc>
        <w:tc>
          <w:tcPr>
            <w:tcW w:w="1559" w:type="dxa"/>
            <w:shd w:val="clear" w:color="auto" w:fill="DEEAF6" w:themeFill="accent1" w:themeFillTint="33"/>
            <w:vAlign w:val="center"/>
          </w:tcPr>
          <w:p w:rsidR="008D0661" w:rsidRPr="008D0661" w:rsidRDefault="008D0661" w:rsidP="008D0661">
            <w:pPr>
              <w:pStyle w:val="Tabletext"/>
              <w:jc w:val="center"/>
            </w:pPr>
            <w:r w:rsidRPr="008D0661">
              <w:t>2017–18</w:t>
            </w:r>
            <w:r w:rsidRPr="008D0661">
              <w:br/>
            </w:r>
          </w:p>
        </w:tc>
        <w:tc>
          <w:tcPr>
            <w:tcW w:w="1560" w:type="dxa"/>
            <w:shd w:val="clear" w:color="auto" w:fill="DEEAF6" w:themeFill="accent1" w:themeFillTint="33"/>
            <w:vAlign w:val="center"/>
          </w:tcPr>
          <w:p w:rsidR="008D0661" w:rsidRPr="008D0661" w:rsidRDefault="008D0661" w:rsidP="008D0661">
            <w:pPr>
              <w:pStyle w:val="Tabletext"/>
              <w:jc w:val="center"/>
            </w:pPr>
            <w:r w:rsidRPr="008D0661">
              <w:t>2018–19</w:t>
            </w:r>
            <w:r w:rsidRPr="008D0661">
              <w:br/>
            </w:r>
          </w:p>
        </w:tc>
      </w:tr>
      <w:tr w:rsidR="008D0661" w:rsidTr="008D0661">
        <w:trPr>
          <w:trHeight w:val="511"/>
        </w:trPr>
        <w:tc>
          <w:tcPr>
            <w:tcW w:w="2830" w:type="dxa"/>
            <w:shd w:val="clear" w:color="auto" w:fill="auto"/>
            <w:vAlign w:val="center"/>
          </w:tcPr>
          <w:p w:rsidR="008D0661" w:rsidRDefault="008D0661" w:rsidP="008D0661">
            <w:pPr>
              <w:pStyle w:val="Tabletext"/>
            </w:pPr>
            <w:r>
              <w:t>Expenses = X</w:t>
            </w:r>
          </w:p>
        </w:tc>
        <w:tc>
          <w:tcPr>
            <w:tcW w:w="1559" w:type="dxa"/>
            <w:shd w:val="clear" w:color="auto" w:fill="auto"/>
            <w:vAlign w:val="center"/>
          </w:tcPr>
          <w:p w:rsidR="008D0661" w:rsidRDefault="008D0661" w:rsidP="008D0661">
            <w:pPr>
              <w:pStyle w:val="Tabletext"/>
              <w:rPr>
                <w:sz w:val="18"/>
                <w:szCs w:val="18"/>
              </w:rPr>
            </w:pPr>
            <w:r>
              <w:rPr>
                <w:i/>
                <w:sz w:val="16"/>
                <w:szCs w:val="16"/>
              </w:rPr>
              <w:t>Updated in 2016</w:t>
            </w:r>
          </w:p>
        </w:tc>
        <w:tc>
          <w:tcPr>
            <w:tcW w:w="1559" w:type="dxa"/>
            <w:shd w:val="clear" w:color="auto" w:fill="auto"/>
            <w:vAlign w:val="center"/>
          </w:tcPr>
          <w:p w:rsidR="008D0661" w:rsidRDefault="008D0661" w:rsidP="008D0661">
            <w:pPr>
              <w:pStyle w:val="Tabletext"/>
              <w:rPr>
                <w:sz w:val="18"/>
                <w:szCs w:val="18"/>
              </w:rPr>
            </w:pPr>
            <w:r>
              <w:rPr>
                <w:i/>
                <w:sz w:val="16"/>
                <w:szCs w:val="16"/>
              </w:rPr>
              <w:t>Updated in 2017</w:t>
            </w:r>
          </w:p>
        </w:tc>
        <w:tc>
          <w:tcPr>
            <w:tcW w:w="1559" w:type="dxa"/>
            <w:shd w:val="clear" w:color="auto" w:fill="auto"/>
            <w:vAlign w:val="center"/>
          </w:tcPr>
          <w:p w:rsidR="008D0661" w:rsidRDefault="008D0661" w:rsidP="008D0661">
            <w:pPr>
              <w:pStyle w:val="Tabletext"/>
              <w:rPr>
                <w:sz w:val="18"/>
                <w:szCs w:val="18"/>
              </w:rPr>
            </w:pPr>
            <w:r>
              <w:rPr>
                <w:i/>
                <w:sz w:val="16"/>
                <w:szCs w:val="16"/>
              </w:rPr>
              <w:t>Updated in 2018</w:t>
            </w:r>
          </w:p>
        </w:tc>
        <w:tc>
          <w:tcPr>
            <w:tcW w:w="1560" w:type="dxa"/>
            <w:shd w:val="clear" w:color="auto" w:fill="auto"/>
            <w:vAlign w:val="center"/>
          </w:tcPr>
          <w:p w:rsidR="008D0661" w:rsidRDefault="008D0661" w:rsidP="008D0661">
            <w:pPr>
              <w:pStyle w:val="Tabletext"/>
              <w:rPr>
                <w:sz w:val="18"/>
                <w:szCs w:val="18"/>
              </w:rPr>
            </w:pPr>
            <w:r>
              <w:rPr>
                <w:i/>
                <w:sz w:val="16"/>
                <w:szCs w:val="16"/>
              </w:rPr>
              <w:t>Updated in 2019</w:t>
            </w:r>
          </w:p>
        </w:tc>
      </w:tr>
      <w:tr w:rsidR="008D0661" w:rsidTr="008D0661">
        <w:trPr>
          <w:trHeight w:val="511"/>
        </w:trPr>
        <w:tc>
          <w:tcPr>
            <w:tcW w:w="2830" w:type="dxa"/>
            <w:shd w:val="clear" w:color="auto" w:fill="auto"/>
            <w:vAlign w:val="center"/>
          </w:tcPr>
          <w:p w:rsidR="008D0661" w:rsidRDefault="008D0661" w:rsidP="008D0661">
            <w:pPr>
              <w:pStyle w:val="Tabletext"/>
            </w:pPr>
            <w:r>
              <w:t>Revenue = Y</w:t>
            </w:r>
          </w:p>
        </w:tc>
        <w:tc>
          <w:tcPr>
            <w:tcW w:w="1559" w:type="dxa"/>
            <w:shd w:val="clear" w:color="auto" w:fill="auto"/>
            <w:vAlign w:val="center"/>
          </w:tcPr>
          <w:p w:rsidR="008D0661" w:rsidRDefault="008D0661" w:rsidP="008D0661">
            <w:pPr>
              <w:pStyle w:val="Tabletext"/>
              <w:rPr>
                <w:sz w:val="18"/>
                <w:szCs w:val="18"/>
              </w:rPr>
            </w:pPr>
            <w:r>
              <w:rPr>
                <w:i/>
                <w:sz w:val="16"/>
                <w:szCs w:val="16"/>
              </w:rPr>
              <w:t>Updated in 2016</w:t>
            </w:r>
          </w:p>
        </w:tc>
        <w:tc>
          <w:tcPr>
            <w:tcW w:w="1559" w:type="dxa"/>
            <w:shd w:val="clear" w:color="auto" w:fill="auto"/>
            <w:vAlign w:val="center"/>
          </w:tcPr>
          <w:p w:rsidR="008D0661" w:rsidRDefault="008D0661" w:rsidP="008D0661">
            <w:pPr>
              <w:pStyle w:val="Tabletext"/>
              <w:rPr>
                <w:sz w:val="18"/>
                <w:szCs w:val="18"/>
              </w:rPr>
            </w:pPr>
            <w:r>
              <w:rPr>
                <w:i/>
                <w:sz w:val="16"/>
                <w:szCs w:val="16"/>
              </w:rPr>
              <w:t>Updated in 2017</w:t>
            </w:r>
          </w:p>
        </w:tc>
        <w:tc>
          <w:tcPr>
            <w:tcW w:w="1559" w:type="dxa"/>
            <w:shd w:val="clear" w:color="auto" w:fill="auto"/>
            <w:vAlign w:val="center"/>
          </w:tcPr>
          <w:p w:rsidR="008D0661" w:rsidRDefault="008D0661" w:rsidP="008D0661">
            <w:pPr>
              <w:pStyle w:val="Tabletext"/>
              <w:rPr>
                <w:sz w:val="18"/>
                <w:szCs w:val="18"/>
              </w:rPr>
            </w:pPr>
            <w:r>
              <w:rPr>
                <w:i/>
                <w:sz w:val="16"/>
                <w:szCs w:val="16"/>
              </w:rPr>
              <w:t>Updated in 2018</w:t>
            </w:r>
          </w:p>
        </w:tc>
        <w:tc>
          <w:tcPr>
            <w:tcW w:w="1560" w:type="dxa"/>
            <w:shd w:val="clear" w:color="auto" w:fill="auto"/>
            <w:vAlign w:val="center"/>
          </w:tcPr>
          <w:p w:rsidR="008D0661" w:rsidRDefault="008D0661" w:rsidP="008D0661">
            <w:pPr>
              <w:pStyle w:val="Tabletext"/>
              <w:rPr>
                <w:sz w:val="18"/>
                <w:szCs w:val="18"/>
              </w:rPr>
            </w:pPr>
            <w:r>
              <w:rPr>
                <w:i/>
                <w:sz w:val="16"/>
                <w:szCs w:val="16"/>
              </w:rPr>
              <w:t>Updated in 2019</w:t>
            </w:r>
          </w:p>
        </w:tc>
      </w:tr>
      <w:tr w:rsidR="008D0661" w:rsidTr="008D0661">
        <w:trPr>
          <w:trHeight w:val="511"/>
        </w:trPr>
        <w:tc>
          <w:tcPr>
            <w:tcW w:w="2830" w:type="dxa"/>
            <w:shd w:val="clear" w:color="auto" w:fill="auto"/>
            <w:vAlign w:val="center"/>
          </w:tcPr>
          <w:p w:rsidR="008D0661" w:rsidRDefault="008D0661" w:rsidP="008D0661">
            <w:pPr>
              <w:pStyle w:val="Tabletext"/>
            </w:pPr>
            <w:r>
              <w:t>Balance = Y – X</w:t>
            </w:r>
          </w:p>
        </w:tc>
        <w:tc>
          <w:tcPr>
            <w:tcW w:w="1559" w:type="dxa"/>
            <w:shd w:val="clear" w:color="auto" w:fill="auto"/>
            <w:vAlign w:val="center"/>
          </w:tcPr>
          <w:p w:rsidR="008D0661" w:rsidRDefault="008D0661" w:rsidP="008D0661">
            <w:pPr>
              <w:pStyle w:val="Tabletext"/>
              <w:rPr>
                <w:sz w:val="18"/>
                <w:szCs w:val="18"/>
              </w:rPr>
            </w:pPr>
            <w:r>
              <w:rPr>
                <w:i/>
                <w:sz w:val="16"/>
                <w:szCs w:val="16"/>
              </w:rPr>
              <w:t>Updated in 2016</w:t>
            </w:r>
          </w:p>
        </w:tc>
        <w:tc>
          <w:tcPr>
            <w:tcW w:w="1559" w:type="dxa"/>
            <w:shd w:val="clear" w:color="auto" w:fill="auto"/>
            <w:vAlign w:val="center"/>
          </w:tcPr>
          <w:p w:rsidR="008D0661" w:rsidRDefault="008D0661" w:rsidP="008D0661">
            <w:pPr>
              <w:pStyle w:val="Tabletext"/>
              <w:rPr>
                <w:sz w:val="18"/>
                <w:szCs w:val="18"/>
              </w:rPr>
            </w:pPr>
            <w:r>
              <w:rPr>
                <w:i/>
                <w:sz w:val="16"/>
                <w:szCs w:val="16"/>
              </w:rPr>
              <w:t>Updated in 2017</w:t>
            </w:r>
          </w:p>
        </w:tc>
        <w:tc>
          <w:tcPr>
            <w:tcW w:w="1559" w:type="dxa"/>
            <w:shd w:val="clear" w:color="auto" w:fill="auto"/>
            <w:vAlign w:val="center"/>
          </w:tcPr>
          <w:p w:rsidR="008D0661" w:rsidRDefault="008D0661" w:rsidP="008D0661">
            <w:pPr>
              <w:pStyle w:val="Tabletext"/>
              <w:rPr>
                <w:sz w:val="18"/>
                <w:szCs w:val="18"/>
              </w:rPr>
            </w:pPr>
            <w:r>
              <w:rPr>
                <w:i/>
                <w:sz w:val="16"/>
                <w:szCs w:val="16"/>
              </w:rPr>
              <w:t>Updated in 2018</w:t>
            </w:r>
          </w:p>
        </w:tc>
        <w:tc>
          <w:tcPr>
            <w:tcW w:w="1560" w:type="dxa"/>
            <w:shd w:val="clear" w:color="auto" w:fill="auto"/>
            <w:vAlign w:val="center"/>
          </w:tcPr>
          <w:p w:rsidR="008D0661" w:rsidRDefault="008D0661" w:rsidP="008D0661">
            <w:pPr>
              <w:pStyle w:val="Tabletext"/>
              <w:rPr>
                <w:sz w:val="18"/>
                <w:szCs w:val="18"/>
              </w:rPr>
            </w:pPr>
            <w:r>
              <w:rPr>
                <w:i/>
                <w:sz w:val="16"/>
                <w:szCs w:val="16"/>
              </w:rPr>
              <w:t>Updated in 2019</w:t>
            </w:r>
          </w:p>
        </w:tc>
      </w:tr>
    </w:tbl>
    <w:p w:rsidR="00EF570C" w:rsidRDefault="00EF570C" w:rsidP="00346BEC">
      <w:pPr>
        <w:pStyle w:val="Heading4"/>
      </w:pPr>
      <w:r>
        <w:t>D.4.2</w:t>
      </w:r>
      <w:r>
        <w:tab/>
        <w:t xml:space="preserve">Non-financial performance </w:t>
      </w:r>
    </w:p>
    <w:p w:rsidR="00EF570C" w:rsidRDefault="006C04EE">
      <w:pPr>
        <w:keepLines/>
      </w:pPr>
      <w:r>
        <w:fldChar w:fldCharType="begin"/>
      </w:r>
      <w:r>
        <w:instrText xml:space="preserve"> REF _Ref433376129 \h </w:instrText>
      </w:r>
      <w:r>
        <w:fldChar w:fldCharType="separate"/>
      </w:r>
      <w:r w:rsidR="00C31D96">
        <w:t xml:space="preserve">Table </w:t>
      </w:r>
      <w:r w:rsidR="00C31D96">
        <w:rPr>
          <w:noProof/>
        </w:rPr>
        <w:t>29</w:t>
      </w:r>
      <w:r>
        <w:fldChar w:fldCharType="end"/>
      </w:r>
      <w:r>
        <w:t xml:space="preserve"> presents non-financial key performance measures for non-prescribed goods export certification cost recovery arrangements. Additional </w:t>
      </w:r>
      <w:r w:rsidR="00EF570C">
        <w:t>Key non-financial performance measures are made available in the department’s annual report.</w:t>
      </w:r>
    </w:p>
    <w:p w:rsidR="006C04EE" w:rsidRDefault="006C04EE" w:rsidP="006C04EE">
      <w:pPr>
        <w:pStyle w:val="Caption"/>
        <w:keepNext/>
      </w:pPr>
      <w:bookmarkStart w:id="154" w:name="_Ref433376129"/>
      <w:r>
        <w:t xml:space="preserve">Table </w:t>
      </w:r>
      <w:r w:rsidR="00C31D96">
        <w:fldChar w:fldCharType="begin"/>
      </w:r>
      <w:r w:rsidR="00C31D96">
        <w:instrText xml:space="preserve"> SEQ Table \* ARABIC </w:instrText>
      </w:r>
      <w:r w:rsidR="00C31D96">
        <w:fldChar w:fldCharType="separate"/>
      </w:r>
      <w:r w:rsidR="00C31D96">
        <w:rPr>
          <w:noProof/>
        </w:rPr>
        <w:t>29</w:t>
      </w:r>
      <w:r w:rsidR="00C31D96">
        <w:rPr>
          <w:noProof/>
        </w:rPr>
        <w:fldChar w:fldCharType="end"/>
      </w:r>
      <w:bookmarkEnd w:id="154"/>
      <w:r>
        <w:t>:</w:t>
      </w:r>
      <w:r w:rsidRPr="00F43AC7">
        <w:t xml:space="preserve"> Non-financial performance measures— non-prescribed goods export cost recovery arrangement</w:t>
      </w:r>
    </w:p>
    <w:tbl>
      <w:tblPr>
        <w:tblW w:w="906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2890"/>
        <w:gridCol w:w="1304"/>
        <w:gridCol w:w="1217"/>
        <w:gridCol w:w="1217"/>
        <w:gridCol w:w="1217"/>
        <w:gridCol w:w="1217"/>
      </w:tblGrid>
      <w:tr w:rsidR="00EF570C" w:rsidTr="008D0661">
        <w:trPr>
          <w:tblHeader/>
        </w:trPr>
        <w:tc>
          <w:tcPr>
            <w:tcW w:w="2890" w:type="dxa"/>
            <w:tcBorders>
              <w:top w:val="single" w:sz="8" w:space="0" w:color="auto"/>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EF570C" w:rsidRDefault="00EF570C" w:rsidP="0013251E">
            <w:pPr>
              <w:pStyle w:val="Tabletext"/>
            </w:pPr>
            <w:r>
              <w:t>KPI</w:t>
            </w:r>
          </w:p>
        </w:tc>
        <w:tc>
          <w:tcPr>
            <w:tcW w:w="1304" w:type="dxa"/>
            <w:tcBorders>
              <w:top w:val="single" w:sz="8" w:space="0" w:color="auto"/>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EF570C" w:rsidRDefault="00EF570C" w:rsidP="0013251E">
            <w:pPr>
              <w:pStyle w:val="Tabletext"/>
              <w:rPr>
                <w:szCs w:val="20"/>
              </w:rPr>
            </w:pPr>
            <w:r>
              <w:rPr>
                <w:szCs w:val="20"/>
              </w:rPr>
              <w:t>2014–15</w:t>
            </w:r>
          </w:p>
          <w:p w:rsidR="00EF570C" w:rsidRDefault="00EF570C" w:rsidP="0013251E">
            <w:pPr>
              <w:pStyle w:val="Tabletext"/>
              <w:rPr>
                <w:szCs w:val="20"/>
              </w:rPr>
            </w:pPr>
            <w:r>
              <w:rPr>
                <w:szCs w:val="20"/>
              </w:rPr>
              <w:t>Performance</w:t>
            </w:r>
          </w:p>
        </w:tc>
        <w:tc>
          <w:tcPr>
            <w:tcW w:w="1217" w:type="dxa"/>
            <w:tcBorders>
              <w:top w:val="single" w:sz="8" w:space="0" w:color="auto"/>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EF570C" w:rsidRDefault="00EF570C" w:rsidP="0013251E">
            <w:pPr>
              <w:pStyle w:val="Tabletext"/>
              <w:rPr>
                <w:szCs w:val="20"/>
              </w:rPr>
            </w:pPr>
            <w:r>
              <w:rPr>
                <w:szCs w:val="20"/>
              </w:rPr>
              <w:t>2015–16 Target</w:t>
            </w:r>
          </w:p>
        </w:tc>
        <w:tc>
          <w:tcPr>
            <w:tcW w:w="1217" w:type="dxa"/>
            <w:tcBorders>
              <w:top w:val="single" w:sz="8" w:space="0" w:color="auto"/>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EF570C" w:rsidRDefault="00EF570C" w:rsidP="0013251E">
            <w:pPr>
              <w:pStyle w:val="Tabletext"/>
              <w:rPr>
                <w:szCs w:val="20"/>
              </w:rPr>
            </w:pPr>
            <w:r>
              <w:rPr>
                <w:szCs w:val="20"/>
              </w:rPr>
              <w:t>2016–17 Target</w:t>
            </w:r>
          </w:p>
        </w:tc>
        <w:tc>
          <w:tcPr>
            <w:tcW w:w="1217" w:type="dxa"/>
            <w:tcBorders>
              <w:top w:val="single" w:sz="8" w:space="0" w:color="auto"/>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EF570C" w:rsidRDefault="00EF570C" w:rsidP="0013251E">
            <w:pPr>
              <w:pStyle w:val="Tabletext"/>
              <w:rPr>
                <w:szCs w:val="20"/>
              </w:rPr>
            </w:pPr>
            <w:r>
              <w:rPr>
                <w:szCs w:val="20"/>
              </w:rPr>
              <w:t>2017–18 Target</w:t>
            </w:r>
          </w:p>
        </w:tc>
        <w:tc>
          <w:tcPr>
            <w:tcW w:w="1217" w:type="dxa"/>
            <w:tcBorders>
              <w:top w:val="single" w:sz="8" w:space="0" w:color="auto"/>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EF570C" w:rsidRDefault="00EF570C" w:rsidP="0013251E">
            <w:pPr>
              <w:pStyle w:val="Tabletext"/>
              <w:rPr>
                <w:szCs w:val="20"/>
              </w:rPr>
            </w:pPr>
            <w:r>
              <w:rPr>
                <w:szCs w:val="20"/>
              </w:rPr>
              <w:t>2018–19 Target</w:t>
            </w:r>
          </w:p>
        </w:tc>
      </w:tr>
      <w:tr w:rsidR="00EF570C" w:rsidTr="008D0661">
        <w:tc>
          <w:tcPr>
            <w:tcW w:w="28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F570C" w:rsidRDefault="00EF570C" w:rsidP="0013251E">
            <w:pPr>
              <w:pStyle w:val="Tabletext"/>
            </w:pPr>
            <w:r>
              <w:t>Markets lost as a result of failed departmental certification services</w:t>
            </w:r>
          </w:p>
        </w:tc>
        <w:tc>
          <w:tcPr>
            <w:tcW w:w="13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F570C" w:rsidRDefault="00EF570C" w:rsidP="0013251E">
            <w:pPr>
              <w:pStyle w:val="Tabletext"/>
            </w:pPr>
            <w:r>
              <w:t>Nil</w:t>
            </w:r>
          </w:p>
        </w:tc>
        <w:tc>
          <w:tcPr>
            <w:tcW w:w="12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F570C" w:rsidRDefault="00EF570C" w:rsidP="0013251E">
            <w:pPr>
              <w:pStyle w:val="Tabletext"/>
            </w:pPr>
            <w:r>
              <w:t>Nil</w:t>
            </w:r>
          </w:p>
        </w:tc>
        <w:tc>
          <w:tcPr>
            <w:tcW w:w="12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F570C" w:rsidRDefault="00EF570C" w:rsidP="0013251E">
            <w:pPr>
              <w:pStyle w:val="Tabletext"/>
            </w:pPr>
            <w:r>
              <w:t>Nil</w:t>
            </w:r>
          </w:p>
        </w:tc>
        <w:tc>
          <w:tcPr>
            <w:tcW w:w="12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F570C" w:rsidRDefault="00EF570C" w:rsidP="0013251E">
            <w:pPr>
              <w:pStyle w:val="Tabletext"/>
            </w:pPr>
            <w:r>
              <w:t>Nil</w:t>
            </w:r>
          </w:p>
        </w:tc>
        <w:tc>
          <w:tcPr>
            <w:tcW w:w="12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F570C" w:rsidRDefault="00EF570C" w:rsidP="0013251E">
            <w:pPr>
              <w:pStyle w:val="Tabletext"/>
            </w:pPr>
            <w:r>
              <w:t>Nil</w:t>
            </w:r>
          </w:p>
        </w:tc>
      </w:tr>
      <w:tr w:rsidR="00EF570C" w:rsidTr="008D0661">
        <w:tc>
          <w:tcPr>
            <w:tcW w:w="28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F570C" w:rsidRDefault="00EF570C" w:rsidP="0013251E">
            <w:pPr>
              <w:pStyle w:val="Tabletext"/>
            </w:pPr>
            <w:r>
              <w:lastRenderedPageBreak/>
              <w:t>Export consignments rejected because of failure to meet export certificate requirements.</w:t>
            </w:r>
          </w:p>
        </w:tc>
        <w:tc>
          <w:tcPr>
            <w:tcW w:w="13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F570C" w:rsidRDefault="00EF570C" w:rsidP="0013251E">
            <w:pPr>
              <w:pStyle w:val="Tabletext"/>
            </w:pPr>
            <w:r>
              <w:t>Less than 1%</w:t>
            </w:r>
          </w:p>
        </w:tc>
        <w:tc>
          <w:tcPr>
            <w:tcW w:w="12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F570C" w:rsidRDefault="00EF570C" w:rsidP="0013251E">
            <w:pPr>
              <w:pStyle w:val="Tabletext"/>
            </w:pPr>
            <w:r>
              <w:t>Less than 1%</w:t>
            </w:r>
          </w:p>
        </w:tc>
        <w:tc>
          <w:tcPr>
            <w:tcW w:w="12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F570C" w:rsidRDefault="00EF570C" w:rsidP="0013251E">
            <w:pPr>
              <w:pStyle w:val="Tabletext"/>
            </w:pPr>
            <w:r>
              <w:t>Less than 1%</w:t>
            </w:r>
          </w:p>
        </w:tc>
        <w:tc>
          <w:tcPr>
            <w:tcW w:w="12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F570C" w:rsidRDefault="00EF570C" w:rsidP="0013251E">
            <w:pPr>
              <w:pStyle w:val="Tabletext"/>
            </w:pPr>
            <w:r>
              <w:t>Less than 1%</w:t>
            </w:r>
          </w:p>
        </w:tc>
        <w:tc>
          <w:tcPr>
            <w:tcW w:w="12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F570C" w:rsidRDefault="00EF570C" w:rsidP="0013251E">
            <w:pPr>
              <w:pStyle w:val="Tabletext"/>
            </w:pPr>
            <w:r>
              <w:t>Less than 1%</w:t>
            </w:r>
          </w:p>
        </w:tc>
      </w:tr>
    </w:tbl>
    <w:p w:rsidR="00EF570C" w:rsidRDefault="00EF570C" w:rsidP="00305484">
      <w:pPr>
        <w:pStyle w:val="Heading3"/>
        <w:keepNext/>
        <w:numPr>
          <w:ilvl w:val="0"/>
          <w:numId w:val="0"/>
        </w:numPr>
        <w:ind w:left="567" w:hanging="567"/>
      </w:pPr>
      <w:bookmarkStart w:id="155" w:name="_Toc433979836"/>
      <w:r>
        <w:t>D.5.</w:t>
      </w:r>
      <w:r>
        <w:tab/>
        <w:t>Non-prescribed goods export stakeholder engagement</w:t>
      </w:r>
      <w:bookmarkEnd w:id="155"/>
      <w:r>
        <w:t xml:space="preserve"> </w:t>
      </w:r>
    </w:p>
    <w:p w:rsidR="00EF570C" w:rsidRDefault="00EF570C">
      <w:pPr>
        <w:keepLines/>
      </w:pPr>
      <w:r>
        <w:t>Consultation with industry has resulted in feedback that has been broadly supportive of the proposed fees. The industry has indicated that they are comfortable with the reductions achieved through remissions, and that the volume forecasts are conservative and appropriate for the modelling of the cost recovery arrangements.</w:t>
      </w:r>
    </w:p>
    <w:p w:rsidR="00EF570C" w:rsidRPr="00560ECA" w:rsidRDefault="00EF570C" w:rsidP="00560ECA">
      <w:pPr>
        <w:pStyle w:val="Heading3"/>
        <w:numPr>
          <w:ilvl w:val="0"/>
          <w:numId w:val="0"/>
        </w:numPr>
        <w:ind w:left="567" w:hanging="567"/>
      </w:pPr>
      <w:bookmarkStart w:id="156" w:name="_Toc433979837"/>
      <w:r>
        <w:t>D.6.</w:t>
      </w:r>
      <w:r>
        <w:tab/>
        <w:t xml:space="preserve">Non-prescribed goods export fees and </w:t>
      </w:r>
      <w:r w:rsidRPr="00560ECA">
        <w:t>levies</w:t>
      </w:r>
      <w:bookmarkEnd w:id="156"/>
      <w:r w:rsidRPr="00560ECA">
        <w:t xml:space="preserve"> </w:t>
      </w:r>
    </w:p>
    <w:p w:rsidR="006C04EE" w:rsidRDefault="006C04EE" w:rsidP="006C04EE">
      <w:pPr>
        <w:pStyle w:val="Caption"/>
        <w:keepNext/>
      </w:pPr>
      <w:r>
        <w:t xml:space="preserve">Table </w:t>
      </w:r>
      <w:r w:rsidR="00C31D96">
        <w:fldChar w:fldCharType="begin"/>
      </w:r>
      <w:r w:rsidR="00C31D96">
        <w:instrText xml:space="preserve"> SEQ Table \* ARABIC </w:instrText>
      </w:r>
      <w:r w:rsidR="00C31D96">
        <w:fldChar w:fldCharType="separate"/>
      </w:r>
      <w:r w:rsidR="00C31D96">
        <w:rPr>
          <w:noProof/>
        </w:rPr>
        <w:t>30</w:t>
      </w:r>
      <w:r w:rsidR="00C31D96">
        <w:rPr>
          <w:noProof/>
        </w:rPr>
        <w:fldChar w:fldCharType="end"/>
      </w:r>
      <w:r>
        <w:t xml:space="preserve">: </w:t>
      </w:r>
      <w:r w:rsidRPr="003860FB">
        <w:t>Fees, levies and volumes— non-prescribed goods export cost recovery arrangement (2015–16 to 2018–19)</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1181"/>
        <w:gridCol w:w="1181"/>
        <w:gridCol w:w="1181"/>
        <w:gridCol w:w="1181"/>
        <w:gridCol w:w="1181"/>
        <w:gridCol w:w="1182"/>
      </w:tblGrid>
      <w:tr w:rsidR="00EF570C" w:rsidRPr="0013251E" w:rsidTr="006C04EE">
        <w:trPr>
          <w:trHeight w:val="453"/>
          <w:tblHeader/>
        </w:trPr>
        <w:tc>
          <w:tcPr>
            <w:tcW w:w="1980" w:type="dxa"/>
            <w:shd w:val="clear" w:color="auto" w:fill="C6D9F1"/>
            <w:vAlign w:val="center"/>
          </w:tcPr>
          <w:p w:rsidR="00EF570C" w:rsidRPr="0013251E" w:rsidRDefault="00EF570C" w:rsidP="0013251E">
            <w:pPr>
              <w:pStyle w:val="Tabletext"/>
              <w:rPr>
                <w:rStyle w:val="Strong"/>
              </w:rPr>
            </w:pPr>
            <w:r w:rsidRPr="0013251E">
              <w:rPr>
                <w:rStyle w:val="Strong"/>
              </w:rPr>
              <w:t>Charge title</w:t>
            </w:r>
          </w:p>
        </w:tc>
        <w:tc>
          <w:tcPr>
            <w:tcW w:w="1181" w:type="dxa"/>
            <w:shd w:val="clear" w:color="auto" w:fill="C6D9F1"/>
            <w:vAlign w:val="center"/>
          </w:tcPr>
          <w:p w:rsidR="00EF570C" w:rsidRPr="0013251E" w:rsidRDefault="00EF570C" w:rsidP="0013251E">
            <w:pPr>
              <w:pStyle w:val="Tabletext"/>
              <w:rPr>
                <w:rStyle w:val="Strong"/>
              </w:rPr>
            </w:pPr>
            <w:r w:rsidRPr="0013251E">
              <w:rPr>
                <w:rStyle w:val="Strong"/>
              </w:rPr>
              <w:t>Type</w:t>
            </w:r>
          </w:p>
        </w:tc>
        <w:tc>
          <w:tcPr>
            <w:tcW w:w="1181" w:type="dxa"/>
            <w:shd w:val="clear" w:color="auto" w:fill="C6D9F1"/>
            <w:vAlign w:val="center"/>
          </w:tcPr>
          <w:p w:rsidR="00EF570C" w:rsidRPr="0013251E" w:rsidRDefault="00EF570C" w:rsidP="0013251E">
            <w:pPr>
              <w:pStyle w:val="Tabletext"/>
              <w:rPr>
                <w:rStyle w:val="Strong"/>
              </w:rPr>
            </w:pPr>
            <w:r w:rsidRPr="0013251E">
              <w:rPr>
                <w:rStyle w:val="Strong"/>
              </w:rPr>
              <w:t>Legislative Rate</w:t>
            </w:r>
          </w:p>
        </w:tc>
        <w:tc>
          <w:tcPr>
            <w:tcW w:w="1181" w:type="dxa"/>
            <w:shd w:val="clear" w:color="auto" w:fill="C6D9F1"/>
            <w:vAlign w:val="center"/>
          </w:tcPr>
          <w:p w:rsidR="00EF570C" w:rsidRPr="0013251E" w:rsidRDefault="00EF570C" w:rsidP="0013251E">
            <w:pPr>
              <w:pStyle w:val="Tabletext"/>
              <w:rPr>
                <w:rStyle w:val="Strong"/>
              </w:rPr>
            </w:pPr>
            <w:r w:rsidRPr="0013251E">
              <w:rPr>
                <w:rStyle w:val="Strong"/>
              </w:rPr>
              <w:t>Post Remission Rate</w:t>
            </w:r>
          </w:p>
        </w:tc>
        <w:tc>
          <w:tcPr>
            <w:tcW w:w="1181" w:type="dxa"/>
            <w:shd w:val="clear" w:color="auto" w:fill="C6D9F1"/>
            <w:vAlign w:val="center"/>
          </w:tcPr>
          <w:p w:rsidR="00EF570C" w:rsidRPr="0013251E" w:rsidRDefault="00EF570C" w:rsidP="0013251E">
            <w:pPr>
              <w:pStyle w:val="Tabletext"/>
              <w:rPr>
                <w:rStyle w:val="Strong"/>
              </w:rPr>
            </w:pPr>
            <w:r w:rsidRPr="0013251E">
              <w:rPr>
                <w:rStyle w:val="Strong"/>
              </w:rPr>
              <w:t>Unit</w:t>
            </w:r>
          </w:p>
        </w:tc>
        <w:tc>
          <w:tcPr>
            <w:tcW w:w="1181" w:type="dxa"/>
            <w:shd w:val="clear" w:color="auto" w:fill="C6D9F1"/>
            <w:vAlign w:val="center"/>
          </w:tcPr>
          <w:p w:rsidR="00EF570C" w:rsidRPr="0013251E" w:rsidRDefault="00EF570C" w:rsidP="0013251E">
            <w:pPr>
              <w:pStyle w:val="Tabletext"/>
              <w:rPr>
                <w:rStyle w:val="Strong"/>
              </w:rPr>
            </w:pPr>
            <w:r w:rsidRPr="0013251E">
              <w:rPr>
                <w:rStyle w:val="Strong"/>
              </w:rPr>
              <w:t xml:space="preserve">Estimated volume </w:t>
            </w:r>
            <w:r w:rsidRPr="0013251E">
              <w:rPr>
                <w:rStyle w:val="Strong"/>
              </w:rPr>
              <w:br/>
              <w:t>(units)</w:t>
            </w:r>
          </w:p>
        </w:tc>
        <w:tc>
          <w:tcPr>
            <w:tcW w:w="1182" w:type="dxa"/>
            <w:shd w:val="clear" w:color="auto" w:fill="C6D9F1"/>
            <w:vAlign w:val="center"/>
          </w:tcPr>
          <w:p w:rsidR="00EF570C" w:rsidRPr="0013251E" w:rsidRDefault="00EF570C" w:rsidP="0013251E">
            <w:pPr>
              <w:pStyle w:val="Tabletext"/>
              <w:rPr>
                <w:rStyle w:val="Strong"/>
              </w:rPr>
            </w:pPr>
            <w:r w:rsidRPr="0013251E">
              <w:rPr>
                <w:rStyle w:val="Strong"/>
              </w:rPr>
              <w:t>Estimated Total Revenue</w:t>
            </w:r>
          </w:p>
          <w:p w:rsidR="00EF570C" w:rsidRPr="0013251E" w:rsidRDefault="00EF570C" w:rsidP="0013251E">
            <w:pPr>
              <w:pStyle w:val="Tabletext"/>
              <w:rPr>
                <w:rStyle w:val="Strong"/>
              </w:rPr>
            </w:pPr>
            <w:r w:rsidRPr="0013251E">
              <w:rPr>
                <w:rStyle w:val="Strong"/>
              </w:rPr>
              <w:t>(post remission)</w:t>
            </w:r>
          </w:p>
        </w:tc>
      </w:tr>
      <w:tr w:rsidR="00EF570C" w:rsidRPr="0013251E" w:rsidTr="006C04EE">
        <w:trPr>
          <w:cantSplit/>
          <w:trHeight w:val="553"/>
        </w:trPr>
        <w:tc>
          <w:tcPr>
            <w:tcW w:w="1980" w:type="dxa"/>
            <w:shd w:val="clear" w:color="auto" w:fill="DBE5F1"/>
            <w:vAlign w:val="center"/>
          </w:tcPr>
          <w:p w:rsidR="00EF570C" w:rsidRPr="0013251E" w:rsidRDefault="00EF570C" w:rsidP="0013251E">
            <w:pPr>
              <w:pStyle w:val="Tabletext"/>
              <w:rPr>
                <w:rStyle w:val="Strong"/>
              </w:rPr>
            </w:pPr>
            <w:r w:rsidRPr="0013251E">
              <w:rPr>
                <w:rStyle w:val="Strong"/>
              </w:rPr>
              <w:t>Cost recovery levies</w:t>
            </w:r>
          </w:p>
        </w:tc>
        <w:tc>
          <w:tcPr>
            <w:tcW w:w="1181" w:type="dxa"/>
            <w:shd w:val="clear" w:color="auto" w:fill="DBE5F1"/>
            <w:vAlign w:val="center"/>
          </w:tcPr>
          <w:p w:rsidR="00EF570C" w:rsidRPr="0013251E" w:rsidRDefault="00EF570C" w:rsidP="0013251E">
            <w:pPr>
              <w:pStyle w:val="Tabletext"/>
              <w:rPr>
                <w:rStyle w:val="Strong"/>
              </w:rPr>
            </w:pPr>
            <w:r w:rsidRPr="0013251E">
              <w:rPr>
                <w:rStyle w:val="Strong"/>
              </w:rPr>
              <w:t>Type</w:t>
            </w:r>
          </w:p>
        </w:tc>
        <w:tc>
          <w:tcPr>
            <w:tcW w:w="1181" w:type="dxa"/>
            <w:shd w:val="clear" w:color="auto" w:fill="DBE5F1"/>
            <w:vAlign w:val="center"/>
          </w:tcPr>
          <w:p w:rsidR="00EF570C" w:rsidRPr="0013251E" w:rsidRDefault="00EF570C" w:rsidP="0013251E">
            <w:pPr>
              <w:pStyle w:val="Tabletext"/>
              <w:rPr>
                <w:rStyle w:val="Strong"/>
              </w:rPr>
            </w:pPr>
            <w:r w:rsidRPr="0013251E">
              <w:rPr>
                <w:rStyle w:val="Strong"/>
              </w:rPr>
              <w:t>Legislative Rate</w:t>
            </w:r>
          </w:p>
        </w:tc>
        <w:tc>
          <w:tcPr>
            <w:tcW w:w="1181" w:type="dxa"/>
            <w:shd w:val="clear" w:color="auto" w:fill="DBE5F1"/>
            <w:vAlign w:val="center"/>
          </w:tcPr>
          <w:p w:rsidR="00EF570C" w:rsidRPr="0013251E" w:rsidRDefault="00EF570C" w:rsidP="0013251E">
            <w:pPr>
              <w:pStyle w:val="Tabletext"/>
              <w:rPr>
                <w:rStyle w:val="Strong"/>
              </w:rPr>
            </w:pPr>
            <w:r w:rsidRPr="0013251E">
              <w:rPr>
                <w:rStyle w:val="Strong"/>
              </w:rPr>
              <w:t>Post Remission Rate</w:t>
            </w:r>
          </w:p>
        </w:tc>
        <w:tc>
          <w:tcPr>
            <w:tcW w:w="1181" w:type="dxa"/>
            <w:shd w:val="clear" w:color="auto" w:fill="DBE5F1"/>
            <w:vAlign w:val="center"/>
          </w:tcPr>
          <w:p w:rsidR="00EF570C" w:rsidRPr="0013251E" w:rsidRDefault="00EF570C" w:rsidP="0013251E">
            <w:pPr>
              <w:pStyle w:val="Tabletext"/>
              <w:rPr>
                <w:rStyle w:val="Strong"/>
              </w:rPr>
            </w:pPr>
            <w:r w:rsidRPr="0013251E">
              <w:rPr>
                <w:rStyle w:val="Strong"/>
              </w:rPr>
              <w:t>Unit</w:t>
            </w:r>
          </w:p>
        </w:tc>
        <w:tc>
          <w:tcPr>
            <w:tcW w:w="1181" w:type="dxa"/>
            <w:shd w:val="clear" w:color="auto" w:fill="DBE5F1"/>
            <w:vAlign w:val="center"/>
          </w:tcPr>
          <w:p w:rsidR="00EF570C" w:rsidRPr="0013251E" w:rsidRDefault="00EF570C" w:rsidP="0013251E">
            <w:pPr>
              <w:pStyle w:val="Tabletext"/>
              <w:rPr>
                <w:rStyle w:val="Strong"/>
              </w:rPr>
            </w:pPr>
            <w:r w:rsidRPr="0013251E">
              <w:rPr>
                <w:rStyle w:val="Strong"/>
              </w:rPr>
              <w:t xml:space="preserve">Estimated volume </w:t>
            </w:r>
            <w:r w:rsidRPr="0013251E">
              <w:rPr>
                <w:rStyle w:val="Strong"/>
              </w:rPr>
              <w:br/>
              <w:t>(units)</w:t>
            </w:r>
          </w:p>
        </w:tc>
        <w:tc>
          <w:tcPr>
            <w:tcW w:w="1182" w:type="dxa"/>
            <w:shd w:val="clear" w:color="auto" w:fill="DBE5F1"/>
            <w:vAlign w:val="center"/>
          </w:tcPr>
          <w:p w:rsidR="00EF570C" w:rsidRPr="0013251E" w:rsidRDefault="00EF570C" w:rsidP="0013251E">
            <w:pPr>
              <w:pStyle w:val="Tabletext"/>
              <w:rPr>
                <w:rStyle w:val="Strong"/>
              </w:rPr>
            </w:pPr>
            <w:r w:rsidRPr="0013251E">
              <w:rPr>
                <w:rStyle w:val="Strong"/>
              </w:rPr>
              <w:t>Estimated Total Revenue</w:t>
            </w:r>
          </w:p>
          <w:p w:rsidR="00EF570C" w:rsidRPr="0013251E" w:rsidRDefault="00EF570C" w:rsidP="0013251E">
            <w:pPr>
              <w:pStyle w:val="Tabletext"/>
              <w:rPr>
                <w:rStyle w:val="Strong"/>
              </w:rPr>
            </w:pPr>
            <w:r w:rsidRPr="0013251E">
              <w:rPr>
                <w:rStyle w:val="Strong"/>
              </w:rPr>
              <w:t>(post remission)</w:t>
            </w:r>
          </w:p>
        </w:tc>
      </w:tr>
      <w:tr w:rsidR="00EF570C" w:rsidTr="006C04EE">
        <w:trPr>
          <w:cantSplit/>
          <w:trHeight w:val="472"/>
        </w:trPr>
        <w:tc>
          <w:tcPr>
            <w:tcW w:w="1980" w:type="dxa"/>
            <w:vAlign w:val="center"/>
          </w:tcPr>
          <w:p w:rsidR="00EF570C" w:rsidRDefault="00EF570C" w:rsidP="0013251E">
            <w:pPr>
              <w:pStyle w:val="Tabletext"/>
            </w:pPr>
            <w:r>
              <w:t>General Export Certificate - Electronic</w:t>
            </w:r>
          </w:p>
        </w:tc>
        <w:tc>
          <w:tcPr>
            <w:tcW w:w="1181" w:type="dxa"/>
            <w:vAlign w:val="center"/>
          </w:tcPr>
          <w:p w:rsidR="00EF570C" w:rsidRDefault="00EF570C" w:rsidP="0013251E">
            <w:pPr>
              <w:pStyle w:val="Tabletext"/>
            </w:pPr>
            <w:r>
              <w:t>Levy</w:t>
            </w:r>
          </w:p>
        </w:tc>
        <w:tc>
          <w:tcPr>
            <w:tcW w:w="1181" w:type="dxa"/>
            <w:shd w:val="clear" w:color="auto" w:fill="auto"/>
            <w:vAlign w:val="center"/>
          </w:tcPr>
          <w:p w:rsidR="00EF570C" w:rsidRDefault="00EF570C" w:rsidP="0013251E">
            <w:pPr>
              <w:pStyle w:val="Tabletext"/>
            </w:pPr>
            <w:r>
              <w:t>$40</w:t>
            </w:r>
          </w:p>
        </w:tc>
        <w:tc>
          <w:tcPr>
            <w:tcW w:w="1181" w:type="dxa"/>
            <w:shd w:val="clear" w:color="auto" w:fill="auto"/>
            <w:vAlign w:val="center"/>
          </w:tcPr>
          <w:p w:rsidR="00EF570C" w:rsidRDefault="00EF570C" w:rsidP="0013251E">
            <w:pPr>
              <w:pStyle w:val="Tabletext"/>
            </w:pPr>
            <w:r>
              <w:t>$30</w:t>
            </w:r>
          </w:p>
        </w:tc>
        <w:tc>
          <w:tcPr>
            <w:tcW w:w="1181" w:type="dxa"/>
            <w:vAlign w:val="center"/>
          </w:tcPr>
          <w:p w:rsidR="00EF570C" w:rsidRDefault="00EF570C" w:rsidP="0013251E">
            <w:pPr>
              <w:pStyle w:val="Tabletext"/>
            </w:pPr>
            <w:r>
              <w:t>Document</w:t>
            </w:r>
          </w:p>
        </w:tc>
        <w:tc>
          <w:tcPr>
            <w:tcW w:w="1181" w:type="dxa"/>
            <w:vAlign w:val="center"/>
          </w:tcPr>
          <w:p w:rsidR="00EF570C" w:rsidRDefault="00EF570C" w:rsidP="0013251E">
            <w:pPr>
              <w:pStyle w:val="Tabletext"/>
            </w:pPr>
            <w:r>
              <w:t>35 449</w:t>
            </w:r>
          </w:p>
        </w:tc>
        <w:tc>
          <w:tcPr>
            <w:tcW w:w="1182" w:type="dxa"/>
            <w:vAlign w:val="center"/>
          </w:tcPr>
          <w:p w:rsidR="00EF570C" w:rsidRDefault="00EF570C" w:rsidP="0013251E">
            <w:pPr>
              <w:pStyle w:val="Tabletext"/>
            </w:pPr>
            <w:r>
              <w:t>$1 063 470</w:t>
            </w:r>
          </w:p>
        </w:tc>
      </w:tr>
      <w:tr w:rsidR="00EF570C" w:rsidTr="006C04EE">
        <w:trPr>
          <w:cantSplit/>
          <w:trHeight w:val="550"/>
        </w:trPr>
        <w:tc>
          <w:tcPr>
            <w:tcW w:w="1980" w:type="dxa"/>
            <w:vAlign w:val="center"/>
          </w:tcPr>
          <w:p w:rsidR="00EF570C" w:rsidRDefault="00EF570C" w:rsidP="0013251E">
            <w:pPr>
              <w:pStyle w:val="Tabletext"/>
            </w:pPr>
            <w:r>
              <w:t>Export Certificate Issued Under Approved Arrangement</w:t>
            </w:r>
          </w:p>
        </w:tc>
        <w:tc>
          <w:tcPr>
            <w:tcW w:w="1181" w:type="dxa"/>
            <w:vAlign w:val="center"/>
          </w:tcPr>
          <w:p w:rsidR="00EF570C" w:rsidRDefault="00EF570C" w:rsidP="0013251E">
            <w:pPr>
              <w:pStyle w:val="Tabletext"/>
            </w:pPr>
            <w:r>
              <w:t>Levy</w:t>
            </w:r>
          </w:p>
        </w:tc>
        <w:tc>
          <w:tcPr>
            <w:tcW w:w="1181" w:type="dxa"/>
            <w:shd w:val="clear" w:color="auto" w:fill="auto"/>
            <w:vAlign w:val="center"/>
          </w:tcPr>
          <w:p w:rsidR="00EF570C" w:rsidRDefault="00EF570C" w:rsidP="0013251E">
            <w:pPr>
              <w:pStyle w:val="Tabletext"/>
            </w:pPr>
            <w:r>
              <w:t>$97</w:t>
            </w:r>
          </w:p>
        </w:tc>
        <w:tc>
          <w:tcPr>
            <w:tcW w:w="1181" w:type="dxa"/>
            <w:shd w:val="clear" w:color="auto" w:fill="auto"/>
            <w:vAlign w:val="center"/>
          </w:tcPr>
          <w:p w:rsidR="00EF570C" w:rsidRDefault="00EF570C" w:rsidP="0013251E">
            <w:pPr>
              <w:pStyle w:val="Tabletext"/>
            </w:pPr>
            <w:r>
              <w:t>$67</w:t>
            </w:r>
          </w:p>
        </w:tc>
        <w:tc>
          <w:tcPr>
            <w:tcW w:w="1181" w:type="dxa"/>
            <w:vAlign w:val="center"/>
          </w:tcPr>
          <w:p w:rsidR="00EF570C" w:rsidRDefault="00EF570C" w:rsidP="0013251E">
            <w:pPr>
              <w:pStyle w:val="Tabletext"/>
            </w:pPr>
            <w:r>
              <w:t>Document</w:t>
            </w:r>
          </w:p>
        </w:tc>
        <w:tc>
          <w:tcPr>
            <w:tcW w:w="1181" w:type="dxa"/>
            <w:vAlign w:val="center"/>
          </w:tcPr>
          <w:p w:rsidR="00EF570C" w:rsidRDefault="00EF570C" w:rsidP="0013251E">
            <w:pPr>
              <w:pStyle w:val="Tabletext"/>
            </w:pPr>
            <w:r>
              <w:t>672</w:t>
            </w:r>
          </w:p>
        </w:tc>
        <w:tc>
          <w:tcPr>
            <w:tcW w:w="1182" w:type="dxa"/>
            <w:vAlign w:val="center"/>
          </w:tcPr>
          <w:p w:rsidR="00EF570C" w:rsidRDefault="00EF570C" w:rsidP="0013251E">
            <w:pPr>
              <w:pStyle w:val="Tabletext"/>
            </w:pPr>
            <w:r>
              <w:t>$45 024</w:t>
            </w:r>
          </w:p>
        </w:tc>
      </w:tr>
      <w:tr w:rsidR="00EF570C" w:rsidTr="006C04EE">
        <w:trPr>
          <w:cantSplit/>
          <w:trHeight w:val="430"/>
        </w:trPr>
        <w:tc>
          <w:tcPr>
            <w:tcW w:w="1980" w:type="dxa"/>
            <w:vAlign w:val="center"/>
          </w:tcPr>
          <w:p w:rsidR="00EF570C" w:rsidRDefault="00EF570C" w:rsidP="0013251E">
            <w:pPr>
              <w:pStyle w:val="Tabletext"/>
            </w:pPr>
            <w:r>
              <w:t>Organic Certifying Organisation</w:t>
            </w:r>
          </w:p>
        </w:tc>
        <w:tc>
          <w:tcPr>
            <w:tcW w:w="1181" w:type="dxa"/>
            <w:vAlign w:val="center"/>
          </w:tcPr>
          <w:p w:rsidR="00EF570C" w:rsidRDefault="00EF570C" w:rsidP="0013251E">
            <w:pPr>
              <w:pStyle w:val="Tabletext"/>
            </w:pPr>
            <w:r>
              <w:t>Levy</w:t>
            </w:r>
          </w:p>
        </w:tc>
        <w:tc>
          <w:tcPr>
            <w:tcW w:w="1181" w:type="dxa"/>
            <w:shd w:val="clear" w:color="auto" w:fill="auto"/>
            <w:vAlign w:val="center"/>
          </w:tcPr>
          <w:p w:rsidR="00EF570C" w:rsidRDefault="00EF570C" w:rsidP="0013251E">
            <w:pPr>
              <w:pStyle w:val="Tabletext"/>
            </w:pPr>
            <w:r>
              <w:t>$7 500</w:t>
            </w:r>
          </w:p>
        </w:tc>
        <w:tc>
          <w:tcPr>
            <w:tcW w:w="1181" w:type="dxa"/>
            <w:shd w:val="clear" w:color="auto" w:fill="auto"/>
            <w:vAlign w:val="center"/>
          </w:tcPr>
          <w:p w:rsidR="00EF570C" w:rsidRDefault="00EF570C" w:rsidP="0013251E">
            <w:pPr>
              <w:pStyle w:val="Tabletext"/>
            </w:pPr>
            <w:r>
              <w:t>$7 500</w:t>
            </w:r>
          </w:p>
        </w:tc>
        <w:tc>
          <w:tcPr>
            <w:tcW w:w="1181" w:type="dxa"/>
            <w:vAlign w:val="center"/>
          </w:tcPr>
          <w:p w:rsidR="00EF570C" w:rsidRDefault="00EF570C" w:rsidP="0013251E">
            <w:pPr>
              <w:pStyle w:val="Tabletext"/>
            </w:pPr>
            <w:r>
              <w:t>Annual</w:t>
            </w:r>
          </w:p>
        </w:tc>
        <w:tc>
          <w:tcPr>
            <w:tcW w:w="1181" w:type="dxa"/>
            <w:vAlign w:val="center"/>
          </w:tcPr>
          <w:p w:rsidR="00EF570C" w:rsidRDefault="00EF570C" w:rsidP="0013251E">
            <w:pPr>
              <w:pStyle w:val="Tabletext"/>
            </w:pPr>
            <w:r>
              <w:t>1</w:t>
            </w:r>
          </w:p>
        </w:tc>
        <w:tc>
          <w:tcPr>
            <w:tcW w:w="1182" w:type="dxa"/>
            <w:vAlign w:val="center"/>
          </w:tcPr>
          <w:p w:rsidR="00EF570C" w:rsidRDefault="00EF570C" w:rsidP="0013251E">
            <w:pPr>
              <w:pStyle w:val="Tabletext"/>
            </w:pPr>
            <w:r>
              <w:t>$7 500</w:t>
            </w:r>
          </w:p>
        </w:tc>
      </w:tr>
      <w:tr w:rsidR="00EF570C" w:rsidTr="006C04EE">
        <w:trPr>
          <w:trHeight w:val="680"/>
        </w:trPr>
        <w:tc>
          <w:tcPr>
            <w:tcW w:w="1980" w:type="dxa"/>
            <w:shd w:val="clear" w:color="auto" w:fill="DBE5F1"/>
            <w:vAlign w:val="center"/>
          </w:tcPr>
          <w:p w:rsidR="00EF570C" w:rsidRPr="0013251E" w:rsidRDefault="00EF570C" w:rsidP="0013251E">
            <w:pPr>
              <w:pStyle w:val="Tabletext"/>
              <w:rPr>
                <w:rStyle w:val="Strong"/>
              </w:rPr>
            </w:pPr>
            <w:r w:rsidRPr="0013251E">
              <w:rPr>
                <w:rStyle w:val="Strong"/>
              </w:rPr>
              <w:t>Cost recovery fees—Audit</w:t>
            </w:r>
          </w:p>
        </w:tc>
        <w:tc>
          <w:tcPr>
            <w:tcW w:w="1181" w:type="dxa"/>
            <w:shd w:val="clear" w:color="auto" w:fill="DBE5F1"/>
            <w:vAlign w:val="center"/>
          </w:tcPr>
          <w:p w:rsidR="00EF570C" w:rsidRPr="0013251E" w:rsidRDefault="00EF570C" w:rsidP="0013251E">
            <w:pPr>
              <w:pStyle w:val="Tabletext"/>
              <w:rPr>
                <w:rStyle w:val="Strong"/>
              </w:rPr>
            </w:pPr>
            <w:r w:rsidRPr="0013251E">
              <w:rPr>
                <w:rStyle w:val="Strong"/>
              </w:rPr>
              <w:t>Type</w:t>
            </w:r>
          </w:p>
        </w:tc>
        <w:tc>
          <w:tcPr>
            <w:tcW w:w="1181" w:type="dxa"/>
            <w:shd w:val="clear" w:color="auto" w:fill="DBE5F1"/>
            <w:vAlign w:val="center"/>
          </w:tcPr>
          <w:p w:rsidR="00EF570C" w:rsidRPr="0013251E" w:rsidRDefault="00EF570C" w:rsidP="0013251E">
            <w:pPr>
              <w:pStyle w:val="Tabletext"/>
              <w:rPr>
                <w:rStyle w:val="Strong"/>
              </w:rPr>
            </w:pPr>
            <w:r w:rsidRPr="0013251E">
              <w:rPr>
                <w:rStyle w:val="Strong"/>
              </w:rPr>
              <w:t>Legislative Rate</w:t>
            </w:r>
          </w:p>
        </w:tc>
        <w:tc>
          <w:tcPr>
            <w:tcW w:w="1181" w:type="dxa"/>
            <w:shd w:val="clear" w:color="auto" w:fill="DBE5F1"/>
            <w:vAlign w:val="center"/>
          </w:tcPr>
          <w:p w:rsidR="00EF570C" w:rsidRPr="0013251E" w:rsidRDefault="00EF570C" w:rsidP="0013251E">
            <w:pPr>
              <w:pStyle w:val="Tabletext"/>
              <w:rPr>
                <w:rStyle w:val="Strong"/>
              </w:rPr>
            </w:pPr>
            <w:r w:rsidRPr="0013251E">
              <w:rPr>
                <w:rStyle w:val="Strong"/>
              </w:rPr>
              <w:t>Post Remission Rate</w:t>
            </w:r>
          </w:p>
        </w:tc>
        <w:tc>
          <w:tcPr>
            <w:tcW w:w="1181" w:type="dxa"/>
            <w:shd w:val="clear" w:color="auto" w:fill="DBE5F1"/>
            <w:vAlign w:val="center"/>
          </w:tcPr>
          <w:p w:rsidR="00EF570C" w:rsidRPr="0013251E" w:rsidRDefault="00EF570C" w:rsidP="0013251E">
            <w:pPr>
              <w:pStyle w:val="Tabletext"/>
              <w:rPr>
                <w:rStyle w:val="Strong"/>
              </w:rPr>
            </w:pPr>
            <w:r w:rsidRPr="0013251E">
              <w:rPr>
                <w:rStyle w:val="Strong"/>
              </w:rPr>
              <w:t>Unit</w:t>
            </w:r>
          </w:p>
        </w:tc>
        <w:tc>
          <w:tcPr>
            <w:tcW w:w="1181" w:type="dxa"/>
            <w:shd w:val="clear" w:color="auto" w:fill="DBE5F1"/>
            <w:vAlign w:val="center"/>
          </w:tcPr>
          <w:p w:rsidR="00EF570C" w:rsidRPr="0013251E" w:rsidRDefault="00EF570C" w:rsidP="0013251E">
            <w:pPr>
              <w:pStyle w:val="Tabletext"/>
              <w:rPr>
                <w:rStyle w:val="Strong"/>
              </w:rPr>
            </w:pPr>
            <w:r w:rsidRPr="0013251E">
              <w:rPr>
                <w:rStyle w:val="Strong"/>
              </w:rPr>
              <w:t xml:space="preserve">Estimated volume </w:t>
            </w:r>
            <w:r w:rsidRPr="0013251E">
              <w:rPr>
                <w:rStyle w:val="Strong"/>
              </w:rPr>
              <w:br/>
              <w:t>(units)</w:t>
            </w:r>
          </w:p>
        </w:tc>
        <w:tc>
          <w:tcPr>
            <w:tcW w:w="1182" w:type="dxa"/>
            <w:shd w:val="clear" w:color="auto" w:fill="DBE5F1"/>
            <w:vAlign w:val="center"/>
          </w:tcPr>
          <w:p w:rsidR="00EF570C" w:rsidRPr="0013251E" w:rsidRDefault="00EF570C" w:rsidP="0013251E">
            <w:pPr>
              <w:pStyle w:val="Tabletext"/>
              <w:rPr>
                <w:rStyle w:val="Strong"/>
              </w:rPr>
            </w:pPr>
            <w:r w:rsidRPr="0013251E">
              <w:rPr>
                <w:rStyle w:val="Strong"/>
              </w:rPr>
              <w:t>Estimated Total Revenue</w:t>
            </w:r>
          </w:p>
          <w:p w:rsidR="00EF570C" w:rsidRPr="0013251E" w:rsidRDefault="00EF570C" w:rsidP="0013251E">
            <w:pPr>
              <w:pStyle w:val="Tabletext"/>
              <w:rPr>
                <w:rStyle w:val="Strong"/>
              </w:rPr>
            </w:pPr>
            <w:r w:rsidRPr="0013251E">
              <w:rPr>
                <w:rStyle w:val="Strong"/>
              </w:rPr>
              <w:t>(post remission)</w:t>
            </w:r>
          </w:p>
        </w:tc>
      </w:tr>
      <w:tr w:rsidR="00EF570C" w:rsidTr="006C04EE">
        <w:trPr>
          <w:trHeight w:val="560"/>
        </w:trPr>
        <w:tc>
          <w:tcPr>
            <w:tcW w:w="1980" w:type="dxa"/>
            <w:vAlign w:val="center"/>
          </w:tcPr>
          <w:p w:rsidR="00EF570C" w:rsidRDefault="00EF570C" w:rsidP="0013251E">
            <w:pPr>
              <w:pStyle w:val="Tabletext"/>
            </w:pPr>
            <w:r>
              <w:t>Audit</w:t>
            </w:r>
          </w:p>
        </w:tc>
        <w:tc>
          <w:tcPr>
            <w:tcW w:w="1181" w:type="dxa"/>
            <w:vAlign w:val="center"/>
          </w:tcPr>
          <w:p w:rsidR="00EF570C" w:rsidRDefault="00EF570C" w:rsidP="0013251E">
            <w:pPr>
              <w:pStyle w:val="Tabletext"/>
            </w:pPr>
            <w:r>
              <w:t>Fee</w:t>
            </w:r>
          </w:p>
        </w:tc>
        <w:tc>
          <w:tcPr>
            <w:tcW w:w="1181" w:type="dxa"/>
            <w:vAlign w:val="center"/>
          </w:tcPr>
          <w:p w:rsidR="00EF570C" w:rsidRDefault="00EF570C" w:rsidP="0013251E">
            <w:pPr>
              <w:pStyle w:val="Tabletext"/>
            </w:pPr>
            <w:r>
              <w:t>$40</w:t>
            </w:r>
          </w:p>
        </w:tc>
        <w:tc>
          <w:tcPr>
            <w:tcW w:w="1181" w:type="dxa"/>
            <w:vAlign w:val="center"/>
          </w:tcPr>
          <w:p w:rsidR="00EF570C" w:rsidRDefault="00EF570C" w:rsidP="0013251E">
            <w:pPr>
              <w:pStyle w:val="Tabletext"/>
            </w:pPr>
            <w:r>
              <w:t>$40</w:t>
            </w:r>
          </w:p>
        </w:tc>
        <w:tc>
          <w:tcPr>
            <w:tcW w:w="1181" w:type="dxa"/>
            <w:vAlign w:val="center"/>
          </w:tcPr>
          <w:p w:rsidR="00EF570C" w:rsidRDefault="00EF570C" w:rsidP="0013251E">
            <w:pPr>
              <w:pStyle w:val="Tabletext"/>
              <w:rPr>
                <w:sz w:val="18"/>
                <w:szCs w:val="18"/>
              </w:rPr>
            </w:pPr>
            <w:r>
              <w:t>Per 15 minutes</w:t>
            </w:r>
            <w:r>
              <w:br/>
            </w:r>
            <w:r>
              <w:rPr>
                <w:rFonts w:cs="Arial"/>
                <w:sz w:val="18"/>
                <w:szCs w:val="18"/>
              </w:rPr>
              <w:lastRenderedPageBreak/>
              <w:t>(or part thereof)</w:t>
            </w:r>
          </w:p>
        </w:tc>
        <w:tc>
          <w:tcPr>
            <w:tcW w:w="1181" w:type="dxa"/>
            <w:vAlign w:val="center"/>
          </w:tcPr>
          <w:p w:rsidR="00EF570C" w:rsidRDefault="00EF570C" w:rsidP="0013251E">
            <w:pPr>
              <w:pStyle w:val="Tabletext"/>
            </w:pPr>
            <w:r>
              <w:lastRenderedPageBreak/>
              <w:t>67</w:t>
            </w:r>
          </w:p>
        </w:tc>
        <w:tc>
          <w:tcPr>
            <w:tcW w:w="1182" w:type="dxa"/>
            <w:vAlign w:val="center"/>
          </w:tcPr>
          <w:p w:rsidR="00EF570C" w:rsidRDefault="00EF570C" w:rsidP="0013251E">
            <w:pPr>
              <w:pStyle w:val="Tabletext"/>
            </w:pPr>
            <w:r>
              <w:t>$2 680</w:t>
            </w:r>
          </w:p>
        </w:tc>
      </w:tr>
      <w:tr w:rsidR="00EF570C" w:rsidTr="006C04EE">
        <w:trPr>
          <w:trHeight w:val="680"/>
        </w:trPr>
        <w:tc>
          <w:tcPr>
            <w:tcW w:w="1980" w:type="dxa"/>
            <w:shd w:val="clear" w:color="auto" w:fill="DBE5F1"/>
            <w:vAlign w:val="center"/>
          </w:tcPr>
          <w:p w:rsidR="00EF570C" w:rsidRPr="0013251E" w:rsidRDefault="00EF570C" w:rsidP="0013251E">
            <w:pPr>
              <w:pStyle w:val="Tabletext"/>
              <w:rPr>
                <w:rStyle w:val="Strong"/>
              </w:rPr>
            </w:pPr>
            <w:r w:rsidRPr="0013251E">
              <w:rPr>
                <w:rStyle w:val="Strong"/>
              </w:rPr>
              <w:lastRenderedPageBreak/>
              <w:t>Cost recovery fees—Inspection</w:t>
            </w:r>
          </w:p>
        </w:tc>
        <w:tc>
          <w:tcPr>
            <w:tcW w:w="1181" w:type="dxa"/>
            <w:shd w:val="clear" w:color="auto" w:fill="DBE5F1"/>
            <w:vAlign w:val="center"/>
          </w:tcPr>
          <w:p w:rsidR="00EF570C" w:rsidRPr="0013251E" w:rsidRDefault="00EF570C" w:rsidP="0013251E">
            <w:pPr>
              <w:pStyle w:val="Tabletext"/>
              <w:rPr>
                <w:rStyle w:val="Strong"/>
              </w:rPr>
            </w:pPr>
            <w:r w:rsidRPr="0013251E">
              <w:rPr>
                <w:rStyle w:val="Strong"/>
              </w:rPr>
              <w:t>Type</w:t>
            </w:r>
          </w:p>
        </w:tc>
        <w:tc>
          <w:tcPr>
            <w:tcW w:w="1181" w:type="dxa"/>
            <w:shd w:val="clear" w:color="auto" w:fill="DBE5F1"/>
            <w:vAlign w:val="center"/>
          </w:tcPr>
          <w:p w:rsidR="00EF570C" w:rsidRPr="0013251E" w:rsidRDefault="00EF570C" w:rsidP="0013251E">
            <w:pPr>
              <w:pStyle w:val="Tabletext"/>
              <w:rPr>
                <w:rStyle w:val="Strong"/>
              </w:rPr>
            </w:pPr>
            <w:r w:rsidRPr="0013251E">
              <w:rPr>
                <w:rStyle w:val="Strong"/>
              </w:rPr>
              <w:t>Legislative Rate</w:t>
            </w:r>
          </w:p>
        </w:tc>
        <w:tc>
          <w:tcPr>
            <w:tcW w:w="1181" w:type="dxa"/>
            <w:shd w:val="clear" w:color="auto" w:fill="DBE5F1"/>
            <w:vAlign w:val="center"/>
          </w:tcPr>
          <w:p w:rsidR="00EF570C" w:rsidRPr="0013251E" w:rsidRDefault="00EF570C" w:rsidP="0013251E">
            <w:pPr>
              <w:pStyle w:val="Tabletext"/>
              <w:rPr>
                <w:rStyle w:val="Strong"/>
              </w:rPr>
            </w:pPr>
            <w:r w:rsidRPr="0013251E">
              <w:rPr>
                <w:rStyle w:val="Strong"/>
              </w:rPr>
              <w:t>Post Remission Rate</w:t>
            </w:r>
          </w:p>
        </w:tc>
        <w:tc>
          <w:tcPr>
            <w:tcW w:w="1181" w:type="dxa"/>
            <w:shd w:val="clear" w:color="auto" w:fill="DBE5F1"/>
            <w:vAlign w:val="center"/>
          </w:tcPr>
          <w:p w:rsidR="00EF570C" w:rsidRPr="0013251E" w:rsidRDefault="00EF570C" w:rsidP="0013251E">
            <w:pPr>
              <w:pStyle w:val="Tabletext"/>
              <w:rPr>
                <w:rStyle w:val="Strong"/>
              </w:rPr>
            </w:pPr>
            <w:r w:rsidRPr="0013251E">
              <w:rPr>
                <w:rStyle w:val="Strong"/>
              </w:rPr>
              <w:t>Unit</w:t>
            </w:r>
          </w:p>
        </w:tc>
        <w:tc>
          <w:tcPr>
            <w:tcW w:w="1181" w:type="dxa"/>
            <w:shd w:val="clear" w:color="auto" w:fill="DBE5F1"/>
            <w:vAlign w:val="center"/>
          </w:tcPr>
          <w:p w:rsidR="00EF570C" w:rsidRPr="0013251E" w:rsidRDefault="00EF570C" w:rsidP="0013251E">
            <w:pPr>
              <w:pStyle w:val="Tabletext"/>
              <w:rPr>
                <w:rStyle w:val="Strong"/>
              </w:rPr>
            </w:pPr>
            <w:r w:rsidRPr="0013251E">
              <w:rPr>
                <w:rStyle w:val="Strong"/>
              </w:rPr>
              <w:t xml:space="preserve">Estimated volume </w:t>
            </w:r>
            <w:r w:rsidRPr="0013251E">
              <w:rPr>
                <w:rStyle w:val="Strong"/>
              </w:rPr>
              <w:br/>
              <w:t>(units)</w:t>
            </w:r>
          </w:p>
        </w:tc>
        <w:tc>
          <w:tcPr>
            <w:tcW w:w="1182" w:type="dxa"/>
            <w:shd w:val="clear" w:color="auto" w:fill="DBE5F1"/>
            <w:vAlign w:val="center"/>
          </w:tcPr>
          <w:p w:rsidR="00EF570C" w:rsidRPr="0013251E" w:rsidRDefault="00EF570C" w:rsidP="0013251E">
            <w:pPr>
              <w:pStyle w:val="Tabletext"/>
              <w:rPr>
                <w:rStyle w:val="Strong"/>
              </w:rPr>
            </w:pPr>
            <w:r w:rsidRPr="0013251E">
              <w:rPr>
                <w:rStyle w:val="Strong"/>
              </w:rPr>
              <w:t>Estimated Total Revenue</w:t>
            </w:r>
          </w:p>
          <w:p w:rsidR="00EF570C" w:rsidRPr="0013251E" w:rsidRDefault="00EF570C" w:rsidP="0013251E">
            <w:pPr>
              <w:pStyle w:val="Tabletext"/>
              <w:rPr>
                <w:rStyle w:val="Strong"/>
              </w:rPr>
            </w:pPr>
            <w:r w:rsidRPr="0013251E">
              <w:rPr>
                <w:rStyle w:val="Strong"/>
              </w:rPr>
              <w:t>(post remission)</w:t>
            </w:r>
          </w:p>
        </w:tc>
      </w:tr>
      <w:tr w:rsidR="000931FA" w:rsidTr="006C04EE">
        <w:trPr>
          <w:trHeight w:val="578"/>
        </w:trPr>
        <w:tc>
          <w:tcPr>
            <w:tcW w:w="1980" w:type="dxa"/>
            <w:vAlign w:val="center"/>
          </w:tcPr>
          <w:p w:rsidR="000931FA" w:rsidRDefault="000931FA" w:rsidP="000931FA">
            <w:pPr>
              <w:pStyle w:val="Tabletext"/>
            </w:pPr>
            <w:r>
              <w:t>Inspection</w:t>
            </w:r>
          </w:p>
        </w:tc>
        <w:tc>
          <w:tcPr>
            <w:tcW w:w="1181" w:type="dxa"/>
            <w:vAlign w:val="center"/>
          </w:tcPr>
          <w:p w:rsidR="000931FA" w:rsidRDefault="000931FA" w:rsidP="000931FA">
            <w:pPr>
              <w:pStyle w:val="Tabletext"/>
            </w:pPr>
            <w:r>
              <w:t>Fee</w:t>
            </w:r>
          </w:p>
        </w:tc>
        <w:tc>
          <w:tcPr>
            <w:tcW w:w="1181" w:type="dxa"/>
            <w:vAlign w:val="center"/>
          </w:tcPr>
          <w:p w:rsidR="000931FA" w:rsidRDefault="000931FA" w:rsidP="000931FA">
            <w:pPr>
              <w:pStyle w:val="Tabletext"/>
            </w:pPr>
            <w:r>
              <w:t>$40</w:t>
            </w:r>
          </w:p>
        </w:tc>
        <w:tc>
          <w:tcPr>
            <w:tcW w:w="1181" w:type="dxa"/>
            <w:vAlign w:val="center"/>
          </w:tcPr>
          <w:p w:rsidR="000931FA" w:rsidRDefault="000931FA" w:rsidP="000931FA">
            <w:pPr>
              <w:pStyle w:val="Tabletext"/>
            </w:pPr>
            <w:r>
              <w:t>$40</w:t>
            </w:r>
          </w:p>
        </w:tc>
        <w:tc>
          <w:tcPr>
            <w:tcW w:w="1181" w:type="dxa"/>
            <w:vAlign w:val="center"/>
          </w:tcPr>
          <w:p w:rsidR="000931FA" w:rsidRDefault="000931FA" w:rsidP="000931FA">
            <w:pPr>
              <w:pStyle w:val="Tabletext"/>
            </w:pPr>
            <w:r>
              <w:t>Per 15 minutes</w:t>
            </w:r>
          </w:p>
          <w:p w:rsidR="000931FA" w:rsidRDefault="000931FA" w:rsidP="000931FA">
            <w:pPr>
              <w:pStyle w:val="Tabletext"/>
            </w:pPr>
            <w:r>
              <w:rPr>
                <w:rFonts w:cs="Arial"/>
                <w:sz w:val="18"/>
                <w:szCs w:val="18"/>
              </w:rPr>
              <w:t>(or part thereof)</w:t>
            </w:r>
          </w:p>
        </w:tc>
        <w:tc>
          <w:tcPr>
            <w:tcW w:w="1181" w:type="dxa"/>
            <w:vAlign w:val="center"/>
          </w:tcPr>
          <w:p w:rsidR="000931FA" w:rsidRDefault="000931FA" w:rsidP="000931FA">
            <w:pPr>
              <w:pStyle w:val="Tabletext"/>
            </w:pPr>
            <w:r>
              <w:t>-</w:t>
            </w:r>
          </w:p>
        </w:tc>
        <w:tc>
          <w:tcPr>
            <w:tcW w:w="1182" w:type="dxa"/>
            <w:vAlign w:val="center"/>
          </w:tcPr>
          <w:p w:rsidR="000931FA" w:rsidRDefault="000931FA" w:rsidP="000931FA">
            <w:pPr>
              <w:pStyle w:val="Tabletext"/>
            </w:pPr>
            <w:r>
              <w:t>-</w:t>
            </w:r>
          </w:p>
        </w:tc>
      </w:tr>
      <w:tr w:rsidR="000931FA" w:rsidTr="006C04EE">
        <w:trPr>
          <w:trHeight w:val="680"/>
        </w:trPr>
        <w:tc>
          <w:tcPr>
            <w:tcW w:w="1980" w:type="dxa"/>
            <w:shd w:val="clear" w:color="auto" w:fill="DBE5F1"/>
            <w:vAlign w:val="center"/>
          </w:tcPr>
          <w:p w:rsidR="000931FA" w:rsidRPr="0013251E" w:rsidRDefault="000931FA" w:rsidP="000931FA">
            <w:pPr>
              <w:pStyle w:val="Tabletext"/>
              <w:rPr>
                <w:rStyle w:val="Strong"/>
              </w:rPr>
            </w:pPr>
            <w:r w:rsidRPr="0013251E">
              <w:rPr>
                <w:rStyle w:val="Strong"/>
              </w:rPr>
              <w:t>Cost recovery fees—Documentation</w:t>
            </w:r>
          </w:p>
        </w:tc>
        <w:tc>
          <w:tcPr>
            <w:tcW w:w="1181" w:type="dxa"/>
            <w:shd w:val="clear" w:color="auto" w:fill="DBE5F1"/>
            <w:vAlign w:val="center"/>
          </w:tcPr>
          <w:p w:rsidR="000931FA" w:rsidRPr="0013251E" w:rsidRDefault="000931FA" w:rsidP="000931FA">
            <w:pPr>
              <w:pStyle w:val="Tabletext"/>
              <w:rPr>
                <w:rStyle w:val="Strong"/>
              </w:rPr>
            </w:pPr>
            <w:r w:rsidRPr="0013251E">
              <w:rPr>
                <w:rStyle w:val="Strong"/>
              </w:rPr>
              <w:t>Type</w:t>
            </w:r>
          </w:p>
        </w:tc>
        <w:tc>
          <w:tcPr>
            <w:tcW w:w="1181" w:type="dxa"/>
            <w:shd w:val="clear" w:color="auto" w:fill="DBE5F1"/>
            <w:vAlign w:val="center"/>
          </w:tcPr>
          <w:p w:rsidR="000931FA" w:rsidRPr="0013251E" w:rsidRDefault="000931FA" w:rsidP="000931FA">
            <w:pPr>
              <w:pStyle w:val="Tabletext"/>
              <w:rPr>
                <w:rStyle w:val="Strong"/>
              </w:rPr>
            </w:pPr>
            <w:r w:rsidRPr="0013251E">
              <w:rPr>
                <w:rStyle w:val="Strong"/>
              </w:rPr>
              <w:t>Legislative Rate</w:t>
            </w:r>
          </w:p>
        </w:tc>
        <w:tc>
          <w:tcPr>
            <w:tcW w:w="1181" w:type="dxa"/>
            <w:shd w:val="clear" w:color="auto" w:fill="DBE5F1"/>
            <w:vAlign w:val="center"/>
          </w:tcPr>
          <w:p w:rsidR="000931FA" w:rsidRPr="0013251E" w:rsidRDefault="000931FA" w:rsidP="000931FA">
            <w:pPr>
              <w:pStyle w:val="Tabletext"/>
              <w:rPr>
                <w:rStyle w:val="Strong"/>
              </w:rPr>
            </w:pPr>
            <w:r w:rsidRPr="0013251E">
              <w:rPr>
                <w:rStyle w:val="Strong"/>
              </w:rPr>
              <w:t>Post Remission Rate</w:t>
            </w:r>
          </w:p>
        </w:tc>
        <w:tc>
          <w:tcPr>
            <w:tcW w:w="1181" w:type="dxa"/>
            <w:shd w:val="clear" w:color="auto" w:fill="DBE5F1"/>
            <w:vAlign w:val="center"/>
          </w:tcPr>
          <w:p w:rsidR="000931FA" w:rsidRPr="0013251E" w:rsidRDefault="000931FA" w:rsidP="000931FA">
            <w:pPr>
              <w:pStyle w:val="Tabletext"/>
              <w:rPr>
                <w:rStyle w:val="Strong"/>
              </w:rPr>
            </w:pPr>
            <w:r w:rsidRPr="0013251E">
              <w:rPr>
                <w:rStyle w:val="Strong"/>
              </w:rPr>
              <w:t>Unit</w:t>
            </w:r>
          </w:p>
        </w:tc>
        <w:tc>
          <w:tcPr>
            <w:tcW w:w="1181" w:type="dxa"/>
            <w:shd w:val="clear" w:color="auto" w:fill="DBE5F1"/>
            <w:vAlign w:val="center"/>
          </w:tcPr>
          <w:p w:rsidR="000931FA" w:rsidRPr="0013251E" w:rsidRDefault="000931FA" w:rsidP="000931FA">
            <w:pPr>
              <w:pStyle w:val="Tabletext"/>
              <w:rPr>
                <w:rStyle w:val="Strong"/>
              </w:rPr>
            </w:pPr>
            <w:r w:rsidRPr="0013251E">
              <w:rPr>
                <w:rStyle w:val="Strong"/>
              </w:rPr>
              <w:t xml:space="preserve">Estimated volume </w:t>
            </w:r>
            <w:r w:rsidRPr="0013251E">
              <w:rPr>
                <w:rStyle w:val="Strong"/>
              </w:rPr>
              <w:br/>
              <w:t>(units)</w:t>
            </w:r>
          </w:p>
        </w:tc>
        <w:tc>
          <w:tcPr>
            <w:tcW w:w="1182" w:type="dxa"/>
            <w:shd w:val="clear" w:color="auto" w:fill="DBE5F1"/>
            <w:vAlign w:val="center"/>
          </w:tcPr>
          <w:p w:rsidR="000931FA" w:rsidRPr="0013251E" w:rsidRDefault="000931FA" w:rsidP="000931FA">
            <w:pPr>
              <w:pStyle w:val="Tabletext"/>
              <w:rPr>
                <w:rStyle w:val="Strong"/>
              </w:rPr>
            </w:pPr>
            <w:r w:rsidRPr="0013251E">
              <w:rPr>
                <w:rStyle w:val="Strong"/>
              </w:rPr>
              <w:t>Estimated Total Revenue</w:t>
            </w:r>
          </w:p>
          <w:p w:rsidR="000931FA" w:rsidRPr="0013251E" w:rsidRDefault="000931FA" w:rsidP="000931FA">
            <w:pPr>
              <w:pStyle w:val="Tabletext"/>
              <w:rPr>
                <w:rStyle w:val="Strong"/>
              </w:rPr>
            </w:pPr>
            <w:r w:rsidRPr="0013251E">
              <w:rPr>
                <w:rStyle w:val="Strong"/>
              </w:rPr>
              <w:t>(post remission)</w:t>
            </w:r>
          </w:p>
        </w:tc>
      </w:tr>
      <w:tr w:rsidR="000931FA" w:rsidTr="006C04EE">
        <w:trPr>
          <w:trHeight w:val="607"/>
        </w:trPr>
        <w:tc>
          <w:tcPr>
            <w:tcW w:w="1980" w:type="dxa"/>
            <w:vAlign w:val="center"/>
          </w:tcPr>
          <w:p w:rsidR="000931FA" w:rsidRDefault="000931FA" w:rsidP="000931FA">
            <w:pPr>
              <w:pStyle w:val="Tabletext"/>
            </w:pPr>
            <w:r>
              <w:t>General Export Certificate – Electronic</w:t>
            </w:r>
          </w:p>
        </w:tc>
        <w:tc>
          <w:tcPr>
            <w:tcW w:w="1181" w:type="dxa"/>
            <w:vAlign w:val="center"/>
          </w:tcPr>
          <w:p w:rsidR="000931FA" w:rsidRDefault="000931FA" w:rsidP="000931FA">
            <w:pPr>
              <w:pStyle w:val="Tabletext"/>
            </w:pPr>
            <w:r>
              <w:t>Fee</w:t>
            </w:r>
          </w:p>
        </w:tc>
        <w:tc>
          <w:tcPr>
            <w:tcW w:w="1181" w:type="dxa"/>
            <w:shd w:val="clear" w:color="auto" w:fill="auto"/>
            <w:vAlign w:val="center"/>
          </w:tcPr>
          <w:p w:rsidR="000931FA" w:rsidRDefault="000931FA" w:rsidP="000931FA">
            <w:pPr>
              <w:pStyle w:val="Tabletext"/>
            </w:pPr>
            <w:r>
              <w:t>$15</w:t>
            </w:r>
          </w:p>
        </w:tc>
        <w:tc>
          <w:tcPr>
            <w:tcW w:w="1181" w:type="dxa"/>
            <w:shd w:val="clear" w:color="auto" w:fill="auto"/>
            <w:vAlign w:val="center"/>
          </w:tcPr>
          <w:p w:rsidR="000931FA" w:rsidRDefault="000931FA" w:rsidP="000931FA">
            <w:pPr>
              <w:pStyle w:val="Tabletext"/>
            </w:pPr>
            <w:r>
              <w:t>$6</w:t>
            </w:r>
          </w:p>
        </w:tc>
        <w:tc>
          <w:tcPr>
            <w:tcW w:w="1181" w:type="dxa"/>
            <w:vAlign w:val="center"/>
          </w:tcPr>
          <w:p w:rsidR="000931FA" w:rsidRDefault="000931FA" w:rsidP="000931FA">
            <w:pPr>
              <w:pStyle w:val="Tabletext"/>
            </w:pPr>
            <w:r>
              <w:t>Document</w:t>
            </w:r>
          </w:p>
        </w:tc>
        <w:tc>
          <w:tcPr>
            <w:tcW w:w="1181" w:type="dxa"/>
            <w:vAlign w:val="center"/>
          </w:tcPr>
          <w:p w:rsidR="000931FA" w:rsidRDefault="000931FA" w:rsidP="000931FA">
            <w:pPr>
              <w:pStyle w:val="Tabletext"/>
            </w:pPr>
            <w:r>
              <w:t>27 901</w:t>
            </w:r>
          </w:p>
        </w:tc>
        <w:tc>
          <w:tcPr>
            <w:tcW w:w="1182" w:type="dxa"/>
            <w:vAlign w:val="center"/>
          </w:tcPr>
          <w:p w:rsidR="000931FA" w:rsidRDefault="000931FA" w:rsidP="000931FA">
            <w:pPr>
              <w:pStyle w:val="Tabletext"/>
            </w:pPr>
            <w:r>
              <w:t>$167 406</w:t>
            </w:r>
          </w:p>
        </w:tc>
      </w:tr>
      <w:tr w:rsidR="000931FA" w:rsidTr="006C04EE">
        <w:trPr>
          <w:trHeight w:val="489"/>
        </w:trPr>
        <w:tc>
          <w:tcPr>
            <w:tcW w:w="1980" w:type="dxa"/>
            <w:vAlign w:val="center"/>
          </w:tcPr>
          <w:p w:rsidR="000931FA" w:rsidRDefault="000931FA" w:rsidP="000931FA">
            <w:pPr>
              <w:pStyle w:val="Tabletext"/>
            </w:pPr>
            <w:r>
              <w:t>Export Certificate Issued Under Approved Arrangement – Electronic</w:t>
            </w:r>
          </w:p>
        </w:tc>
        <w:tc>
          <w:tcPr>
            <w:tcW w:w="1181" w:type="dxa"/>
            <w:vAlign w:val="center"/>
          </w:tcPr>
          <w:p w:rsidR="000931FA" w:rsidRDefault="000931FA" w:rsidP="000931FA">
            <w:pPr>
              <w:pStyle w:val="Tabletext"/>
            </w:pPr>
            <w:r>
              <w:t>Fee</w:t>
            </w:r>
          </w:p>
        </w:tc>
        <w:tc>
          <w:tcPr>
            <w:tcW w:w="1181" w:type="dxa"/>
            <w:shd w:val="clear" w:color="auto" w:fill="auto"/>
            <w:vAlign w:val="center"/>
          </w:tcPr>
          <w:p w:rsidR="000931FA" w:rsidRDefault="000931FA" w:rsidP="000931FA">
            <w:pPr>
              <w:pStyle w:val="Tabletext"/>
            </w:pPr>
            <w:r>
              <w:t>$15</w:t>
            </w:r>
          </w:p>
        </w:tc>
        <w:tc>
          <w:tcPr>
            <w:tcW w:w="1181" w:type="dxa"/>
            <w:shd w:val="clear" w:color="auto" w:fill="auto"/>
            <w:vAlign w:val="center"/>
          </w:tcPr>
          <w:p w:rsidR="000931FA" w:rsidRDefault="000931FA" w:rsidP="000931FA">
            <w:pPr>
              <w:pStyle w:val="Tabletext"/>
            </w:pPr>
            <w:r>
              <w:t>$6</w:t>
            </w:r>
          </w:p>
        </w:tc>
        <w:tc>
          <w:tcPr>
            <w:tcW w:w="1181" w:type="dxa"/>
            <w:vAlign w:val="center"/>
          </w:tcPr>
          <w:p w:rsidR="000931FA" w:rsidRDefault="000931FA" w:rsidP="000931FA">
            <w:pPr>
              <w:pStyle w:val="Tabletext"/>
            </w:pPr>
            <w:r>
              <w:t>Document</w:t>
            </w:r>
          </w:p>
        </w:tc>
        <w:tc>
          <w:tcPr>
            <w:tcW w:w="1181" w:type="dxa"/>
            <w:vAlign w:val="center"/>
          </w:tcPr>
          <w:p w:rsidR="000931FA" w:rsidRDefault="000931FA" w:rsidP="000931FA">
            <w:pPr>
              <w:pStyle w:val="Tabletext"/>
            </w:pPr>
            <w:r>
              <w:t>345</w:t>
            </w:r>
          </w:p>
        </w:tc>
        <w:tc>
          <w:tcPr>
            <w:tcW w:w="1182" w:type="dxa"/>
            <w:vAlign w:val="center"/>
          </w:tcPr>
          <w:p w:rsidR="000931FA" w:rsidRDefault="000931FA" w:rsidP="000931FA">
            <w:pPr>
              <w:pStyle w:val="Tabletext"/>
            </w:pPr>
            <w:r>
              <w:t>$2 070</w:t>
            </w:r>
          </w:p>
        </w:tc>
      </w:tr>
      <w:tr w:rsidR="000931FA" w:rsidTr="006C04EE">
        <w:trPr>
          <w:trHeight w:val="512"/>
        </w:trPr>
        <w:tc>
          <w:tcPr>
            <w:tcW w:w="1980" w:type="dxa"/>
            <w:vAlign w:val="center"/>
          </w:tcPr>
          <w:p w:rsidR="000931FA" w:rsidRDefault="000931FA" w:rsidP="000931FA">
            <w:pPr>
              <w:pStyle w:val="Tabletext"/>
            </w:pPr>
            <w:r>
              <w:t>General Export Certificate – Manual</w:t>
            </w:r>
          </w:p>
        </w:tc>
        <w:tc>
          <w:tcPr>
            <w:tcW w:w="1181" w:type="dxa"/>
            <w:vAlign w:val="center"/>
          </w:tcPr>
          <w:p w:rsidR="000931FA" w:rsidRDefault="000931FA" w:rsidP="000931FA">
            <w:pPr>
              <w:pStyle w:val="Tabletext"/>
            </w:pPr>
            <w:r>
              <w:t>Fee</w:t>
            </w:r>
          </w:p>
        </w:tc>
        <w:tc>
          <w:tcPr>
            <w:tcW w:w="1181" w:type="dxa"/>
            <w:shd w:val="clear" w:color="auto" w:fill="auto"/>
            <w:vAlign w:val="center"/>
          </w:tcPr>
          <w:p w:rsidR="000931FA" w:rsidRDefault="000931FA" w:rsidP="000931FA">
            <w:pPr>
              <w:pStyle w:val="Tabletext"/>
            </w:pPr>
            <w:r>
              <w:t>$36</w:t>
            </w:r>
          </w:p>
        </w:tc>
        <w:tc>
          <w:tcPr>
            <w:tcW w:w="1181" w:type="dxa"/>
            <w:shd w:val="clear" w:color="auto" w:fill="auto"/>
            <w:vAlign w:val="center"/>
          </w:tcPr>
          <w:p w:rsidR="000931FA" w:rsidRDefault="000931FA" w:rsidP="000931FA">
            <w:pPr>
              <w:pStyle w:val="Tabletext"/>
            </w:pPr>
            <w:r>
              <w:t>$17</w:t>
            </w:r>
          </w:p>
        </w:tc>
        <w:tc>
          <w:tcPr>
            <w:tcW w:w="1181" w:type="dxa"/>
            <w:vAlign w:val="center"/>
          </w:tcPr>
          <w:p w:rsidR="000931FA" w:rsidRDefault="000931FA" w:rsidP="000931FA">
            <w:pPr>
              <w:pStyle w:val="Tabletext"/>
            </w:pPr>
            <w:r>
              <w:t>Document</w:t>
            </w:r>
          </w:p>
        </w:tc>
        <w:tc>
          <w:tcPr>
            <w:tcW w:w="1181" w:type="dxa"/>
            <w:vAlign w:val="center"/>
          </w:tcPr>
          <w:p w:rsidR="000931FA" w:rsidRDefault="000931FA" w:rsidP="000931FA">
            <w:pPr>
              <w:pStyle w:val="Tabletext"/>
            </w:pPr>
            <w:r>
              <w:t>7 548</w:t>
            </w:r>
          </w:p>
        </w:tc>
        <w:tc>
          <w:tcPr>
            <w:tcW w:w="1182" w:type="dxa"/>
            <w:vAlign w:val="center"/>
          </w:tcPr>
          <w:p w:rsidR="000931FA" w:rsidRDefault="000931FA" w:rsidP="000931FA">
            <w:pPr>
              <w:pStyle w:val="Tabletext"/>
            </w:pPr>
            <w:r>
              <w:t>$128 316</w:t>
            </w:r>
          </w:p>
        </w:tc>
      </w:tr>
      <w:tr w:rsidR="000931FA" w:rsidTr="006C04EE">
        <w:trPr>
          <w:trHeight w:val="522"/>
        </w:trPr>
        <w:tc>
          <w:tcPr>
            <w:tcW w:w="1980" w:type="dxa"/>
            <w:vAlign w:val="center"/>
          </w:tcPr>
          <w:p w:rsidR="000931FA" w:rsidRDefault="000931FA" w:rsidP="000931FA">
            <w:pPr>
              <w:pStyle w:val="Tabletext"/>
            </w:pPr>
            <w:r>
              <w:t>Export Certificate Issued Under Approved Arrangement - Manual</w:t>
            </w:r>
          </w:p>
        </w:tc>
        <w:tc>
          <w:tcPr>
            <w:tcW w:w="1181" w:type="dxa"/>
            <w:vAlign w:val="center"/>
          </w:tcPr>
          <w:p w:rsidR="000931FA" w:rsidRDefault="000931FA" w:rsidP="000931FA">
            <w:pPr>
              <w:pStyle w:val="Tabletext"/>
            </w:pPr>
            <w:r>
              <w:t>Fee</w:t>
            </w:r>
          </w:p>
        </w:tc>
        <w:tc>
          <w:tcPr>
            <w:tcW w:w="1181" w:type="dxa"/>
            <w:shd w:val="clear" w:color="auto" w:fill="auto"/>
            <w:vAlign w:val="center"/>
          </w:tcPr>
          <w:p w:rsidR="000931FA" w:rsidRDefault="000931FA" w:rsidP="000931FA">
            <w:pPr>
              <w:pStyle w:val="Tabletext"/>
            </w:pPr>
            <w:r>
              <w:t>$36</w:t>
            </w:r>
          </w:p>
        </w:tc>
        <w:tc>
          <w:tcPr>
            <w:tcW w:w="1181" w:type="dxa"/>
            <w:shd w:val="clear" w:color="auto" w:fill="auto"/>
            <w:vAlign w:val="center"/>
          </w:tcPr>
          <w:p w:rsidR="000931FA" w:rsidRDefault="000931FA" w:rsidP="000931FA">
            <w:pPr>
              <w:pStyle w:val="Tabletext"/>
            </w:pPr>
            <w:r>
              <w:t>$17</w:t>
            </w:r>
          </w:p>
        </w:tc>
        <w:tc>
          <w:tcPr>
            <w:tcW w:w="1181" w:type="dxa"/>
            <w:vAlign w:val="center"/>
          </w:tcPr>
          <w:p w:rsidR="000931FA" w:rsidRDefault="000931FA" w:rsidP="000931FA">
            <w:pPr>
              <w:pStyle w:val="Tabletext"/>
            </w:pPr>
            <w:r>
              <w:t>Document</w:t>
            </w:r>
          </w:p>
        </w:tc>
        <w:tc>
          <w:tcPr>
            <w:tcW w:w="1181" w:type="dxa"/>
            <w:vAlign w:val="center"/>
          </w:tcPr>
          <w:p w:rsidR="000931FA" w:rsidRDefault="000931FA" w:rsidP="000931FA">
            <w:pPr>
              <w:pStyle w:val="Tabletext"/>
            </w:pPr>
            <w:r>
              <w:t>327</w:t>
            </w:r>
          </w:p>
        </w:tc>
        <w:tc>
          <w:tcPr>
            <w:tcW w:w="1182" w:type="dxa"/>
            <w:vAlign w:val="center"/>
          </w:tcPr>
          <w:p w:rsidR="000931FA" w:rsidRDefault="000931FA" w:rsidP="000931FA">
            <w:pPr>
              <w:pStyle w:val="Tabletext"/>
            </w:pPr>
            <w:r>
              <w:t>$$5 559</w:t>
            </w:r>
          </w:p>
        </w:tc>
      </w:tr>
    </w:tbl>
    <w:p w:rsidR="00EF570C" w:rsidRDefault="00EF570C" w:rsidP="00560ECA">
      <w:pPr>
        <w:pStyle w:val="Heading2"/>
        <w:numPr>
          <w:ilvl w:val="0"/>
          <w:numId w:val="0"/>
        </w:numPr>
        <w:ind w:left="567" w:hanging="567"/>
      </w:pPr>
      <w:bookmarkStart w:id="157" w:name="_Toc433979838"/>
      <w:r>
        <w:lastRenderedPageBreak/>
        <w:t>Attachment E — Description of cost model activities</w:t>
      </w:r>
      <w:bookmarkEnd w:id="157"/>
      <w:r>
        <w:t xml:space="preserve"> </w:t>
      </w:r>
    </w:p>
    <w:p w:rsidR="00EF570C" w:rsidRDefault="00EF570C">
      <w:r>
        <w:t xml:space="preserve">The following provides details of the cost model activities undertaken in food export cost recovery arrangements. </w:t>
      </w:r>
    </w:p>
    <w:p w:rsidR="00EF570C" w:rsidRDefault="00EF570C" w:rsidP="00560ECA">
      <w:pPr>
        <w:pStyle w:val="Heading3"/>
        <w:numPr>
          <w:ilvl w:val="0"/>
          <w:numId w:val="0"/>
        </w:numPr>
        <w:ind w:left="567" w:hanging="567"/>
      </w:pPr>
      <w:bookmarkStart w:id="158" w:name="_Toc433979839"/>
      <w:r>
        <w:t>Intervention Activities</w:t>
      </w:r>
      <w:bookmarkEnd w:id="158"/>
    </w:p>
    <w:p w:rsidR="00EF570C" w:rsidRDefault="00EF570C">
      <w:pPr>
        <w:rPr>
          <w:szCs w:val="24"/>
        </w:rPr>
      </w:pPr>
      <w:r>
        <w:rPr>
          <w:b/>
          <w:szCs w:val="24"/>
        </w:rPr>
        <w:t>Assessments</w:t>
      </w:r>
      <w:r>
        <w:rPr>
          <w:szCs w:val="24"/>
        </w:rPr>
        <w:t>—involves assessing information to determine if it meets the department’s and importing country requirements. This includes all preparatory work (such as confirming importing country or export requirements) and post work (such as assessment report preparation) travel and client assistance in relation to the assessment. Examples include assessments of licenses, permits, registrations, accreditations, and exemptions.</w:t>
      </w:r>
    </w:p>
    <w:p w:rsidR="00EF570C" w:rsidRDefault="00EF570C">
      <w:pPr>
        <w:rPr>
          <w:szCs w:val="24"/>
        </w:rPr>
      </w:pPr>
      <w:r>
        <w:rPr>
          <w:b/>
          <w:bCs/>
          <w:szCs w:val="24"/>
        </w:rPr>
        <w:t>Inspections</w:t>
      </w:r>
      <w:r>
        <w:rPr>
          <w:szCs w:val="24"/>
        </w:rPr>
        <w:t>— involves the physical examination (and supervision of a physical examination) of export food commodities to determine compliance with export and importing country requirements.</w:t>
      </w:r>
    </w:p>
    <w:p w:rsidR="00EF570C" w:rsidRDefault="00EF570C">
      <w:pPr>
        <w:rPr>
          <w:szCs w:val="24"/>
        </w:rPr>
      </w:pPr>
      <w:r>
        <w:rPr>
          <w:b/>
          <w:bCs/>
          <w:szCs w:val="24"/>
        </w:rPr>
        <w:t>Audit</w:t>
      </w:r>
      <w:r>
        <w:rPr>
          <w:bCs/>
          <w:szCs w:val="24"/>
        </w:rPr>
        <w:t>—includes the</w:t>
      </w:r>
      <w:r>
        <w:rPr>
          <w:szCs w:val="24"/>
        </w:rPr>
        <w:t xml:space="preserve"> systematic and functionally independent examination to determine whether activities and related results comply with legislative or documented requirements. This includes all pre and post work, travel and client assistance in relation to the audit. Examples include audit to verify compliance with an export registered establishment’s approved arrangement.</w:t>
      </w:r>
    </w:p>
    <w:p w:rsidR="00EF570C" w:rsidRDefault="00EF570C" w:rsidP="00560ECA">
      <w:pPr>
        <w:pStyle w:val="Heading3"/>
        <w:numPr>
          <w:ilvl w:val="0"/>
          <w:numId w:val="0"/>
        </w:numPr>
        <w:ind w:left="567" w:hanging="567"/>
      </w:pPr>
      <w:bookmarkStart w:id="159" w:name="_Toc433979840"/>
      <w:r>
        <w:t>Incident Management Activities</w:t>
      </w:r>
      <w:bookmarkEnd w:id="159"/>
    </w:p>
    <w:p w:rsidR="00EF570C" w:rsidRDefault="00EF570C">
      <w:pPr>
        <w:rPr>
          <w:szCs w:val="24"/>
        </w:rPr>
      </w:pPr>
      <w:r>
        <w:rPr>
          <w:b/>
          <w:bCs/>
          <w:szCs w:val="24"/>
        </w:rPr>
        <w:t>Incident Management</w:t>
      </w:r>
      <w:r>
        <w:rPr>
          <w:szCs w:val="24"/>
        </w:rPr>
        <w:t>—The coordination and management of any incident including post border detection and export incidents. This includes all associated pre and post work, travel and client assistance in relation to an incident.</w:t>
      </w:r>
      <w:r>
        <w:rPr>
          <w:rFonts w:ascii="Times New Roman" w:hAnsi="Times New Roman"/>
          <w:szCs w:val="24"/>
        </w:rPr>
        <w:t xml:space="preserve"> </w:t>
      </w:r>
      <w:r>
        <w:rPr>
          <w:szCs w:val="24"/>
        </w:rPr>
        <w:t xml:space="preserve">For example, this includes managing and responding to food safety incidents where food may have been exported. </w:t>
      </w:r>
    </w:p>
    <w:p w:rsidR="00EF570C" w:rsidRDefault="00EF570C">
      <w:pPr>
        <w:rPr>
          <w:szCs w:val="24"/>
        </w:rPr>
      </w:pPr>
      <w:r>
        <w:rPr>
          <w:b/>
          <w:bCs/>
          <w:szCs w:val="24"/>
        </w:rPr>
        <w:lastRenderedPageBreak/>
        <w:t>Investigation Support</w:t>
      </w:r>
      <w:r>
        <w:rPr>
          <w:szCs w:val="24"/>
        </w:rPr>
        <w:t>—</w:t>
      </w:r>
      <w:r>
        <w:t xml:space="preserve">involves providing </w:t>
      </w:r>
      <w:r>
        <w:rPr>
          <w:szCs w:val="24"/>
        </w:rPr>
        <w:t>support for enforcement activities relating to an alleged breach of portfolio legislation, including any related client assistance and travel. It does not include the work of the enforcement officers.</w:t>
      </w:r>
    </w:p>
    <w:p w:rsidR="00EF570C" w:rsidRDefault="00EF570C" w:rsidP="00560ECA">
      <w:pPr>
        <w:pStyle w:val="Heading3"/>
        <w:numPr>
          <w:ilvl w:val="0"/>
          <w:numId w:val="0"/>
        </w:numPr>
        <w:ind w:left="567" w:hanging="567"/>
      </w:pPr>
      <w:bookmarkStart w:id="160" w:name="_Toc433979841"/>
      <w:r>
        <w:t>Assurance Activities</w:t>
      </w:r>
      <w:bookmarkEnd w:id="160"/>
    </w:p>
    <w:p w:rsidR="00EF570C" w:rsidRDefault="00EF570C">
      <w:pPr>
        <w:keepLines/>
      </w:pPr>
      <w:r>
        <w:rPr>
          <w:b/>
          <w:bCs/>
          <w:szCs w:val="24"/>
        </w:rPr>
        <w:t>Risk Management</w:t>
      </w:r>
      <w:r>
        <w:rPr>
          <w:bCs/>
          <w:szCs w:val="24"/>
        </w:rPr>
        <w:t>—</w:t>
      </w:r>
      <w:r>
        <w:t xml:space="preserve"> involves </w:t>
      </w:r>
      <w:r>
        <w:rPr>
          <w:szCs w:val="24"/>
        </w:rPr>
        <w:t>assessing and managing the risks posed to Australia’s ability to maintain market access. This includes communicating results of risk analysis, modelling and forecasting to operational areas and the collection, receipt and use of reliable compliance data to meet the department’s compliance objectives. This work also includes any associated travel and client assistance work. For example, organising, involvement in and responding to overseas government’s systems based audits.</w:t>
      </w:r>
    </w:p>
    <w:p w:rsidR="00EF570C" w:rsidRDefault="00EF570C">
      <w:pPr>
        <w:rPr>
          <w:b/>
          <w:bCs/>
          <w:szCs w:val="24"/>
        </w:rPr>
      </w:pPr>
      <w:r>
        <w:rPr>
          <w:b/>
          <w:bCs/>
          <w:szCs w:val="24"/>
        </w:rPr>
        <w:t>Verification</w:t>
      </w:r>
      <w:r>
        <w:rPr>
          <w:bCs/>
          <w:szCs w:val="24"/>
        </w:rPr>
        <w:t>—</w:t>
      </w:r>
      <w:r>
        <w:t xml:space="preserve"> includes </w:t>
      </w:r>
      <w:r>
        <w:rPr>
          <w:szCs w:val="24"/>
        </w:rPr>
        <w:t>assurance activities to provide stakeholders and departmental executive with confidence that departmental controls of its systems and processes are operating in accordance with their intended design and associated documentation. For example, verification of service delivery internally and by state regulators.</w:t>
      </w:r>
    </w:p>
    <w:p w:rsidR="00EF570C" w:rsidRDefault="00EF570C" w:rsidP="00305484">
      <w:pPr>
        <w:pStyle w:val="Heading3"/>
        <w:pageBreakBefore/>
        <w:numPr>
          <w:ilvl w:val="0"/>
          <w:numId w:val="0"/>
        </w:numPr>
        <w:ind w:left="567" w:hanging="567"/>
      </w:pPr>
      <w:bookmarkStart w:id="161" w:name="_Toc433979842"/>
      <w:r>
        <w:lastRenderedPageBreak/>
        <w:t>Programme Management and Administration Activities</w:t>
      </w:r>
      <w:bookmarkEnd w:id="161"/>
    </w:p>
    <w:p w:rsidR="00EF570C" w:rsidRDefault="00EF570C">
      <w:pPr>
        <w:rPr>
          <w:szCs w:val="24"/>
        </w:rPr>
      </w:pPr>
      <w:r>
        <w:rPr>
          <w:b/>
          <w:bCs/>
          <w:szCs w:val="24"/>
        </w:rPr>
        <w:t>Workforce and Business Management</w:t>
      </w:r>
      <w:r>
        <w:rPr>
          <w:bCs/>
          <w:szCs w:val="24"/>
        </w:rPr>
        <w:t>—</w:t>
      </w:r>
      <w:r>
        <w:rPr>
          <w:szCs w:val="24"/>
        </w:rPr>
        <w:t xml:space="preserve"> this activity has four categories:</w:t>
      </w:r>
    </w:p>
    <w:p w:rsidR="00EF570C" w:rsidRDefault="00EF570C" w:rsidP="00A25BFE">
      <w:pPr>
        <w:pStyle w:val="ListBullet"/>
      </w:pPr>
      <w:r>
        <w:rPr>
          <w:i/>
        </w:rPr>
        <w:t>Workforce management</w:t>
      </w:r>
      <w:r>
        <w:t xml:space="preserve"> activities include staff supervision, allocating workforce resources, managing employee performance, leave, training and other conditions, managing Work, Health and Safety requirements, recruitment and termination. </w:t>
      </w:r>
    </w:p>
    <w:p w:rsidR="00EF570C" w:rsidRDefault="00EF570C" w:rsidP="00A25BFE">
      <w:pPr>
        <w:pStyle w:val="ListBullet"/>
      </w:pPr>
      <w:r>
        <w:rPr>
          <w:i/>
        </w:rPr>
        <w:t>Business management</w:t>
      </w:r>
      <w:r>
        <w:t xml:space="preserve"> activities include business planning and continuity; requesting legal advice; procurement and contracts; programme and project administration, assurance, design and management; management of fixtures, facilities, equipment, supplies and logistics. </w:t>
      </w:r>
    </w:p>
    <w:p w:rsidR="00EF570C" w:rsidRDefault="00EF570C" w:rsidP="00A25BFE">
      <w:pPr>
        <w:pStyle w:val="ListBullet"/>
      </w:pPr>
      <w:r>
        <w:rPr>
          <w:i/>
        </w:rPr>
        <w:t>Financial management</w:t>
      </w:r>
      <w:r>
        <w:t xml:space="preserve"> activities include billing and accounting, budgeting, charges and payments, collections and receivables, debt management, financial accounts, reporting and policy development. </w:t>
      </w:r>
    </w:p>
    <w:p w:rsidR="00EF570C" w:rsidRDefault="00EF570C" w:rsidP="00A25BFE">
      <w:pPr>
        <w:pStyle w:val="ListBullet"/>
      </w:pPr>
      <w:r>
        <w:rPr>
          <w:i/>
        </w:rPr>
        <w:t>Information management</w:t>
      </w:r>
      <w:r>
        <w:t xml:space="preserve"> activities include data management, information and records management, and information sharing and collaboration. </w:t>
      </w:r>
    </w:p>
    <w:p w:rsidR="00EF570C" w:rsidRDefault="00EF570C">
      <w:pPr>
        <w:rPr>
          <w:szCs w:val="24"/>
        </w:rPr>
      </w:pPr>
      <w:r>
        <w:rPr>
          <w:b/>
          <w:bCs/>
          <w:szCs w:val="24"/>
        </w:rPr>
        <w:t>Business Systems Administration</w:t>
      </w:r>
      <w:r>
        <w:rPr>
          <w:bCs/>
          <w:szCs w:val="24"/>
        </w:rPr>
        <w:t>—</w:t>
      </w:r>
      <w:r>
        <w:t xml:space="preserve">includes </w:t>
      </w:r>
      <w:r>
        <w:rPr>
          <w:szCs w:val="24"/>
        </w:rPr>
        <w:t>developing, acquiring, testing, implementing and supporting applications and business systems. This includes technical support and maintenance of all business systems including information and communications technology.</w:t>
      </w:r>
    </w:p>
    <w:p w:rsidR="00EF570C" w:rsidRDefault="00EF570C">
      <w:pPr>
        <w:rPr>
          <w:szCs w:val="24"/>
        </w:rPr>
      </w:pPr>
      <w:r>
        <w:rPr>
          <w:b/>
          <w:bCs/>
          <w:szCs w:val="24"/>
        </w:rPr>
        <w:t>Stakeholder Engagement</w:t>
      </w:r>
      <w:r>
        <w:rPr>
          <w:bCs/>
          <w:szCs w:val="24"/>
        </w:rPr>
        <w:t>—</w:t>
      </w:r>
      <w:r>
        <w:t xml:space="preserve">involves </w:t>
      </w:r>
      <w:r>
        <w:rPr>
          <w:szCs w:val="24"/>
        </w:rPr>
        <w:t>proactive engagement with any person, business, or organisation including any associated travel. This includes, engaging with peak industry bodies, secretariat support and attendance at industry consultative committee meetings, consultation on new standards and requirements, publishing website content and other information.</w:t>
      </w:r>
    </w:p>
    <w:p w:rsidR="00EF570C" w:rsidRDefault="00EF570C">
      <w:pPr>
        <w:rPr>
          <w:szCs w:val="24"/>
        </w:rPr>
      </w:pPr>
      <w:r>
        <w:rPr>
          <w:b/>
          <w:bCs/>
          <w:szCs w:val="24"/>
        </w:rPr>
        <w:lastRenderedPageBreak/>
        <w:t>Policy and Instructional Material</w:t>
      </w:r>
      <w:r>
        <w:t>—</w:t>
      </w:r>
      <w:r>
        <w:rPr>
          <w:bCs/>
          <w:szCs w:val="24"/>
        </w:rPr>
        <w:t>includes developing, maintaining and communicating the department’s policy and instructional material, such as operational and corporate policies, scientific advice, departmental guidelines and work instructions, and associated training development and delivery.</w:t>
      </w:r>
      <w:r>
        <w:rPr>
          <w:szCs w:val="24"/>
        </w:rPr>
        <w:t xml:space="preserve"> Examples include responding to changes in importing country requirements, developing or revising policy processes and instructional material.</w:t>
      </w:r>
    </w:p>
    <w:p w:rsidR="00EF570C" w:rsidRDefault="00EF570C">
      <w:r>
        <w:rPr>
          <w:b/>
          <w:bCs/>
          <w:szCs w:val="24"/>
        </w:rPr>
        <w:t>Business Improvement</w:t>
      </w:r>
      <w:r>
        <w:t xml:space="preserve">—includes </w:t>
      </w:r>
      <w:r>
        <w:rPr>
          <w:szCs w:val="24"/>
        </w:rPr>
        <w:t>assessment, monitoring and management of business performance.</w:t>
      </w:r>
      <w:r>
        <w:t xml:space="preserve"> </w:t>
      </w:r>
      <w:r>
        <w:rPr>
          <w:szCs w:val="24"/>
        </w:rPr>
        <w:t>Examples include adjustments to improve programme and service delivery, against business performance reports against KPIs and similar activities.</w:t>
      </w:r>
      <w:r>
        <w:t xml:space="preserve"> </w:t>
      </w:r>
      <w:bookmarkEnd w:id="4"/>
      <w:bookmarkEnd w:id="5"/>
      <w:bookmarkEnd w:id="6"/>
      <w:bookmarkEnd w:id="7"/>
    </w:p>
    <w:sectPr w:rsidR="00EF570C" w:rsidSect="00DC6821">
      <w:headerReference w:type="default" r:id="rId39"/>
      <w:footerReference w:type="default" r:id="rId40"/>
      <w:headerReference w:type="first" r:id="rId41"/>
      <w:pgSz w:w="11906" w:h="16838"/>
      <w:pgMar w:top="1276" w:right="1418" w:bottom="1276" w:left="1418" w:header="425" w:footer="425"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535B" w:rsidRDefault="009E535B">
      <w:r>
        <w:separator/>
      </w:r>
    </w:p>
  </w:endnote>
  <w:endnote w:type="continuationSeparator" w:id="0">
    <w:p w:rsidR="009E535B" w:rsidRDefault="009E53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535B" w:rsidRDefault="009E535B">
    <w:pPr>
      <w:pStyle w:val="Footerclassification"/>
    </w:pPr>
    <w:r>
      <w:fldChar w:fldCharType="begin"/>
    </w:r>
    <w:r>
      <w:instrText xml:space="preserve"> DOCPROPERTY DLM \* MERGEFORMAT </w:instrText>
    </w:r>
    <w:r>
      <w:fldChar w:fldCharType="separate"/>
    </w:r>
    <w:r w:rsidR="00C31D96">
      <w:rPr>
        <w:b/>
        <w:bCs/>
        <w:lang w:val="en-US"/>
      </w:rPr>
      <w:t>Error! Unknown document property name.</w:t>
    </w:r>
    <w:r>
      <w:fldChar w:fldCharType="end"/>
    </w:r>
    <w:r>
      <w:fldChar w:fldCharType="begin"/>
    </w:r>
    <w:r>
      <w:instrText xml:space="preserve"> DOCPROPERTY Spacer \* MERGEFORMAT </w:instrText>
    </w:r>
    <w:r>
      <w:fldChar w:fldCharType="separate"/>
    </w:r>
    <w:r w:rsidR="00C31D96">
      <w:rPr>
        <w:b/>
        <w:bCs/>
        <w:lang w:val="en-US"/>
      </w:rPr>
      <w:t>Error! Unknown document property name.</w:t>
    </w:r>
    <w:r>
      <w:fldChar w:fldCharType="end"/>
    </w:r>
    <w:r>
      <w:fldChar w:fldCharType="begin"/>
    </w:r>
    <w:r>
      <w:instrText xml:space="preserve"> DOCPROPERTY SecurityClassification \* MERGEFORMAT </w:instrText>
    </w:r>
    <w:r>
      <w:fldChar w:fldCharType="separate"/>
    </w:r>
    <w:r w:rsidR="00C31D96">
      <w:rPr>
        <w:b/>
        <w:bCs/>
        <w:lang w:val="en-US"/>
      </w:rPr>
      <w:t>Error! Unknown document property name.</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4996313"/>
      <w:docPartObj>
        <w:docPartGallery w:val="Page Numbers (Bottom of Page)"/>
        <w:docPartUnique/>
      </w:docPartObj>
    </w:sdtPr>
    <w:sdtEndPr>
      <w:rPr>
        <w:noProof/>
      </w:rPr>
    </w:sdtEndPr>
    <w:sdtContent>
      <w:p w:rsidR="009E535B" w:rsidRDefault="009E535B" w:rsidP="00D26395">
        <w:pPr>
          <w:pStyle w:val="Footer"/>
          <w:jc w:val="center"/>
        </w:pPr>
        <w:r w:rsidRPr="007B097E">
          <w:t>Department of Agriculture and Water Resources</w:t>
        </w:r>
        <w:r>
          <w:t xml:space="preserve"> </w:t>
        </w:r>
        <w:r>
          <w:tab/>
        </w:r>
        <w:r>
          <w:fldChar w:fldCharType="begin"/>
        </w:r>
        <w:r>
          <w:instrText xml:space="preserve"> PAGE   \* MERGEFORMAT </w:instrText>
        </w:r>
        <w:r>
          <w:fldChar w:fldCharType="separate"/>
        </w:r>
        <w:r w:rsidR="00C31D96">
          <w:rPr>
            <w:noProof/>
          </w:rPr>
          <w:t>v</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8299114"/>
      <w:docPartObj>
        <w:docPartGallery w:val="Page Numbers (Bottom of Page)"/>
        <w:docPartUnique/>
      </w:docPartObj>
    </w:sdtPr>
    <w:sdtEndPr/>
    <w:sdtContent>
      <w:p w:rsidR="009E535B" w:rsidRPr="007B097E" w:rsidRDefault="009E535B" w:rsidP="007B097E">
        <w:pPr>
          <w:pStyle w:val="Footer"/>
        </w:pPr>
        <w:r w:rsidRPr="007B097E">
          <w:t>Department of Agriculture and Water Resources</w:t>
        </w:r>
        <w:r w:rsidRPr="007B097E">
          <w:tab/>
        </w:r>
        <w:r w:rsidRPr="007B097E">
          <w:fldChar w:fldCharType="begin"/>
        </w:r>
        <w:r w:rsidRPr="007B097E">
          <w:instrText xml:space="preserve"> PAGE   \* MERGEFORMAT </w:instrText>
        </w:r>
        <w:r w:rsidRPr="007B097E">
          <w:fldChar w:fldCharType="separate"/>
        </w:r>
        <w:r w:rsidR="00C31D96">
          <w:rPr>
            <w:noProof/>
          </w:rPr>
          <w:t>1</w:t>
        </w:r>
        <w:r w:rsidRPr="007B097E">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535B" w:rsidRDefault="009E535B">
      <w:r>
        <w:separator/>
      </w:r>
    </w:p>
  </w:footnote>
  <w:footnote w:type="continuationSeparator" w:id="0">
    <w:p w:rsidR="009E535B" w:rsidRDefault="009E53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535B" w:rsidRDefault="009E535B">
    <w:pPr>
      <w:pStyle w:val="Header"/>
    </w:pPr>
    <w:r>
      <w:t>Cost Recovery Implementation S</w:t>
    </w:r>
    <w:r w:rsidRPr="007B097E">
      <w:t>tatement:</w:t>
    </w:r>
    <w:r>
      <w:t xml:space="preserve"> </w:t>
    </w:r>
    <w:r w:rsidRPr="007B097E">
      <w:t>Food exports certification, 2015–16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535B" w:rsidRPr="00496668" w:rsidRDefault="00E32D51" w:rsidP="007B097E">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ogo of the Australian Government Department of Agriculture and Water Resources" style="width:280.8pt;height:57.6pt">
          <v:imagedata r:id="rId1" o:title="DAWR_Master Brandmark_Strip_trans-01"/>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535B" w:rsidRPr="007B097E" w:rsidRDefault="009E535B" w:rsidP="007B097E">
    <w:pPr>
      <w:pStyle w:val="Header"/>
    </w:pPr>
    <w:r>
      <w:t>Cost Recovery Implementation S</w:t>
    </w:r>
    <w:r w:rsidRPr="007B097E">
      <w:t>tatement:</w:t>
    </w:r>
    <w:r>
      <w:t xml:space="preserve"> </w:t>
    </w:r>
    <w:r w:rsidRPr="007B097E">
      <w:t>Food exports certification, 2015–16</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535B" w:rsidRDefault="009E535B" w:rsidP="007B097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F2E4632"/>
    <w:lvl w:ilvl="0">
      <w:start w:val="1"/>
      <w:numFmt w:val="decimal"/>
      <w:lvlText w:val="%1."/>
      <w:lvlJc w:val="left"/>
      <w:pPr>
        <w:tabs>
          <w:tab w:val="num" w:pos="1492"/>
        </w:tabs>
        <w:ind w:left="1492" w:hanging="360"/>
      </w:pPr>
    </w:lvl>
  </w:abstractNum>
  <w:abstractNum w:abstractNumId="1" w15:restartNumberingAfterBreak="0">
    <w:nsid w:val="00032DB9"/>
    <w:multiLevelType w:val="multilevel"/>
    <w:tmpl w:val="11DA2690"/>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4B00E7D"/>
    <w:multiLevelType w:val="multilevel"/>
    <w:tmpl w:val="4E5A2D8C"/>
    <w:styleLink w:val="numberedlist"/>
    <w:lvl w:ilvl="0">
      <w:start w:val="1"/>
      <w:numFmt w:val="decimal"/>
      <w:lvlText w:val="%1."/>
      <w:lvlJc w:val="left"/>
      <w:pPr>
        <w:ind w:left="567" w:hanging="567"/>
      </w:pPr>
      <w:rPr>
        <w:rFonts w:ascii="Arial" w:hAnsi="Arial" w:hint="default"/>
        <w:sz w:val="22"/>
      </w:rPr>
    </w:lvl>
    <w:lvl w:ilvl="1">
      <w:start w:val="1"/>
      <w:numFmt w:val="lowerLetter"/>
      <w:pStyle w:val="ListNumber2"/>
      <w:lvlText w:val="%2."/>
      <w:lvlJc w:val="left"/>
      <w:pPr>
        <w:ind w:left="567" w:hanging="567"/>
      </w:pPr>
      <w:rPr>
        <w:rFonts w:hint="default"/>
      </w:rPr>
    </w:lvl>
    <w:lvl w:ilvl="2">
      <w:start w:val="1"/>
      <w:numFmt w:val="lowerRoman"/>
      <w:lvlText w:val="%3."/>
      <w:lvlJc w:val="left"/>
      <w:pPr>
        <w:ind w:left="567" w:hanging="567"/>
      </w:pPr>
      <w:rPr>
        <w:rFonts w:hint="default"/>
      </w:rPr>
    </w:lvl>
    <w:lvl w:ilvl="3">
      <w:start w:val="1"/>
      <w:numFmt w:val="none"/>
      <w:lvlText w:val="%4"/>
      <w:lvlJc w:val="left"/>
      <w:pPr>
        <w:ind w:left="567" w:hanging="567"/>
      </w:pPr>
      <w:rPr>
        <w:rFonts w:hint="default"/>
      </w:rPr>
    </w:lvl>
    <w:lvl w:ilvl="4">
      <w:start w:val="1"/>
      <w:numFmt w:val="none"/>
      <w:lvlText w:val=""/>
      <w:lvlJc w:val="left"/>
      <w:pPr>
        <w:ind w:left="567" w:hanging="567"/>
      </w:pPr>
      <w:rPr>
        <w:rFonts w:hint="default"/>
      </w:rPr>
    </w:lvl>
    <w:lvl w:ilvl="5">
      <w:start w:val="1"/>
      <w:numFmt w:val="none"/>
      <w:lvlText w:val=""/>
      <w:lvlJc w:val="left"/>
      <w:pPr>
        <w:ind w:left="567" w:hanging="567"/>
      </w:pPr>
      <w:rPr>
        <w:rFonts w:hint="default"/>
      </w:rPr>
    </w:lvl>
    <w:lvl w:ilvl="6">
      <w:start w:val="1"/>
      <w:numFmt w:val="none"/>
      <w:lvlText w:val=""/>
      <w:lvlJc w:val="left"/>
      <w:pPr>
        <w:ind w:left="567" w:hanging="567"/>
      </w:pPr>
      <w:rPr>
        <w:rFonts w:hint="default"/>
      </w:rPr>
    </w:lvl>
    <w:lvl w:ilvl="7">
      <w:start w:val="1"/>
      <w:numFmt w:val="none"/>
      <w:lvlText w:val=""/>
      <w:lvlJc w:val="left"/>
      <w:pPr>
        <w:ind w:left="567" w:hanging="567"/>
      </w:pPr>
      <w:rPr>
        <w:rFonts w:hint="default"/>
      </w:rPr>
    </w:lvl>
    <w:lvl w:ilvl="8">
      <w:start w:val="1"/>
      <w:numFmt w:val="none"/>
      <w:lvlText w:val=""/>
      <w:lvlJc w:val="left"/>
      <w:pPr>
        <w:ind w:left="567" w:hanging="567"/>
      </w:pPr>
      <w:rPr>
        <w:rFonts w:hint="default"/>
      </w:rPr>
    </w:lvl>
  </w:abstractNum>
  <w:abstractNum w:abstractNumId="3" w15:restartNumberingAfterBreak="0">
    <w:nsid w:val="06AA694C"/>
    <w:multiLevelType w:val="multilevel"/>
    <w:tmpl w:val="EBE8DB7E"/>
    <w:styleLink w:val="headinglist"/>
    <w:lvl w:ilvl="0">
      <w:start w:val="1"/>
      <w:numFmt w:val="decimal"/>
      <w:pStyle w:val="Heading2"/>
      <w:lvlText w:val="%1"/>
      <w:lvlJc w:val="left"/>
      <w:pPr>
        <w:ind w:left="567" w:hanging="567"/>
      </w:pPr>
      <w:rPr>
        <w:rFonts w:hint="default"/>
      </w:rPr>
    </w:lvl>
    <w:lvl w:ilvl="1">
      <w:start w:val="1"/>
      <w:numFmt w:val="decimal"/>
      <w:pStyle w:val="Heading3"/>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4" w15:restartNumberingAfterBreak="0">
    <w:nsid w:val="18B214EE"/>
    <w:multiLevelType w:val="multilevel"/>
    <w:tmpl w:val="A3B84180"/>
    <w:styleLink w:val="Bulletlist0"/>
    <w:lvl w:ilvl="0">
      <w:start w:val="1"/>
      <w:numFmt w:val="bullet"/>
      <w:pStyle w:val="ListBullet"/>
      <w:lvlText w:val=""/>
      <w:lvlJc w:val="left"/>
      <w:pPr>
        <w:ind w:left="567" w:hanging="567"/>
      </w:pPr>
      <w:rPr>
        <w:rFonts w:ascii="Symbol" w:hAnsi="Symbol" w:hint="default"/>
      </w:rPr>
    </w:lvl>
    <w:lvl w:ilvl="1">
      <w:start w:val="1"/>
      <w:numFmt w:val="bullet"/>
      <w:pStyle w:val="ListBullet2"/>
      <w:lvlText w:val="–"/>
      <w:lvlJc w:val="left"/>
      <w:pPr>
        <w:tabs>
          <w:tab w:val="num" w:pos="851"/>
        </w:tabs>
        <w:ind w:left="567" w:firstLine="0"/>
      </w:pPr>
      <w:rPr>
        <w:rFonts w:ascii="Calibri" w:hAnsi="Calibri" w:hint="default"/>
      </w:rPr>
    </w:lvl>
    <w:lvl w:ilvl="2">
      <w:start w:val="1"/>
      <w:numFmt w:val="bullet"/>
      <w:lvlRestart w:val="0"/>
      <w:lvlText w:val=":"/>
      <w:lvlJc w:val="left"/>
      <w:pPr>
        <w:tabs>
          <w:tab w:val="num" w:pos="340"/>
        </w:tabs>
        <w:ind w:left="851" w:hanging="851"/>
      </w:pPr>
      <w:rPr>
        <w:rFonts w:ascii="Calibri" w:hAnsi="Calibri" w:hint="default"/>
      </w:rPr>
    </w:lvl>
    <w:lvl w:ilvl="3">
      <w:start w:val="1"/>
      <w:numFmt w:val="none"/>
      <w:lvlText w:val="%4"/>
      <w:lvlJc w:val="left"/>
      <w:pPr>
        <w:tabs>
          <w:tab w:val="num" w:pos="340"/>
        </w:tabs>
        <w:ind w:left="851" w:hanging="851"/>
      </w:pPr>
      <w:rPr>
        <w:rFonts w:ascii="Times New Roman" w:hAnsi="Times New Roman" w:hint="default"/>
      </w:rPr>
    </w:lvl>
    <w:lvl w:ilvl="4">
      <w:start w:val="1"/>
      <w:numFmt w:val="none"/>
      <w:lvlText w:val=""/>
      <w:lvlJc w:val="left"/>
      <w:pPr>
        <w:tabs>
          <w:tab w:val="num" w:pos="340"/>
        </w:tabs>
        <w:ind w:left="851" w:hanging="851"/>
      </w:pPr>
      <w:rPr>
        <w:rFonts w:hint="default"/>
      </w:rPr>
    </w:lvl>
    <w:lvl w:ilvl="5">
      <w:start w:val="1"/>
      <w:numFmt w:val="none"/>
      <w:lvlText w:val=""/>
      <w:lvlJc w:val="left"/>
      <w:pPr>
        <w:tabs>
          <w:tab w:val="num" w:pos="340"/>
        </w:tabs>
        <w:ind w:left="851" w:hanging="851"/>
      </w:pPr>
      <w:rPr>
        <w:rFonts w:hint="default"/>
      </w:rPr>
    </w:lvl>
    <w:lvl w:ilvl="6">
      <w:start w:val="1"/>
      <w:numFmt w:val="none"/>
      <w:lvlText w:val=""/>
      <w:lvlJc w:val="left"/>
      <w:pPr>
        <w:tabs>
          <w:tab w:val="num" w:pos="340"/>
        </w:tabs>
        <w:ind w:left="851" w:hanging="851"/>
      </w:pPr>
      <w:rPr>
        <w:rFonts w:hint="default"/>
      </w:rPr>
    </w:lvl>
    <w:lvl w:ilvl="7">
      <w:start w:val="1"/>
      <w:numFmt w:val="none"/>
      <w:lvlText w:val=""/>
      <w:lvlJc w:val="left"/>
      <w:pPr>
        <w:tabs>
          <w:tab w:val="num" w:pos="340"/>
        </w:tabs>
        <w:ind w:left="851" w:hanging="851"/>
      </w:pPr>
      <w:rPr>
        <w:rFonts w:hint="default"/>
      </w:rPr>
    </w:lvl>
    <w:lvl w:ilvl="8">
      <w:start w:val="1"/>
      <w:numFmt w:val="none"/>
      <w:lvlRestart w:val="0"/>
      <w:lvlText w:val=""/>
      <w:lvlJc w:val="left"/>
      <w:pPr>
        <w:tabs>
          <w:tab w:val="num" w:pos="340"/>
        </w:tabs>
        <w:ind w:left="851" w:hanging="851"/>
      </w:pPr>
      <w:rPr>
        <w:rFonts w:hint="default"/>
      </w:rPr>
    </w:lvl>
  </w:abstractNum>
  <w:abstractNum w:abstractNumId="5" w15:restartNumberingAfterBreak="0">
    <w:nsid w:val="1CED5D62"/>
    <w:multiLevelType w:val="multilevel"/>
    <w:tmpl w:val="B44402C6"/>
    <w:styleLink w:val="listheading"/>
    <w:lvl w:ilvl="0">
      <w:start w:val="1"/>
      <w:numFmt w:val="decimal"/>
      <w:lvlText w:val="%1"/>
      <w:lvlJc w:val="left"/>
      <w:pPr>
        <w:ind w:left="567" w:hanging="567"/>
      </w:pPr>
      <w:rPr>
        <w:rFonts w:hint="default"/>
      </w:rPr>
    </w:lvl>
    <w:lvl w:ilvl="1">
      <w:start w:val="1"/>
      <w:numFmt w:val="decimal"/>
      <w:lvlText w:val="%1.%2"/>
      <w:lvlJc w:val="left"/>
      <w:pPr>
        <w:ind w:left="851"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6" w15:restartNumberingAfterBreak="0">
    <w:nsid w:val="1F745BC2"/>
    <w:multiLevelType w:val="multilevel"/>
    <w:tmpl w:val="C588947E"/>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7" w15:restartNumberingAfterBreak="0">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58FA2675"/>
    <w:multiLevelType w:val="multilevel"/>
    <w:tmpl w:val="2CE0E38C"/>
    <w:styleLink w:val="Heading"/>
    <w:lvl w:ilvl="0">
      <w:start w:val="1"/>
      <w:numFmt w:val="decimal"/>
      <w:lvlText w:val="%1."/>
      <w:lvlJc w:val="left"/>
      <w:pPr>
        <w:ind w:left="567" w:hanging="567"/>
      </w:pPr>
      <w:rPr>
        <w:rFonts w:hint="default"/>
      </w:rPr>
    </w:lvl>
    <w:lvl w:ilvl="1">
      <w:start w:val="1"/>
      <w:numFmt w:val="bullet"/>
      <w:lvlText w:val="–"/>
      <w:lvlJc w:val="left"/>
      <w:pPr>
        <w:tabs>
          <w:tab w:val="num" w:pos="851"/>
        </w:tabs>
        <w:ind w:left="567" w:firstLine="0"/>
      </w:pPr>
      <w:rPr>
        <w:rFonts w:ascii="Calibri" w:hAnsi="Calibri" w:hint="default"/>
      </w:rPr>
    </w:lvl>
    <w:lvl w:ilvl="2">
      <w:start w:val="1"/>
      <w:numFmt w:val="bullet"/>
      <w:lvlRestart w:val="0"/>
      <w:lvlText w:val=":"/>
      <w:lvlJc w:val="left"/>
      <w:pPr>
        <w:tabs>
          <w:tab w:val="num" w:pos="340"/>
        </w:tabs>
        <w:ind w:left="851" w:hanging="851"/>
      </w:pPr>
      <w:rPr>
        <w:rFonts w:ascii="Calibri" w:hAnsi="Calibri" w:hint="default"/>
      </w:rPr>
    </w:lvl>
    <w:lvl w:ilvl="3">
      <w:start w:val="1"/>
      <w:numFmt w:val="none"/>
      <w:lvlText w:val="%4"/>
      <w:lvlJc w:val="left"/>
      <w:pPr>
        <w:tabs>
          <w:tab w:val="num" w:pos="340"/>
        </w:tabs>
        <w:ind w:left="851" w:hanging="851"/>
      </w:pPr>
      <w:rPr>
        <w:rFonts w:ascii="Times New Roman" w:hAnsi="Times New Roman" w:hint="default"/>
      </w:rPr>
    </w:lvl>
    <w:lvl w:ilvl="4">
      <w:start w:val="1"/>
      <w:numFmt w:val="none"/>
      <w:lvlText w:val=""/>
      <w:lvlJc w:val="left"/>
      <w:pPr>
        <w:tabs>
          <w:tab w:val="num" w:pos="340"/>
        </w:tabs>
        <w:ind w:left="851" w:hanging="851"/>
      </w:pPr>
      <w:rPr>
        <w:rFonts w:hint="default"/>
      </w:rPr>
    </w:lvl>
    <w:lvl w:ilvl="5">
      <w:start w:val="1"/>
      <w:numFmt w:val="none"/>
      <w:lvlText w:val=""/>
      <w:lvlJc w:val="left"/>
      <w:pPr>
        <w:tabs>
          <w:tab w:val="num" w:pos="340"/>
        </w:tabs>
        <w:ind w:left="851" w:hanging="851"/>
      </w:pPr>
      <w:rPr>
        <w:rFonts w:hint="default"/>
      </w:rPr>
    </w:lvl>
    <w:lvl w:ilvl="6">
      <w:start w:val="1"/>
      <w:numFmt w:val="none"/>
      <w:lvlText w:val=""/>
      <w:lvlJc w:val="left"/>
      <w:pPr>
        <w:tabs>
          <w:tab w:val="num" w:pos="340"/>
        </w:tabs>
        <w:ind w:left="851" w:hanging="851"/>
      </w:pPr>
      <w:rPr>
        <w:rFonts w:hint="default"/>
      </w:rPr>
    </w:lvl>
    <w:lvl w:ilvl="7">
      <w:start w:val="1"/>
      <w:numFmt w:val="none"/>
      <w:lvlText w:val=""/>
      <w:lvlJc w:val="left"/>
      <w:pPr>
        <w:tabs>
          <w:tab w:val="num" w:pos="340"/>
        </w:tabs>
        <w:ind w:left="851" w:hanging="851"/>
      </w:pPr>
      <w:rPr>
        <w:rFonts w:hint="default"/>
      </w:rPr>
    </w:lvl>
    <w:lvl w:ilvl="8">
      <w:start w:val="1"/>
      <w:numFmt w:val="none"/>
      <w:lvlRestart w:val="0"/>
      <w:lvlText w:val=""/>
      <w:lvlJc w:val="left"/>
      <w:pPr>
        <w:tabs>
          <w:tab w:val="num" w:pos="340"/>
        </w:tabs>
        <w:ind w:left="851" w:hanging="851"/>
      </w:pPr>
      <w:rPr>
        <w:rFonts w:hint="default"/>
      </w:rPr>
    </w:lvl>
  </w:abstractNum>
  <w:abstractNum w:abstractNumId="10" w15:restartNumberingAfterBreak="0">
    <w:nsid w:val="5DF71FF7"/>
    <w:multiLevelType w:val="multilevel"/>
    <w:tmpl w:val="A3B84180"/>
    <w:numStyleLink w:val="Bulletlist0"/>
  </w:abstractNum>
  <w:abstractNum w:abstractNumId="11" w15:restartNumberingAfterBreak="0">
    <w:nsid w:val="65456429"/>
    <w:multiLevelType w:val="multilevel"/>
    <w:tmpl w:val="BDFAAB20"/>
    <w:lvl w:ilvl="0">
      <w:start w:val="1"/>
      <w:numFmt w:val="decimal"/>
      <w:pStyle w:val="ListNumber"/>
      <w:lvlText w:val="%1."/>
      <w:lvlJc w:val="left"/>
      <w:pPr>
        <w:ind w:left="369" w:hanging="369"/>
      </w:pPr>
      <w:rPr>
        <w:rFonts w:hint="default"/>
        <w:sz w:val="24"/>
        <w:szCs w:val="24"/>
      </w:rPr>
    </w:lvl>
    <w:lvl w:ilvl="1">
      <w:start w:val="1"/>
      <w:numFmt w:val="bullet"/>
      <w:lvlText w:val=""/>
      <w:lvlJc w:val="left"/>
      <w:pPr>
        <w:ind w:left="738" w:hanging="369"/>
      </w:pPr>
      <w:rPr>
        <w:rFonts w:ascii="Symbol" w:hAnsi="Symbol"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num w:numId="1">
    <w:abstractNumId w:val="2"/>
  </w:num>
  <w:num w:numId="2">
    <w:abstractNumId w:val="1"/>
  </w:num>
  <w:num w:numId="3">
    <w:abstractNumId w:val="8"/>
  </w:num>
  <w:num w:numId="4">
    <w:abstractNumId w:val="7"/>
  </w:num>
  <w:num w:numId="5">
    <w:abstractNumId w:val="11"/>
  </w:num>
  <w:num w:numId="6">
    <w:abstractNumId w:val="6"/>
  </w:num>
  <w:num w:numId="7">
    <w:abstractNumId w:val="4"/>
  </w:num>
  <w:num w:numId="8">
    <w:abstractNumId w:val="9"/>
  </w:num>
  <w:num w:numId="9">
    <w:abstractNumId w:val="10"/>
  </w:num>
  <w:num w:numId="10">
    <w:abstractNumId w:val="5"/>
  </w:num>
  <w:num w:numId="11">
    <w:abstractNumId w:val="5"/>
    <w:lvlOverride w:ilvl="0">
      <w:startOverride w:val="1"/>
      <w:lvl w:ilvl="0">
        <w:start w:val="1"/>
        <w:numFmt w:val="decimal"/>
        <w:lvlText w:val=""/>
        <w:lvlJc w:val="left"/>
      </w:lvl>
    </w:lvlOverride>
    <w:lvlOverride w:ilvl="1">
      <w:startOverride w:val="1"/>
      <w:lvl w:ilvl="1">
        <w:start w:val="1"/>
        <w:numFmt w:val="decimal"/>
        <w:lvlText w:val="%1.%2"/>
        <w:lvlJc w:val="left"/>
        <w:pPr>
          <w:ind w:left="851" w:hanging="567"/>
        </w:pPr>
        <w:rPr>
          <w:rFonts w:hint="default"/>
        </w:r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1">
      <w:lvl w:ilvl="1">
        <w:start w:val="1"/>
        <w:numFmt w:val="decimal"/>
        <w:pStyle w:val="Heading3"/>
        <w:lvlText w:val="%1.%2"/>
        <w:lvlJc w:val="left"/>
        <w:pPr>
          <w:ind w:left="567" w:hanging="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4"/>
  </w:num>
  <w:num w:numId="17">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removePersonalInformation/>
  <w:removeDateAndTime/>
  <w:activeWritingStyle w:appName="MSWord" w:lang="en-AU" w:vendorID="64" w:dllVersion="131078" w:nlCheck="1" w:checkStyle="0"/>
  <w:activeWritingStyle w:appName="MSWord" w:lang="en-US" w:vendorID="64" w:dllVersion="131078" w:nlCheck="1" w:checkStyle="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ocumentProtection w:edit="readOnly" w:enforcement="0"/>
  <w:defaultTabStop w:val="720"/>
  <w:drawingGridHorizontalSpacing w:val="120"/>
  <w:displayHorizontalDrawingGridEvery w:val="2"/>
  <w:displayVerticalDrawingGridEvery w:val="2"/>
  <w:characterSpacingControl w:val="doNotCompress"/>
  <w:hdrShapeDefaults>
    <o:shapedefaults v:ext="edit" spidmax="46082" style="mso-position-horizontal:center;mso-position-horizontal-relative:page;mso-position-vertical:center;mso-position-vertical-relative:page" o:allowoverlap="f"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ecurityClassificationInHeader" w:val="True"/>
  </w:docVars>
  <w:rsids>
    <w:rsidRoot w:val="00B954AD"/>
    <w:rsid w:val="0004498F"/>
    <w:rsid w:val="000931FA"/>
    <w:rsid w:val="000B0045"/>
    <w:rsid w:val="000C4BD3"/>
    <w:rsid w:val="000D1673"/>
    <w:rsid w:val="000F6386"/>
    <w:rsid w:val="00106B19"/>
    <w:rsid w:val="00111D6F"/>
    <w:rsid w:val="001226D8"/>
    <w:rsid w:val="00130D98"/>
    <w:rsid w:val="0013251E"/>
    <w:rsid w:val="0013581D"/>
    <w:rsid w:val="00141D56"/>
    <w:rsid w:val="00145010"/>
    <w:rsid w:val="00151A9B"/>
    <w:rsid w:val="00152D9C"/>
    <w:rsid w:val="00162CAA"/>
    <w:rsid w:val="0016332C"/>
    <w:rsid w:val="001A0B56"/>
    <w:rsid w:val="001D560F"/>
    <w:rsid w:val="001E34A9"/>
    <w:rsid w:val="001F0599"/>
    <w:rsid w:val="002039B7"/>
    <w:rsid w:val="00230FB8"/>
    <w:rsid w:val="00241B81"/>
    <w:rsid w:val="0025347E"/>
    <w:rsid w:val="002556C8"/>
    <w:rsid w:val="00257B95"/>
    <w:rsid w:val="00264AB7"/>
    <w:rsid w:val="002A1E5E"/>
    <w:rsid w:val="002A4557"/>
    <w:rsid w:val="002D0348"/>
    <w:rsid w:val="002E0500"/>
    <w:rsid w:val="002F145E"/>
    <w:rsid w:val="002F2D9B"/>
    <w:rsid w:val="002F413B"/>
    <w:rsid w:val="0030347F"/>
    <w:rsid w:val="00305484"/>
    <w:rsid w:val="00310474"/>
    <w:rsid w:val="00326DCD"/>
    <w:rsid w:val="00346BEC"/>
    <w:rsid w:val="003C48B1"/>
    <w:rsid w:val="003F0A8A"/>
    <w:rsid w:val="004520EE"/>
    <w:rsid w:val="00496668"/>
    <w:rsid w:val="004C43FA"/>
    <w:rsid w:val="004E514C"/>
    <w:rsid w:val="0053708A"/>
    <w:rsid w:val="0054564E"/>
    <w:rsid w:val="00560ECA"/>
    <w:rsid w:val="005C5B84"/>
    <w:rsid w:val="005D2C17"/>
    <w:rsid w:val="005E3632"/>
    <w:rsid w:val="00642377"/>
    <w:rsid w:val="0065458E"/>
    <w:rsid w:val="00660CAA"/>
    <w:rsid w:val="006625AC"/>
    <w:rsid w:val="006B6DA8"/>
    <w:rsid w:val="006C04EE"/>
    <w:rsid w:val="0071017E"/>
    <w:rsid w:val="00741696"/>
    <w:rsid w:val="00776DFF"/>
    <w:rsid w:val="007B0137"/>
    <w:rsid w:val="007B097E"/>
    <w:rsid w:val="007B2255"/>
    <w:rsid w:val="007F533F"/>
    <w:rsid w:val="00810570"/>
    <w:rsid w:val="00830022"/>
    <w:rsid w:val="00837448"/>
    <w:rsid w:val="008413D4"/>
    <w:rsid w:val="0087291E"/>
    <w:rsid w:val="008D0661"/>
    <w:rsid w:val="008D3ED8"/>
    <w:rsid w:val="009127AD"/>
    <w:rsid w:val="009B5F04"/>
    <w:rsid w:val="009E0399"/>
    <w:rsid w:val="009E535B"/>
    <w:rsid w:val="00A25BFE"/>
    <w:rsid w:val="00A62C5D"/>
    <w:rsid w:val="00A84960"/>
    <w:rsid w:val="00A85F12"/>
    <w:rsid w:val="00A91380"/>
    <w:rsid w:val="00AA5CCB"/>
    <w:rsid w:val="00AA7A94"/>
    <w:rsid w:val="00AB71E8"/>
    <w:rsid w:val="00AD0B1A"/>
    <w:rsid w:val="00AD3560"/>
    <w:rsid w:val="00AE69DC"/>
    <w:rsid w:val="00AF09FF"/>
    <w:rsid w:val="00AF5342"/>
    <w:rsid w:val="00B26A30"/>
    <w:rsid w:val="00B53DBB"/>
    <w:rsid w:val="00B66FEF"/>
    <w:rsid w:val="00B80109"/>
    <w:rsid w:val="00B954AD"/>
    <w:rsid w:val="00C25998"/>
    <w:rsid w:val="00C27B8A"/>
    <w:rsid w:val="00C31D96"/>
    <w:rsid w:val="00C41C9E"/>
    <w:rsid w:val="00C502F4"/>
    <w:rsid w:val="00CB7A38"/>
    <w:rsid w:val="00CE3F48"/>
    <w:rsid w:val="00CF3CD6"/>
    <w:rsid w:val="00D03B2A"/>
    <w:rsid w:val="00D26395"/>
    <w:rsid w:val="00D41319"/>
    <w:rsid w:val="00D81900"/>
    <w:rsid w:val="00D85079"/>
    <w:rsid w:val="00DC6821"/>
    <w:rsid w:val="00DD71F9"/>
    <w:rsid w:val="00DF47C0"/>
    <w:rsid w:val="00DF53D5"/>
    <w:rsid w:val="00E10621"/>
    <w:rsid w:val="00E262A1"/>
    <w:rsid w:val="00E32D51"/>
    <w:rsid w:val="00E34784"/>
    <w:rsid w:val="00E71AD3"/>
    <w:rsid w:val="00E8236E"/>
    <w:rsid w:val="00EC05FF"/>
    <w:rsid w:val="00EF570C"/>
    <w:rsid w:val="00FC3C19"/>
    <w:rsid w:val="00FD50F4"/>
    <w:rsid w:val="00FD7561"/>
    <w:rsid w:val="00FF12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082" style="mso-position-horizontal:center;mso-position-horizontal-relative:page;mso-position-vertical:center;mso-position-vertical-relative:page" o:allowoverlap="f" fill="f" fillcolor="white" stroke="f">
      <v:fill color="white" on="f"/>
      <v:stroke on="f"/>
    </o:shapedefaults>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0621"/>
    <w:pPr>
      <w:spacing w:after="200"/>
    </w:pPr>
    <w:rPr>
      <w:rFonts w:ascii="Calibri" w:hAnsi="Calibri"/>
      <w:sz w:val="22"/>
      <w:szCs w:val="22"/>
      <w:lang w:eastAsia="en-US"/>
    </w:rPr>
  </w:style>
  <w:style w:type="paragraph" w:styleId="Heading1">
    <w:name w:val="heading 1"/>
    <w:basedOn w:val="Normal"/>
    <w:next w:val="Normal"/>
    <w:link w:val="Heading1Char"/>
    <w:autoRedefine/>
    <w:uiPriority w:val="9"/>
    <w:qFormat/>
    <w:rsid w:val="002556C8"/>
    <w:pPr>
      <w:keepNext/>
      <w:spacing w:before="480" w:after="480"/>
      <w:ind w:left="1276"/>
      <w:outlineLvl w:val="0"/>
    </w:pPr>
    <w:rPr>
      <w:b/>
      <w:sz w:val="44"/>
      <w:szCs w:val="20"/>
      <w:lang w:val="x-none"/>
    </w:rPr>
  </w:style>
  <w:style w:type="paragraph" w:styleId="Heading2">
    <w:name w:val="heading 2"/>
    <w:basedOn w:val="Normal"/>
    <w:next w:val="Normal"/>
    <w:link w:val="Heading2Char"/>
    <w:autoRedefine/>
    <w:uiPriority w:val="9"/>
    <w:qFormat/>
    <w:rsid w:val="00DD71F9"/>
    <w:pPr>
      <w:pageBreakBefore/>
      <w:numPr>
        <w:numId w:val="13"/>
      </w:numPr>
      <w:spacing w:before="120" w:after="240"/>
      <w:outlineLvl w:val="1"/>
    </w:pPr>
    <w:rPr>
      <w:b/>
      <w:sz w:val="40"/>
      <w:szCs w:val="20"/>
      <w:lang w:val="x-none"/>
    </w:rPr>
  </w:style>
  <w:style w:type="paragraph" w:styleId="Heading3">
    <w:name w:val="heading 3"/>
    <w:basedOn w:val="Normal"/>
    <w:next w:val="Normal"/>
    <w:link w:val="Heading3Char"/>
    <w:uiPriority w:val="9"/>
    <w:qFormat/>
    <w:rsid w:val="00CE3F48"/>
    <w:pPr>
      <w:numPr>
        <w:ilvl w:val="1"/>
        <w:numId w:val="13"/>
      </w:numPr>
      <w:spacing w:before="360" w:after="120"/>
      <w:outlineLvl w:val="2"/>
    </w:pPr>
    <w:rPr>
      <w:b/>
      <w:sz w:val="32"/>
      <w:szCs w:val="20"/>
      <w:lang w:val="x-none"/>
    </w:rPr>
  </w:style>
  <w:style w:type="paragraph" w:styleId="Heading4">
    <w:name w:val="heading 4"/>
    <w:basedOn w:val="Normal"/>
    <w:next w:val="Normal"/>
    <w:link w:val="Heading4Char"/>
    <w:uiPriority w:val="9"/>
    <w:qFormat/>
    <w:rsid w:val="00D85079"/>
    <w:pPr>
      <w:spacing w:before="120" w:after="0"/>
      <w:outlineLvl w:val="3"/>
    </w:pPr>
    <w:rPr>
      <w:b/>
      <w:sz w:val="28"/>
      <w:szCs w:val="20"/>
      <w:lang w:val="x-none"/>
    </w:rPr>
  </w:style>
  <w:style w:type="paragraph" w:styleId="Heading5">
    <w:name w:val="heading 5"/>
    <w:basedOn w:val="Normal"/>
    <w:next w:val="Normal"/>
    <w:link w:val="Heading5Char"/>
    <w:uiPriority w:val="9"/>
    <w:unhideWhenUsed/>
    <w:qFormat/>
    <w:rsid w:val="00776DFF"/>
    <w:pPr>
      <w:spacing w:before="120" w:after="0"/>
      <w:outlineLvl w:val="4"/>
    </w:pPr>
    <w:rPr>
      <w:rFonts w:eastAsia="Times New Roman"/>
      <w:b/>
      <w:bCs/>
      <w:i/>
      <w:iCs/>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autoRedefine/>
    <w:uiPriority w:val="99"/>
    <w:unhideWhenUsed/>
    <w:rsid w:val="007B097E"/>
    <w:pPr>
      <w:tabs>
        <w:tab w:val="center" w:pos="4513"/>
        <w:tab w:val="right" w:pos="9026"/>
      </w:tabs>
      <w:spacing w:after="240"/>
    </w:pPr>
    <w:rPr>
      <w:rFonts w:ascii="Calibri" w:hAnsi="Calibri" w:cs="Arial"/>
      <w:color w:val="000000"/>
      <w:lang w:eastAsia="en-US"/>
    </w:rPr>
  </w:style>
  <w:style w:type="character" w:customStyle="1" w:styleId="HeaderChar">
    <w:name w:val="Header Char"/>
    <w:link w:val="Header"/>
    <w:uiPriority w:val="99"/>
    <w:rsid w:val="007B097E"/>
    <w:rPr>
      <w:rFonts w:ascii="Calibri" w:hAnsi="Calibri" w:cs="Arial"/>
      <w:color w:val="000000"/>
      <w:lang w:eastAsia="en-US"/>
    </w:rPr>
  </w:style>
  <w:style w:type="paragraph" w:styleId="Footer">
    <w:name w:val="footer"/>
    <w:basedOn w:val="Normal"/>
    <w:link w:val="FooterChar"/>
    <w:uiPriority w:val="99"/>
    <w:unhideWhenUsed/>
    <w:rsid w:val="007B097E"/>
    <w:pPr>
      <w:tabs>
        <w:tab w:val="right" w:pos="9026"/>
      </w:tabs>
    </w:pPr>
    <w:rPr>
      <w:sz w:val="20"/>
      <w:szCs w:val="20"/>
      <w:lang w:val="x-none"/>
    </w:rPr>
  </w:style>
  <w:style w:type="character" w:customStyle="1" w:styleId="FooterChar">
    <w:name w:val="Footer Char"/>
    <w:link w:val="Footer"/>
    <w:uiPriority w:val="99"/>
    <w:rsid w:val="007B097E"/>
    <w:rPr>
      <w:rFonts w:ascii="Calibri" w:hAnsi="Calibri"/>
      <w:lang w:val="x-none" w:eastAsia="en-US"/>
    </w:rPr>
  </w:style>
  <w:style w:type="paragraph" w:styleId="BalloonText">
    <w:name w:val="Balloon Text"/>
    <w:basedOn w:val="Normal"/>
    <w:link w:val="BalloonTextChar"/>
    <w:uiPriority w:val="99"/>
    <w:semiHidden/>
    <w:unhideWhenUsed/>
    <w:rPr>
      <w:rFonts w:ascii="Tahoma" w:hAnsi="Tahoma"/>
      <w:sz w:val="16"/>
      <w:szCs w:val="16"/>
      <w:lang w:val="x-none" w:eastAsia="x-none"/>
    </w:rPr>
  </w:style>
  <w:style w:type="character" w:customStyle="1" w:styleId="BalloonTextChar">
    <w:name w:val="Balloon Text Char"/>
    <w:link w:val="BalloonText"/>
    <w:uiPriority w:val="99"/>
    <w:semiHidden/>
    <w:rPr>
      <w:rFonts w:ascii="Tahoma" w:hAnsi="Tahoma" w:cs="Tahoma"/>
      <w:sz w:val="16"/>
      <w:szCs w:val="16"/>
    </w:rPr>
  </w:style>
  <w:style w:type="numbering" w:customStyle="1" w:styleId="numberedlist">
    <w:name w:val="numbered list"/>
    <w:basedOn w:val="NoList"/>
    <w:uiPriority w:val="99"/>
    <w:rsid w:val="003C48B1"/>
    <w:pPr>
      <w:numPr>
        <w:numId w:val="1"/>
      </w:numPr>
    </w:pPr>
  </w:style>
  <w:style w:type="paragraph" w:customStyle="1" w:styleId="1NumberedPointsStyle">
    <w:name w:val="1. Numbered Points Style"/>
    <w:basedOn w:val="ListParagraph"/>
    <w:uiPriority w:val="99"/>
    <w:semiHidden/>
    <w:pPr>
      <w:numPr>
        <w:numId w:val="0"/>
      </w:numPr>
    </w:pPr>
  </w:style>
  <w:style w:type="numbering" w:customStyle="1" w:styleId="BulletList">
    <w:name w:val="Bullet List"/>
    <w:uiPriority w:val="99"/>
    <w:pPr>
      <w:numPr>
        <w:numId w:val="2"/>
      </w:numPr>
    </w:pPr>
  </w:style>
  <w:style w:type="paragraph" w:customStyle="1" w:styleId="1BulletStyleList">
    <w:name w:val="1. Bullet Style List"/>
    <w:basedOn w:val="Normal"/>
    <w:uiPriority w:val="99"/>
    <w:semiHidden/>
    <w:rPr>
      <w:rFonts w:eastAsia="Times New Roman"/>
      <w:szCs w:val="20"/>
      <w:lang w:eastAsia="en-AU"/>
    </w:rPr>
  </w:style>
  <w:style w:type="character" w:customStyle="1" w:styleId="Heading1Char">
    <w:name w:val="Heading 1 Char"/>
    <w:link w:val="Heading1"/>
    <w:uiPriority w:val="9"/>
    <w:rsid w:val="002556C8"/>
    <w:rPr>
      <w:rFonts w:ascii="Calibri" w:hAnsi="Calibri"/>
      <w:b/>
      <w:sz w:val="44"/>
      <w:lang w:val="x-none" w:eastAsia="en-US"/>
    </w:rPr>
  </w:style>
  <w:style w:type="character" w:customStyle="1" w:styleId="Heading2Char">
    <w:name w:val="Heading 2 Char"/>
    <w:link w:val="Heading2"/>
    <w:uiPriority w:val="9"/>
    <w:rsid w:val="00DD71F9"/>
    <w:rPr>
      <w:rFonts w:ascii="Calibri" w:hAnsi="Calibri"/>
      <w:b/>
      <w:sz w:val="40"/>
      <w:lang w:val="x-none" w:eastAsia="en-US"/>
    </w:rPr>
  </w:style>
  <w:style w:type="character" w:customStyle="1" w:styleId="Heading3Char">
    <w:name w:val="Heading 3 Char"/>
    <w:link w:val="Heading3"/>
    <w:uiPriority w:val="9"/>
    <w:rsid w:val="00D85079"/>
    <w:rPr>
      <w:rFonts w:ascii="Calibri" w:hAnsi="Calibri"/>
      <w:b/>
      <w:sz w:val="32"/>
      <w:lang w:val="x-none" w:eastAsia="en-US"/>
    </w:rPr>
  </w:style>
  <w:style w:type="character" w:customStyle="1" w:styleId="Heading4Char">
    <w:name w:val="Heading 4 Char"/>
    <w:link w:val="Heading4"/>
    <w:uiPriority w:val="9"/>
    <w:rsid w:val="00D85079"/>
    <w:rPr>
      <w:rFonts w:ascii="Calibri" w:hAnsi="Calibri"/>
      <w:b/>
      <w:sz w:val="28"/>
      <w:lang w:val="x-none" w:eastAsia="en-US"/>
    </w:rPr>
  </w:style>
  <w:style w:type="paragraph" w:styleId="ListBullet">
    <w:name w:val="List Bullet"/>
    <w:basedOn w:val="Normal"/>
    <w:autoRedefine/>
    <w:uiPriority w:val="99"/>
    <w:unhideWhenUsed/>
    <w:qFormat/>
    <w:rsid w:val="00A25BFE"/>
    <w:pPr>
      <w:numPr>
        <w:numId w:val="7"/>
      </w:numPr>
      <w:spacing w:before="120" w:after="120"/>
    </w:pPr>
  </w:style>
  <w:style w:type="paragraph" w:styleId="ListBullet2">
    <w:name w:val="List Bullet 2"/>
    <w:basedOn w:val="Normal"/>
    <w:link w:val="ListBullet2Char"/>
    <w:autoRedefine/>
    <w:uiPriority w:val="8"/>
    <w:unhideWhenUsed/>
    <w:qFormat/>
    <w:rsid w:val="009E0399"/>
    <w:pPr>
      <w:numPr>
        <w:ilvl w:val="1"/>
        <w:numId w:val="7"/>
      </w:numPr>
      <w:spacing w:after="120"/>
    </w:pPr>
    <w:rPr>
      <w:szCs w:val="20"/>
      <w:lang w:val="x-none"/>
    </w:rPr>
  </w:style>
  <w:style w:type="paragraph" w:styleId="ListBullet3">
    <w:name w:val="List Bullet 3"/>
    <w:basedOn w:val="Normal"/>
    <w:uiPriority w:val="99"/>
    <w:semiHidden/>
    <w:pPr>
      <w:numPr>
        <w:ilvl w:val="2"/>
        <w:numId w:val="6"/>
      </w:numPr>
    </w:pPr>
  </w:style>
  <w:style w:type="paragraph" w:styleId="ListBullet4">
    <w:name w:val="List Bullet 4"/>
    <w:basedOn w:val="Normal"/>
    <w:uiPriority w:val="99"/>
    <w:semiHidden/>
    <w:pPr>
      <w:numPr>
        <w:ilvl w:val="3"/>
        <w:numId w:val="6"/>
      </w:numPr>
    </w:pPr>
  </w:style>
  <w:style w:type="paragraph" w:styleId="ListBullet5">
    <w:name w:val="List Bullet 5"/>
    <w:basedOn w:val="Normal"/>
    <w:uiPriority w:val="99"/>
    <w:semiHidden/>
    <w:pPr>
      <w:numPr>
        <w:ilvl w:val="4"/>
        <w:numId w:val="6"/>
      </w:numPr>
    </w:pPr>
  </w:style>
  <w:style w:type="numbering" w:customStyle="1" w:styleId="Attach">
    <w:name w:val="Attach"/>
    <w:basedOn w:val="NoList"/>
    <w:uiPriority w:val="99"/>
    <w:pPr>
      <w:numPr>
        <w:numId w:val="3"/>
      </w:numPr>
    </w:pPr>
  </w:style>
  <w:style w:type="paragraph" w:customStyle="1" w:styleId="Classification">
    <w:name w:val="Classification"/>
    <w:basedOn w:val="Normal"/>
    <w:autoRedefine/>
    <w:uiPriority w:val="10"/>
    <w:qFormat/>
    <w:pPr>
      <w:tabs>
        <w:tab w:val="right" w:pos="9356"/>
      </w:tabs>
      <w:spacing w:before="120" w:after="120"/>
      <w:jc w:val="center"/>
    </w:pPr>
    <w:rPr>
      <w:rFonts w:ascii="Arial" w:eastAsia="Times New Roman" w:hAnsi="Arial" w:cs="Arial"/>
      <w:color w:val="000000"/>
      <w:sz w:val="16"/>
      <w:szCs w:val="16"/>
      <w:lang w:eastAsia="en-AU"/>
    </w:rPr>
  </w:style>
  <w:style w:type="paragraph" w:styleId="ListParagraph">
    <w:name w:val="List Paragraph"/>
    <w:basedOn w:val="Normal"/>
    <w:uiPriority w:val="34"/>
    <w:qFormat/>
    <w:pPr>
      <w:numPr>
        <w:numId w:val="4"/>
      </w:numPr>
    </w:pPr>
  </w:style>
  <w:style w:type="paragraph" w:customStyle="1" w:styleId="Picture">
    <w:name w:val="Picture"/>
    <w:qFormat/>
    <w:pPr>
      <w:spacing w:before="120" w:after="360"/>
    </w:pPr>
    <w:rPr>
      <w:rFonts w:ascii="Calibri" w:hAnsi="Calibri"/>
      <w:b/>
      <w:i/>
      <w:sz w:val="24"/>
      <w:lang w:eastAsia="en-US"/>
    </w:rPr>
  </w:style>
  <w:style w:type="paragraph" w:styleId="ListNumber">
    <w:name w:val="List Number"/>
    <w:basedOn w:val="Normal"/>
    <w:autoRedefine/>
    <w:uiPriority w:val="99"/>
    <w:qFormat/>
    <w:rsid w:val="00A25BFE"/>
    <w:pPr>
      <w:numPr>
        <w:numId w:val="5"/>
      </w:numPr>
      <w:ind w:left="567" w:hanging="567"/>
    </w:pPr>
  </w:style>
  <w:style w:type="paragraph" w:styleId="ListNumber2">
    <w:name w:val="List Number 2"/>
    <w:basedOn w:val="Normal"/>
    <w:autoRedefine/>
    <w:uiPriority w:val="99"/>
    <w:pPr>
      <w:numPr>
        <w:ilvl w:val="1"/>
        <w:numId w:val="1"/>
      </w:numPr>
    </w:pPr>
  </w:style>
  <w:style w:type="paragraph" w:styleId="ListNumber3">
    <w:name w:val="List Number 3"/>
    <w:basedOn w:val="Normal"/>
    <w:uiPriority w:val="99"/>
    <w:semiHidden/>
    <w:pPr>
      <w:numPr>
        <w:ilvl w:val="2"/>
        <w:numId w:val="5"/>
      </w:numPr>
    </w:pPr>
  </w:style>
  <w:style w:type="paragraph" w:styleId="ListNumber4">
    <w:name w:val="List Number 4"/>
    <w:basedOn w:val="Normal"/>
    <w:uiPriority w:val="99"/>
    <w:semiHidden/>
    <w:pPr>
      <w:numPr>
        <w:ilvl w:val="3"/>
        <w:numId w:val="5"/>
      </w:numPr>
    </w:pPr>
  </w:style>
  <w:style w:type="paragraph" w:customStyle="1" w:styleId="Boxnormal">
    <w:name w:val="Box normal"/>
    <w:basedOn w:val="Normal"/>
    <w:qFormat/>
    <w:pPr>
      <w:pBdr>
        <w:top w:val="thinThickThinLargeGap" w:sz="24" w:space="10" w:color="auto"/>
        <w:left w:val="thinThickThinLargeGap" w:sz="24" w:space="10" w:color="auto"/>
        <w:bottom w:val="thinThickThinLargeGap" w:sz="24" w:space="10" w:color="auto"/>
        <w:right w:val="thinThickThinLargeGap" w:sz="24" w:space="10" w:color="auto"/>
      </w:pBdr>
      <w:shd w:val="clear" w:color="auto" w:fill="DBE5F1"/>
    </w:pPr>
  </w:style>
  <w:style w:type="table" w:styleId="TableGrid">
    <w:name w:val="Table Grid"/>
    <w:basedOn w:val="Table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xheadings">
    <w:name w:val="Box headings"/>
    <w:qFormat/>
    <w:pPr>
      <w:keepNext/>
    </w:pPr>
    <w:rPr>
      <w:rFonts w:ascii="Calibri" w:hAnsi="Calibri"/>
      <w:b/>
      <w:i/>
      <w:sz w:val="24"/>
      <w:szCs w:val="22"/>
      <w:lang w:eastAsia="en-US"/>
    </w:rPr>
  </w:style>
  <w:style w:type="paragraph" w:customStyle="1" w:styleId="Tabletext">
    <w:name w:val="Table text"/>
    <w:basedOn w:val="Normal"/>
    <w:uiPriority w:val="9"/>
    <w:qFormat/>
    <w:rsid w:val="002A4557"/>
    <w:pPr>
      <w:spacing w:after="0"/>
    </w:pPr>
    <w:rPr>
      <w:sz w:val="20"/>
    </w:rPr>
  </w:style>
  <w:style w:type="paragraph" w:customStyle="1" w:styleId="Default">
    <w:name w:val="Default"/>
    <w:pPr>
      <w:autoSpaceDE w:val="0"/>
      <w:autoSpaceDN w:val="0"/>
      <w:adjustRightInd w:val="0"/>
      <w:spacing w:after="200"/>
    </w:pPr>
    <w:rPr>
      <w:rFonts w:ascii="Cambria" w:hAnsi="Cambria" w:cs="Cambria"/>
      <w:color w:val="000000"/>
      <w:sz w:val="24"/>
      <w:szCs w:val="24"/>
    </w:rPr>
  </w:style>
  <w:style w:type="character" w:styleId="Emphasis">
    <w:name w:val="Emphasis"/>
    <w:uiPriority w:val="20"/>
    <w:qFormat/>
    <w:rPr>
      <w:i/>
      <w:iCs/>
    </w:rPr>
  </w:style>
  <w:style w:type="paragraph" w:styleId="TOCHeading">
    <w:name w:val="TOC Heading"/>
    <w:next w:val="Normal"/>
    <w:uiPriority w:val="39"/>
    <w:unhideWhenUsed/>
    <w:qFormat/>
    <w:pPr>
      <w:keepLines/>
      <w:pageBreakBefore/>
      <w:spacing w:before="480" w:line="276" w:lineRule="auto"/>
    </w:pPr>
    <w:rPr>
      <w:rFonts w:ascii="Calibri" w:eastAsia="Times New Roman" w:hAnsi="Calibri"/>
      <w:b/>
      <w:bCs/>
      <w:color w:val="000000"/>
      <w:sz w:val="36"/>
      <w:szCs w:val="28"/>
      <w:lang w:val="en-US" w:eastAsia="en-US"/>
    </w:rPr>
  </w:style>
  <w:style w:type="paragraph" w:styleId="TOC1">
    <w:name w:val="toc 1"/>
    <w:basedOn w:val="Normal"/>
    <w:next w:val="Normal"/>
    <w:autoRedefine/>
    <w:uiPriority w:val="39"/>
    <w:unhideWhenUsed/>
    <w:qFormat/>
    <w:rsid w:val="00145010"/>
    <w:pPr>
      <w:tabs>
        <w:tab w:val="right" w:leader="dot" w:pos="9202"/>
      </w:tabs>
      <w:spacing w:before="120" w:after="120"/>
    </w:pPr>
  </w:style>
  <w:style w:type="paragraph" w:styleId="TOC2">
    <w:name w:val="toc 2"/>
    <w:basedOn w:val="Normal"/>
    <w:next w:val="Normal"/>
    <w:autoRedefine/>
    <w:uiPriority w:val="39"/>
    <w:unhideWhenUsed/>
    <w:qFormat/>
    <w:rsid w:val="00145010"/>
    <w:pPr>
      <w:tabs>
        <w:tab w:val="left" w:pos="880"/>
        <w:tab w:val="right" w:leader="dot" w:pos="9202"/>
      </w:tabs>
      <w:spacing w:after="100"/>
      <w:ind w:left="240"/>
    </w:pPr>
  </w:style>
  <w:style w:type="character" w:styleId="Hyperlink">
    <w:name w:val="Hyperlink"/>
    <w:uiPriority w:val="99"/>
    <w:unhideWhenUsed/>
    <w:rPr>
      <w:color w:val="0000FF"/>
      <w:u w:val="single"/>
    </w:rPr>
  </w:style>
  <w:style w:type="character" w:styleId="FollowedHyperlink">
    <w:name w:val="FollowedHyperlink"/>
    <w:uiPriority w:val="99"/>
    <w:semiHidden/>
    <w:unhideWhenUsed/>
    <w:rPr>
      <w:color w:val="800080"/>
      <w:u w:val="single"/>
    </w:rPr>
  </w:style>
  <w:style w:type="paragraph" w:styleId="TOC3">
    <w:name w:val="toc 3"/>
    <w:basedOn w:val="Normal"/>
    <w:next w:val="Normal"/>
    <w:autoRedefine/>
    <w:uiPriority w:val="39"/>
    <w:unhideWhenUsed/>
    <w:qFormat/>
    <w:pPr>
      <w:spacing w:after="100"/>
      <w:ind w:left="480"/>
    </w:pPr>
  </w:style>
  <w:style w:type="table" w:customStyle="1" w:styleId="LightList-Accent11">
    <w:name w:val="Light List - Accent 11"/>
    <w:basedOn w:val="TableNormal"/>
    <w:next w:val="TableNormal"/>
    <w:uiPriority w:val="61"/>
    <w:rPr>
      <w:rFonts w:ascii="Calibri" w:hAnsi="Calibri"/>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lang w:val="x-none"/>
    </w:rPr>
  </w:style>
  <w:style w:type="character" w:customStyle="1" w:styleId="CommentTextChar">
    <w:name w:val="Comment Text Char"/>
    <w:link w:val="CommentText"/>
    <w:uiPriority w:val="99"/>
    <w:semiHidden/>
    <w:rPr>
      <w:rFonts w:ascii="Calibri" w:hAnsi="Calibri"/>
      <w:sz w:val="20"/>
      <w:szCs w:val="20"/>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rFonts w:ascii="Calibri" w:hAnsi="Calibri"/>
      <w:b/>
      <w:bCs/>
      <w:sz w:val="20"/>
      <w:szCs w:val="20"/>
      <w:lang w:eastAsia="en-US"/>
    </w:rPr>
  </w:style>
  <w:style w:type="numbering" w:customStyle="1" w:styleId="Bulletlist0">
    <w:name w:val="Bullet list"/>
    <w:uiPriority w:val="99"/>
    <w:rsid w:val="009E0399"/>
    <w:pPr>
      <w:numPr>
        <w:numId w:val="7"/>
      </w:numPr>
    </w:pPr>
  </w:style>
  <w:style w:type="paragraph" w:customStyle="1" w:styleId="sourcenotesreferences">
    <w:name w:val="source/notes/references"/>
    <w:qFormat/>
    <w:rsid w:val="000C4BD3"/>
    <w:pPr>
      <w:tabs>
        <w:tab w:val="left" w:pos="1230"/>
      </w:tabs>
      <w:spacing w:before="120" w:after="240"/>
      <w:contextualSpacing/>
    </w:pPr>
    <w:rPr>
      <w:rFonts w:ascii="Calibri" w:hAnsi="Calibri"/>
      <w:lang w:eastAsia="en-US"/>
    </w:rPr>
  </w:style>
  <w:style w:type="paragraph" w:customStyle="1" w:styleId="Footerclassification">
    <w:name w:val="Footer classification"/>
    <w:basedOn w:val="Classification"/>
    <w:uiPriority w:val="10"/>
    <w:pPr>
      <w:tabs>
        <w:tab w:val="center" w:pos="4536"/>
        <w:tab w:val="center" w:pos="4819"/>
      </w:tabs>
      <w:spacing w:before="0" w:after="200"/>
    </w:pPr>
    <w:rPr>
      <w:color w:val="FF0000"/>
      <w:sz w:val="28"/>
      <w:szCs w:val="28"/>
    </w:rPr>
  </w:style>
  <w:style w:type="character" w:customStyle="1" w:styleId="ListBullet2Char">
    <w:name w:val="List Bullet 2 Char"/>
    <w:link w:val="ListBullet2"/>
    <w:uiPriority w:val="8"/>
    <w:rPr>
      <w:rFonts w:ascii="Calibri" w:hAnsi="Calibri"/>
      <w:sz w:val="24"/>
      <w:lang w:val="x-none" w:eastAsia="en-US"/>
    </w:rPr>
  </w:style>
  <w:style w:type="paragraph" w:styleId="Caption">
    <w:name w:val="caption"/>
    <w:basedOn w:val="Normal"/>
    <w:next w:val="Normal"/>
    <w:uiPriority w:val="35"/>
    <w:unhideWhenUsed/>
    <w:qFormat/>
    <w:rsid w:val="00810570"/>
    <w:pPr>
      <w:spacing w:before="120" w:after="0"/>
    </w:pPr>
    <w:rPr>
      <w:b/>
      <w:bCs/>
      <w:color w:val="548DD4"/>
      <w:szCs w:val="18"/>
    </w:rPr>
  </w:style>
  <w:style w:type="paragraph" w:styleId="Revision">
    <w:name w:val="Revision"/>
    <w:hidden/>
    <w:uiPriority w:val="99"/>
    <w:semiHidden/>
    <w:rPr>
      <w:rFonts w:ascii="Calibri" w:hAnsi="Calibri"/>
      <w:sz w:val="24"/>
      <w:szCs w:val="22"/>
      <w:lang w:eastAsia="en-US"/>
    </w:rPr>
  </w:style>
  <w:style w:type="paragraph" w:styleId="FootnoteText">
    <w:name w:val="footnote text"/>
    <w:basedOn w:val="Normal"/>
    <w:link w:val="FootnoteTextChar"/>
    <w:unhideWhenUsed/>
    <w:pPr>
      <w:spacing w:after="0"/>
    </w:pPr>
    <w:rPr>
      <w:sz w:val="20"/>
      <w:szCs w:val="20"/>
      <w:lang w:val="x-none"/>
    </w:rPr>
  </w:style>
  <w:style w:type="character" w:customStyle="1" w:styleId="FootnoteTextChar">
    <w:name w:val="Footnote Text Char"/>
    <w:link w:val="FootnoteText"/>
    <w:rPr>
      <w:rFonts w:ascii="Calibri" w:hAnsi="Calibri"/>
      <w:sz w:val="20"/>
      <w:szCs w:val="20"/>
      <w:lang w:eastAsia="en-US"/>
    </w:rPr>
  </w:style>
  <w:style w:type="character" w:styleId="FootnoteReference">
    <w:name w:val="footnote reference"/>
    <w:unhideWhenUsed/>
    <w:rPr>
      <w:vertAlign w:val="superscript"/>
    </w:rPr>
  </w:style>
  <w:style w:type="paragraph" w:styleId="Subtitle">
    <w:name w:val="Subtitle"/>
    <w:basedOn w:val="Normal"/>
    <w:next w:val="Normal"/>
    <w:link w:val="SubtitleChar"/>
    <w:uiPriority w:val="11"/>
    <w:semiHidden/>
    <w:unhideWhenUsed/>
    <w:qFormat/>
    <w:pPr>
      <w:numPr>
        <w:ilvl w:val="1"/>
      </w:numPr>
      <w:spacing w:after="160"/>
    </w:pPr>
    <w:rPr>
      <w:rFonts w:eastAsia="Times New Roman"/>
      <w:color w:val="5A5A5A"/>
      <w:spacing w:val="15"/>
      <w:sz w:val="20"/>
      <w:szCs w:val="20"/>
      <w:lang w:val="x-none"/>
    </w:rPr>
  </w:style>
  <w:style w:type="character" w:customStyle="1" w:styleId="SubtitleChar">
    <w:name w:val="Subtitle Char"/>
    <w:link w:val="Subtitle"/>
    <w:uiPriority w:val="11"/>
    <w:semiHidden/>
    <w:rPr>
      <w:rFonts w:ascii="Calibri" w:eastAsia="Times New Roman" w:hAnsi="Calibri" w:cs="Times New Roman"/>
      <w:color w:val="5A5A5A"/>
      <w:spacing w:val="15"/>
      <w:lang w:eastAsia="en-US"/>
    </w:rPr>
  </w:style>
  <w:style w:type="numbering" w:customStyle="1" w:styleId="Heading">
    <w:name w:val="Heading"/>
    <w:uiPriority w:val="99"/>
    <w:rsid w:val="009E0399"/>
    <w:pPr>
      <w:numPr>
        <w:numId w:val="8"/>
      </w:numPr>
    </w:pPr>
  </w:style>
  <w:style w:type="paragraph" w:customStyle="1" w:styleId="Glossary">
    <w:name w:val="Glossary"/>
    <w:qFormat/>
    <w:pPr>
      <w:pageBreakBefore/>
      <w:spacing w:before="120" w:after="120"/>
    </w:pPr>
    <w:rPr>
      <w:rFonts w:ascii="Calibri" w:hAnsi="Calibri"/>
      <w:b/>
      <w:caps/>
      <w:sz w:val="36"/>
      <w:lang w:eastAsia="en-US"/>
    </w:rPr>
  </w:style>
  <w:style w:type="character" w:styleId="Strong">
    <w:name w:val="Strong"/>
    <w:uiPriority w:val="99"/>
    <w:qFormat/>
    <w:rPr>
      <w:b/>
      <w:bCs/>
    </w:rPr>
  </w:style>
  <w:style w:type="paragraph" w:styleId="NormalWeb">
    <w:name w:val="Normal (Web)"/>
    <w:basedOn w:val="Normal"/>
    <w:uiPriority w:val="99"/>
    <w:semiHidden/>
    <w:unhideWhenUsed/>
    <w:rPr>
      <w:rFonts w:ascii="Times New Roman" w:hAnsi="Times New Roman"/>
      <w:szCs w:val="24"/>
    </w:rPr>
  </w:style>
  <w:style w:type="character" w:styleId="IntenseEmphasis">
    <w:name w:val="Intense Emphasis"/>
    <w:uiPriority w:val="21"/>
    <w:qFormat/>
    <w:rPr>
      <w:b/>
      <w:bCs/>
      <w:i/>
      <w:iCs/>
      <w:color w:val="4F81BD"/>
    </w:rPr>
  </w:style>
  <w:style w:type="character" w:customStyle="1" w:styleId="Heading5Char">
    <w:name w:val="Heading 5 Char"/>
    <w:link w:val="Heading5"/>
    <w:uiPriority w:val="9"/>
    <w:rsid w:val="00776DFF"/>
    <w:rPr>
      <w:rFonts w:ascii="Calibri" w:eastAsia="Times New Roman" w:hAnsi="Calibri"/>
      <w:b/>
      <w:bCs/>
      <w:i/>
      <w:iCs/>
      <w:sz w:val="24"/>
      <w:szCs w:val="26"/>
      <w:lang w:val="x-none" w:eastAsia="en-US"/>
    </w:rPr>
  </w:style>
  <w:style w:type="numbering" w:customStyle="1" w:styleId="listheading">
    <w:name w:val="list heading"/>
    <w:uiPriority w:val="99"/>
    <w:rsid w:val="00CE3F48"/>
    <w:pPr>
      <w:numPr>
        <w:numId w:val="10"/>
      </w:numPr>
    </w:pPr>
  </w:style>
  <w:style w:type="paragraph" w:styleId="List">
    <w:name w:val="List"/>
    <w:basedOn w:val="Normal"/>
    <w:uiPriority w:val="99"/>
    <w:rsid w:val="002E0500"/>
    <w:pPr>
      <w:ind w:left="283" w:hanging="283"/>
      <w:contextualSpacing/>
    </w:pPr>
  </w:style>
  <w:style w:type="numbering" w:customStyle="1" w:styleId="headinglist">
    <w:name w:val="heading list"/>
    <w:uiPriority w:val="99"/>
    <w:rsid w:val="00DD71F9"/>
    <w:pPr>
      <w:numPr>
        <w:numId w:val="17"/>
      </w:numPr>
    </w:pPr>
  </w:style>
  <w:style w:type="paragraph" w:styleId="Title">
    <w:name w:val="Title"/>
    <w:basedOn w:val="Normal"/>
    <w:next w:val="Normal"/>
    <w:link w:val="TitleChar"/>
    <w:uiPriority w:val="10"/>
    <w:qFormat/>
    <w:rsid w:val="002A4557"/>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A4557"/>
    <w:rPr>
      <w:rFonts w:asciiTheme="majorHAnsi" w:eastAsiaTheme="majorEastAsia" w:hAnsiTheme="majorHAnsi" w:cstheme="majorBidi"/>
      <w:spacing w:val="-10"/>
      <w:kern w:val="28"/>
      <w:sz w:val="56"/>
      <w:szCs w:val="5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05659">
      <w:bodyDiv w:val="1"/>
      <w:marLeft w:val="0"/>
      <w:marRight w:val="0"/>
      <w:marTop w:val="0"/>
      <w:marBottom w:val="0"/>
      <w:divBdr>
        <w:top w:val="none" w:sz="0" w:space="0" w:color="auto"/>
        <w:left w:val="none" w:sz="0" w:space="0" w:color="auto"/>
        <w:bottom w:val="none" w:sz="0" w:space="0" w:color="auto"/>
        <w:right w:val="none" w:sz="0" w:space="0" w:color="auto"/>
      </w:divBdr>
    </w:div>
    <w:div w:id="40176698">
      <w:bodyDiv w:val="1"/>
      <w:marLeft w:val="0"/>
      <w:marRight w:val="0"/>
      <w:marTop w:val="0"/>
      <w:marBottom w:val="0"/>
      <w:divBdr>
        <w:top w:val="none" w:sz="0" w:space="0" w:color="auto"/>
        <w:left w:val="none" w:sz="0" w:space="0" w:color="auto"/>
        <w:bottom w:val="none" w:sz="0" w:space="0" w:color="auto"/>
        <w:right w:val="none" w:sz="0" w:space="0" w:color="auto"/>
      </w:divBdr>
      <w:divsChild>
        <w:div w:id="1231619736">
          <w:marLeft w:val="0"/>
          <w:marRight w:val="0"/>
          <w:marTop w:val="0"/>
          <w:marBottom w:val="0"/>
          <w:divBdr>
            <w:top w:val="none" w:sz="0" w:space="0" w:color="auto"/>
            <w:left w:val="none" w:sz="0" w:space="0" w:color="auto"/>
            <w:bottom w:val="none" w:sz="0" w:space="0" w:color="auto"/>
            <w:right w:val="none" w:sz="0" w:space="0" w:color="auto"/>
          </w:divBdr>
          <w:divsChild>
            <w:div w:id="910039120">
              <w:marLeft w:val="0"/>
              <w:marRight w:val="0"/>
              <w:marTop w:val="0"/>
              <w:marBottom w:val="0"/>
              <w:divBdr>
                <w:top w:val="none" w:sz="0" w:space="0" w:color="auto"/>
                <w:left w:val="none" w:sz="0" w:space="0" w:color="auto"/>
                <w:bottom w:val="none" w:sz="0" w:space="0" w:color="auto"/>
                <w:right w:val="none" w:sz="0" w:space="0" w:color="auto"/>
              </w:divBdr>
              <w:divsChild>
                <w:div w:id="1466002641">
                  <w:marLeft w:val="0"/>
                  <w:marRight w:val="0"/>
                  <w:marTop w:val="0"/>
                  <w:marBottom w:val="0"/>
                  <w:divBdr>
                    <w:top w:val="none" w:sz="0" w:space="0" w:color="auto"/>
                    <w:left w:val="none" w:sz="0" w:space="0" w:color="auto"/>
                    <w:bottom w:val="none" w:sz="0" w:space="0" w:color="auto"/>
                    <w:right w:val="none" w:sz="0" w:space="0" w:color="auto"/>
                  </w:divBdr>
                  <w:divsChild>
                    <w:div w:id="182942337">
                      <w:marLeft w:val="0"/>
                      <w:marRight w:val="0"/>
                      <w:marTop w:val="240"/>
                      <w:marBottom w:val="0"/>
                      <w:divBdr>
                        <w:top w:val="none" w:sz="0" w:space="0" w:color="auto"/>
                        <w:left w:val="none" w:sz="0" w:space="0" w:color="auto"/>
                        <w:bottom w:val="none" w:sz="0" w:space="0" w:color="auto"/>
                        <w:right w:val="none" w:sz="0" w:space="0" w:color="auto"/>
                      </w:divBdr>
                      <w:divsChild>
                        <w:div w:id="197623640">
                          <w:marLeft w:val="0"/>
                          <w:marRight w:val="0"/>
                          <w:marTop w:val="0"/>
                          <w:marBottom w:val="0"/>
                          <w:divBdr>
                            <w:top w:val="none" w:sz="0" w:space="0" w:color="auto"/>
                            <w:left w:val="none" w:sz="0" w:space="0" w:color="auto"/>
                            <w:bottom w:val="none" w:sz="0" w:space="0" w:color="auto"/>
                            <w:right w:val="none" w:sz="0" w:space="0" w:color="auto"/>
                          </w:divBdr>
                          <w:divsChild>
                            <w:div w:id="144776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219266">
      <w:bodyDiv w:val="1"/>
      <w:marLeft w:val="0"/>
      <w:marRight w:val="0"/>
      <w:marTop w:val="0"/>
      <w:marBottom w:val="0"/>
      <w:divBdr>
        <w:top w:val="none" w:sz="0" w:space="0" w:color="auto"/>
        <w:left w:val="none" w:sz="0" w:space="0" w:color="auto"/>
        <w:bottom w:val="none" w:sz="0" w:space="0" w:color="auto"/>
        <w:right w:val="none" w:sz="0" w:space="0" w:color="auto"/>
      </w:divBdr>
      <w:divsChild>
        <w:div w:id="258608839">
          <w:marLeft w:val="0"/>
          <w:marRight w:val="0"/>
          <w:marTop w:val="0"/>
          <w:marBottom w:val="0"/>
          <w:divBdr>
            <w:top w:val="none" w:sz="0" w:space="0" w:color="auto"/>
            <w:left w:val="none" w:sz="0" w:space="0" w:color="auto"/>
            <w:bottom w:val="none" w:sz="0" w:space="0" w:color="auto"/>
            <w:right w:val="none" w:sz="0" w:space="0" w:color="auto"/>
          </w:divBdr>
          <w:divsChild>
            <w:div w:id="1475753551">
              <w:marLeft w:val="0"/>
              <w:marRight w:val="0"/>
              <w:marTop w:val="0"/>
              <w:marBottom w:val="0"/>
              <w:divBdr>
                <w:top w:val="none" w:sz="0" w:space="0" w:color="auto"/>
                <w:left w:val="none" w:sz="0" w:space="0" w:color="auto"/>
                <w:bottom w:val="none" w:sz="0" w:space="0" w:color="auto"/>
                <w:right w:val="none" w:sz="0" w:space="0" w:color="auto"/>
              </w:divBdr>
              <w:divsChild>
                <w:div w:id="78408737">
                  <w:marLeft w:val="0"/>
                  <w:marRight w:val="0"/>
                  <w:marTop w:val="0"/>
                  <w:marBottom w:val="0"/>
                  <w:divBdr>
                    <w:top w:val="none" w:sz="0" w:space="0" w:color="auto"/>
                    <w:left w:val="none" w:sz="0" w:space="0" w:color="auto"/>
                    <w:bottom w:val="none" w:sz="0" w:space="0" w:color="auto"/>
                    <w:right w:val="none" w:sz="0" w:space="0" w:color="auto"/>
                  </w:divBdr>
                  <w:divsChild>
                    <w:div w:id="910044784">
                      <w:marLeft w:val="0"/>
                      <w:marRight w:val="0"/>
                      <w:marTop w:val="240"/>
                      <w:marBottom w:val="0"/>
                      <w:divBdr>
                        <w:top w:val="none" w:sz="0" w:space="0" w:color="auto"/>
                        <w:left w:val="none" w:sz="0" w:space="0" w:color="auto"/>
                        <w:bottom w:val="none" w:sz="0" w:space="0" w:color="auto"/>
                        <w:right w:val="none" w:sz="0" w:space="0" w:color="auto"/>
                      </w:divBdr>
                      <w:divsChild>
                        <w:div w:id="231888780">
                          <w:marLeft w:val="0"/>
                          <w:marRight w:val="0"/>
                          <w:marTop w:val="0"/>
                          <w:marBottom w:val="0"/>
                          <w:divBdr>
                            <w:top w:val="none" w:sz="0" w:space="0" w:color="auto"/>
                            <w:left w:val="none" w:sz="0" w:space="0" w:color="auto"/>
                            <w:bottom w:val="none" w:sz="0" w:space="0" w:color="auto"/>
                            <w:right w:val="none" w:sz="0" w:space="0" w:color="auto"/>
                          </w:divBdr>
                          <w:divsChild>
                            <w:div w:id="183503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20179">
      <w:bodyDiv w:val="1"/>
      <w:marLeft w:val="0"/>
      <w:marRight w:val="0"/>
      <w:marTop w:val="0"/>
      <w:marBottom w:val="0"/>
      <w:divBdr>
        <w:top w:val="none" w:sz="0" w:space="0" w:color="auto"/>
        <w:left w:val="none" w:sz="0" w:space="0" w:color="auto"/>
        <w:bottom w:val="none" w:sz="0" w:space="0" w:color="auto"/>
        <w:right w:val="none" w:sz="0" w:space="0" w:color="auto"/>
      </w:divBdr>
      <w:divsChild>
        <w:div w:id="1239828799">
          <w:marLeft w:val="0"/>
          <w:marRight w:val="0"/>
          <w:marTop w:val="0"/>
          <w:marBottom w:val="0"/>
          <w:divBdr>
            <w:top w:val="none" w:sz="0" w:space="0" w:color="auto"/>
            <w:left w:val="none" w:sz="0" w:space="0" w:color="auto"/>
            <w:bottom w:val="none" w:sz="0" w:space="0" w:color="auto"/>
            <w:right w:val="none" w:sz="0" w:space="0" w:color="auto"/>
          </w:divBdr>
          <w:divsChild>
            <w:div w:id="1811821166">
              <w:marLeft w:val="0"/>
              <w:marRight w:val="0"/>
              <w:marTop w:val="0"/>
              <w:marBottom w:val="0"/>
              <w:divBdr>
                <w:top w:val="none" w:sz="0" w:space="0" w:color="auto"/>
                <w:left w:val="none" w:sz="0" w:space="0" w:color="auto"/>
                <w:bottom w:val="none" w:sz="0" w:space="0" w:color="auto"/>
                <w:right w:val="none" w:sz="0" w:space="0" w:color="auto"/>
              </w:divBdr>
              <w:divsChild>
                <w:div w:id="1080641921">
                  <w:marLeft w:val="0"/>
                  <w:marRight w:val="0"/>
                  <w:marTop w:val="0"/>
                  <w:marBottom w:val="0"/>
                  <w:divBdr>
                    <w:top w:val="none" w:sz="0" w:space="0" w:color="auto"/>
                    <w:left w:val="none" w:sz="0" w:space="0" w:color="auto"/>
                    <w:bottom w:val="none" w:sz="0" w:space="0" w:color="auto"/>
                    <w:right w:val="none" w:sz="0" w:space="0" w:color="auto"/>
                  </w:divBdr>
                  <w:divsChild>
                    <w:div w:id="196885233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98395698">
      <w:bodyDiv w:val="1"/>
      <w:marLeft w:val="0"/>
      <w:marRight w:val="0"/>
      <w:marTop w:val="0"/>
      <w:marBottom w:val="0"/>
      <w:divBdr>
        <w:top w:val="none" w:sz="0" w:space="0" w:color="auto"/>
        <w:left w:val="none" w:sz="0" w:space="0" w:color="auto"/>
        <w:bottom w:val="none" w:sz="0" w:space="0" w:color="auto"/>
        <w:right w:val="none" w:sz="0" w:space="0" w:color="auto"/>
      </w:divBdr>
    </w:div>
    <w:div w:id="203909291">
      <w:bodyDiv w:val="1"/>
      <w:marLeft w:val="0"/>
      <w:marRight w:val="0"/>
      <w:marTop w:val="0"/>
      <w:marBottom w:val="0"/>
      <w:divBdr>
        <w:top w:val="none" w:sz="0" w:space="0" w:color="auto"/>
        <w:left w:val="none" w:sz="0" w:space="0" w:color="auto"/>
        <w:bottom w:val="none" w:sz="0" w:space="0" w:color="auto"/>
        <w:right w:val="none" w:sz="0" w:space="0" w:color="auto"/>
      </w:divBdr>
    </w:div>
    <w:div w:id="309988343">
      <w:bodyDiv w:val="1"/>
      <w:marLeft w:val="0"/>
      <w:marRight w:val="0"/>
      <w:marTop w:val="0"/>
      <w:marBottom w:val="0"/>
      <w:divBdr>
        <w:top w:val="none" w:sz="0" w:space="0" w:color="auto"/>
        <w:left w:val="none" w:sz="0" w:space="0" w:color="auto"/>
        <w:bottom w:val="none" w:sz="0" w:space="0" w:color="auto"/>
        <w:right w:val="none" w:sz="0" w:space="0" w:color="auto"/>
      </w:divBdr>
      <w:divsChild>
        <w:div w:id="526599457">
          <w:marLeft w:val="0"/>
          <w:marRight w:val="0"/>
          <w:marTop w:val="0"/>
          <w:marBottom w:val="0"/>
          <w:divBdr>
            <w:top w:val="none" w:sz="0" w:space="0" w:color="auto"/>
            <w:left w:val="none" w:sz="0" w:space="0" w:color="auto"/>
            <w:bottom w:val="none" w:sz="0" w:space="0" w:color="auto"/>
            <w:right w:val="none" w:sz="0" w:space="0" w:color="auto"/>
          </w:divBdr>
          <w:divsChild>
            <w:div w:id="234752805">
              <w:marLeft w:val="0"/>
              <w:marRight w:val="0"/>
              <w:marTop w:val="0"/>
              <w:marBottom w:val="0"/>
              <w:divBdr>
                <w:top w:val="none" w:sz="0" w:space="0" w:color="auto"/>
                <w:left w:val="none" w:sz="0" w:space="0" w:color="auto"/>
                <w:bottom w:val="none" w:sz="0" w:space="0" w:color="auto"/>
                <w:right w:val="none" w:sz="0" w:space="0" w:color="auto"/>
              </w:divBdr>
              <w:divsChild>
                <w:div w:id="1360280520">
                  <w:marLeft w:val="0"/>
                  <w:marRight w:val="0"/>
                  <w:marTop w:val="0"/>
                  <w:marBottom w:val="0"/>
                  <w:divBdr>
                    <w:top w:val="none" w:sz="0" w:space="0" w:color="auto"/>
                    <w:left w:val="none" w:sz="0" w:space="0" w:color="auto"/>
                    <w:bottom w:val="none" w:sz="0" w:space="0" w:color="auto"/>
                    <w:right w:val="none" w:sz="0" w:space="0" w:color="auto"/>
                  </w:divBdr>
                  <w:divsChild>
                    <w:div w:id="1173451533">
                      <w:marLeft w:val="0"/>
                      <w:marRight w:val="0"/>
                      <w:marTop w:val="240"/>
                      <w:marBottom w:val="0"/>
                      <w:divBdr>
                        <w:top w:val="none" w:sz="0" w:space="0" w:color="auto"/>
                        <w:left w:val="none" w:sz="0" w:space="0" w:color="auto"/>
                        <w:bottom w:val="none" w:sz="0" w:space="0" w:color="auto"/>
                        <w:right w:val="none" w:sz="0" w:space="0" w:color="auto"/>
                      </w:divBdr>
                      <w:divsChild>
                        <w:div w:id="2042782378">
                          <w:marLeft w:val="0"/>
                          <w:marRight w:val="0"/>
                          <w:marTop w:val="0"/>
                          <w:marBottom w:val="0"/>
                          <w:divBdr>
                            <w:top w:val="none" w:sz="0" w:space="0" w:color="auto"/>
                            <w:left w:val="none" w:sz="0" w:space="0" w:color="auto"/>
                            <w:bottom w:val="none" w:sz="0" w:space="0" w:color="auto"/>
                            <w:right w:val="none" w:sz="0" w:space="0" w:color="auto"/>
                          </w:divBdr>
                          <w:divsChild>
                            <w:div w:id="144900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7003857">
      <w:bodyDiv w:val="1"/>
      <w:marLeft w:val="0"/>
      <w:marRight w:val="0"/>
      <w:marTop w:val="0"/>
      <w:marBottom w:val="0"/>
      <w:divBdr>
        <w:top w:val="none" w:sz="0" w:space="0" w:color="auto"/>
        <w:left w:val="none" w:sz="0" w:space="0" w:color="auto"/>
        <w:bottom w:val="none" w:sz="0" w:space="0" w:color="auto"/>
        <w:right w:val="none" w:sz="0" w:space="0" w:color="auto"/>
      </w:divBdr>
    </w:div>
    <w:div w:id="344672000">
      <w:bodyDiv w:val="1"/>
      <w:marLeft w:val="0"/>
      <w:marRight w:val="0"/>
      <w:marTop w:val="0"/>
      <w:marBottom w:val="0"/>
      <w:divBdr>
        <w:top w:val="none" w:sz="0" w:space="0" w:color="auto"/>
        <w:left w:val="none" w:sz="0" w:space="0" w:color="auto"/>
        <w:bottom w:val="none" w:sz="0" w:space="0" w:color="auto"/>
        <w:right w:val="none" w:sz="0" w:space="0" w:color="auto"/>
      </w:divBdr>
      <w:divsChild>
        <w:div w:id="216011664">
          <w:marLeft w:val="0"/>
          <w:marRight w:val="0"/>
          <w:marTop w:val="0"/>
          <w:marBottom w:val="0"/>
          <w:divBdr>
            <w:top w:val="none" w:sz="0" w:space="0" w:color="auto"/>
            <w:left w:val="none" w:sz="0" w:space="0" w:color="auto"/>
            <w:bottom w:val="none" w:sz="0" w:space="0" w:color="auto"/>
            <w:right w:val="none" w:sz="0" w:space="0" w:color="auto"/>
          </w:divBdr>
          <w:divsChild>
            <w:div w:id="1658920856">
              <w:marLeft w:val="0"/>
              <w:marRight w:val="0"/>
              <w:marTop w:val="0"/>
              <w:marBottom w:val="0"/>
              <w:divBdr>
                <w:top w:val="none" w:sz="0" w:space="0" w:color="auto"/>
                <w:left w:val="none" w:sz="0" w:space="0" w:color="auto"/>
                <w:bottom w:val="none" w:sz="0" w:space="0" w:color="auto"/>
                <w:right w:val="none" w:sz="0" w:space="0" w:color="auto"/>
              </w:divBdr>
              <w:divsChild>
                <w:div w:id="1979721420">
                  <w:marLeft w:val="0"/>
                  <w:marRight w:val="0"/>
                  <w:marTop w:val="0"/>
                  <w:marBottom w:val="0"/>
                  <w:divBdr>
                    <w:top w:val="none" w:sz="0" w:space="0" w:color="auto"/>
                    <w:left w:val="none" w:sz="0" w:space="0" w:color="auto"/>
                    <w:bottom w:val="none" w:sz="0" w:space="0" w:color="auto"/>
                    <w:right w:val="none" w:sz="0" w:space="0" w:color="auto"/>
                  </w:divBdr>
                  <w:divsChild>
                    <w:div w:id="13961375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388043620">
      <w:bodyDiv w:val="1"/>
      <w:marLeft w:val="0"/>
      <w:marRight w:val="0"/>
      <w:marTop w:val="0"/>
      <w:marBottom w:val="0"/>
      <w:divBdr>
        <w:top w:val="none" w:sz="0" w:space="0" w:color="auto"/>
        <w:left w:val="none" w:sz="0" w:space="0" w:color="auto"/>
        <w:bottom w:val="none" w:sz="0" w:space="0" w:color="auto"/>
        <w:right w:val="none" w:sz="0" w:space="0" w:color="auto"/>
      </w:divBdr>
    </w:div>
    <w:div w:id="502430397">
      <w:bodyDiv w:val="1"/>
      <w:marLeft w:val="0"/>
      <w:marRight w:val="0"/>
      <w:marTop w:val="0"/>
      <w:marBottom w:val="0"/>
      <w:divBdr>
        <w:top w:val="none" w:sz="0" w:space="0" w:color="auto"/>
        <w:left w:val="none" w:sz="0" w:space="0" w:color="auto"/>
        <w:bottom w:val="none" w:sz="0" w:space="0" w:color="auto"/>
        <w:right w:val="none" w:sz="0" w:space="0" w:color="auto"/>
      </w:divBdr>
      <w:divsChild>
        <w:div w:id="1844129112">
          <w:marLeft w:val="0"/>
          <w:marRight w:val="0"/>
          <w:marTop w:val="0"/>
          <w:marBottom w:val="0"/>
          <w:divBdr>
            <w:top w:val="none" w:sz="0" w:space="0" w:color="auto"/>
            <w:left w:val="none" w:sz="0" w:space="0" w:color="auto"/>
            <w:bottom w:val="none" w:sz="0" w:space="0" w:color="auto"/>
            <w:right w:val="none" w:sz="0" w:space="0" w:color="auto"/>
          </w:divBdr>
          <w:divsChild>
            <w:div w:id="294021180">
              <w:marLeft w:val="0"/>
              <w:marRight w:val="0"/>
              <w:marTop w:val="0"/>
              <w:marBottom w:val="0"/>
              <w:divBdr>
                <w:top w:val="none" w:sz="0" w:space="0" w:color="auto"/>
                <w:left w:val="none" w:sz="0" w:space="0" w:color="auto"/>
                <w:bottom w:val="none" w:sz="0" w:space="0" w:color="auto"/>
                <w:right w:val="none" w:sz="0" w:space="0" w:color="auto"/>
              </w:divBdr>
              <w:divsChild>
                <w:div w:id="624314200">
                  <w:marLeft w:val="0"/>
                  <w:marRight w:val="0"/>
                  <w:marTop w:val="0"/>
                  <w:marBottom w:val="0"/>
                  <w:divBdr>
                    <w:top w:val="none" w:sz="0" w:space="0" w:color="auto"/>
                    <w:left w:val="none" w:sz="0" w:space="0" w:color="auto"/>
                    <w:bottom w:val="none" w:sz="0" w:space="0" w:color="auto"/>
                    <w:right w:val="none" w:sz="0" w:space="0" w:color="auto"/>
                  </w:divBdr>
                  <w:divsChild>
                    <w:div w:id="2014410114">
                      <w:marLeft w:val="0"/>
                      <w:marRight w:val="0"/>
                      <w:marTop w:val="240"/>
                      <w:marBottom w:val="0"/>
                      <w:divBdr>
                        <w:top w:val="none" w:sz="0" w:space="0" w:color="auto"/>
                        <w:left w:val="none" w:sz="0" w:space="0" w:color="auto"/>
                        <w:bottom w:val="none" w:sz="0" w:space="0" w:color="auto"/>
                        <w:right w:val="none" w:sz="0" w:space="0" w:color="auto"/>
                      </w:divBdr>
                      <w:divsChild>
                        <w:div w:id="114793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5876403">
      <w:bodyDiv w:val="1"/>
      <w:marLeft w:val="0"/>
      <w:marRight w:val="0"/>
      <w:marTop w:val="0"/>
      <w:marBottom w:val="0"/>
      <w:divBdr>
        <w:top w:val="none" w:sz="0" w:space="0" w:color="auto"/>
        <w:left w:val="none" w:sz="0" w:space="0" w:color="auto"/>
        <w:bottom w:val="none" w:sz="0" w:space="0" w:color="auto"/>
        <w:right w:val="none" w:sz="0" w:space="0" w:color="auto"/>
      </w:divBdr>
    </w:div>
    <w:div w:id="599266312">
      <w:bodyDiv w:val="1"/>
      <w:marLeft w:val="0"/>
      <w:marRight w:val="0"/>
      <w:marTop w:val="0"/>
      <w:marBottom w:val="0"/>
      <w:divBdr>
        <w:top w:val="none" w:sz="0" w:space="0" w:color="auto"/>
        <w:left w:val="none" w:sz="0" w:space="0" w:color="auto"/>
        <w:bottom w:val="none" w:sz="0" w:space="0" w:color="auto"/>
        <w:right w:val="none" w:sz="0" w:space="0" w:color="auto"/>
      </w:divBdr>
    </w:div>
    <w:div w:id="612633620">
      <w:bodyDiv w:val="1"/>
      <w:marLeft w:val="0"/>
      <w:marRight w:val="0"/>
      <w:marTop w:val="0"/>
      <w:marBottom w:val="0"/>
      <w:divBdr>
        <w:top w:val="none" w:sz="0" w:space="0" w:color="auto"/>
        <w:left w:val="none" w:sz="0" w:space="0" w:color="auto"/>
        <w:bottom w:val="none" w:sz="0" w:space="0" w:color="auto"/>
        <w:right w:val="none" w:sz="0" w:space="0" w:color="auto"/>
      </w:divBdr>
    </w:div>
    <w:div w:id="640229272">
      <w:bodyDiv w:val="1"/>
      <w:marLeft w:val="0"/>
      <w:marRight w:val="0"/>
      <w:marTop w:val="0"/>
      <w:marBottom w:val="0"/>
      <w:divBdr>
        <w:top w:val="none" w:sz="0" w:space="0" w:color="auto"/>
        <w:left w:val="none" w:sz="0" w:space="0" w:color="auto"/>
        <w:bottom w:val="none" w:sz="0" w:space="0" w:color="auto"/>
        <w:right w:val="none" w:sz="0" w:space="0" w:color="auto"/>
      </w:divBdr>
    </w:div>
    <w:div w:id="676470540">
      <w:bodyDiv w:val="1"/>
      <w:marLeft w:val="0"/>
      <w:marRight w:val="0"/>
      <w:marTop w:val="0"/>
      <w:marBottom w:val="0"/>
      <w:divBdr>
        <w:top w:val="none" w:sz="0" w:space="0" w:color="auto"/>
        <w:left w:val="none" w:sz="0" w:space="0" w:color="auto"/>
        <w:bottom w:val="none" w:sz="0" w:space="0" w:color="auto"/>
        <w:right w:val="none" w:sz="0" w:space="0" w:color="auto"/>
      </w:divBdr>
    </w:div>
    <w:div w:id="700981092">
      <w:bodyDiv w:val="1"/>
      <w:marLeft w:val="0"/>
      <w:marRight w:val="0"/>
      <w:marTop w:val="0"/>
      <w:marBottom w:val="0"/>
      <w:divBdr>
        <w:top w:val="none" w:sz="0" w:space="0" w:color="auto"/>
        <w:left w:val="none" w:sz="0" w:space="0" w:color="auto"/>
        <w:bottom w:val="none" w:sz="0" w:space="0" w:color="auto"/>
        <w:right w:val="none" w:sz="0" w:space="0" w:color="auto"/>
      </w:divBdr>
      <w:divsChild>
        <w:div w:id="1878354135">
          <w:marLeft w:val="0"/>
          <w:marRight w:val="0"/>
          <w:marTop w:val="0"/>
          <w:marBottom w:val="0"/>
          <w:divBdr>
            <w:top w:val="none" w:sz="0" w:space="0" w:color="auto"/>
            <w:left w:val="none" w:sz="0" w:space="0" w:color="auto"/>
            <w:bottom w:val="none" w:sz="0" w:space="0" w:color="auto"/>
            <w:right w:val="none" w:sz="0" w:space="0" w:color="auto"/>
          </w:divBdr>
          <w:divsChild>
            <w:div w:id="497500891">
              <w:marLeft w:val="0"/>
              <w:marRight w:val="0"/>
              <w:marTop w:val="0"/>
              <w:marBottom w:val="0"/>
              <w:divBdr>
                <w:top w:val="none" w:sz="0" w:space="0" w:color="auto"/>
                <w:left w:val="none" w:sz="0" w:space="0" w:color="auto"/>
                <w:bottom w:val="none" w:sz="0" w:space="0" w:color="auto"/>
                <w:right w:val="none" w:sz="0" w:space="0" w:color="auto"/>
              </w:divBdr>
              <w:divsChild>
                <w:div w:id="739250388">
                  <w:marLeft w:val="0"/>
                  <w:marRight w:val="0"/>
                  <w:marTop w:val="0"/>
                  <w:marBottom w:val="0"/>
                  <w:divBdr>
                    <w:top w:val="none" w:sz="0" w:space="0" w:color="auto"/>
                    <w:left w:val="none" w:sz="0" w:space="0" w:color="auto"/>
                    <w:bottom w:val="none" w:sz="0" w:space="0" w:color="auto"/>
                    <w:right w:val="none" w:sz="0" w:space="0" w:color="auto"/>
                  </w:divBdr>
                  <w:divsChild>
                    <w:div w:id="1893037172">
                      <w:marLeft w:val="0"/>
                      <w:marRight w:val="0"/>
                      <w:marTop w:val="240"/>
                      <w:marBottom w:val="0"/>
                      <w:divBdr>
                        <w:top w:val="none" w:sz="0" w:space="0" w:color="auto"/>
                        <w:left w:val="none" w:sz="0" w:space="0" w:color="auto"/>
                        <w:bottom w:val="none" w:sz="0" w:space="0" w:color="auto"/>
                        <w:right w:val="none" w:sz="0" w:space="0" w:color="auto"/>
                      </w:divBdr>
                      <w:divsChild>
                        <w:div w:id="671104614">
                          <w:marLeft w:val="0"/>
                          <w:marRight w:val="0"/>
                          <w:marTop w:val="0"/>
                          <w:marBottom w:val="0"/>
                          <w:divBdr>
                            <w:top w:val="none" w:sz="0" w:space="0" w:color="auto"/>
                            <w:left w:val="none" w:sz="0" w:space="0" w:color="auto"/>
                            <w:bottom w:val="none" w:sz="0" w:space="0" w:color="auto"/>
                            <w:right w:val="none" w:sz="0" w:space="0" w:color="auto"/>
                          </w:divBdr>
                          <w:divsChild>
                            <w:div w:id="1308439984">
                              <w:marLeft w:val="0"/>
                              <w:marRight w:val="0"/>
                              <w:marTop w:val="0"/>
                              <w:marBottom w:val="0"/>
                              <w:divBdr>
                                <w:top w:val="none" w:sz="0" w:space="0" w:color="auto"/>
                                <w:left w:val="none" w:sz="0" w:space="0" w:color="auto"/>
                                <w:bottom w:val="none" w:sz="0" w:space="0" w:color="auto"/>
                                <w:right w:val="none" w:sz="0" w:space="0" w:color="auto"/>
                              </w:divBdr>
                              <w:divsChild>
                                <w:div w:id="63579300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2585920">
      <w:bodyDiv w:val="1"/>
      <w:marLeft w:val="0"/>
      <w:marRight w:val="0"/>
      <w:marTop w:val="0"/>
      <w:marBottom w:val="0"/>
      <w:divBdr>
        <w:top w:val="none" w:sz="0" w:space="0" w:color="auto"/>
        <w:left w:val="none" w:sz="0" w:space="0" w:color="auto"/>
        <w:bottom w:val="none" w:sz="0" w:space="0" w:color="auto"/>
        <w:right w:val="none" w:sz="0" w:space="0" w:color="auto"/>
      </w:divBdr>
    </w:div>
    <w:div w:id="776868264">
      <w:bodyDiv w:val="1"/>
      <w:marLeft w:val="0"/>
      <w:marRight w:val="0"/>
      <w:marTop w:val="0"/>
      <w:marBottom w:val="0"/>
      <w:divBdr>
        <w:top w:val="none" w:sz="0" w:space="0" w:color="auto"/>
        <w:left w:val="none" w:sz="0" w:space="0" w:color="auto"/>
        <w:bottom w:val="none" w:sz="0" w:space="0" w:color="auto"/>
        <w:right w:val="none" w:sz="0" w:space="0" w:color="auto"/>
      </w:divBdr>
      <w:divsChild>
        <w:div w:id="1550385240">
          <w:marLeft w:val="0"/>
          <w:marRight w:val="0"/>
          <w:marTop w:val="0"/>
          <w:marBottom w:val="0"/>
          <w:divBdr>
            <w:top w:val="none" w:sz="0" w:space="0" w:color="auto"/>
            <w:left w:val="none" w:sz="0" w:space="0" w:color="auto"/>
            <w:bottom w:val="none" w:sz="0" w:space="0" w:color="auto"/>
            <w:right w:val="none" w:sz="0" w:space="0" w:color="auto"/>
          </w:divBdr>
          <w:divsChild>
            <w:div w:id="1727727956">
              <w:marLeft w:val="0"/>
              <w:marRight w:val="0"/>
              <w:marTop w:val="0"/>
              <w:marBottom w:val="0"/>
              <w:divBdr>
                <w:top w:val="none" w:sz="0" w:space="0" w:color="auto"/>
                <w:left w:val="none" w:sz="0" w:space="0" w:color="auto"/>
                <w:bottom w:val="none" w:sz="0" w:space="0" w:color="auto"/>
                <w:right w:val="none" w:sz="0" w:space="0" w:color="auto"/>
              </w:divBdr>
              <w:divsChild>
                <w:div w:id="305622210">
                  <w:marLeft w:val="0"/>
                  <w:marRight w:val="0"/>
                  <w:marTop w:val="0"/>
                  <w:marBottom w:val="0"/>
                  <w:divBdr>
                    <w:top w:val="none" w:sz="0" w:space="0" w:color="auto"/>
                    <w:left w:val="none" w:sz="0" w:space="0" w:color="auto"/>
                    <w:bottom w:val="none" w:sz="0" w:space="0" w:color="auto"/>
                    <w:right w:val="none" w:sz="0" w:space="0" w:color="auto"/>
                  </w:divBdr>
                  <w:divsChild>
                    <w:div w:id="1435976546">
                      <w:marLeft w:val="0"/>
                      <w:marRight w:val="0"/>
                      <w:marTop w:val="240"/>
                      <w:marBottom w:val="0"/>
                      <w:divBdr>
                        <w:top w:val="none" w:sz="0" w:space="0" w:color="auto"/>
                        <w:left w:val="none" w:sz="0" w:space="0" w:color="auto"/>
                        <w:bottom w:val="none" w:sz="0" w:space="0" w:color="auto"/>
                        <w:right w:val="none" w:sz="0" w:space="0" w:color="auto"/>
                      </w:divBdr>
                      <w:divsChild>
                        <w:div w:id="1493256189">
                          <w:marLeft w:val="0"/>
                          <w:marRight w:val="0"/>
                          <w:marTop w:val="0"/>
                          <w:marBottom w:val="0"/>
                          <w:divBdr>
                            <w:top w:val="none" w:sz="0" w:space="0" w:color="auto"/>
                            <w:left w:val="none" w:sz="0" w:space="0" w:color="auto"/>
                            <w:bottom w:val="none" w:sz="0" w:space="0" w:color="auto"/>
                            <w:right w:val="none" w:sz="0" w:space="0" w:color="auto"/>
                          </w:divBdr>
                          <w:divsChild>
                            <w:div w:id="156252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3980178">
      <w:bodyDiv w:val="1"/>
      <w:marLeft w:val="0"/>
      <w:marRight w:val="0"/>
      <w:marTop w:val="0"/>
      <w:marBottom w:val="0"/>
      <w:divBdr>
        <w:top w:val="none" w:sz="0" w:space="0" w:color="auto"/>
        <w:left w:val="none" w:sz="0" w:space="0" w:color="auto"/>
        <w:bottom w:val="none" w:sz="0" w:space="0" w:color="auto"/>
        <w:right w:val="none" w:sz="0" w:space="0" w:color="auto"/>
      </w:divBdr>
    </w:div>
    <w:div w:id="826626232">
      <w:bodyDiv w:val="1"/>
      <w:marLeft w:val="0"/>
      <w:marRight w:val="0"/>
      <w:marTop w:val="0"/>
      <w:marBottom w:val="0"/>
      <w:divBdr>
        <w:top w:val="none" w:sz="0" w:space="0" w:color="auto"/>
        <w:left w:val="none" w:sz="0" w:space="0" w:color="auto"/>
        <w:bottom w:val="none" w:sz="0" w:space="0" w:color="auto"/>
        <w:right w:val="none" w:sz="0" w:space="0" w:color="auto"/>
      </w:divBdr>
    </w:div>
    <w:div w:id="842164983">
      <w:bodyDiv w:val="1"/>
      <w:marLeft w:val="0"/>
      <w:marRight w:val="0"/>
      <w:marTop w:val="0"/>
      <w:marBottom w:val="0"/>
      <w:divBdr>
        <w:top w:val="none" w:sz="0" w:space="0" w:color="auto"/>
        <w:left w:val="none" w:sz="0" w:space="0" w:color="auto"/>
        <w:bottom w:val="none" w:sz="0" w:space="0" w:color="auto"/>
        <w:right w:val="none" w:sz="0" w:space="0" w:color="auto"/>
      </w:divBdr>
      <w:divsChild>
        <w:div w:id="580258691">
          <w:marLeft w:val="0"/>
          <w:marRight w:val="0"/>
          <w:marTop w:val="0"/>
          <w:marBottom w:val="0"/>
          <w:divBdr>
            <w:top w:val="none" w:sz="0" w:space="0" w:color="auto"/>
            <w:left w:val="none" w:sz="0" w:space="0" w:color="auto"/>
            <w:bottom w:val="none" w:sz="0" w:space="0" w:color="auto"/>
            <w:right w:val="none" w:sz="0" w:space="0" w:color="auto"/>
          </w:divBdr>
          <w:divsChild>
            <w:div w:id="1843549845">
              <w:marLeft w:val="0"/>
              <w:marRight w:val="0"/>
              <w:marTop w:val="0"/>
              <w:marBottom w:val="0"/>
              <w:divBdr>
                <w:top w:val="none" w:sz="0" w:space="0" w:color="auto"/>
                <w:left w:val="none" w:sz="0" w:space="0" w:color="auto"/>
                <w:bottom w:val="none" w:sz="0" w:space="0" w:color="auto"/>
                <w:right w:val="none" w:sz="0" w:space="0" w:color="auto"/>
              </w:divBdr>
              <w:divsChild>
                <w:div w:id="109860232">
                  <w:marLeft w:val="0"/>
                  <w:marRight w:val="0"/>
                  <w:marTop w:val="0"/>
                  <w:marBottom w:val="0"/>
                  <w:divBdr>
                    <w:top w:val="none" w:sz="0" w:space="0" w:color="auto"/>
                    <w:left w:val="none" w:sz="0" w:space="0" w:color="auto"/>
                    <w:bottom w:val="none" w:sz="0" w:space="0" w:color="auto"/>
                    <w:right w:val="none" w:sz="0" w:space="0" w:color="auto"/>
                  </w:divBdr>
                  <w:divsChild>
                    <w:div w:id="2107773793">
                      <w:marLeft w:val="0"/>
                      <w:marRight w:val="0"/>
                      <w:marTop w:val="240"/>
                      <w:marBottom w:val="0"/>
                      <w:divBdr>
                        <w:top w:val="none" w:sz="0" w:space="0" w:color="auto"/>
                        <w:left w:val="none" w:sz="0" w:space="0" w:color="auto"/>
                        <w:bottom w:val="none" w:sz="0" w:space="0" w:color="auto"/>
                        <w:right w:val="none" w:sz="0" w:space="0" w:color="auto"/>
                      </w:divBdr>
                      <w:divsChild>
                        <w:div w:id="1076584498">
                          <w:marLeft w:val="0"/>
                          <w:marRight w:val="0"/>
                          <w:marTop w:val="0"/>
                          <w:marBottom w:val="0"/>
                          <w:divBdr>
                            <w:top w:val="none" w:sz="0" w:space="0" w:color="auto"/>
                            <w:left w:val="none" w:sz="0" w:space="0" w:color="auto"/>
                            <w:bottom w:val="none" w:sz="0" w:space="0" w:color="auto"/>
                            <w:right w:val="none" w:sz="0" w:space="0" w:color="auto"/>
                          </w:divBdr>
                          <w:divsChild>
                            <w:div w:id="107270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0340400">
      <w:bodyDiv w:val="1"/>
      <w:marLeft w:val="0"/>
      <w:marRight w:val="0"/>
      <w:marTop w:val="0"/>
      <w:marBottom w:val="0"/>
      <w:divBdr>
        <w:top w:val="none" w:sz="0" w:space="0" w:color="auto"/>
        <w:left w:val="none" w:sz="0" w:space="0" w:color="auto"/>
        <w:bottom w:val="none" w:sz="0" w:space="0" w:color="auto"/>
        <w:right w:val="none" w:sz="0" w:space="0" w:color="auto"/>
      </w:divBdr>
    </w:div>
    <w:div w:id="889069410">
      <w:bodyDiv w:val="1"/>
      <w:marLeft w:val="0"/>
      <w:marRight w:val="0"/>
      <w:marTop w:val="0"/>
      <w:marBottom w:val="0"/>
      <w:divBdr>
        <w:top w:val="none" w:sz="0" w:space="0" w:color="auto"/>
        <w:left w:val="none" w:sz="0" w:space="0" w:color="auto"/>
        <w:bottom w:val="none" w:sz="0" w:space="0" w:color="auto"/>
        <w:right w:val="none" w:sz="0" w:space="0" w:color="auto"/>
      </w:divBdr>
    </w:div>
    <w:div w:id="889657097">
      <w:bodyDiv w:val="1"/>
      <w:marLeft w:val="0"/>
      <w:marRight w:val="0"/>
      <w:marTop w:val="0"/>
      <w:marBottom w:val="0"/>
      <w:divBdr>
        <w:top w:val="none" w:sz="0" w:space="0" w:color="auto"/>
        <w:left w:val="none" w:sz="0" w:space="0" w:color="auto"/>
        <w:bottom w:val="none" w:sz="0" w:space="0" w:color="auto"/>
        <w:right w:val="none" w:sz="0" w:space="0" w:color="auto"/>
      </w:divBdr>
    </w:div>
    <w:div w:id="1094133065">
      <w:bodyDiv w:val="1"/>
      <w:marLeft w:val="0"/>
      <w:marRight w:val="0"/>
      <w:marTop w:val="0"/>
      <w:marBottom w:val="0"/>
      <w:divBdr>
        <w:top w:val="none" w:sz="0" w:space="0" w:color="auto"/>
        <w:left w:val="none" w:sz="0" w:space="0" w:color="auto"/>
        <w:bottom w:val="none" w:sz="0" w:space="0" w:color="auto"/>
        <w:right w:val="none" w:sz="0" w:space="0" w:color="auto"/>
      </w:divBdr>
    </w:div>
    <w:div w:id="1133138570">
      <w:bodyDiv w:val="1"/>
      <w:marLeft w:val="0"/>
      <w:marRight w:val="0"/>
      <w:marTop w:val="0"/>
      <w:marBottom w:val="0"/>
      <w:divBdr>
        <w:top w:val="none" w:sz="0" w:space="0" w:color="auto"/>
        <w:left w:val="none" w:sz="0" w:space="0" w:color="auto"/>
        <w:bottom w:val="none" w:sz="0" w:space="0" w:color="auto"/>
        <w:right w:val="none" w:sz="0" w:space="0" w:color="auto"/>
      </w:divBdr>
    </w:div>
    <w:div w:id="1195726531">
      <w:bodyDiv w:val="1"/>
      <w:marLeft w:val="0"/>
      <w:marRight w:val="0"/>
      <w:marTop w:val="0"/>
      <w:marBottom w:val="0"/>
      <w:divBdr>
        <w:top w:val="none" w:sz="0" w:space="0" w:color="auto"/>
        <w:left w:val="none" w:sz="0" w:space="0" w:color="auto"/>
        <w:bottom w:val="none" w:sz="0" w:space="0" w:color="auto"/>
        <w:right w:val="none" w:sz="0" w:space="0" w:color="auto"/>
      </w:divBdr>
      <w:divsChild>
        <w:div w:id="970093001">
          <w:marLeft w:val="0"/>
          <w:marRight w:val="0"/>
          <w:marTop w:val="0"/>
          <w:marBottom w:val="0"/>
          <w:divBdr>
            <w:top w:val="none" w:sz="0" w:space="0" w:color="auto"/>
            <w:left w:val="none" w:sz="0" w:space="0" w:color="auto"/>
            <w:bottom w:val="none" w:sz="0" w:space="0" w:color="auto"/>
            <w:right w:val="none" w:sz="0" w:space="0" w:color="auto"/>
          </w:divBdr>
          <w:divsChild>
            <w:div w:id="727991155">
              <w:marLeft w:val="0"/>
              <w:marRight w:val="0"/>
              <w:marTop w:val="0"/>
              <w:marBottom w:val="0"/>
              <w:divBdr>
                <w:top w:val="none" w:sz="0" w:space="0" w:color="auto"/>
                <w:left w:val="none" w:sz="0" w:space="0" w:color="auto"/>
                <w:bottom w:val="none" w:sz="0" w:space="0" w:color="auto"/>
                <w:right w:val="none" w:sz="0" w:space="0" w:color="auto"/>
              </w:divBdr>
              <w:divsChild>
                <w:div w:id="134493312">
                  <w:marLeft w:val="0"/>
                  <w:marRight w:val="0"/>
                  <w:marTop w:val="0"/>
                  <w:marBottom w:val="0"/>
                  <w:divBdr>
                    <w:top w:val="none" w:sz="0" w:space="0" w:color="auto"/>
                    <w:left w:val="none" w:sz="0" w:space="0" w:color="auto"/>
                    <w:bottom w:val="none" w:sz="0" w:space="0" w:color="auto"/>
                    <w:right w:val="none" w:sz="0" w:space="0" w:color="auto"/>
                  </w:divBdr>
                  <w:divsChild>
                    <w:div w:id="541720786">
                      <w:marLeft w:val="0"/>
                      <w:marRight w:val="0"/>
                      <w:marTop w:val="240"/>
                      <w:marBottom w:val="0"/>
                      <w:divBdr>
                        <w:top w:val="none" w:sz="0" w:space="0" w:color="auto"/>
                        <w:left w:val="none" w:sz="0" w:space="0" w:color="auto"/>
                        <w:bottom w:val="none" w:sz="0" w:space="0" w:color="auto"/>
                        <w:right w:val="none" w:sz="0" w:space="0" w:color="auto"/>
                      </w:divBdr>
                      <w:divsChild>
                        <w:div w:id="183128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0843660">
      <w:bodyDiv w:val="1"/>
      <w:marLeft w:val="0"/>
      <w:marRight w:val="0"/>
      <w:marTop w:val="0"/>
      <w:marBottom w:val="0"/>
      <w:divBdr>
        <w:top w:val="none" w:sz="0" w:space="0" w:color="auto"/>
        <w:left w:val="none" w:sz="0" w:space="0" w:color="auto"/>
        <w:bottom w:val="none" w:sz="0" w:space="0" w:color="auto"/>
        <w:right w:val="none" w:sz="0" w:space="0" w:color="auto"/>
      </w:divBdr>
      <w:divsChild>
        <w:div w:id="1196193712">
          <w:marLeft w:val="0"/>
          <w:marRight w:val="0"/>
          <w:marTop w:val="0"/>
          <w:marBottom w:val="0"/>
          <w:divBdr>
            <w:top w:val="none" w:sz="0" w:space="0" w:color="auto"/>
            <w:left w:val="none" w:sz="0" w:space="0" w:color="auto"/>
            <w:bottom w:val="none" w:sz="0" w:space="0" w:color="auto"/>
            <w:right w:val="none" w:sz="0" w:space="0" w:color="auto"/>
          </w:divBdr>
          <w:divsChild>
            <w:div w:id="165170326">
              <w:marLeft w:val="0"/>
              <w:marRight w:val="0"/>
              <w:marTop w:val="178"/>
              <w:marBottom w:val="178"/>
              <w:divBdr>
                <w:top w:val="none" w:sz="0" w:space="0" w:color="auto"/>
                <w:left w:val="none" w:sz="0" w:space="0" w:color="auto"/>
                <w:bottom w:val="none" w:sz="0" w:space="0" w:color="auto"/>
                <w:right w:val="none" w:sz="0" w:space="0" w:color="auto"/>
              </w:divBdr>
              <w:divsChild>
                <w:div w:id="1398284247">
                  <w:marLeft w:val="0"/>
                  <w:marRight w:val="178"/>
                  <w:marTop w:val="0"/>
                  <w:marBottom w:val="0"/>
                  <w:divBdr>
                    <w:top w:val="none" w:sz="0" w:space="0" w:color="auto"/>
                    <w:left w:val="none" w:sz="0" w:space="0" w:color="auto"/>
                    <w:bottom w:val="none" w:sz="0" w:space="0" w:color="auto"/>
                    <w:right w:val="none" w:sz="0" w:space="0" w:color="auto"/>
                  </w:divBdr>
                  <w:divsChild>
                    <w:div w:id="1930966092">
                      <w:marLeft w:val="0"/>
                      <w:marRight w:val="0"/>
                      <w:marTop w:val="0"/>
                      <w:marBottom w:val="0"/>
                      <w:divBdr>
                        <w:top w:val="none" w:sz="0" w:space="0" w:color="auto"/>
                        <w:left w:val="none" w:sz="0" w:space="0" w:color="auto"/>
                        <w:bottom w:val="none" w:sz="0" w:space="0" w:color="auto"/>
                        <w:right w:val="none" w:sz="0" w:space="0" w:color="auto"/>
                      </w:divBdr>
                      <w:divsChild>
                        <w:div w:id="47233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501750">
      <w:bodyDiv w:val="1"/>
      <w:marLeft w:val="0"/>
      <w:marRight w:val="0"/>
      <w:marTop w:val="0"/>
      <w:marBottom w:val="0"/>
      <w:divBdr>
        <w:top w:val="none" w:sz="0" w:space="0" w:color="auto"/>
        <w:left w:val="none" w:sz="0" w:space="0" w:color="auto"/>
        <w:bottom w:val="none" w:sz="0" w:space="0" w:color="auto"/>
        <w:right w:val="none" w:sz="0" w:space="0" w:color="auto"/>
      </w:divBdr>
      <w:divsChild>
        <w:div w:id="205920303">
          <w:marLeft w:val="0"/>
          <w:marRight w:val="0"/>
          <w:marTop w:val="0"/>
          <w:marBottom w:val="0"/>
          <w:divBdr>
            <w:top w:val="none" w:sz="0" w:space="0" w:color="auto"/>
            <w:left w:val="none" w:sz="0" w:space="0" w:color="auto"/>
            <w:bottom w:val="none" w:sz="0" w:space="0" w:color="auto"/>
            <w:right w:val="none" w:sz="0" w:space="0" w:color="auto"/>
          </w:divBdr>
          <w:divsChild>
            <w:div w:id="689376637">
              <w:marLeft w:val="0"/>
              <w:marRight w:val="0"/>
              <w:marTop w:val="178"/>
              <w:marBottom w:val="178"/>
              <w:divBdr>
                <w:top w:val="none" w:sz="0" w:space="0" w:color="auto"/>
                <w:left w:val="none" w:sz="0" w:space="0" w:color="auto"/>
                <w:bottom w:val="none" w:sz="0" w:space="0" w:color="auto"/>
                <w:right w:val="none" w:sz="0" w:space="0" w:color="auto"/>
              </w:divBdr>
              <w:divsChild>
                <w:div w:id="587425784">
                  <w:marLeft w:val="0"/>
                  <w:marRight w:val="178"/>
                  <w:marTop w:val="0"/>
                  <w:marBottom w:val="0"/>
                  <w:divBdr>
                    <w:top w:val="none" w:sz="0" w:space="0" w:color="auto"/>
                    <w:left w:val="none" w:sz="0" w:space="0" w:color="auto"/>
                    <w:bottom w:val="none" w:sz="0" w:space="0" w:color="auto"/>
                    <w:right w:val="none" w:sz="0" w:space="0" w:color="auto"/>
                  </w:divBdr>
                  <w:divsChild>
                    <w:div w:id="524950961">
                      <w:marLeft w:val="0"/>
                      <w:marRight w:val="0"/>
                      <w:marTop w:val="0"/>
                      <w:marBottom w:val="0"/>
                      <w:divBdr>
                        <w:top w:val="none" w:sz="0" w:space="0" w:color="auto"/>
                        <w:left w:val="none" w:sz="0" w:space="0" w:color="auto"/>
                        <w:bottom w:val="none" w:sz="0" w:space="0" w:color="auto"/>
                        <w:right w:val="none" w:sz="0" w:space="0" w:color="auto"/>
                      </w:divBdr>
                      <w:divsChild>
                        <w:div w:id="107204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0131605">
      <w:bodyDiv w:val="1"/>
      <w:marLeft w:val="0"/>
      <w:marRight w:val="0"/>
      <w:marTop w:val="0"/>
      <w:marBottom w:val="0"/>
      <w:divBdr>
        <w:top w:val="none" w:sz="0" w:space="0" w:color="auto"/>
        <w:left w:val="none" w:sz="0" w:space="0" w:color="auto"/>
        <w:bottom w:val="none" w:sz="0" w:space="0" w:color="auto"/>
        <w:right w:val="none" w:sz="0" w:space="0" w:color="auto"/>
      </w:divBdr>
      <w:divsChild>
        <w:div w:id="377632931">
          <w:marLeft w:val="0"/>
          <w:marRight w:val="0"/>
          <w:marTop w:val="0"/>
          <w:marBottom w:val="0"/>
          <w:divBdr>
            <w:top w:val="none" w:sz="0" w:space="0" w:color="auto"/>
            <w:left w:val="none" w:sz="0" w:space="0" w:color="auto"/>
            <w:bottom w:val="none" w:sz="0" w:space="0" w:color="auto"/>
            <w:right w:val="none" w:sz="0" w:space="0" w:color="auto"/>
          </w:divBdr>
          <w:divsChild>
            <w:div w:id="345987983">
              <w:marLeft w:val="0"/>
              <w:marRight w:val="0"/>
              <w:marTop w:val="0"/>
              <w:marBottom w:val="0"/>
              <w:divBdr>
                <w:top w:val="none" w:sz="0" w:space="0" w:color="auto"/>
                <w:left w:val="none" w:sz="0" w:space="0" w:color="auto"/>
                <w:bottom w:val="none" w:sz="0" w:space="0" w:color="auto"/>
                <w:right w:val="none" w:sz="0" w:space="0" w:color="auto"/>
              </w:divBdr>
              <w:divsChild>
                <w:div w:id="833641015">
                  <w:marLeft w:val="0"/>
                  <w:marRight w:val="0"/>
                  <w:marTop w:val="0"/>
                  <w:marBottom w:val="0"/>
                  <w:divBdr>
                    <w:top w:val="none" w:sz="0" w:space="0" w:color="auto"/>
                    <w:left w:val="none" w:sz="0" w:space="0" w:color="auto"/>
                    <w:bottom w:val="none" w:sz="0" w:space="0" w:color="auto"/>
                    <w:right w:val="none" w:sz="0" w:space="0" w:color="auto"/>
                  </w:divBdr>
                  <w:divsChild>
                    <w:div w:id="451363425">
                      <w:marLeft w:val="0"/>
                      <w:marRight w:val="0"/>
                      <w:marTop w:val="240"/>
                      <w:marBottom w:val="0"/>
                      <w:divBdr>
                        <w:top w:val="none" w:sz="0" w:space="0" w:color="auto"/>
                        <w:left w:val="none" w:sz="0" w:space="0" w:color="auto"/>
                        <w:bottom w:val="none" w:sz="0" w:space="0" w:color="auto"/>
                        <w:right w:val="none" w:sz="0" w:space="0" w:color="auto"/>
                      </w:divBdr>
                      <w:divsChild>
                        <w:div w:id="1283607821">
                          <w:marLeft w:val="0"/>
                          <w:marRight w:val="0"/>
                          <w:marTop w:val="0"/>
                          <w:marBottom w:val="0"/>
                          <w:divBdr>
                            <w:top w:val="none" w:sz="0" w:space="0" w:color="auto"/>
                            <w:left w:val="none" w:sz="0" w:space="0" w:color="auto"/>
                            <w:bottom w:val="none" w:sz="0" w:space="0" w:color="auto"/>
                            <w:right w:val="none" w:sz="0" w:space="0" w:color="auto"/>
                          </w:divBdr>
                          <w:divsChild>
                            <w:div w:id="212187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784940">
      <w:bodyDiv w:val="1"/>
      <w:marLeft w:val="0"/>
      <w:marRight w:val="0"/>
      <w:marTop w:val="0"/>
      <w:marBottom w:val="0"/>
      <w:divBdr>
        <w:top w:val="none" w:sz="0" w:space="0" w:color="auto"/>
        <w:left w:val="none" w:sz="0" w:space="0" w:color="auto"/>
        <w:bottom w:val="none" w:sz="0" w:space="0" w:color="auto"/>
        <w:right w:val="none" w:sz="0" w:space="0" w:color="auto"/>
      </w:divBdr>
    </w:div>
    <w:div w:id="1419905408">
      <w:bodyDiv w:val="1"/>
      <w:marLeft w:val="0"/>
      <w:marRight w:val="0"/>
      <w:marTop w:val="0"/>
      <w:marBottom w:val="0"/>
      <w:divBdr>
        <w:top w:val="none" w:sz="0" w:space="0" w:color="auto"/>
        <w:left w:val="none" w:sz="0" w:space="0" w:color="auto"/>
        <w:bottom w:val="none" w:sz="0" w:space="0" w:color="auto"/>
        <w:right w:val="none" w:sz="0" w:space="0" w:color="auto"/>
      </w:divBdr>
      <w:divsChild>
        <w:div w:id="275674312">
          <w:marLeft w:val="0"/>
          <w:marRight w:val="0"/>
          <w:marTop w:val="0"/>
          <w:marBottom w:val="0"/>
          <w:divBdr>
            <w:top w:val="none" w:sz="0" w:space="0" w:color="auto"/>
            <w:left w:val="none" w:sz="0" w:space="0" w:color="auto"/>
            <w:bottom w:val="none" w:sz="0" w:space="0" w:color="auto"/>
            <w:right w:val="none" w:sz="0" w:space="0" w:color="auto"/>
          </w:divBdr>
          <w:divsChild>
            <w:div w:id="1477794299">
              <w:marLeft w:val="0"/>
              <w:marRight w:val="0"/>
              <w:marTop w:val="0"/>
              <w:marBottom w:val="0"/>
              <w:divBdr>
                <w:top w:val="none" w:sz="0" w:space="0" w:color="auto"/>
                <w:left w:val="none" w:sz="0" w:space="0" w:color="auto"/>
                <w:bottom w:val="none" w:sz="0" w:space="0" w:color="auto"/>
                <w:right w:val="none" w:sz="0" w:space="0" w:color="auto"/>
              </w:divBdr>
              <w:divsChild>
                <w:div w:id="2057269205">
                  <w:marLeft w:val="0"/>
                  <w:marRight w:val="0"/>
                  <w:marTop w:val="0"/>
                  <w:marBottom w:val="0"/>
                  <w:divBdr>
                    <w:top w:val="none" w:sz="0" w:space="0" w:color="auto"/>
                    <w:left w:val="none" w:sz="0" w:space="0" w:color="auto"/>
                    <w:bottom w:val="none" w:sz="0" w:space="0" w:color="auto"/>
                    <w:right w:val="none" w:sz="0" w:space="0" w:color="auto"/>
                  </w:divBdr>
                  <w:divsChild>
                    <w:div w:id="633293996">
                      <w:marLeft w:val="0"/>
                      <w:marRight w:val="0"/>
                      <w:marTop w:val="240"/>
                      <w:marBottom w:val="0"/>
                      <w:divBdr>
                        <w:top w:val="none" w:sz="0" w:space="0" w:color="auto"/>
                        <w:left w:val="none" w:sz="0" w:space="0" w:color="auto"/>
                        <w:bottom w:val="none" w:sz="0" w:space="0" w:color="auto"/>
                        <w:right w:val="none" w:sz="0" w:space="0" w:color="auto"/>
                      </w:divBdr>
                      <w:divsChild>
                        <w:div w:id="1697996247">
                          <w:marLeft w:val="0"/>
                          <w:marRight w:val="0"/>
                          <w:marTop w:val="0"/>
                          <w:marBottom w:val="0"/>
                          <w:divBdr>
                            <w:top w:val="none" w:sz="0" w:space="0" w:color="auto"/>
                            <w:left w:val="none" w:sz="0" w:space="0" w:color="auto"/>
                            <w:bottom w:val="none" w:sz="0" w:space="0" w:color="auto"/>
                            <w:right w:val="none" w:sz="0" w:space="0" w:color="auto"/>
                          </w:divBdr>
                          <w:divsChild>
                            <w:div w:id="179059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8794202">
      <w:bodyDiv w:val="1"/>
      <w:marLeft w:val="0"/>
      <w:marRight w:val="0"/>
      <w:marTop w:val="0"/>
      <w:marBottom w:val="0"/>
      <w:divBdr>
        <w:top w:val="none" w:sz="0" w:space="0" w:color="auto"/>
        <w:left w:val="none" w:sz="0" w:space="0" w:color="auto"/>
        <w:bottom w:val="none" w:sz="0" w:space="0" w:color="auto"/>
        <w:right w:val="none" w:sz="0" w:space="0" w:color="auto"/>
      </w:divBdr>
      <w:divsChild>
        <w:div w:id="1870533215">
          <w:marLeft w:val="0"/>
          <w:marRight w:val="0"/>
          <w:marTop w:val="0"/>
          <w:marBottom w:val="0"/>
          <w:divBdr>
            <w:top w:val="none" w:sz="0" w:space="0" w:color="auto"/>
            <w:left w:val="none" w:sz="0" w:space="0" w:color="auto"/>
            <w:bottom w:val="none" w:sz="0" w:space="0" w:color="auto"/>
            <w:right w:val="none" w:sz="0" w:space="0" w:color="auto"/>
          </w:divBdr>
          <w:divsChild>
            <w:div w:id="600259441">
              <w:marLeft w:val="0"/>
              <w:marRight w:val="0"/>
              <w:marTop w:val="0"/>
              <w:marBottom w:val="0"/>
              <w:divBdr>
                <w:top w:val="none" w:sz="0" w:space="0" w:color="auto"/>
                <w:left w:val="none" w:sz="0" w:space="0" w:color="auto"/>
                <w:bottom w:val="none" w:sz="0" w:space="0" w:color="auto"/>
                <w:right w:val="none" w:sz="0" w:space="0" w:color="auto"/>
              </w:divBdr>
              <w:divsChild>
                <w:div w:id="920412982">
                  <w:marLeft w:val="-107"/>
                  <w:marRight w:val="-107"/>
                  <w:marTop w:val="0"/>
                  <w:marBottom w:val="0"/>
                  <w:divBdr>
                    <w:top w:val="none" w:sz="0" w:space="0" w:color="auto"/>
                    <w:left w:val="none" w:sz="0" w:space="0" w:color="auto"/>
                    <w:bottom w:val="none" w:sz="0" w:space="0" w:color="auto"/>
                    <w:right w:val="none" w:sz="0" w:space="0" w:color="auto"/>
                  </w:divBdr>
                  <w:divsChild>
                    <w:div w:id="2140567301">
                      <w:marLeft w:val="0"/>
                      <w:marRight w:val="0"/>
                      <w:marTop w:val="0"/>
                      <w:marBottom w:val="0"/>
                      <w:divBdr>
                        <w:top w:val="none" w:sz="0" w:space="0" w:color="auto"/>
                        <w:left w:val="none" w:sz="0" w:space="0" w:color="auto"/>
                        <w:bottom w:val="none" w:sz="0" w:space="0" w:color="auto"/>
                        <w:right w:val="none" w:sz="0" w:space="0" w:color="auto"/>
                      </w:divBdr>
                      <w:divsChild>
                        <w:div w:id="1434281978">
                          <w:marLeft w:val="0"/>
                          <w:marRight w:val="0"/>
                          <w:marTop w:val="0"/>
                          <w:marBottom w:val="0"/>
                          <w:divBdr>
                            <w:top w:val="single" w:sz="2" w:space="7" w:color="869CA6"/>
                            <w:left w:val="none" w:sz="0" w:space="0" w:color="auto"/>
                            <w:bottom w:val="none" w:sz="0" w:space="0" w:color="auto"/>
                            <w:right w:val="none" w:sz="0" w:space="0" w:color="auto"/>
                          </w:divBdr>
                        </w:div>
                      </w:divsChild>
                    </w:div>
                  </w:divsChild>
                </w:div>
              </w:divsChild>
            </w:div>
          </w:divsChild>
        </w:div>
      </w:divsChild>
    </w:div>
    <w:div w:id="1478692653">
      <w:bodyDiv w:val="1"/>
      <w:marLeft w:val="0"/>
      <w:marRight w:val="0"/>
      <w:marTop w:val="0"/>
      <w:marBottom w:val="0"/>
      <w:divBdr>
        <w:top w:val="none" w:sz="0" w:space="0" w:color="auto"/>
        <w:left w:val="none" w:sz="0" w:space="0" w:color="auto"/>
        <w:bottom w:val="none" w:sz="0" w:space="0" w:color="auto"/>
        <w:right w:val="none" w:sz="0" w:space="0" w:color="auto"/>
      </w:divBdr>
    </w:div>
    <w:div w:id="1501384503">
      <w:bodyDiv w:val="1"/>
      <w:marLeft w:val="0"/>
      <w:marRight w:val="0"/>
      <w:marTop w:val="0"/>
      <w:marBottom w:val="0"/>
      <w:divBdr>
        <w:top w:val="none" w:sz="0" w:space="0" w:color="auto"/>
        <w:left w:val="none" w:sz="0" w:space="0" w:color="auto"/>
        <w:bottom w:val="none" w:sz="0" w:space="0" w:color="auto"/>
        <w:right w:val="none" w:sz="0" w:space="0" w:color="auto"/>
      </w:divBdr>
      <w:divsChild>
        <w:div w:id="1272401357">
          <w:marLeft w:val="0"/>
          <w:marRight w:val="0"/>
          <w:marTop w:val="0"/>
          <w:marBottom w:val="0"/>
          <w:divBdr>
            <w:top w:val="none" w:sz="0" w:space="0" w:color="auto"/>
            <w:left w:val="none" w:sz="0" w:space="0" w:color="auto"/>
            <w:bottom w:val="none" w:sz="0" w:space="0" w:color="auto"/>
            <w:right w:val="none" w:sz="0" w:space="0" w:color="auto"/>
          </w:divBdr>
          <w:divsChild>
            <w:div w:id="265164497">
              <w:marLeft w:val="0"/>
              <w:marRight w:val="0"/>
              <w:marTop w:val="178"/>
              <w:marBottom w:val="178"/>
              <w:divBdr>
                <w:top w:val="none" w:sz="0" w:space="0" w:color="auto"/>
                <w:left w:val="none" w:sz="0" w:space="0" w:color="auto"/>
                <w:bottom w:val="none" w:sz="0" w:space="0" w:color="auto"/>
                <w:right w:val="none" w:sz="0" w:space="0" w:color="auto"/>
              </w:divBdr>
              <w:divsChild>
                <w:div w:id="2055737115">
                  <w:marLeft w:val="0"/>
                  <w:marRight w:val="178"/>
                  <w:marTop w:val="0"/>
                  <w:marBottom w:val="0"/>
                  <w:divBdr>
                    <w:top w:val="none" w:sz="0" w:space="0" w:color="auto"/>
                    <w:left w:val="none" w:sz="0" w:space="0" w:color="auto"/>
                    <w:bottom w:val="none" w:sz="0" w:space="0" w:color="auto"/>
                    <w:right w:val="none" w:sz="0" w:space="0" w:color="auto"/>
                  </w:divBdr>
                  <w:divsChild>
                    <w:div w:id="970987718">
                      <w:marLeft w:val="0"/>
                      <w:marRight w:val="0"/>
                      <w:marTop w:val="0"/>
                      <w:marBottom w:val="0"/>
                      <w:divBdr>
                        <w:top w:val="none" w:sz="0" w:space="0" w:color="auto"/>
                        <w:left w:val="none" w:sz="0" w:space="0" w:color="auto"/>
                        <w:bottom w:val="none" w:sz="0" w:space="0" w:color="auto"/>
                        <w:right w:val="none" w:sz="0" w:space="0" w:color="auto"/>
                      </w:divBdr>
                      <w:divsChild>
                        <w:div w:id="102271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9253883">
      <w:bodyDiv w:val="1"/>
      <w:marLeft w:val="0"/>
      <w:marRight w:val="0"/>
      <w:marTop w:val="0"/>
      <w:marBottom w:val="0"/>
      <w:divBdr>
        <w:top w:val="none" w:sz="0" w:space="0" w:color="auto"/>
        <w:left w:val="none" w:sz="0" w:space="0" w:color="auto"/>
        <w:bottom w:val="none" w:sz="0" w:space="0" w:color="auto"/>
        <w:right w:val="none" w:sz="0" w:space="0" w:color="auto"/>
      </w:divBdr>
      <w:divsChild>
        <w:div w:id="187642172">
          <w:marLeft w:val="0"/>
          <w:marRight w:val="0"/>
          <w:marTop w:val="0"/>
          <w:marBottom w:val="0"/>
          <w:divBdr>
            <w:top w:val="none" w:sz="0" w:space="0" w:color="auto"/>
            <w:left w:val="none" w:sz="0" w:space="0" w:color="auto"/>
            <w:bottom w:val="none" w:sz="0" w:space="0" w:color="auto"/>
            <w:right w:val="none" w:sz="0" w:space="0" w:color="auto"/>
          </w:divBdr>
          <w:divsChild>
            <w:div w:id="344406581">
              <w:marLeft w:val="0"/>
              <w:marRight w:val="0"/>
              <w:marTop w:val="0"/>
              <w:marBottom w:val="0"/>
              <w:divBdr>
                <w:top w:val="none" w:sz="0" w:space="0" w:color="auto"/>
                <w:left w:val="none" w:sz="0" w:space="0" w:color="auto"/>
                <w:bottom w:val="none" w:sz="0" w:space="0" w:color="auto"/>
                <w:right w:val="none" w:sz="0" w:space="0" w:color="auto"/>
              </w:divBdr>
              <w:divsChild>
                <w:div w:id="690105938">
                  <w:marLeft w:val="0"/>
                  <w:marRight w:val="0"/>
                  <w:marTop w:val="0"/>
                  <w:marBottom w:val="0"/>
                  <w:divBdr>
                    <w:top w:val="none" w:sz="0" w:space="0" w:color="auto"/>
                    <w:left w:val="none" w:sz="0" w:space="0" w:color="auto"/>
                    <w:bottom w:val="none" w:sz="0" w:space="0" w:color="auto"/>
                    <w:right w:val="none" w:sz="0" w:space="0" w:color="auto"/>
                  </w:divBdr>
                  <w:divsChild>
                    <w:div w:id="875384241">
                      <w:marLeft w:val="0"/>
                      <w:marRight w:val="0"/>
                      <w:marTop w:val="240"/>
                      <w:marBottom w:val="0"/>
                      <w:divBdr>
                        <w:top w:val="none" w:sz="0" w:space="0" w:color="auto"/>
                        <w:left w:val="none" w:sz="0" w:space="0" w:color="auto"/>
                        <w:bottom w:val="none" w:sz="0" w:space="0" w:color="auto"/>
                        <w:right w:val="none" w:sz="0" w:space="0" w:color="auto"/>
                      </w:divBdr>
                      <w:divsChild>
                        <w:div w:id="1673796408">
                          <w:marLeft w:val="0"/>
                          <w:marRight w:val="0"/>
                          <w:marTop w:val="0"/>
                          <w:marBottom w:val="0"/>
                          <w:divBdr>
                            <w:top w:val="none" w:sz="0" w:space="0" w:color="auto"/>
                            <w:left w:val="none" w:sz="0" w:space="0" w:color="auto"/>
                            <w:bottom w:val="none" w:sz="0" w:space="0" w:color="auto"/>
                            <w:right w:val="none" w:sz="0" w:space="0" w:color="auto"/>
                          </w:divBdr>
                          <w:divsChild>
                            <w:div w:id="102151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837699">
      <w:bodyDiv w:val="1"/>
      <w:marLeft w:val="0"/>
      <w:marRight w:val="0"/>
      <w:marTop w:val="0"/>
      <w:marBottom w:val="0"/>
      <w:divBdr>
        <w:top w:val="none" w:sz="0" w:space="0" w:color="auto"/>
        <w:left w:val="none" w:sz="0" w:space="0" w:color="auto"/>
        <w:bottom w:val="none" w:sz="0" w:space="0" w:color="auto"/>
        <w:right w:val="none" w:sz="0" w:space="0" w:color="auto"/>
      </w:divBdr>
    </w:div>
    <w:div w:id="1687706416">
      <w:bodyDiv w:val="1"/>
      <w:marLeft w:val="0"/>
      <w:marRight w:val="0"/>
      <w:marTop w:val="0"/>
      <w:marBottom w:val="0"/>
      <w:divBdr>
        <w:top w:val="none" w:sz="0" w:space="0" w:color="auto"/>
        <w:left w:val="none" w:sz="0" w:space="0" w:color="auto"/>
        <w:bottom w:val="none" w:sz="0" w:space="0" w:color="auto"/>
        <w:right w:val="none" w:sz="0" w:space="0" w:color="auto"/>
      </w:divBdr>
    </w:div>
    <w:div w:id="1687829443">
      <w:bodyDiv w:val="1"/>
      <w:marLeft w:val="0"/>
      <w:marRight w:val="0"/>
      <w:marTop w:val="0"/>
      <w:marBottom w:val="0"/>
      <w:divBdr>
        <w:top w:val="none" w:sz="0" w:space="0" w:color="auto"/>
        <w:left w:val="none" w:sz="0" w:space="0" w:color="auto"/>
        <w:bottom w:val="none" w:sz="0" w:space="0" w:color="auto"/>
        <w:right w:val="none" w:sz="0" w:space="0" w:color="auto"/>
      </w:divBdr>
      <w:divsChild>
        <w:div w:id="1094588987">
          <w:marLeft w:val="0"/>
          <w:marRight w:val="0"/>
          <w:marTop w:val="0"/>
          <w:marBottom w:val="0"/>
          <w:divBdr>
            <w:top w:val="none" w:sz="0" w:space="0" w:color="auto"/>
            <w:left w:val="none" w:sz="0" w:space="0" w:color="auto"/>
            <w:bottom w:val="none" w:sz="0" w:space="0" w:color="auto"/>
            <w:right w:val="none" w:sz="0" w:space="0" w:color="auto"/>
          </w:divBdr>
          <w:divsChild>
            <w:div w:id="1412770644">
              <w:marLeft w:val="0"/>
              <w:marRight w:val="0"/>
              <w:marTop w:val="178"/>
              <w:marBottom w:val="178"/>
              <w:divBdr>
                <w:top w:val="none" w:sz="0" w:space="0" w:color="auto"/>
                <w:left w:val="none" w:sz="0" w:space="0" w:color="auto"/>
                <w:bottom w:val="none" w:sz="0" w:space="0" w:color="auto"/>
                <w:right w:val="none" w:sz="0" w:space="0" w:color="auto"/>
              </w:divBdr>
              <w:divsChild>
                <w:div w:id="635138855">
                  <w:marLeft w:val="0"/>
                  <w:marRight w:val="178"/>
                  <w:marTop w:val="0"/>
                  <w:marBottom w:val="0"/>
                  <w:divBdr>
                    <w:top w:val="none" w:sz="0" w:space="0" w:color="auto"/>
                    <w:left w:val="none" w:sz="0" w:space="0" w:color="auto"/>
                    <w:bottom w:val="none" w:sz="0" w:space="0" w:color="auto"/>
                    <w:right w:val="none" w:sz="0" w:space="0" w:color="auto"/>
                  </w:divBdr>
                  <w:divsChild>
                    <w:div w:id="2044016635">
                      <w:marLeft w:val="0"/>
                      <w:marRight w:val="0"/>
                      <w:marTop w:val="0"/>
                      <w:marBottom w:val="0"/>
                      <w:divBdr>
                        <w:top w:val="none" w:sz="0" w:space="0" w:color="auto"/>
                        <w:left w:val="none" w:sz="0" w:space="0" w:color="auto"/>
                        <w:bottom w:val="none" w:sz="0" w:space="0" w:color="auto"/>
                        <w:right w:val="none" w:sz="0" w:space="0" w:color="auto"/>
                      </w:divBdr>
                      <w:divsChild>
                        <w:div w:id="27722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285925">
      <w:bodyDiv w:val="1"/>
      <w:marLeft w:val="0"/>
      <w:marRight w:val="0"/>
      <w:marTop w:val="0"/>
      <w:marBottom w:val="0"/>
      <w:divBdr>
        <w:top w:val="none" w:sz="0" w:space="0" w:color="auto"/>
        <w:left w:val="none" w:sz="0" w:space="0" w:color="auto"/>
        <w:bottom w:val="none" w:sz="0" w:space="0" w:color="auto"/>
        <w:right w:val="none" w:sz="0" w:space="0" w:color="auto"/>
      </w:divBdr>
      <w:divsChild>
        <w:div w:id="119614777">
          <w:marLeft w:val="0"/>
          <w:marRight w:val="0"/>
          <w:marTop w:val="0"/>
          <w:marBottom w:val="0"/>
          <w:divBdr>
            <w:top w:val="none" w:sz="0" w:space="0" w:color="auto"/>
            <w:left w:val="none" w:sz="0" w:space="0" w:color="auto"/>
            <w:bottom w:val="none" w:sz="0" w:space="0" w:color="auto"/>
            <w:right w:val="none" w:sz="0" w:space="0" w:color="auto"/>
          </w:divBdr>
          <w:divsChild>
            <w:div w:id="381295368">
              <w:marLeft w:val="0"/>
              <w:marRight w:val="0"/>
              <w:marTop w:val="0"/>
              <w:marBottom w:val="0"/>
              <w:divBdr>
                <w:top w:val="none" w:sz="0" w:space="0" w:color="auto"/>
                <w:left w:val="none" w:sz="0" w:space="0" w:color="auto"/>
                <w:bottom w:val="none" w:sz="0" w:space="0" w:color="auto"/>
                <w:right w:val="none" w:sz="0" w:space="0" w:color="auto"/>
              </w:divBdr>
              <w:divsChild>
                <w:div w:id="282199541">
                  <w:marLeft w:val="0"/>
                  <w:marRight w:val="0"/>
                  <w:marTop w:val="0"/>
                  <w:marBottom w:val="0"/>
                  <w:divBdr>
                    <w:top w:val="none" w:sz="0" w:space="0" w:color="auto"/>
                    <w:left w:val="none" w:sz="0" w:space="0" w:color="auto"/>
                    <w:bottom w:val="none" w:sz="0" w:space="0" w:color="auto"/>
                    <w:right w:val="none" w:sz="0" w:space="0" w:color="auto"/>
                  </w:divBdr>
                  <w:divsChild>
                    <w:div w:id="54155264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810590351">
      <w:bodyDiv w:val="1"/>
      <w:marLeft w:val="0"/>
      <w:marRight w:val="0"/>
      <w:marTop w:val="0"/>
      <w:marBottom w:val="0"/>
      <w:divBdr>
        <w:top w:val="none" w:sz="0" w:space="0" w:color="auto"/>
        <w:left w:val="none" w:sz="0" w:space="0" w:color="auto"/>
        <w:bottom w:val="none" w:sz="0" w:space="0" w:color="auto"/>
        <w:right w:val="none" w:sz="0" w:space="0" w:color="auto"/>
      </w:divBdr>
      <w:divsChild>
        <w:div w:id="1902982894">
          <w:marLeft w:val="0"/>
          <w:marRight w:val="0"/>
          <w:marTop w:val="0"/>
          <w:marBottom w:val="0"/>
          <w:divBdr>
            <w:top w:val="none" w:sz="0" w:space="0" w:color="auto"/>
            <w:left w:val="none" w:sz="0" w:space="0" w:color="auto"/>
            <w:bottom w:val="none" w:sz="0" w:space="0" w:color="auto"/>
            <w:right w:val="none" w:sz="0" w:space="0" w:color="auto"/>
          </w:divBdr>
          <w:divsChild>
            <w:div w:id="868181712">
              <w:marLeft w:val="0"/>
              <w:marRight w:val="0"/>
              <w:marTop w:val="0"/>
              <w:marBottom w:val="0"/>
              <w:divBdr>
                <w:top w:val="none" w:sz="0" w:space="0" w:color="auto"/>
                <w:left w:val="none" w:sz="0" w:space="0" w:color="auto"/>
                <w:bottom w:val="none" w:sz="0" w:space="0" w:color="auto"/>
                <w:right w:val="none" w:sz="0" w:space="0" w:color="auto"/>
              </w:divBdr>
              <w:divsChild>
                <w:div w:id="299070977">
                  <w:marLeft w:val="0"/>
                  <w:marRight w:val="0"/>
                  <w:marTop w:val="0"/>
                  <w:marBottom w:val="0"/>
                  <w:divBdr>
                    <w:top w:val="none" w:sz="0" w:space="0" w:color="auto"/>
                    <w:left w:val="none" w:sz="0" w:space="0" w:color="auto"/>
                    <w:bottom w:val="none" w:sz="0" w:space="0" w:color="auto"/>
                    <w:right w:val="none" w:sz="0" w:space="0" w:color="auto"/>
                  </w:divBdr>
                  <w:divsChild>
                    <w:div w:id="1030179702">
                      <w:marLeft w:val="0"/>
                      <w:marRight w:val="0"/>
                      <w:marTop w:val="240"/>
                      <w:marBottom w:val="0"/>
                      <w:divBdr>
                        <w:top w:val="none" w:sz="0" w:space="0" w:color="auto"/>
                        <w:left w:val="none" w:sz="0" w:space="0" w:color="auto"/>
                        <w:bottom w:val="none" w:sz="0" w:space="0" w:color="auto"/>
                        <w:right w:val="none" w:sz="0" w:space="0" w:color="auto"/>
                      </w:divBdr>
                      <w:divsChild>
                        <w:div w:id="112796746">
                          <w:marLeft w:val="0"/>
                          <w:marRight w:val="0"/>
                          <w:marTop w:val="0"/>
                          <w:marBottom w:val="0"/>
                          <w:divBdr>
                            <w:top w:val="none" w:sz="0" w:space="0" w:color="auto"/>
                            <w:left w:val="none" w:sz="0" w:space="0" w:color="auto"/>
                            <w:bottom w:val="none" w:sz="0" w:space="0" w:color="auto"/>
                            <w:right w:val="none" w:sz="0" w:space="0" w:color="auto"/>
                          </w:divBdr>
                          <w:divsChild>
                            <w:div w:id="112338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6697543">
      <w:bodyDiv w:val="1"/>
      <w:marLeft w:val="0"/>
      <w:marRight w:val="0"/>
      <w:marTop w:val="0"/>
      <w:marBottom w:val="0"/>
      <w:divBdr>
        <w:top w:val="none" w:sz="0" w:space="0" w:color="auto"/>
        <w:left w:val="none" w:sz="0" w:space="0" w:color="auto"/>
        <w:bottom w:val="none" w:sz="0" w:space="0" w:color="auto"/>
        <w:right w:val="none" w:sz="0" w:space="0" w:color="auto"/>
      </w:divBdr>
    </w:div>
    <w:div w:id="1838617037">
      <w:bodyDiv w:val="1"/>
      <w:marLeft w:val="0"/>
      <w:marRight w:val="0"/>
      <w:marTop w:val="0"/>
      <w:marBottom w:val="0"/>
      <w:divBdr>
        <w:top w:val="none" w:sz="0" w:space="0" w:color="auto"/>
        <w:left w:val="none" w:sz="0" w:space="0" w:color="auto"/>
        <w:bottom w:val="none" w:sz="0" w:space="0" w:color="auto"/>
        <w:right w:val="none" w:sz="0" w:space="0" w:color="auto"/>
      </w:divBdr>
      <w:divsChild>
        <w:div w:id="541552414">
          <w:marLeft w:val="0"/>
          <w:marRight w:val="0"/>
          <w:marTop w:val="0"/>
          <w:marBottom w:val="0"/>
          <w:divBdr>
            <w:top w:val="none" w:sz="0" w:space="0" w:color="auto"/>
            <w:left w:val="none" w:sz="0" w:space="0" w:color="auto"/>
            <w:bottom w:val="none" w:sz="0" w:space="0" w:color="auto"/>
            <w:right w:val="none" w:sz="0" w:space="0" w:color="auto"/>
          </w:divBdr>
          <w:divsChild>
            <w:div w:id="121967381">
              <w:marLeft w:val="0"/>
              <w:marRight w:val="0"/>
              <w:marTop w:val="0"/>
              <w:marBottom w:val="0"/>
              <w:divBdr>
                <w:top w:val="none" w:sz="0" w:space="0" w:color="auto"/>
                <w:left w:val="none" w:sz="0" w:space="0" w:color="auto"/>
                <w:bottom w:val="none" w:sz="0" w:space="0" w:color="auto"/>
                <w:right w:val="none" w:sz="0" w:space="0" w:color="auto"/>
              </w:divBdr>
              <w:divsChild>
                <w:div w:id="680745797">
                  <w:marLeft w:val="-125"/>
                  <w:marRight w:val="-125"/>
                  <w:marTop w:val="0"/>
                  <w:marBottom w:val="0"/>
                  <w:divBdr>
                    <w:top w:val="none" w:sz="0" w:space="0" w:color="auto"/>
                    <w:left w:val="none" w:sz="0" w:space="0" w:color="auto"/>
                    <w:bottom w:val="none" w:sz="0" w:space="0" w:color="auto"/>
                    <w:right w:val="none" w:sz="0" w:space="0" w:color="auto"/>
                  </w:divBdr>
                  <w:divsChild>
                    <w:div w:id="520123054">
                      <w:marLeft w:val="0"/>
                      <w:marRight w:val="0"/>
                      <w:marTop w:val="0"/>
                      <w:marBottom w:val="0"/>
                      <w:divBdr>
                        <w:top w:val="none" w:sz="0" w:space="0" w:color="auto"/>
                        <w:left w:val="none" w:sz="0" w:space="0" w:color="auto"/>
                        <w:bottom w:val="none" w:sz="0" w:space="0" w:color="auto"/>
                        <w:right w:val="none" w:sz="0" w:space="0" w:color="auto"/>
                      </w:divBdr>
                      <w:divsChild>
                        <w:div w:id="1192958111">
                          <w:marLeft w:val="0"/>
                          <w:marRight w:val="0"/>
                          <w:marTop w:val="0"/>
                          <w:marBottom w:val="0"/>
                          <w:divBdr>
                            <w:top w:val="single" w:sz="2" w:space="8" w:color="869CA6"/>
                            <w:left w:val="none" w:sz="0" w:space="0" w:color="auto"/>
                            <w:bottom w:val="none" w:sz="0" w:space="0" w:color="auto"/>
                            <w:right w:val="none" w:sz="0" w:space="0" w:color="auto"/>
                          </w:divBdr>
                        </w:div>
                      </w:divsChild>
                    </w:div>
                  </w:divsChild>
                </w:div>
              </w:divsChild>
            </w:div>
          </w:divsChild>
        </w:div>
      </w:divsChild>
    </w:div>
    <w:div w:id="1884519711">
      <w:bodyDiv w:val="1"/>
      <w:marLeft w:val="0"/>
      <w:marRight w:val="0"/>
      <w:marTop w:val="0"/>
      <w:marBottom w:val="0"/>
      <w:divBdr>
        <w:top w:val="none" w:sz="0" w:space="0" w:color="auto"/>
        <w:left w:val="none" w:sz="0" w:space="0" w:color="auto"/>
        <w:bottom w:val="none" w:sz="0" w:space="0" w:color="auto"/>
        <w:right w:val="none" w:sz="0" w:space="0" w:color="auto"/>
      </w:divBdr>
    </w:div>
    <w:div w:id="1894534209">
      <w:bodyDiv w:val="1"/>
      <w:marLeft w:val="0"/>
      <w:marRight w:val="0"/>
      <w:marTop w:val="0"/>
      <w:marBottom w:val="0"/>
      <w:divBdr>
        <w:top w:val="none" w:sz="0" w:space="0" w:color="auto"/>
        <w:left w:val="none" w:sz="0" w:space="0" w:color="auto"/>
        <w:bottom w:val="none" w:sz="0" w:space="0" w:color="auto"/>
        <w:right w:val="none" w:sz="0" w:space="0" w:color="auto"/>
      </w:divBdr>
      <w:divsChild>
        <w:div w:id="667631233">
          <w:marLeft w:val="0"/>
          <w:marRight w:val="0"/>
          <w:marTop w:val="0"/>
          <w:marBottom w:val="0"/>
          <w:divBdr>
            <w:top w:val="none" w:sz="0" w:space="0" w:color="auto"/>
            <w:left w:val="none" w:sz="0" w:space="0" w:color="auto"/>
            <w:bottom w:val="none" w:sz="0" w:space="0" w:color="auto"/>
            <w:right w:val="none" w:sz="0" w:space="0" w:color="auto"/>
          </w:divBdr>
          <w:divsChild>
            <w:div w:id="1522402292">
              <w:marLeft w:val="0"/>
              <w:marRight w:val="0"/>
              <w:marTop w:val="208"/>
              <w:marBottom w:val="208"/>
              <w:divBdr>
                <w:top w:val="none" w:sz="0" w:space="0" w:color="auto"/>
                <w:left w:val="none" w:sz="0" w:space="0" w:color="auto"/>
                <w:bottom w:val="none" w:sz="0" w:space="0" w:color="auto"/>
                <w:right w:val="none" w:sz="0" w:space="0" w:color="auto"/>
              </w:divBdr>
              <w:divsChild>
                <w:div w:id="1943763035">
                  <w:marLeft w:val="0"/>
                  <w:marRight w:val="208"/>
                  <w:marTop w:val="0"/>
                  <w:marBottom w:val="0"/>
                  <w:divBdr>
                    <w:top w:val="none" w:sz="0" w:space="0" w:color="auto"/>
                    <w:left w:val="none" w:sz="0" w:space="0" w:color="auto"/>
                    <w:bottom w:val="none" w:sz="0" w:space="0" w:color="auto"/>
                    <w:right w:val="none" w:sz="0" w:space="0" w:color="auto"/>
                  </w:divBdr>
                  <w:divsChild>
                    <w:div w:id="1907259310">
                      <w:marLeft w:val="0"/>
                      <w:marRight w:val="0"/>
                      <w:marTop w:val="0"/>
                      <w:marBottom w:val="0"/>
                      <w:divBdr>
                        <w:top w:val="none" w:sz="0" w:space="0" w:color="auto"/>
                        <w:left w:val="none" w:sz="0" w:space="0" w:color="auto"/>
                        <w:bottom w:val="none" w:sz="0" w:space="0" w:color="auto"/>
                        <w:right w:val="none" w:sz="0" w:space="0" w:color="auto"/>
                      </w:divBdr>
                      <w:divsChild>
                        <w:div w:id="138918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8803280">
      <w:bodyDiv w:val="1"/>
      <w:marLeft w:val="0"/>
      <w:marRight w:val="0"/>
      <w:marTop w:val="0"/>
      <w:marBottom w:val="0"/>
      <w:divBdr>
        <w:top w:val="none" w:sz="0" w:space="0" w:color="auto"/>
        <w:left w:val="none" w:sz="0" w:space="0" w:color="auto"/>
        <w:bottom w:val="none" w:sz="0" w:space="0" w:color="auto"/>
        <w:right w:val="none" w:sz="0" w:space="0" w:color="auto"/>
      </w:divBdr>
    </w:div>
    <w:div w:id="1938707795">
      <w:bodyDiv w:val="1"/>
      <w:marLeft w:val="0"/>
      <w:marRight w:val="0"/>
      <w:marTop w:val="0"/>
      <w:marBottom w:val="0"/>
      <w:divBdr>
        <w:top w:val="none" w:sz="0" w:space="0" w:color="auto"/>
        <w:left w:val="none" w:sz="0" w:space="0" w:color="auto"/>
        <w:bottom w:val="none" w:sz="0" w:space="0" w:color="auto"/>
        <w:right w:val="none" w:sz="0" w:space="0" w:color="auto"/>
      </w:divBdr>
      <w:divsChild>
        <w:div w:id="55589455">
          <w:marLeft w:val="0"/>
          <w:marRight w:val="0"/>
          <w:marTop w:val="0"/>
          <w:marBottom w:val="0"/>
          <w:divBdr>
            <w:top w:val="none" w:sz="0" w:space="0" w:color="auto"/>
            <w:left w:val="none" w:sz="0" w:space="0" w:color="auto"/>
            <w:bottom w:val="none" w:sz="0" w:space="0" w:color="auto"/>
            <w:right w:val="none" w:sz="0" w:space="0" w:color="auto"/>
          </w:divBdr>
          <w:divsChild>
            <w:div w:id="497112660">
              <w:marLeft w:val="0"/>
              <w:marRight w:val="0"/>
              <w:marTop w:val="0"/>
              <w:marBottom w:val="0"/>
              <w:divBdr>
                <w:top w:val="none" w:sz="0" w:space="0" w:color="auto"/>
                <w:left w:val="none" w:sz="0" w:space="0" w:color="auto"/>
                <w:bottom w:val="none" w:sz="0" w:space="0" w:color="auto"/>
                <w:right w:val="none" w:sz="0" w:space="0" w:color="auto"/>
              </w:divBdr>
              <w:divsChild>
                <w:div w:id="1542863900">
                  <w:marLeft w:val="0"/>
                  <w:marRight w:val="0"/>
                  <w:marTop w:val="0"/>
                  <w:marBottom w:val="0"/>
                  <w:divBdr>
                    <w:top w:val="none" w:sz="0" w:space="0" w:color="auto"/>
                    <w:left w:val="none" w:sz="0" w:space="0" w:color="auto"/>
                    <w:bottom w:val="none" w:sz="0" w:space="0" w:color="auto"/>
                    <w:right w:val="none" w:sz="0" w:space="0" w:color="auto"/>
                  </w:divBdr>
                  <w:divsChild>
                    <w:div w:id="4155963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982490909">
      <w:bodyDiv w:val="1"/>
      <w:marLeft w:val="0"/>
      <w:marRight w:val="0"/>
      <w:marTop w:val="0"/>
      <w:marBottom w:val="0"/>
      <w:divBdr>
        <w:top w:val="none" w:sz="0" w:space="0" w:color="auto"/>
        <w:left w:val="none" w:sz="0" w:space="0" w:color="auto"/>
        <w:bottom w:val="none" w:sz="0" w:space="0" w:color="auto"/>
        <w:right w:val="none" w:sz="0" w:space="0" w:color="auto"/>
      </w:divBdr>
    </w:div>
    <w:div w:id="1984657380">
      <w:bodyDiv w:val="1"/>
      <w:marLeft w:val="0"/>
      <w:marRight w:val="0"/>
      <w:marTop w:val="0"/>
      <w:marBottom w:val="0"/>
      <w:divBdr>
        <w:top w:val="none" w:sz="0" w:space="0" w:color="auto"/>
        <w:left w:val="none" w:sz="0" w:space="0" w:color="auto"/>
        <w:bottom w:val="none" w:sz="0" w:space="0" w:color="auto"/>
        <w:right w:val="none" w:sz="0" w:space="0" w:color="auto"/>
      </w:divBdr>
    </w:div>
    <w:div w:id="2002612189">
      <w:bodyDiv w:val="1"/>
      <w:marLeft w:val="0"/>
      <w:marRight w:val="0"/>
      <w:marTop w:val="0"/>
      <w:marBottom w:val="0"/>
      <w:divBdr>
        <w:top w:val="none" w:sz="0" w:space="0" w:color="auto"/>
        <w:left w:val="none" w:sz="0" w:space="0" w:color="auto"/>
        <w:bottom w:val="none" w:sz="0" w:space="0" w:color="auto"/>
        <w:right w:val="none" w:sz="0" w:space="0" w:color="auto"/>
      </w:divBdr>
      <w:divsChild>
        <w:div w:id="1623614024">
          <w:marLeft w:val="0"/>
          <w:marRight w:val="0"/>
          <w:marTop w:val="0"/>
          <w:marBottom w:val="0"/>
          <w:divBdr>
            <w:top w:val="none" w:sz="0" w:space="0" w:color="auto"/>
            <w:left w:val="none" w:sz="0" w:space="0" w:color="auto"/>
            <w:bottom w:val="none" w:sz="0" w:space="0" w:color="auto"/>
            <w:right w:val="none" w:sz="0" w:space="0" w:color="auto"/>
          </w:divBdr>
          <w:divsChild>
            <w:div w:id="1825047268">
              <w:marLeft w:val="0"/>
              <w:marRight w:val="0"/>
              <w:marTop w:val="0"/>
              <w:marBottom w:val="0"/>
              <w:divBdr>
                <w:top w:val="none" w:sz="0" w:space="0" w:color="auto"/>
                <w:left w:val="none" w:sz="0" w:space="0" w:color="auto"/>
                <w:bottom w:val="none" w:sz="0" w:space="0" w:color="auto"/>
                <w:right w:val="none" w:sz="0" w:space="0" w:color="auto"/>
              </w:divBdr>
              <w:divsChild>
                <w:div w:id="1621063081">
                  <w:marLeft w:val="0"/>
                  <w:marRight w:val="0"/>
                  <w:marTop w:val="0"/>
                  <w:marBottom w:val="0"/>
                  <w:divBdr>
                    <w:top w:val="none" w:sz="0" w:space="0" w:color="auto"/>
                    <w:left w:val="none" w:sz="0" w:space="0" w:color="auto"/>
                    <w:bottom w:val="none" w:sz="0" w:space="0" w:color="auto"/>
                    <w:right w:val="none" w:sz="0" w:space="0" w:color="auto"/>
                  </w:divBdr>
                  <w:divsChild>
                    <w:div w:id="2129857122">
                      <w:marLeft w:val="0"/>
                      <w:marRight w:val="0"/>
                      <w:marTop w:val="240"/>
                      <w:marBottom w:val="0"/>
                      <w:divBdr>
                        <w:top w:val="none" w:sz="0" w:space="0" w:color="auto"/>
                        <w:left w:val="none" w:sz="0" w:space="0" w:color="auto"/>
                        <w:bottom w:val="none" w:sz="0" w:space="0" w:color="auto"/>
                        <w:right w:val="none" w:sz="0" w:space="0" w:color="auto"/>
                      </w:divBdr>
                      <w:divsChild>
                        <w:div w:id="865217566">
                          <w:marLeft w:val="0"/>
                          <w:marRight w:val="0"/>
                          <w:marTop w:val="0"/>
                          <w:marBottom w:val="0"/>
                          <w:divBdr>
                            <w:top w:val="none" w:sz="0" w:space="0" w:color="auto"/>
                            <w:left w:val="none" w:sz="0" w:space="0" w:color="auto"/>
                            <w:bottom w:val="none" w:sz="0" w:space="0" w:color="auto"/>
                            <w:right w:val="none" w:sz="0" w:space="0" w:color="auto"/>
                          </w:divBdr>
                          <w:divsChild>
                            <w:div w:id="202239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5156135">
      <w:bodyDiv w:val="1"/>
      <w:marLeft w:val="0"/>
      <w:marRight w:val="0"/>
      <w:marTop w:val="0"/>
      <w:marBottom w:val="0"/>
      <w:divBdr>
        <w:top w:val="none" w:sz="0" w:space="0" w:color="auto"/>
        <w:left w:val="none" w:sz="0" w:space="0" w:color="auto"/>
        <w:bottom w:val="none" w:sz="0" w:space="0" w:color="auto"/>
        <w:right w:val="none" w:sz="0" w:space="0" w:color="auto"/>
      </w:divBdr>
    </w:div>
    <w:div w:id="2090152579">
      <w:bodyDiv w:val="1"/>
      <w:marLeft w:val="0"/>
      <w:marRight w:val="0"/>
      <w:marTop w:val="0"/>
      <w:marBottom w:val="0"/>
      <w:divBdr>
        <w:top w:val="none" w:sz="0" w:space="0" w:color="auto"/>
        <w:left w:val="none" w:sz="0" w:space="0" w:color="auto"/>
        <w:bottom w:val="none" w:sz="0" w:space="0" w:color="auto"/>
        <w:right w:val="none" w:sz="0" w:space="0" w:color="auto"/>
      </w:divBdr>
    </w:div>
    <w:div w:id="2099447928">
      <w:bodyDiv w:val="1"/>
      <w:marLeft w:val="0"/>
      <w:marRight w:val="0"/>
      <w:marTop w:val="0"/>
      <w:marBottom w:val="0"/>
      <w:divBdr>
        <w:top w:val="none" w:sz="0" w:space="0" w:color="auto"/>
        <w:left w:val="none" w:sz="0" w:space="0" w:color="auto"/>
        <w:bottom w:val="none" w:sz="0" w:space="0" w:color="auto"/>
        <w:right w:val="none" w:sz="0" w:space="0" w:color="auto"/>
      </w:divBdr>
    </w:div>
    <w:div w:id="2106614845">
      <w:bodyDiv w:val="1"/>
      <w:marLeft w:val="0"/>
      <w:marRight w:val="0"/>
      <w:marTop w:val="0"/>
      <w:marBottom w:val="0"/>
      <w:divBdr>
        <w:top w:val="none" w:sz="0" w:space="0" w:color="auto"/>
        <w:left w:val="none" w:sz="0" w:space="0" w:color="auto"/>
        <w:bottom w:val="none" w:sz="0" w:space="0" w:color="auto"/>
        <w:right w:val="none" w:sz="0" w:space="0" w:color="auto"/>
      </w:divBdr>
      <w:divsChild>
        <w:div w:id="484206002">
          <w:marLeft w:val="0"/>
          <w:marRight w:val="0"/>
          <w:marTop w:val="0"/>
          <w:marBottom w:val="0"/>
          <w:divBdr>
            <w:top w:val="none" w:sz="0" w:space="0" w:color="auto"/>
            <w:left w:val="none" w:sz="0" w:space="0" w:color="auto"/>
            <w:bottom w:val="none" w:sz="0" w:space="0" w:color="auto"/>
            <w:right w:val="none" w:sz="0" w:space="0" w:color="auto"/>
          </w:divBdr>
          <w:divsChild>
            <w:div w:id="1886334306">
              <w:marLeft w:val="0"/>
              <w:marRight w:val="0"/>
              <w:marTop w:val="0"/>
              <w:marBottom w:val="0"/>
              <w:divBdr>
                <w:top w:val="none" w:sz="0" w:space="0" w:color="auto"/>
                <w:left w:val="none" w:sz="0" w:space="0" w:color="auto"/>
                <w:bottom w:val="none" w:sz="0" w:space="0" w:color="auto"/>
                <w:right w:val="none" w:sz="0" w:space="0" w:color="auto"/>
              </w:divBdr>
              <w:divsChild>
                <w:div w:id="810947161">
                  <w:marLeft w:val="0"/>
                  <w:marRight w:val="0"/>
                  <w:marTop w:val="0"/>
                  <w:marBottom w:val="0"/>
                  <w:divBdr>
                    <w:top w:val="none" w:sz="0" w:space="0" w:color="auto"/>
                    <w:left w:val="none" w:sz="0" w:space="0" w:color="auto"/>
                    <w:bottom w:val="none" w:sz="0" w:space="0" w:color="auto"/>
                    <w:right w:val="none" w:sz="0" w:space="0" w:color="auto"/>
                  </w:divBdr>
                  <w:divsChild>
                    <w:div w:id="1093669894">
                      <w:marLeft w:val="0"/>
                      <w:marRight w:val="0"/>
                      <w:marTop w:val="240"/>
                      <w:marBottom w:val="0"/>
                      <w:divBdr>
                        <w:top w:val="none" w:sz="0" w:space="0" w:color="auto"/>
                        <w:left w:val="none" w:sz="0" w:space="0" w:color="auto"/>
                        <w:bottom w:val="none" w:sz="0" w:space="0" w:color="auto"/>
                        <w:right w:val="none" w:sz="0" w:space="0" w:color="auto"/>
                      </w:divBdr>
                      <w:divsChild>
                        <w:div w:id="446048674">
                          <w:marLeft w:val="0"/>
                          <w:marRight w:val="0"/>
                          <w:marTop w:val="0"/>
                          <w:marBottom w:val="0"/>
                          <w:divBdr>
                            <w:top w:val="none" w:sz="0" w:space="0" w:color="auto"/>
                            <w:left w:val="none" w:sz="0" w:space="0" w:color="auto"/>
                            <w:bottom w:val="none" w:sz="0" w:space="0" w:color="auto"/>
                            <w:right w:val="none" w:sz="0" w:space="0" w:color="auto"/>
                          </w:divBdr>
                          <w:divsChild>
                            <w:div w:id="103338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agriculture.gov.au/publications" TargetMode="External"/><Relationship Id="rId18" Type="http://schemas.openxmlformats.org/officeDocument/2006/relationships/header" Target="header2.xml"/><Relationship Id="rId26" Type="http://schemas.openxmlformats.org/officeDocument/2006/relationships/hyperlink" Target="https://www.comlaw.gov.au/Series/C2004A03065" TargetMode="External"/><Relationship Id="rId39" Type="http://schemas.openxmlformats.org/officeDocument/2006/relationships/header" Target="header3.xml"/><Relationship Id="rId21" Type="http://schemas.openxmlformats.org/officeDocument/2006/relationships/hyperlink" Target="http://www.comlaw.gov.au/Series/C2004A04048/Compilations" TargetMode="External"/><Relationship Id="rId34" Type="http://schemas.openxmlformats.org/officeDocument/2006/relationships/image" Target="media/image4.em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https://www.comlaw.gov.au/Series/C2004A0315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3.0/au/legalcode" TargetMode="External"/><Relationship Id="rId24" Type="http://schemas.openxmlformats.org/officeDocument/2006/relationships/hyperlink" Target="http://www.comlaw.gov.au/Series/C2004A03156" TargetMode="External"/><Relationship Id="rId32" Type="http://schemas.openxmlformats.org/officeDocument/2006/relationships/hyperlink" Target="https://www.comlaw.gov.au/Series/C2015A00094" TargetMode="External"/><Relationship Id="rId37" Type="http://schemas.openxmlformats.org/officeDocument/2006/relationships/image" Target="media/image7.png"/><Relationship Id="rId40" Type="http://schemas.openxmlformats.org/officeDocument/2006/relationships/footer" Target="footer3.xml"/><Relationship Id="rId45"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www.comlaw.gov.au/comlaw/management.nsf/lookupindexpagesbyid/IP200400317?OpenDocument" TargetMode="External"/><Relationship Id="rId28" Type="http://schemas.openxmlformats.org/officeDocument/2006/relationships/hyperlink" Target="https://www.comlaw.gov.au/Series/C2004A03066" TargetMode="External"/><Relationship Id="rId36" Type="http://schemas.openxmlformats.org/officeDocument/2006/relationships/image" Target="media/image6.emf"/><Relationship Id="rId10" Type="http://schemas.openxmlformats.org/officeDocument/2006/relationships/hyperlink" Target="http://creativecommons.org/licenses/by/3.0/au/deed.en" TargetMode="External"/><Relationship Id="rId19" Type="http://schemas.openxmlformats.org/officeDocument/2006/relationships/hyperlink" Target="http://www.comlaw.gov.au/Series/C2004A02606" TargetMode="External"/><Relationship Id="rId31" Type="http://schemas.openxmlformats.org/officeDocument/2006/relationships/hyperlink" Target="https://www.comlaw.gov.au/Series/C2015A00093" TargetMode="External"/><Relationship Id="rId44"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agriculture.gov.au/" TargetMode="External"/><Relationship Id="rId22" Type="http://schemas.openxmlformats.org/officeDocument/2006/relationships/hyperlink" Target="http://www.comlaw.gov.au/Series/C2004A03295" TargetMode="External"/><Relationship Id="rId27" Type="http://schemas.openxmlformats.org/officeDocument/2006/relationships/hyperlink" Target="http://www.comlaw.gov.au/Details/F2014C01044" TargetMode="External"/><Relationship Id="rId30" Type="http://schemas.openxmlformats.org/officeDocument/2006/relationships/hyperlink" Target="https://www.comlaw.gov.au/Details/C2015A00092" TargetMode="External"/><Relationship Id="rId35" Type="http://schemas.openxmlformats.org/officeDocument/2006/relationships/image" Target="media/image5.jpe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mailto:copyright@agriculture.gov.au" TargetMode="External"/><Relationship Id="rId17" Type="http://schemas.openxmlformats.org/officeDocument/2006/relationships/footer" Target="footer2.xml"/><Relationship Id="rId25" Type="http://schemas.openxmlformats.org/officeDocument/2006/relationships/hyperlink" Target="http://www.comlaw.gov.au/Details/F2014C01042" TargetMode="External"/><Relationship Id="rId33" Type="http://schemas.openxmlformats.org/officeDocument/2006/relationships/hyperlink" Target="https://www.comlaw.gov.au/Series/C2015A00095" TargetMode="External"/><Relationship Id="rId38" Type="http://schemas.openxmlformats.org/officeDocument/2006/relationships/image" Target="media/image8.jpeg"/><Relationship Id="rId46" Type="http://schemas.openxmlformats.org/officeDocument/2006/relationships/customXml" Target="../customXml/item4.xml"/><Relationship Id="rId20" Type="http://schemas.openxmlformats.org/officeDocument/2006/relationships/hyperlink" Target="http://www.comlaw.gov.au/Series/C2004A05295/Compilations" TargetMode="External"/><Relationship Id="rId41"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5BD6B0-32F4-451E-AAF1-C03BFBC31422}"/>
</file>

<file path=customXml/itemProps2.xml><?xml version="1.0" encoding="utf-8"?>
<ds:datastoreItem xmlns:ds="http://schemas.openxmlformats.org/officeDocument/2006/customXml" ds:itemID="{BCA3B75A-AA43-4759-B410-13C7CE60E161}"/>
</file>

<file path=customXml/itemProps3.xml><?xml version="1.0" encoding="utf-8"?>
<ds:datastoreItem xmlns:ds="http://schemas.openxmlformats.org/officeDocument/2006/customXml" ds:itemID="{AE594ECA-A7F1-45F9-BDD8-FA447AB9EBB9}"/>
</file>

<file path=customXml/itemProps4.xml><?xml version="1.0" encoding="utf-8"?>
<ds:datastoreItem xmlns:ds="http://schemas.openxmlformats.org/officeDocument/2006/customXml" ds:itemID="{22645D31-A411-4B82-806E-506266464102}"/>
</file>

<file path=docProps/app.xml><?xml version="1.0" encoding="utf-8"?>
<Properties xmlns="http://schemas.openxmlformats.org/officeDocument/2006/extended-properties" xmlns:vt="http://schemas.openxmlformats.org/officeDocument/2006/docPropsVTypes">
  <Template>Normal</Template>
  <TotalTime>0</TotalTime>
  <Pages>48</Pages>
  <Words>14366</Words>
  <Characters>86518</Characters>
  <Application>Microsoft Office Word</Application>
  <DocSecurity>0</DocSecurity>
  <Lines>720</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100683</CharactersWithSpaces>
  <SharedDoc>false</SharedDoc>
  <HLinks>
    <vt:vector size="402" baseType="variant">
      <vt:variant>
        <vt:i4>5177365</vt:i4>
      </vt:variant>
      <vt:variant>
        <vt:i4>357</vt:i4>
      </vt:variant>
      <vt:variant>
        <vt:i4>0</vt:i4>
      </vt:variant>
      <vt:variant>
        <vt:i4>5</vt:i4>
      </vt:variant>
      <vt:variant>
        <vt:lpwstr>https://www.comlaw.gov.au/Series/C2015A00095</vt:lpwstr>
      </vt:variant>
      <vt:variant>
        <vt:lpwstr/>
      </vt:variant>
      <vt:variant>
        <vt:i4>5111829</vt:i4>
      </vt:variant>
      <vt:variant>
        <vt:i4>354</vt:i4>
      </vt:variant>
      <vt:variant>
        <vt:i4>0</vt:i4>
      </vt:variant>
      <vt:variant>
        <vt:i4>5</vt:i4>
      </vt:variant>
      <vt:variant>
        <vt:lpwstr>https://www.comlaw.gov.au/Series/C2015A00094</vt:lpwstr>
      </vt:variant>
      <vt:variant>
        <vt:lpwstr/>
      </vt:variant>
      <vt:variant>
        <vt:i4>4784149</vt:i4>
      </vt:variant>
      <vt:variant>
        <vt:i4>351</vt:i4>
      </vt:variant>
      <vt:variant>
        <vt:i4>0</vt:i4>
      </vt:variant>
      <vt:variant>
        <vt:i4>5</vt:i4>
      </vt:variant>
      <vt:variant>
        <vt:lpwstr>https://www.comlaw.gov.au/Series/C2015A00093</vt:lpwstr>
      </vt:variant>
      <vt:variant>
        <vt:lpwstr/>
      </vt:variant>
      <vt:variant>
        <vt:i4>5177433</vt:i4>
      </vt:variant>
      <vt:variant>
        <vt:i4>348</vt:i4>
      </vt:variant>
      <vt:variant>
        <vt:i4>0</vt:i4>
      </vt:variant>
      <vt:variant>
        <vt:i4>5</vt:i4>
      </vt:variant>
      <vt:variant>
        <vt:lpwstr>https://www.comlaw.gov.au/Details/C2015A00092</vt:lpwstr>
      </vt:variant>
      <vt:variant>
        <vt:lpwstr/>
      </vt:variant>
      <vt:variant>
        <vt:i4>5177371</vt:i4>
      </vt:variant>
      <vt:variant>
        <vt:i4>345</vt:i4>
      </vt:variant>
      <vt:variant>
        <vt:i4>0</vt:i4>
      </vt:variant>
      <vt:variant>
        <vt:i4>5</vt:i4>
      </vt:variant>
      <vt:variant>
        <vt:lpwstr>https://www.comlaw.gov.au/Series/C2004A03155</vt:lpwstr>
      </vt:variant>
      <vt:variant>
        <vt:lpwstr/>
      </vt:variant>
      <vt:variant>
        <vt:i4>5046296</vt:i4>
      </vt:variant>
      <vt:variant>
        <vt:i4>342</vt:i4>
      </vt:variant>
      <vt:variant>
        <vt:i4>0</vt:i4>
      </vt:variant>
      <vt:variant>
        <vt:i4>5</vt:i4>
      </vt:variant>
      <vt:variant>
        <vt:lpwstr>https://www.comlaw.gov.au/Series/C2004A03066</vt:lpwstr>
      </vt:variant>
      <vt:variant>
        <vt:lpwstr/>
      </vt:variant>
      <vt:variant>
        <vt:i4>131161</vt:i4>
      </vt:variant>
      <vt:variant>
        <vt:i4>339</vt:i4>
      </vt:variant>
      <vt:variant>
        <vt:i4>0</vt:i4>
      </vt:variant>
      <vt:variant>
        <vt:i4>5</vt:i4>
      </vt:variant>
      <vt:variant>
        <vt:lpwstr>http://www.comlaw.gov.au/Details/F2014C01044</vt:lpwstr>
      </vt:variant>
      <vt:variant>
        <vt:lpwstr/>
      </vt:variant>
      <vt:variant>
        <vt:i4>5111832</vt:i4>
      </vt:variant>
      <vt:variant>
        <vt:i4>336</vt:i4>
      </vt:variant>
      <vt:variant>
        <vt:i4>0</vt:i4>
      </vt:variant>
      <vt:variant>
        <vt:i4>5</vt:i4>
      </vt:variant>
      <vt:variant>
        <vt:lpwstr>https://www.comlaw.gov.au/Series/C2004A03065</vt:lpwstr>
      </vt:variant>
      <vt:variant>
        <vt:lpwstr/>
      </vt:variant>
      <vt:variant>
        <vt:i4>262233</vt:i4>
      </vt:variant>
      <vt:variant>
        <vt:i4>333</vt:i4>
      </vt:variant>
      <vt:variant>
        <vt:i4>0</vt:i4>
      </vt:variant>
      <vt:variant>
        <vt:i4>5</vt:i4>
      </vt:variant>
      <vt:variant>
        <vt:lpwstr>http://www.comlaw.gov.au/Details/F2014C01042</vt:lpwstr>
      </vt:variant>
      <vt:variant>
        <vt:lpwstr/>
      </vt:variant>
      <vt:variant>
        <vt:i4>7340130</vt:i4>
      </vt:variant>
      <vt:variant>
        <vt:i4>330</vt:i4>
      </vt:variant>
      <vt:variant>
        <vt:i4>0</vt:i4>
      </vt:variant>
      <vt:variant>
        <vt:i4>5</vt:i4>
      </vt:variant>
      <vt:variant>
        <vt:lpwstr>http://www.comlaw.gov.au/Series/C2004A03156</vt:lpwstr>
      </vt:variant>
      <vt:variant>
        <vt:lpwstr/>
      </vt:variant>
      <vt:variant>
        <vt:i4>1966157</vt:i4>
      </vt:variant>
      <vt:variant>
        <vt:i4>327</vt:i4>
      </vt:variant>
      <vt:variant>
        <vt:i4>0</vt:i4>
      </vt:variant>
      <vt:variant>
        <vt:i4>5</vt:i4>
      </vt:variant>
      <vt:variant>
        <vt:lpwstr>http://www.comlaw.gov.au/comlaw/management.nsf/lookupindexpagesbyid/IP200400317?OpenDocument</vt:lpwstr>
      </vt:variant>
      <vt:variant>
        <vt:lpwstr/>
      </vt:variant>
      <vt:variant>
        <vt:i4>8126561</vt:i4>
      </vt:variant>
      <vt:variant>
        <vt:i4>324</vt:i4>
      </vt:variant>
      <vt:variant>
        <vt:i4>0</vt:i4>
      </vt:variant>
      <vt:variant>
        <vt:i4>5</vt:i4>
      </vt:variant>
      <vt:variant>
        <vt:lpwstr>http://www.comlaw.gov.au/Series/C2004A03295</vt:lpwstr>
      </vt:variant>
      <vt:variant>
        <vt:lpwstr/>
      </vt:variant>
      <vt:variant>
        <vt:i4>4325466</vt:i4>
      </vt:variant>
      <vt:variant>
        <vt:i4>321</vt:i4>
      </vt:variant>
      <vt:variant>
        <vt:i4>0</vt:i4>
      </vt:variant>
      <vt:variant>
        <vt:i4>5</vt:i4>
      </vt:variant>
      <vt:variant>
        <vt:lpwstr>http://www.comlaw.gov.au/Series/C2004A04048/Compilations</vt:lpwstr>
      </vt:variant>
      <vt:variant>
        <vt:lpwstr/>
      </vt:variant>
      <vt:variant>
        <vt:i4>5111893</vt:i4>
      </vt:variant>
      <vt:variant>
        <vt:i4>318</vt:i4>
      </vt:variant>
      <vt:variant>
        <vt:i4>0</vt:i4>
      </vt:variant>
      <vt:variant>
        <vt:i4>5</vt:i4>
      </vt:variant>
      <vt:variant>
        <vt:lpwstr>http://www.comlaw.gov.au/Series/C2004A05295/Compilations</vt:lpwstr>
      </vt:variant>
      <vt:variant>
        <vt:lpwstr/>
      </vt:variant>
      <vt:variant>
        <vt:i4>7602277</vt:i4>
      </vt:variant>
      <vt:variant>
        <vt:i4>315</vt:i4>
      </vt:variant>
      <vt:variant>
        <vt:i4>0</vt:i4>
      </vt:variant>
      <vt:variant>
        <vt:i4>5</vt:i4>
      </vt:variant>
      <vt:variant>
        <vt:lpwstr>http://www.comlaw.gov.au/Series/C2004A02606</vt:lpwstr>
      </vt:variant>
      <vt:variant>
        <vt:lpwstr/>
      </vt:variant>
      <vt:variant>
        <vt:i4>1114168</vt:i4>
      </vt:variant>
      <vt:variant>
        <vt:i4>308</vt:i4>
      </vt:variant>
      <vt:variant>
        <vt:i4>0</vt:i4>
      </vt:variant>
      <vt:variant>
        <vt:i4>5</vt:i4>
      </vt:variant>
      <vt:variant>
        <vt:lpwstr/>
      </vt:variant>
      <vt:variant>
        <vt:lpwstr>_Toc428176339</vt:lpwstr>
      </vt:variant>
      <vt:variant>
        <vt:i4>1114168</vt:i4>
      </vt:variant>
      <vt:variant>
        <vt:i4>302</vt:i4>
      </vt:variant>
      <vt:variant>
        <vt:i4>0</vt:i4>
      </vt:variant>
      <vt:variant>
        <vt:i4>5</vt:i4>
      </vt:variant>
      <vt:variant>
        <vt:lpwstr/>
      </vt:variant>
      <vt:variant>
        <vt:lpwstr>_Toc428176338</vt:lpwstr>
      </vt:variant>
      <vt:variant>
        <vt:i4>1114168</vt:i4>
      </vt:variant>
      <vt:variant>
        <vt:i4>296</vt:i4>
      </vt:variant>
      <vt:variant>
        <vt:i4>0</vt:i4>
      </vt:variant>
      <vt:variant>
        <vt:i4>5</vt:i4>
      </vt:variant>
      <vt:variant>
        <vt:lpwstr/>
      </vt:variant>
      <vt:variant>
        <vt:lpwstr>_Toc428176337</vt:lpwstr>
      </vt:variant>
      <vt:variant>
        <vt:i4>1114168</vt:i4>
      </vt:variant>
      <vt:variant>
        <vt:i4>290</vt:i4>
      </vt:variant>
      <vt:variant>
        <vt:i4>0</vt:i4>
      </vt:variant>
      <vt:variant>
        <vt:i4>5</vt:i4>
      </vt:variant>
      <vt:variant>
        <vt:lpwstr/>
      </vt:variant>
      <vt:variant>
        <vt:lpwstr>_Toc428176336</vt:lpwstr>
      </vt:variant>
      <vt:variant>
        <vt:i4>1114168</vt:i4>
      </vt:variant>
      <vt:variant>
        <vt:i4>284</vt:i4>
      </vt:variant>
      <vt:variant>
        <vt:i4>0</vt:i4>
      </vt:variant>
      <vt:variant>
        <vt:i4>5</vt:i4>
      </vt:variant>
      <vt:variant>
        <vt:lpwstr/>
      </vt:variant>
      <vt:variant>
        <vt:lpwstr>_Toc428176335</vt:lpwstr>
      </vt:variant>
      <vt:variant>
        <vt:i4>1114168</vt:i4>
      </vt:variant>
      <vt:variant>
        <vt:i4>278</vt:i4>
      </vt:variant>
      <vt:variant>
        <vt:i4>0</vt:i4>
      </vt:variant>
      <vt:variant>
        <vt:i4>5</vt:i4>
      </vt:variant>
      <vt:variant>
        <vt:lpwstr/>
      </vt:variant>
      <vt:variant>
        <vt:lpwstr>_Toc428176334</vt:lpwstr>
      </vt:variant>
      <vt:variant>
        <vt:i4>1114168</vt:i4>
      </vt:variant>
      <vt:variant>
        <vt:i4>272</vt:i4>
      </vt:variant>
      <vt:variant>
        <vt:i4>0</vt:i4>
      </vt:variant>
      <vt:variant>
        <vt:i4>5</vt:i4>
      </vt:variant>
      <vt:variant>
        <vt:lpwstr/>
      </vt:variant>
      <vt:variant>
        <vt:lpwstr>_Toc428176333</vt:lpwstr>
      </vt:variant>
      <vt:variant>
        <vt:i4>1114168</vt:i4>
      </vt:variant>
      <vt:variant>
        <vt:i4>266</vt:i4>
      </vt:variant>
      <vt:variant>
        <vt:i4>0</vt:i4>
      </vt:variant>
      <vt:variant>
        <vt:i4>5</vt:i4>
      </vt:variant>
      <vt:variant>
        <vt:lpwstr/>
      </vt:variant>
      <vt:variant>
        <vt:lpwstr>_Toc428176332</vt:lpwstr>
      </vt:variant>
      <vt:variant>
        <vt:i4>1114168</vt:i4>
      </vt:variant>
      <vt:variant>
        <vt:i4>260</vt:i4>
      </vt:variant>
      <vt:variant>
        <vt:i4>0</vt:i4>
      </vt:variant>
      <vt:variant>
        <vt:i4>5</vt:i4>
      </vt:variant>
      <vt:variant>
        <vt:lpwstr/>
      </vt:variant>
      <vt:variant>
        <vt:lpwstr>_Toc428176331</vt:lpwstr>
      </vt:variant>
      <vt:variant>
        <vt:i4>1114168</vt:i4>
      </vt:variant>
      <vt:variant>
        <vt:i4>254</vt:i4>
      </vt:variant>
      <vt:variant>
        <vt:i4>0</vt:i4>
      </vt:variant>
      <vt:variant>
        <vt:i4>5</vt:i4>
      </vt:variant>
      <vt:variant>
        <vt:lpwstr/>
      </vt:variant>
      <vt:variant>
        <vt:lpwstr>_Toc428176330</vt:lpwstr>
      </vt:variant>
      <vt:variant>
        <vt:i4>1048632</vt:i4>
      </vt:variant>
      <vt:variant>
        <vt:i4>248</vt:i4>
      </vt:variant>
      <vt:variant>
        <vt:i4>0</vt:i4>
      </vt:variant>
      <vt:variant>
        <vt:i4>5</vt:i4>
      </vt:variant>
      <vt:variant>
        <vt:lpwstr/>
      </vt:variant>
      <vt:variant>
        <vt:lpwstr>_Toc428176329</vt:lpwstr>
      </vt:variant>
      <vt:variant>
        <vt:i4>1048632</vt:i4>
      </vt:variant>
      <vt:variant>
        <vt:i4>242</vt:i4>
      </vt:variant>
      <vt:variant>
        <vt:i4>0</vt:i4>
      </vt:variant>
      <vt:variant>
        <vt:i4>5</vt:i4>
      </vt:variant>
      <vt:variant>
        <vt:lpwstr/>
      </vt:variant>
      <vt:variant>
        <vt:lpwstr>_Toc428176328</vt:lpwstr>
      </vt:variant>
      <vt:variant>
        <vt:i4>1048632</vt:i4>
      </vt:variant>
      <vt:variant>
        <vt:i4>236</vt:i4>
      </vt:variant>
      <vt:variant>
        <vt:i4>0</vt:i4>
      </vt:variant>
      <vt:variant>
        <vt:i4>5</vt:i4>
      </vt:variant>
      <vt:variant>
        <vt:lpwstr/>
      </vt:variant>
      <vt:variant>
        <vt:lpwstr>_Toc428176327</vt:lpwstr>
      </vt:variant>
      <vt:variant>
        <vt:i4>1048632</vt:i4>
      </vt:variant>
      <vt:variant>
        <vt:i4>230</vt:i4>
      </vt:variant>
      <vt:variant>
        <vt:i4>0</vt:i4>
      </vt:variant>
      <vt:variant>
        <vt:i4>5</vt:i4>
      </vt:variant>
      <vt:variant>
        <vt:lpwstr/>
      </vt:variant>
      <vt:variant>
        <vt:lpwstr>_Toc428176326</vt:lpwstr>
      </vt:variant>
      <vt:variant>
        <vt:i4>1048632</vt:i4>
      </vt:variant>
      <vt:variant>
        <vt:i4>224</vt:i4>
      </vt:variant>
      <vt:variant>
        <vt:i4>0</vt:i4>
      </vt:variant>
      <vt:variant>
        <vt:i4>5</vt:i4>
      </vt:variant>
      <vt:variant>
        <vt:lpwstr/>
      </vt:variant>
      <vt:variant>
        <vt:lpwstr>_Toc428176325</vt:lpwstr>
      </vt:variant>
      <vt:variant>
        <vt:i4>1048632</vt:i4>
      </vt:variant>
      <vt:variant>
        <vt:i4>218</vt:i4>
      </vt:variant>
      <vt:variant>
        <vt:i4>0</vt:i4>
      </vt:variant>
      <vt:variant>
        <vt:i4>5</vt:i4>
      </vt:variant>
      <vt:variant>
        <vt:lpwstr/>
      </vt:variant>
      <vt:variant>
        <vt:lpwstr>_Toc428176324</vt:lpwstr>
      </vt:variant>
      <vt:variant>
        <vt:i4>1048632</vt:i4>
      </vt:variant>
      <vt:variant>
        <vt:i4>212</vt:i4>
      </vt:variant>
      <vt:variant>
        <vt:i4>0</vt:i4>
      </vt:variant>
      <vt:variant>
        <vt:i4>5</vt:i4>
      </vt:variant>
      <vt:variant>
        <vt:lpwstr/>
      </vt:variant>
      <vt:variant>
        <vt:lpwstr>_Toc428176323</vt:lpwstr>
      </vt:variant>
      <vt:variant>
        <vt:i4>1048632</vt:i4>
      </vt:variant>
      <vt:variant>
        <vt:i4>206</vt:i4>
      </vt:variant>
      <vt:variant>
        <vt:i4>0</vt:i4>
      </vt:variant>
      <vt:variant>
        <vt:i4>5</vt:i4>
      </vt:variant>
      <vt:variant>
        <vt:lpwstr/>
      </vt:variant>
      <vt:variant>
        <vt:lpwstr>_Toc428176322</vt:lpwstr>
      </vt:variant>
      <vt:variant>
        <vt:i4>1048632</vt:i4>
      </vt:variant>
      <vt:variant>
        <vt:i4>200</vt:i4>
      </vt:variant>
      <vt:variant>
        <vt:i4>0</vt:i4>
      </vt:variant>
      <vt:variant>
        <vt:i4>5</vt:i4>
      </vt:variant>
      <vt:variant>
        <vt:lpwstr/>
      </vt:variant>
      <vt:variant>
        <vt:lpwstr>_Toc428176321</vt:lpwstr>
      </vt:variant>
      <vt:variant>
        <vt:i4>1048632</vt:i4>
      </vt:variant>
      <vt:variant>
        <vt:i4>194</vt:i4>
      </vt:variant>
      <vt:variant>
        <vt:i4>0</vt:i4>
      </vt:variant>
      <vt:variant>
        <vt:i4>5</vt:i4>
      </vt:variant>
      <vt:variant>
        <vt:lpwstr/>
      </vt:variant>
      <vt:variant>
        <vt:lpwstr>_Toc428176320</vt:lpwstr>
      </vt:variant>
      <vt:variant>
        <vt:i4>1245240</vt:i4>
      </vt:variant>
      <vt:variant>
        <vt:i4>188</vt:i4>
      </vt:variant>
      <vt:variant>
        <vt:i4>0</vt:i4>
      </vt:variant>
      <vt:variant>
        <vt:i4>5</vt:i4>
      </vt:variant>
      <vt:variant>
        <vt:lpwstr/>
      </vt:variant>
      <vt:variant>
        <vt:lpwstr>_Toc428176319</vt:lpwstr>
      </vt:variant>
      <vt:variant>
        <vt:i4>1245240</vt:i4>
      </vt:variant>
      <vt:variant>
        <vt:i4>182</vt:i4>
      </vt:variant>
      <vt:variant>
        <vt:i4>0</vt:i4>
      </vt:variant>
      <vt:variant>
        <vt:i4>5</vt:i4>
      </vt:variant>
      <vt:variant>
        <vt:lpwstr/>
      </vt:variant>
      <vt:variant>
        <vt:lpwstr>_Toc428176318</vt:lpwstr>
      </vt:variant>
      <vt:variant>
        <vt:i4>1245240</vt:i4>
      </vt:variant>
      <vt:variant>
        <vt:i4>176</vt:i4>
      </vt:variant>
      <vt:variant>
        <vt:i4>0</vt:i4>
      </vt:variant>
      <vt:variant>
        <vt:i4>5</vt:i4>
      </vt:variant>
      <vt:variant>
        <vt:lpwstr/>
      </vt:variant>
      <vt:variant>
        <vt:lpwstr>_Toc428176317</vt:lpwstr>
      </vt:variant>
      <vt:variant>
        <vt:i4>1245240</vt:i4>
      </vt:variant>
      <vt:variant>
        <vt:i4>170</vt:i4>
      </vt:variant>
      <vt:variant>
        <vt:i4>0</vt:i4>
      </vt:variant>
      <vt:variant>
        <vt:i4>5</vt:i4>
      </vt:variant>
      <vt:variant>
        <vt:lpwstr/>
      </vt:variant>
      <vt:variant>
        <vt:lpwstr>_Toc428176316</vt:lpwstr>
      </vt:variant>
      <vt:variant>
        <vt:i4>1245240</vt:i4>
      </vt:variant>
      <vt:variant>
        <vt:i4>164</vt:i4>
      </vt:variant>
      <vt:variant>
        <vt:i4>0</vt:i4>
      </vt:variant>
      <vt:variant>
        <vt:i4>5</vt:i4>
      </vt:variant>
      <vt:variant>
        <vt:lpwstr/>
      </vt:variant>
      <vt:variant>
        <vt:lpwstr>_Toc428176315</vt:lpwstr>
      </vt:variant>
      <vt:variant>
        <vt:i4>1245240</vt:i4>
      </vt:variant>
      <vt:variant>
        <vt:i4>158</vt:i4>
      </vt:variant>
      <vt:variant>
        <vt:i4>0</vt:i4>
      </vt:variant>
      <vt:variant>
        <vt:i4>5</vt:i4>
      </vt:variant>
      <vt:variant>
        <vt:lpwstr/>
      </vt:variant>
      <vt:variant>
        <vt:lpwstr>_Toc428176314</vt:lpwstr>
      </vt:variant>
      <vt:variant>
        <vt:i4>1245240</vt:i4>
      </vt:variant>
      <vt:variant>
        <vt:i4>152</vt:i4>
      </vt:variant>
      <vt:variant>
        <vt:i4>0</vt:i4>
      </vt:variant>
      <vt:variant>
        <vt:i4>5</vt:i4>
      </vt:variant>
      <vt:variant>
        <vt:lpwstr/>
      </vt:variant>
      <vt:variant>
        <vt:lpwstr>_Toc428176313</vt:lpwstr>
      </vt:variant>
      <vt:variant>
        <vt:i4>1245240</vt:i4>
      </vt:variant>
      <vt:variant>
        <vt:i4>146</vt:i4>
      </vt:variant>
      <vt:variant>
        <vt:i4>0</vt:i4>
      </vt:variant>
      <vt:variant>
        <vt:i4>5</vt:i4>
      </vt:variant>
      <vt:variant>
        <vt:lpwstr/>
      </vt:variant>
      <vt:variant>
        <vt:lpwstr>_Toc428176312</vt:lpwstr>
      </vt:variant>
      <vt:variant>
        <vt:i4>1245240</vt:i4>
      </vt:variant>
      <vt:variant>
        <vt:i4>140</vt:i4>
      </vt:variant>
      <vt:variant>
        <vt:i4>0</vt:i4>
      </vt:variant>
      <vt:variant>
        <vt:i4>5</vt:i4>
      </vt:variant>
      <vt:variant>
        <vt:lpwstr/>
      </vt:variant>
      <vt:variant>
        <vt:lpwstr>_Toc428176311</vt:lpwstr>
      </vt:variant>
      <vt:variant>
        <vt:i4>1245240</vt:i4>
      </vt:variant>
      <vt:variant>
        <vt:i4>134</vt:i4>
      </vt:variant>
      <vt:variant>
        <vt:i4>0</vt:i4>
      </vt:variant>
      <vt:variant>
        <vt:i4>5</vt:i4>
      </vt:variant>
      <vt:variant>
        <vt:lpwstr/>
      </vt:variant>
      <vt:variant>
        <vt:lpwstr>_Toc428176310</vt:lpwstr>
      </vt:variant>
      <vt:variant>
        <vt:i4>1179704</vt:i4>
      </vt:variant>
      <vt:variant>
        <vt:i4>128</vt:i4>
      </vt:variant>
      <vt:variant>
        <vt:i4>0</vt:i4>
      </vt:variant>
      <vt:variant>
        <vt:i4>5</vt:i4>
      </vt:variant>
      <vt:variant>
        <vt:lpwstr/>
      </vt:variant>
      <vt:variant>
        <vt:lpwstr>_Toc428176309</vt:lpwstr>
      </vt:variant>
      <vt:variant>
        <vt:i4>1179704</vt:i4>
      </vt:variant>
      <vt:variant>
        <vt:i4>122</vt:i4>
      </vt:variant>
      <vt:variant>
        <vt:i4>0</vt:i4>
      </vt:variant>
      <vt:variant>
        <vt:i4>5</vt:i4>
      </vt:variant>
      <vt:variant>
        <vt:lpwstr/>
      </vt:variant>
      <vt:variant>
        <vt:lpwstr>_Toc428176308</vt:lpwstr>
      </vt:variant>
      <vt:variant>
        <vt:i4>1179704</vt:i4>
      </vt:variant>
      <vt:variant>
        <vt:i4>116</vt:i4>
      </vt:variant>
      <vt:variant>
        <vt:i4>0</vt:i4>
      </vt:variant>
      <vt:variant>
        <vt:i4>5</vt:i4>
      </vt:variant>
      <vt:variant>
        <vt:lpwstr/>
      </vt:variant>
      <vt:variant>
        <vt:lpwstr>_Toc428176307</vt:lpwstr>
      </vt:variant>
      <vt:variant>
        <vt:i4>1179704</vt:i4>
      </vt:variant>
      <vt:variant>
        <vt:i4>110</vt:i4>
      </vt:variant>
      <vt:variant>
        <vt:i4>0</vt:i4>
      </vt:variant>
      <vt:variant>
        <vt:i4>5</vt:i4>
      </vt:variant>
      <vt:variant>
        <vt:lpwstr/>
      </vt:variant>
      <vt:variant>
        <vt:lpwstr>_Toc428176306</vt:lpwstr>
      </vt:variant>
      <vt:variant>
        <vt:i4>1179704</vt:i4>
      </vt:variant>
      <vt:variant>
        <vt:i4>104</vt:i4>
      </vt:variant>
      <vt:variant>
        <vt:i4>0</vt:i4>
      </vt:variant>
      <vt:variant>
        <vt:i4>5</vt:i4>
      </vt:variant>
      <vt:variant>
        <vt:lpwstr/>
      </vt:variant>
      <vt:variant>
        <vt:lpwstr>_Toc428176305</vt:lpwstr>
      </vt:variant>
      <vt:variant>
        <vt:i4>1179704</vt:i4>
      </vt:variant>
      <vt:variant>
        <vt:i4>98</vt:i4>
      </vt:variant>
      <vt:variant>
        <vt:i4>0</vt:i4>
      </vt:variant>
      <vt:variant>
        <vt:i4>5</vt:i4>
      </vt:variant>
      <vt:variant>
        <vt:lpwstr/>
      </vt:variant>
      <vt:variant>
        <vt:lpwstr>_Toc428176304</vt:lpwstr>
      </vt:variant>
      <vt:variant>
        <vt:i4>1179704</vt:i4>
      </vt:variant>
      <vt:variant>
        <vt:i4>92</vt:i4>
      </vt:variant>
      <vt:variant>
        <vt:i4>0</vt:i4>
      </vt:variant>
      <vt:variant>
        <vt:i4>5</vt:i4>
      </vt:variant>
      <vt:variant>
        <vt:lpwstr/>
      </vt:variant>
      <vt:variant>
        <vt:lpwstr>_Toc428176303</vt:lpwstr>
      </vt:variant>
      <vt:variant>
        <vt:i4>1179704</vt:i4>
      </vt:variant>
      <vt:variant>
        <vt:i4>86</vt:i4>
      </vt:variant>
      <vt:variant>
        <vt:i4>0</vt:i4>
      </vt:variant>
      <vt:variant>
        <vt:i4>5</vt:i4>
      </vt:variant>
      <vt:variant>
        <vt:lpwstr/>
      </vt:variant>
      <vt:variant>
        <vt:lpwstr>_Toc428176302</vt:lpwstr>
      </vt:variant>
      <vt:variant>
        <vt:i4>1179704</vt:i4>
      </vt:variant>
      <vt:variant>
        <vt:i4>80</vt:i4>
      </vt:variant>
      <vt:variant>
        <vt:i4>0</vt:i4>
      </vt:variant>
      <vt:variant>
        <vt:i4>5</vt:i4>
      </vt:variant>
      <vt:variant>
        <vt:lpwstr/>
      </vt:variant>
      <vt:variant>
        <vt:lpwstr>_Toc428176301</vt:lpwstr>
      </vt:variant>
      <vt:variant>
        <vt:i4>1179704</vt:i4>
      </vt:variant>
      <vt:variant>
        <vt:i4>74</vt:i4>
      </vt:variant>
      <vt:variant>
        <vt:i4>0</vt:i4>
      </vt:variant>
      <vt:variant>
        <vt:i4>5</vt:i4>
      </vt:variant>
      <vt:variant>
        <vt:lpwstr/>
      </vt:variant>
      <vt:variant>
        <vt:lpwstr>_Toc428176300</vt:lpwstr>
      </vt:variant>
      <vt:variant>
        <vt:i4>1769529</vt:i4>
      </vt:variant>
      <vt:variant>
        <vt:i4>68</vt:i4>
      </vt:variant>
      <vt:variant>
        <vt:i4>0</vt:i4>
      </vt:variant>
      <vt:variant>
        <vt:i4>5</vt:i4>
      </vt:variant>
      <vt:variant>
        <vt:lpwstr/>
      </vt:variant>
      <vt:variant>
        <vt:lpwstr>_Toc428176299</vt:lpwstr>
      </vt:variant>
      <vt:variant>
        <vt:i4>1769529</vt:i4>
      </vt:variant>
      <vt:variant>
        <vt:i4>62</vt:i4>
      </vt:variant>
      <vt:variant>
        <vt:i4>0</vt:i4>
      </vt:variant>
      <vt:variant>
        <vt:i4>5</vt:i4>
      </vt:variant>
      <vt:variant>
        <vt:lpwstr/>
      </vt:variant>
      <vt:variant>
        <vt:lpwstr>_Toc428176298</vt:lpwstr>
      </vt:variant>
      <vt:variant>
        <vt:i4>1769529</vt:i4>
      </vt:variant>
      <vt:variant>
        <vt:i4>56</vt:i4>
      </vt:variant>
      <vt:variant>
        <vt:i4>0</vt:i4>
      </vt:variant>
      <vt:variant>
        <vt:i4>5</vt:i4>
      </vt:variant>
      <vt:variant>
        <vt:lpwstr/>
      </vt:variant>
      <vt:variant>
        <vt:lpwstr>_Toc428176297</vt:lpwstr>
      </vt:variant>
      <vt:variant>
        <vt:i4>1769529</vt:i4>
      </vt:variant>
      <vt:variant>
        <vt:i4>50</vt:i4>
      </vt:variant>
      <vt:variant>
        <vt:i4>0</vt:i4>
      </vt:variant>
      <vt:variant>
        <vt:i4>5</vt:i4>
      </vt:variant>
      <vt:variant>
        <vt:lpwstr/>
      </vt:variant>
      <vt:variant>
        <vt:lpwstr>_Toc428176296</vt:lpwstr>
      </vt:variant>
      <vt:variant>
        <vt:i4>1769529</vt:i4>
      </vt:variant>
      <vt:variant>
        <vt:i4>44</vt:i4>
      </vt:variant>
      <vt:variant>
        <vt:i4>0</vt:i4>
      </vt:variant>
      <vt:variant>
        <vt:i4>5</vt:i4>
      </vt:variant>
      <vt:variant>
        <vt:lpwstr/>
      </vt:variant>
      <vt:variant>
        <vt:lpwstr>_Toc428176295</vt:lpwstr>
      </vt:variant>
      <vt:variant>
        <vt:i4>1769529</vt:i4>
      </vt:variant>
      <vt:variant>
        <vt:i4>38</vt:i4>
      </vt:variant>
      <vt:variant>
        <vt:i4>0</vt:i4>
      </vt:variant>
      <vt:variant>
        <vt:i4>5</vt:i4>
      </vt:variant>
      <vt:variant>
        <vt:lpwstr/>
      </vt:variant>
      <vt:variant>
        <vt:lpwstr>_Toc428176294</vt:lpwstr>
      </vt:variant>
      <vt:variant>
        <vt:i4>1769529</vt:i4>
      </vt:variant>
      <vt:variant>
        <vt:i4>32</vt:i4>
      </vt:variant>
      <vt:variant>
        <vt:i4>0</vt:i4>
      </vt:variant>
      <vt:variant>
        <vt:i4>5</vt:i4>
      </vt:variant>
      <vt:variant>
        <vt:lpwstr/>
      </vt:variant>
      <vt:variant>
        <vt:lpwstr>_Toc428176293</vt:lpwstr>
      </vt:variant>
      <vt:variant>
        <vt:i4>1769529</vt:i4>
      </vt:variant>
      <vt:variant>
        <vt:i4>26</vt:i4>
      </vt:variant>
      <vt:variant>
        <vt:i4>0</vt:i4>
      </vt:variant>
      <vt:variant>
        <vt:i4>5</vt:i4>
      </vt:variant>
      <vt:variant>
        <vt:lpwstr/>
      </vt:variant>
      <vt:variant>
        <vt:lpwstr>_Toc428176292</vt:lpwstr>
      </vt:variant>
      <vt:variant>
        <vt:i4>1769529</vt:i4>
      </vt:variant>
      <vt:variant>
        <vt:i4>20</vt:i4>
      </vt:variant>
      <vt:variant>
        <vt:i4>0</vt:i4>
      </vt:variant>
      <vt:variant>
        <vt:i4>5</vt:i4>
      </vt:variant>
      <vt:variant>
        <vt:lpwstr/>
      </vt:variant>
      <vt:variant>
        <vt:lpwstr>_Toc428176291</vt:lpwstr>
      </vt:variant>
      <vt:variant>
        <vt:i4>1769529</vt:i4>
      </vt:variant>
      <vt:variant>
        <vt:i4>14</vt:i4>
      </vt:variant>
      <vt:variant>
        <vt:i4>0</vt:i4>
      </vt:variant>
      <vt:variant>
        <vt:i4>5</vt:i4>
      </vt:variant>
      <vt:variant>
        <vt:lpwstr/>
      </vt:variant>
      <vt:variant>
        <vt:lpwstr>_Toc428176290</vt:lpwstr>
      </vt:variant>
      <vt:variant>
        <vt:i4>1703993</vt:i4>
      </vt:variant>
      <vt:variant>
        <vt:i4>8</vt:i4>
      </vt:variant>
      <vt:variant>
        <vt:i4>0</vt:i4>
      </vt:variant>
      <vt:variant>
        <vt:i4>5</vt:i4>
      </vt:variant>
      <vt:variant>
        <vt:lpwstr/>
      </vt:variant>
      <vt:variant>
        <vt:lpwstr>_Toc428176289</vt:lpwstr>
      </vt:variant>
      <vt:variant>
        <vt:i4>1703993</vt:i4>
      </vt:variant>
      <vt:variant>
        <vt:i4>2</vt:i4>
      </vt:variant>
      <vt:variant>
        <vt:i4>0</vt:i4>
      </vt:variant>
      <vt:variant>
        <vt:i4>5</vt:i4>
      </vt:variant>
      <vt:variant>
        <vt:lpwstr/>
      </vt:variant>
      <vt:variant>
        <vt:lpwstr>_Toc428176288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2015-10-30T06:07:00Z</dcterms:created>
  <dcterms:modified xsi:type="dcterms:W3CDTF">2015-10-30T06:08:00Z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