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charts/colors4.xml" ContentType="application/vnd.ms-office.chartcolorstyle+xml"/>
  <Override PartName="/word/charts/style4.xml" ContentType="application/vnd.ms-office.chartstyle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style3.xml" ContentType="application/vnd.ms-office.chartstyl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E5DD2AB" w14:textId="25E4385E" w:rsidR="00A02F8E" w:rsidRPr="00792C62" w:rsidRDefault="004D18A8" w:rsidP="00905F94">
      <w:pPr>
        <w:rPr>
          <w:rFonts w:ascii="Calibri" w:hAnsi="Calibri"/>
          <w:lang w:eastAsia="ja-JP"/>
        </w:rPr>
      </w:pPr>
      <w:bookmarkStart w:id="0" w:name="_GoBack"/>
      <w:bookmarkEnd w:id="0"/>
      <w:r w:rsidRPr="00792C62">
        <w:rPr>
          <w:rFonts w:ascii="Calibri" w:hAnsi="Calibri"/>
          <w:lang w:eastAsia="ja-JP"/>
        </w:rPr>
        <w:t xml:space="preserve">The 2017 National Biosecurity Forum </w:t>
      </w:r>
      <w:r w:rsidR="00365CF1">
        <w:rPr>
          <w:rFonts w:ascii="Calibri" w:hAnsi="Calibri"/>
          <w:lang w:eastAsia="ja-JP"/>
        </w:rPr>
        <w:t xml:space="preserve">(forum) </w:t>
      </w:r>
      <w:r w:rsidR="00B95C38" w:rsidRPr="00792C62">
        <w:rPr>
          <w:rFonts w:ascii="Calibri" w:hAnsi="Calibri"/>
          <w:lang w:eastAsia="ja-JP"/>
        </w:rPr>
        <w:t xml:space="preserve">was </w:t>
      </w:r>
      <w:r w:rsidRPr="00792C62">
        <w:rPr>
          <w:rFonts w:ascii="Calibri" w:hAnsi="Calibri"/>
          <w:lang w:eastAsia="ja-JP"/>
        </w:rPr>
        <w:t xml:space="preserve">hosted by the National Biosecurity </w:t>
      </w:r>
      <w:r w:rsidR="00365CF1">
        <w:rPr>
          <w:rFonts w:ascii="Calibri" w:hAnsi="Calibri"/>
          <w:lang w:eastAsia="ja-JP"/>
        </w:rPr>
        <w:t>Committee (NBC)</w:t>
      </w:r>
      <w:r w:rsidRPr="00792C62">
        <w:rPr>
          <w:rFonts w:ascii="Calibri" w:hAnsi="Calibri"/>
          <w:lang w:eastAsia="ja-JP"/>
        </w:rPr>
        <w:t xml:space="preserve"> and the Department of Agriculture and Water Resources</w:t>
      </w:r>
      <w:r w:rsidR="00B95C38" w:rsidRPr="00792C62">
        <w:rPr>
          <w:rFonts w:ascii="Calibri" w:hAnsi="Calibri"/>
          <w:lang w:eastAsia="ja-JP"/>
        </w:rPr>
        <w:t xml:space="preserve"> on 2 November 2017 </w:t>
      </w:r>
      <w:r w:rsidR="0058189D">
        <w:rPr>
          <w:rFonts w:ascii="Calibri" w:hAnsi="Calibri"/>
          <w:lang w:eastAsia="ja-JP"/>
        </w:rPr>
        <w:t>in</w:t>
      </w:r>
      <w:r w:rsidR="00B95C38" w:rsidRPr="00792C62">
        <w:rPr>
          <w:rFonts w:ascii="Calibri" w:hAnsi="Calibri"/>
          <w:lang w:eastAsia="ja-JP"/>
        </w:rPr>
        <w:t xml:space="preserve"> Canberra.</w:t>
      </w:r>
    </w:p>
    <w:p w14:paraId="7067DF62" w14:textId="2A6C059A" w:rsidR="00B95C38" w:rsidRDefault="005B72BA" w:rsidP="00905F94">
      <w:pPr>
        <w:rPr>
          <w:rFonts w:ascii="Calibri" w:hAnsi="Calibri"/>
          <w:lang w:eastAsia="ja-JP"/>
        </w:rPr>
      </w:pPr>
      <w:r w:rsidRPr="00792C62">
        <w:rPr>
          <w:rFonts w:ascii="Calibri" w:hAnsi="Calibri"/>
          <w:lang w:eastAsia="ja-JP"/>
        </w:rPr>
        <w:t>There were 95 participants representing a wide range of sectors</w:t>
      </w:r>
      <w:r w:rsidR="00BB0B53" w:rsidRPr="00792C62">
        <w:rPr>
          <w:rFonts w:ascii="Calibri" w:hAnsi="Calibri"/>
          <w:lang w:eastAsia="ja-JP"/>
        </w:rPr>
        <w:t xml:space="preserve"> across government and industry as well as environmental and research organisations </w:t>
      </w:r>
      <w:r w:rsidR="004C15C0">
        <w:rPr>
          <w:rFonts w:ascii="Calibri" w:hAnsi="Calibri"/>
          <w:lang w:eastAsia="ja-JP"/>
        </w:rPr>
        <w:t>in attendance</w:t>
      </w:r>
      <w:r w:rsidR="00BB0B53" w:rsidRPr="00792C62">
        <w:rPr>
          <w:rFonts w:ascii="Calibri" w:hAnsi="Calibri"/>
          <w:lang w:eastAsia="ja-JP"/>
        </w:rPr>
        <w:t xml:space="preserve">. </w:t>
      </w:r>
    </w:p>
    <w:p w14:paraId="226C2D02" w14:textId="77777777" w:rsidR="00A540FD" w:rsidRDefault="00A540FD" w:rsidP="00905F94">
      <w:pPr>
        <w:rPr>
          <w:rFonts w:ascii="Calibri" w:hAnsi="Calibri"/>
          <w:lang w:eastAsia="ja-JP"/>
        </w:rPr>
      </w:pPr>
    </w:p>
    <w:p w14:paraId="640657D9" w14:textId="13E1E5E3" w:rsidR="00727A29" w:rsidRDefault="00A540FD" w:rsidP="00905F94">
      <w:pPr>
        <w:rPr>
          <w:rFonts w:ascii="Calibri" w:hAnsi="Calibri"/>
          <w:lang w:eastAsia="ja-JP"/>
        </w:rPr>
      </w:pPr>
      <w:r>
        <w:rPr>
          <w:noProof/>
          <w:lang w:eastAsia="en-AU"/>
        </w:rPr>
        <w:drawing>
          <wp:inline distT="0" distB="0" distL="0" distR="0" wp14:anchorId="5C3CE5A4" wp14:editId="3E0BEB88">
            <wp:extent cx="5731510" cy="2632655"/>
            <wp:effectExtent l="0" t="0" r="2540" b="158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4B2CFD" w14:textId="1A0A9008" w:rsidR="00727A29" w:rsidRPr="00792C62" w:rsidRDefault="00727A29" w:rsidP="00905F94">
      <w:pPr>
        <w:rPr>
          <w:rFonts w:ascii="Calibri" w:hAnsi="Calibri"/>
          <w:lang w:eastAsia="ja-JP"/>
        </w:rPr>
      </w:pPr>
    </w:p>
    <w:p w14:paraId="1BB26287" w14:textId="1D7658CF" w:rsidR="00792C62" w:rsidRDefault="00792C62" w:rsidP="00905F94">
      <w:pPr>
        <w:rPr>
          <w:rFonts w:asciiTheme="minorHAnsi" w:hAnsiTheme="minorHAnsi"/>
        </w:rPr>
      </w:pPr>
      <w:r w:rsidRPr="005E1F53">
        <w:rPr>
          <w:rFonts w:asciiTheme="minorHAnsi" w:hAnsiTheme="minorHAnsi"/>
        </w:rPr>
        <w:t>The forum opened with an official welcome and outline of the program by Josephine Laduzko from the Department of Agriculture and Water Resources, who was the day’s facilitator.</w:t>
      </w:r>
    </w:p>
    <w:p w14:paraId="42D2EE07" w14:textId="11ABBDD5" w:rsidR="009E09DE" w:rsidRDefault="009E09DE" w:rsidP="00905F9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copy of the agenda is provided at </w:t>
      </w:r>
      <w:r w:rsidRPr="006300DE">
        <w:rPr>
          <w:rFonts w:asciiTheme="minorHAnsi" w:hAnsiTheme="minorHAnsi"/>
          <w:u w:val="single"/>
        </w:rPr>
        <w:t>Attachment A</w:t>
      </w:r>
    </w:p>
    <w:p w14:paraId="3B400DA4" w14:textId="4249790D" w:rsidR="00A02F8E" w:rsidRDefault="004F2B09" w:rsidP="00905F94">
      <w:pPr>
        <w:rPr>
          <w:rFonts w:asciiTheme="minorHAnsi" w:hAnsiTheme="minorHAnsi"/>
          <w:lang w:eastAsia="ja-JP"/>
        </w:rPr>
      </w:pPr>
      <w:r w:rsidRPr="005E1F53">
        <w:rPr>
          <w:rFonts w:asciiTheme="minorHAnsi" w:hAnsiTheme="minorHAnsi"/>
          <w:lang w:eastAsia="ja-JP"/>
        </w:rPr>
        <w:t xml:space="preserve">With a very full agenda, the morning sessions were focused on </w:t>
      </w:r>
      <w:r w:rsidR="006300DE">
        <w:rPr>
          <w:rFonts w:asciiTheme="minorHAnsi" w:hAnsiTheme="minorHAnsi"/>
          <w:lang w:eastAsia="ja-JP"/>
        </w:rPr>
        <w:t>updates</w:t>
      </w:r>
      <w:r w:rsidR="00D71B6E">
        <w:rPr>
          <w:rFonts w:asciiTheme="minorHAnsi" w:hAnsiTheme="minorHAnsi"/>
          <w:lang w:eastAsia="ja-JP"/>
        </w:rPr>
        <w:t xml:space="preserve"> on the work of the NBC and progress on </w:t>
      </w:r>
      <w:r w:rsidR="0023273F">
        <w:rPr>
          <w:rFonts w:asciiTheme="minorHAnsi" w:hAnsiTheme="minorHAnsi"/>
          <w:lang w:eastAsia="ja-JP"/>
        </w:rPr>
        <w:t>response to the independent Review of Future Biosecurity Priorities</w:t>
      </w:r>
      <w:r w:rsidR="00D71B6E">
        <w:rPr>
          <w:rFonts w:asciiTheme="minorHAnsi" w:hAnsiTheme="minorHAnsi"/>
          <w:lang w:eastAsia="ja-JP"/>
        </w:rPr>
        <w:t xml:space="preserve">, </w:t>
      </w:r>
      <w:r w:rsidR="00921012" w:rsidRPr="005E1F53">
        <w:rPr>
          <w:rFonts w:asciiTheme="minorHAnsi" w:hAnsiTheme="minorHAnsi"/>
          <w:lang w:eastAsia="ja-JP"/>
        </w:rPr>
        <w:t xml:space="preserve">the draft national biosecurity statement and </w:t>
      </w:r>
      <w:r w:rsidR="005E1F53" w:rsidRPr="005E1F53">
        <w:rPr>
          <w:rFonts w:asciiTheme="minorHAnsi" w:hAnsiTheme="minorHAnsi"/>
          <w:lang w:eastAsia="ja-JP"/>
        </w:rPr>
        <w:t>the NBC’s recommendation around the esta</w:t>
      </w:r>
      <w:r w:rsidR="00DE296C">
        <w:rPr>
          <w:rFonts w:asciiTheme="minorHAnsi" w:hAnsiTheme="minorHAnsi"/>
          <w:lang w:eastAsia="ja-JP"/>
        </w:rPr>
        <w:t xml:space="preserve">blishment of an </w:t>
      </w:r>
      <w:r w:rsidR="008F39C9">
        <w:rPr>
          <w:rFonts w:asciiTheme="minorHAnsi" w:hAnsiTheme="minorHAnsi"/>
          <w:lang w:eastAsia="ja-JP"/>
        </w:rPr>
        <w:t xml:space="preserve">Industry and Community </w:t>
      </w:r>
      <w:r w:rsidR="00DE296C">
        <w:rPr>
          <w:rFonts w:asciiTheme="minorHAnsi" w:hAnsiTheme="minorHAnsi"/>
          <w:lang w:eastAsia="ja-JP"/>
        </w:rPr>
        <w:t xml:space="preserve">Advisory Group. The sessions between morning tea and lunch focused on industry presentations and the work of </w:t>
      </w:r>
      <w:r w:rsidR="00EA0B7E">
        <w:rPr>
          <w:rFonts w:asciiTheme="minorHAnsi" w:hAnsiTheme="minorHAnsi"/>
          <w:lang w:eastAsia="ja-JP"/>
        </w:rPr>
        <w:t>Natural Resources Management (</w:t>
      </w:r>
      <w:r w:rsidR="00263A5E">
        <w:rPr>
          <w:rFonts w:asciiTheme="minorHAnsi" w:hAnsiTheme="minorHAnsi"/>
          <w:lang w:eastAsia="ja-JP"/>
        </w:rPr>
        <w:t>NRM</w:t>
      </w:r>
      <w:r w:rsidR="00EA0B7E">
        <w:rPr>
          <w:rFonts w:asciiTheme="minorHAnsi" w:hAnsiTheme="minorHAnsi"/>
          <w:lang w:eastAsia="ja-JP"/>
        </w:rPr>
        <w:t>)</w:t>
      </w:r>
      <w:r w:rsidR="00263A5E">
        <w:rPr>
          <w:rFonts w:asciiTheme="minorHAnsi" w:hAnsiTheme="minorHAnsi"/>
          <w:lang w:eastAsia="ja-JP"/>
        </w:rPr>
        <w:t xml:space="preserve"> South from Tasmania. The afternoon sessions </w:t>
      </w:r>
      <w:r w:rsidR="008A2012">
        <w:rPr>
          <w:rFonts w:asciiTheme="minorHAnsi" w:hAnsiTheme="minorHAnsi"/>
          <w:lang w:eastAsia="ja-JP"/>
        </w:rPr>
        <w:t>looked at the feedback from</w:t>
      </w:r>
      <w:r w:rsidR="008F39C9">
        <w:rPr>
          <w:rFonts w:asciiTheme="minorHAnsi" w:hAnsiTheme="minorHAnsi"/>
          <w:lang w:eastAsia="ja-JP"/>
        </w:rPr>
        <w:t xml:space="preserve"> the sessions run at </w:t>
      </w:r>
      <w:r w:rsidR="0058189D">
        <w:rPr>
          <w:rFonts w:asciiTheme="minorHAnsi" w:hAnsiTheme="minorHAnsi"/>
          <w:lang w:eastAsia="ja-JP"/>
        </w:rPr>
        <w:t xml:space="preserve">lead-up </w:t>
      </w:r>
      <w:r w:rsidR="008F39C9">
        <w:rPr>
          <w:rFonts w:asciiTheme="minorHAnsi" w:hAnsiTheme="minorHAnsi"/>
          <w:lang w:eastAsia="ja-JP"/>
        </w:rPr>
        <w:t xml:space="preserve">roundtables </w:t>
      </w:r>
      <w:r w:rsidR="008A2012">
        <w:rPr>
          <w:rFonts w:asciiTheme="minorHAnsi" w:hAnsiTheme="minorHAnsi"/>
          <w:lang w:eastAsia="ja-JP"/>
        </w:rPr>
        <w:t xml:space="preserve">around the country and the actions that </w:t>
      </w:r>
      <w:r w:rsidR="00110357">
        <w:rPr>
          <w:rFonts w:asciiTheme="minorHAnsi" w:hAnsiTheme="minorHAnsi"/>
          <w:lang w:eastAsia="ja-JP"/>
        </w:rPr>
        <w:t xml:space="preserve">government, industry and community can undertake </w:t>
      </w:r>
      <w:r w:rsidR="00B21423">
        <w:rPr>
          <w:rFonts w:asciiTheme="minorHAnsi" w:hAnsiTheme="minorHAnsi"/>
          <w:lang w:eastAsia="ja-JP"/>
        </w:rPr>
        <w:t xml:space="preserve">to </w:t>
      </w:r>
      <w:r w:rsidR="009A2CB0">
        <w:rPr>
          <w:rFonts w:asciiTheme="minorHAnsi" w:hAnsiTheme="minorHAnsi"/>
          <w:lang w:eastAsia="ja-JP"/>
        </w:rPr>
        <w:t xml:space="preserve">provide </w:t>
      </w:r>
      <w:r w:rsidR="0058189D">
        <w:rPr>
          <w:rFonts w:asciiTheme="minorHAnsi" w:hAnsiTheme="minorHAnsi"/>
          <w:lang w:eastAsia="ja-JP"/>
        </w:rPr>
        <w:t>solutions</w:t>
      </w:r>
      <w:r w:rsidR="009A2CB0">
        <w:rPr>
          <w:rFonts w:asciiTheme="minorHAnsi" w:hAnsiTheme="minorHAnsi"/>
          <w:lang w:eastAsia="ja-JP"/>
        </w:rPr>
        <w:t xml:space="preserve"> </w:t>
      </w:r>
      <w:r w:rsidR="009108E7">
        <w:rPr>
          <w:rFonts w:asciiTheme="minorHAnsi" w:hAnsiTheme="minorHAnsi"/>
          <w:lang w:eastAsia="ja-JP"/>
        </w:rPr>
        <w:t xml:space="preserve">to issues </w:t>
      </w:r>
      <w:r w:rsidR="009A2CB0">
        <w:rPr>
          <w:rFonts w:asciiTheme="minorHAnsi" w:hAnsiTheme="minorHAnsi"/>
          <w:lang w:eastAsia="ja-JP"/>
        </w:rPr>
        <w:t>raised.</w:t>
      </w:r>
    </w:p>
    <w:p w14:paraId="649D7AD1" w14:textId="79CE8E1A" w:rsidR="007904D2" w:rsidRPr="005E1F53" w:rsidRDefault="00CA5CCD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2E6E04" wp14:editId="62BA3E44">
                <wp:simplePos x="0" y="0"/>
                <wp:positionH relativeFrom="column">
                  <wp:posOffset>9524</wp:posOffset>
                </wp:positionH>
                <wp:positionV relativeFrom="paragraph">
                  <wp:posOffset>165100</wp:posOffset>
                </wp:positionV>
                <wp:extent cx="58007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EB564" id="Straight Connector 3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pt" to="457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" strokecolor="#4579b8 [3044]"/>
            </w:pict>
          </mc:Fallback>
        </mc:AlternateContent>
      </w:r>
    </w:p>
    <w:p w14:paraId="294C1593" w14:textId="4654E5D6" w:rsidR="007904D2" w:rsidRPr="00FB62CF" w:rsidRDefault="00431964" w:rsidP="00905F94">
      <w:pPr>
        <w:rPr>
          <w:rFonts w:asciiTheme="minorHAnsi" w:hAnsiTheme="minorHAnsi"/>
          <w:b/>
          <w:color w:val="943634" w:themeColor="accent2" w:themeShade="BF"/>
          <w:lang w:eastAsia="ja-JP"/>
        </w:rPr>
      </w:pPr>
      <w:r w:rsidRPr="00FB62CF">
        <w:rPr>
          <w:rFonts w:asciiTheme="minorHAnsi" w:hAnsiTheme="minorHAnsi"/>
          <w:b/>
          <w:color w:val="943634" w:themeColor="accent2" w:themeShade="BF"/>
          <w:lang w:eastAsia="ja-JP"/>
        </w:rPr>
        <w:t xml:space="preserve">Agenda </w:t>
      </w:r>
      <w:r w:rsidR="007904D2" w:rsidRPr="00FB62CF">
        <w:rPr>
          <w:rFonts w:asciiTheme="minorHAnsi" w:hAnsiTheme="minorHAnsi"/>
          <w:b/>
          <w:color w:val="943634" w:themeColor="accent2" w:themeShade="BF"/>
          <w:lang w:eastAsia="ja-JP"/>
        </w:rPr>
        <w:t>Item 2: Commonwealth Update</w:t>
      </w:r>
    </w:p>
    <w:p w14:paraId="069BB5FF" w14:textId="4330373E" w:rsidR="00852CF1" w:rsidRDefault="00CC0F3E" w:rsidP="00905F94">
      <w:pPr>
        <w:rPr>
          <w:rFonts w:asciiTheme="minorHAnsi" w:hAnsiTheme="minorHAnsi"/>
          <w:lang w:eastAsia="ja-JP"/>
        </w:rPr>
      </w:pPr>
      <w:r w:rsidRPr="00826DB1">
        <w:rPr>
          <w:rFonts w:asciiTheme="minorHAnsi" w:hAnsiTheme="minorHAnsi"/>
          <w:b/>
          <w:lang w:eastAsia="ja-JP"/>
        </w:rPr>
        <w:t xml:space="preserve">Secretary Daryl Quinlivan </w:t>
      </w:r>
      <w:r w:rsidR="00852CF1">
        <w:rPr>
          <w:rFonts w:asciiTheme="minorHAnsi" w:hAnsiTheme="minorHAnsi"/>
          <w:b/>
          <w:lang w:eastAsia="ja-JP"/>
        </w:rPr>
        <w:t>(</w:t>
      </w:r>
      <w:r w:rsidRPr="00826DB1">
        <w:rPr>
          <w:rFonts w:asciiTheme="minorHAnsi" w:hAnsiTheme="minorHAnsi"/>
          <w:b/>
          <w:lang w:eastAsia="ja-JP"/>
        </w:rPr>
        <w:t>Department of Agriculture and Water Resources</w:t>
      </w:r>
      <w:r w:rsidR="00852CF1">
        <w:rPr>
          <w:rFonts w:asciiTheme="minorHAnsi" w:hAnsiTheme="minorHAnsi"/>
          <w:b/>
          <w:lang w:eastAsia="ja-JP"/>
        </w:rPr>
        <w:t>)</w:t>
      </w:r>
      <w:r>
        <w:rPr>
          <w:rFonts w:asciiTheme="minorHAnsi" w:hAnsiTheme="minorHAnsi"/>
          <w:lang w:eastAsia="ja-JP"/>
        </w:rPr>
        <w:t xml:space="preserve"> delivered the Commonwealth Update </w:t>
      </w:r>
      <w:r w:rsidR="00ED4431">
        <w:rPr>
          <w:rFonts w:asciiTheme="minorHAnsi" w:hAnsiTheme="minorHAnsi"/>
          <w:lang w:eastAsia="ja-JP"/>
        </w:rPr>
        <w:t>highlighting</w:t>
      </w:r>
      <w:r w:rsidR="00603FAD">
        <w:rPr>
          <w:rFonts w:asciiTheme="minorHAnsi" w:hAnsiTheme="minorHAnsi"/>
          <w:lang w:eastAsia="ja-JP"/>
        </w:rPr>
        <w:t xml:space="preserve"> the growing risk profile Australia faces as trade volumes increase</w:t>
      </w:r>
      <w:r w:rsidR="00EA446E">
        <w:rPr>
          <w:rFonts w:asciiTheme="minorHAnsi" w:hAnsiTheme="minorHAnsi"/>
          <w:lang w:eastAsia="ja-JP"/>
        </w:rPr>
        <w:t xml:space="preserve">, particularly with our most significant trading partners, China and India. Departmental budgets are likely to decrease and private providers and companies will need to lift their processes and performance </w:t>
      </w:r>
      <w:r w:rsidR="0006404A">
        <w:rPr>
          <w:rFonts w:asciiTheme="minorHAnsi" w:hAnsiTheme="minorHAnsi"/>
          <w:lang w:eastAsia="ja-JP"/>
        </w:rPr>
        <w:t xml:space="preserve">as part of their </w:t>
      </w:r>
      <w:r w:rsidR="00547235">
        <w:rPr>
          <w:rFonts w:asciiTheme="minorHAnsi" w:hAnsiTheme="minorHAnsi"/>
          <w:lang w:eastAsia="ja-JP"/>
        </w:rPr>
        <w:t xml:space="preserve">biosecurity </w:t>
      </w:r>
      <w:r w:rsidR="0006404A">
        <w:rPr>
          <w:rFonts w:asciiTheme="minorHAnsi" w:hAnsiTheme="minorHAnsi"/>
          <w:lang w:eastAsia="ja-JP"/>
        </w:rPr>
        <w:t>responsibility.</w:t>
      </w:r>
    </w:p>
    <w:p w14:paraId="18E10A4C" w14:textId="77777777" w:rsidR="00E27001" w:rsidRDefault="00E27001" w:rsidP="00905F94">
      <w:pPr>
        <w:rPr>
          <w:rFonts w:asciiTheme="minorHAnsi" w:hAnsiTheme="minorHAnsi"/>
          <w:lang w:eastAsia="ja-JP"/>
        </w:rPr>
      </w:pPr>
    </w:p>
    <w:p w14:paraId="67C354B0" w14:textId="4202116B" w:rsidR="007904D2" w:rsidRPr="00FB62CF" w:rsidRDefault="00431964" w:rsidP="002F3598">
      <w:pPr>
        <w:rPr>
          <w:rFonts w:asciiTheme="minorHAnsi" w:hAnsiTheme="minorHAnsi"/>
          <w:b/>
          <w:color w:val="943634" w:themeColor="accent2" w:themeShade="BF"/>
          <w:lang w:eastAsia="ja-JP"/>
        </w:rPr>
      </w:pPr>
      <w:r w:rsidRPr="00FB62CF">
        <w:rPr>
          <w:rFonts w:asciiTheme="minorHAnsi" w:hAnsiTheme="minorHAnsi"/>
          <w:b/>
          <w:color w:val="943634" w:themeColor="accent2" w:themeShade="BF"/>
          <w:lang w:eastAsia="ja-JP"/>
        </w:rPr>
        <w:lastRenderedPageBreak/>
        <w:t xml:space="preserve">Agenda </w:t>
      </w:r>
      <w:r w:rsidR="007904D2" w:rsidRPr="00FB62CF">
        <w:rPr>
          <w:rFonts w:asciiTheme="minorHAnsi" w:hAnsiTheme="minorHAnsi"/>
          <w:b/>
          <w:color w:val="943634" w:themeColor="accent2" w:themeShade="BF"/>
          <w:lang w:eastAsia="ja-JP"/>
        </w:rPr>
        <w:t>Item 3: National Biosecurity Committee update</w:t>
      </w:r>
    </w:p>
    <w:p w14:paraId="17CB3396" w14:textId="5A0F1C22" w:rsidR="002F3598" w:rsidRPr="002F3598" w:rsidRDefault="00852CF1" w:rsidP="002F3598">
      <w:pPr>
        <w:rPr>
          <w:lang w:eastAsia="ja-JP"/>
        </w:rPr>
      </w:pPr>
      <w:r w:rsidRPr="002F3598">
        <w:rPr>
          <w:rFonts w:asciiTheme="minorHAnsi" w:hAnsiTheme="minorHAnsi"/>
          <w:b/>
          <w:lang w:eastAsia="ja-JP"/>
        </w:rPr>
        <w:t>Deputy Secretary Lyn O’Connell</w:t>
      </w:r>
      <w:r w:rsidRPr="002F3598">
        <w:rPr>
          <w:rFonts w:asciiTheme="minorHAnsi" w:hAnsiTheme="minorHAnsi"/>
          <w:lang w:eastAsia="ja-JP"/>
        </w:rPr>
        <w:t xml:space="preserve"> (</w:t>
      </w:r>
      <w:r w:rsidRPr="002F3598">
        <w:rPr>
          <w:rFonts w:asciiTheme="minorHAnsi" w:hAnsiTheme="minorHAnsi"/>
          <w:b/>
          <w:lang w:eastAsia="ja-JP"/>
        </w:rPr>
        <w:t>Department of Agriculture and Water Resources)</w:t>
      </w:r>
      <w:r w:rsidR="0044709A" w:rsidRPr="002F3598">
        <w:rPr>
          <w:rFonts w:asciiTheme="minorHAnsi" w:hAnsiTheme="minorHAnsi"/>
          <w:b/>
          <w:lang w:eastAsia="ja-JP"/>
        </w:rPr>
        <w:t xml:space="preserve"> </w:t>
      </w:r>
      <w:r w:rsidR="0044709A" w:rsidRPr="002F3598">
        <w:rPr>
          <w:rFonts w:asciiTheme="minorHAnsi" w:hAnsiTheme="minorHAnsi"/>
          <w:lang w:eastAsia="ja-JP"/>
        </w:rPr>
        <w:t xml:space="preserve">provided an update on the year’s work of the </w:t>
      </w:r>
      <w:r w:rsidR="00ED4431">
        <w:rPr>
          <w:rFonts w:asciiTheme="minorHAnsi" w:hAnsiTheme="minorHAnsi"/>
          <w:lang w:eastAsia="ja-JP"/>
        </w:rPr>
        <w:t>NBC</w:t>
      </w:r>
      <w:r w:rsidR="001B159C" w:rsidRPr="002F3598">
        <w:rPr>
          <w:rFonts w:asciiTheme="minorHAnsi" w:hAnsiTheme="minorHAnsi"/>
          <w:lang w:eastAsia="ja-JP"/>
        </w:rPr>
        <w:t xml:space="preserve"> a</w:t>
      </w:r>
      <w:r w:rsidR="00943D43" w:rsidRPr="002F3598">
        <w:rPr>
          <w:rFonts w:asciiTheme="minorHAnsi" w:hAnsiTheme="minorHAnsi"/>
          <w:lang w:eastAsia="ja-JP"/>
        </w:rPr>
        <w:t xml:space="preserve">s </w:t>
      </w:r>
      <w:r w:rsidR="00ED4431">
        <w:rPr>
          <w:rFonts w:asciiTheme="minorHAnsi" w:hAnsiTheme="minorHAnsi"/>
          <w:lang w:eastAsia="ja-JP"/>
        </w:rPr>
        <w:t xml:space="preserve">Acting </w:t>
      </w:r>
      <w:r w:rsidR="00943D43" w:rsidRPr="002F3598">
        <w:rPr>
          <w:rFonts w:asciiTheme="minorHAnsi" w:hAnsiTheme="minorHAnsi"/>
          <w:lang w:eastAsia="ja-JP"/>
        </w:rPr>
        <w:t>Chair of the Committee</w:t>
      </w:r>
      <w:r w:rsidR="001B159C" w:rsidRPr="002F3598">
        <w:rPr>
          <w:rFonts w:asciiTheme="minorHAnsi" w:hAnsiTheme="minorHAnsi"/>
          <w:lang w:eastAsia="ja-JP"/>
        </w:rPr>
        <w:t xml:space="preserve">. </w:t>
      </w:r>
      <w:r w:rsidR="00340FAF" w:rsidRPr="002F3598">
        <w:rPr>
          <w:rFonts w:asciiTheme="minorHAnsi" w:hAnsiTheme="minorHAnsi"/>
          <w:lang w:eastAsia="ja-JP"/>
        </w:rPr>
        <w:t xml:space="preserve">The NBC has </w:t>
      </w:r>
      <w:r w:rsidR="00A02329">
        <w:rPr>
          <w:rFonts w:asciiTheme="minorHAnsi" w:hAnsiTheme="minorHAnsi"/>
          <w:lang w:eastAsia="ja-JP"/>
        </w:rPr>
        <w:t>agreed</w:t>
      </w:r>
      <w:r w:rsidR="00A02329" w:rsidRPr="002F3598">
        <w:rPr>
          <w:rFonts w:asciiTheme="minorHAnsi" w:hAnsiTheme="minorHAnsi"/>
          <w:lang w:eastAsia="ja-JP"/>
        </w:rPr>
        <w:t xml:space="preserve"> </w:t>
      </w:r>
      <w:r w:rsidR="00F5769B">
        <w:rPr>
          <w:rFonts w:asciiTheme="minorHAnsi" w:hAnsiTheme="minorHAnsi"/>
          <w:lang w:eastAsia="ja-JP"/>
        </w:rPr>
        <w:t xml:space="preserve">research </w:t>
      </w:r>
      <w:r w:rsidR="00A02329">
        <w:rPr>
          <w:rFonts w:asciiTheme="minorHAnsi" w:hAnsiTheme="minorHAnsi"/>
          <w:lang w:eastAsia="ja-JP"/>
        </w:rPr>
        <w:t xml:space="preserve">and </w:t>
      </w:r>
      <w:r w:rsidR="00F5769B">
        <w:rPr>
          <w:rFonts w:asciiTheme="minorHAnsi" w:hAnsiTheme="minorHAnsi"/>
          <w:lang w:eastAsia="ja-JP"/>
        </w:rPr>
        <w:t>development</w:t>
      </w:r>
      <w:r w:rsidR="00340FAF" w:rsidRPr="002F3598">
        <w:rPr>
          <w:rFonts w:asciiTheme="minorHAnsi" w:hAnsiTheme="minorHAnsi"/>
          <w:lang w:eastAsia="ja-JP"/>
        </w:rPr>
        <w:t xml:space="preserve"> </w:t>
      </w:r>
      <w:r w:rsidR="00A02329">
        <w:rPr>
          <w:rFonts w:asciiTheme="minorHAnsi" w:hAnsiTheme="minorHAnsi"/>
          <w:lang w:eastAsia="ja-JP"/>
        </w:rPr>
        <w:t>priorities</w:t>
      </w:r>
      <w:r w:rsidR="00A02329" w:rsidRPr="002F3598">
        <w:rPr>
          <w:rFonts w:asciiTheme="minorHAnsi" w:hAnsiTheme="minorHAnsi"/>
          <w:lang w:eastAsia="ja-JP"/>
        </w:rPr>
        <w:t xml:space="preserve"> </w:t>
      </w:r>
      <w:r w:rsidR="00A02329">
        <w:rPr>
          <w:rFonts w:asciiTheme="minorHAnsi" w:hAnsiTheme="minorHAnsi"/>
          <w:lang w:eastAsia="ja-JP"/>
        </w:rPr>
        <w:t>are</w:t>
      </w:r>
      <w:r w:rsidR="00340FAF" w:rsidRPr="002F3598">
        <w:rPr>
          <w:rFonts w:asciiTheme="minorHAnsi" w:hAnsiTheme="minorHAnsi"/>
          <w:lang w:eastAsia="ja-JP"/>
        </w:rPr>
        <w:t xml:space="preserve"> critical to keep pace with the growing volume of trade and associated biosecurity risks. </w:t>
      </w:r>
      <w:r w:rsidR="006B5C9D" w:rsidRPr="002F3598">
        <w:rPr>
          <w:rFonts w:asciiTheme="minorHAnsi" w:hAnsiTheme="minorHAnsi"/>
          <w:lang w:eastAsia="ja-JP"/>
        </w:rPr>
        <w:t xml:space="preserve">Other priorities of the NBC </w:t>
      </w:r>
      <w:r w:rsidR="008F2064">
        <w:rPr>
          <w:rFonts w:asciiTheme="minorHAnsi" w:hAnsiTheme="minorHAnsi"/>
          <w:lang w:eastAsia="ja-JP"/>
        </w:rPr>
        <w:t xml:space="preserve">highlighted by Ms O’Connell </w:t>
      </w:r>
      <w:r w:rsidR="000B5627">
        <w:rPr>
          <w:rFonts w:asciiTheme="minorHAnsi" w:hAnsiTheme="minorHAnsi"/>
          <w:lang w:eastAsia="ja-JP"/>
        </w:rPr>
        <w:t>are:</w:t>
      </w:r>
    </w:p>
    <w:p w14:paraId="49D57FB4" w14:textId="14075CC7" w:rsidR="000D4D9D" w:rsidRDefault="00E83F7C" w:rsidP="002F3598">
      <w:pPr>
        <w:pStyle w:val="ListParagraph"/>
        <w:numPr>
          <w:ilvl w:val="0"/>
          <w:numId w:val="19"/>
        </w:num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Finalisation and delivery of the</w:t>
      </w:r>
      <w:r w:rsidR="000D4D9D">
        <w:rPr>
          <w:rFonts w:ascii="Calibri" w:hAnsi="Calibri"/>
          <w:lang w:eastAsia="ja-JP"/>
        </w:rPr>
        <w:t xml:space="preserve"> Aquatic </w:t>
      </w:r>
      <w:r>
        <w:rPr>
          <w:rFonts w:ascii="Calibri" w:hAnsi="Calibri"/>
          <w:lang w:eastAsia="ja-JP"/>
        </w:rPr>
        <w:t>Emergency Animal Disease Response Deed (Aquatic Deed)</w:t>
      </w:r>
    </w:p>
    <w:p w14:paraId="586B5F06" w14:textId="7079E29C" w:rsidR="002F3598" w:rsidRPr="000B5627" w:rsidRDefault="000B5627" w:rsidP="002F3598">
      <w:pPr>
        <w:pStyle w:val="ListParagraph"/>
        <w:numPr>
          <w:ilvl w:val="0"/>
          <w:numId w:val="19"/>
        </w:num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Gene </w:t>
      </w:r>
      <w:r w:rsidR="00E83F7C">
        <w:rPr>
          <w:rFonts w:ascii="Calibri" w:hAnsi="Calibri"/>
          <w:lang w:eastAsia="ja-JP"/>
        </w:rPr>
        <w:t>drive</w:t>
      </w:r>
      <w:r w:rsidR="00DB1462">
        <w:rPr>
          <w:rFonts w:ascii="Calibri" w:hAnsi="Calibri"/>
          <w:lang w:eastAsia="ja-JP"/>
        </w:rPr>
        <w:t xml:space="preserve"> </w:t>
      </w:r>
      <w:r>
        <w:rPr>
          <w:rFonts w:ascii="Calibri" w:hAnsi="Calibri"/>
          <w:lang w:eastAsia="ja-JP"/>
        </w:rPr>
        <w:t>technology</w:t>
      </w:r>
      <w:r w:rsidR="00F54919">
        <w:rPr>
          <w:rFonts w:ascii="Calibri" w:hAnsi="Calibri"/>
          <w:lang w:eastAsia="ja-JP"/>
        </w:rPr>
        <w:t>’s</w:t>
      </w:r>
      <w:r>
        <w:rPr>
          <w:rFonts w:ascii="Calibri" w:hAnsi="Calibri"/>
          <w:lang w:eastAsia="ja-JP"/>
        </w:rPr>
        <w:t xml:space="preserve"> </w:t>
      </w:r>
      <w:r w:rsidR="00DB1462">
        <w:rPr>
          <w:rFonts w:ascii="Calibri" w:hAnsi="Calibri"/>
          <w:lang w:eastAsia="ja-JP"/>
        </w:rPr>
        <w:t xml:space="preserve">potential </w:t>
      </w:r>
      <w:r w:rsidR="00ED5764">
        <w:rPr>
          <w:rFonts w:ascii="Calibri" w:hAnsi="Calibri"/>
          <w:lang w:eastAsia="ja-JP"/>
        </w:rPr>
        <w:t xml:space="preserve">such as </w:t>
      </w:r>
      <w:r w:rsidR="00EF554A">
        <w:rPr>
          <w:rFonts w:ascii="Calibri" w:hAnsi="Calibri"/>
          <w:lang w:eastAsia="ja-JP"/>
        </w:rPr>
        <w:t>its</w:t>
      </w:r>
      <w:r w:rsidR="00ED5764">
        <w:rPr>
          <w:rFonts w:ascii="Calibri" w:hAnsi="Calibri"/>
          <w:lang w:eastAsia="ja-JP"/>
        </w:rPr>
        <w:t xml:space="preserve"> </w:t>
      </w:r>
      <w:r w:rsidR="00DB1462">
        <w:rPr>
          <w:rFonts w:ascii="Calibri" w:hAnsi="Calibri"/>
          <w:lang w:eastAsia="ja-JP"/>
        </w:rPr>
        <w:t>use i</w:t>
      </w:r>
      <w:r>
        <w:rPr>
          <w:rFonts w:ascii="Calibri" w:hAnsi="Calibri"/>
          <w:lang w:eastAsia="ja-JP"/>
        </w:rPr>
        <w:t>n the</w:t>
      </w:r>
      <w:r w:rsidR="002F3598" w:rsidRPr="000B5627">
        <w:rPr>
          <w:rFonts w:ascii="Calibri" w:hAnsi="Calibri"/>
          <w:lang w:eastAsia="ja-JP"/>
        </w:rPr>
        <w:t xml:space="preserve"> eradication of carp</w:t>
      </w:r>
    </w:p>
    <w:p w14:paraId="2A2957A0" w14:textId="069287AE" w:rsidR="002F3598" w:rsidRPr="00843A58" w:rsidRDefault="00ED0C6E" w:rsidP="002F3598">
      <w:pPr>
        <w:pStyle w:val="ListParagraph"/>
        <w:numPr>
          <w:ilvl w:val="0"/>
          <w:numId w:val="19"/>
        </w:numPr>
        <w:rPr>
          <w:rFonts w:asciiTheme="minorHAnsi" w:hAnsiTheme="minorHAnsi"/>
          <w:lang w:eastAsia="ja-JP"/>
        </w:rPr>
      </w:pPr>
      <w:r>
        <w:rPr>
          <w:rFonts w:ascii="Calibri" w:hAnsi="Calibri"/>
          <w:lang w:eastAsia="ja-JP"/>
        </w:rPr>
        <w:t xml:space="preserve">Continuing </w:t>
      </w:r>
      <w:r w:rsidR="00F64401">
        <w:rPr>
          <w:rFonts w:ascii="Calibri" w:hAnsi="Calibri"/>
          <w:lang w:eastAsia="ja-JP"/>
        </w:rPr>
        <w:t>to progress the 2017</w:t>
      </w:r>
      <w:r w:rsidR="00843A58" w:rsidRPr="00843A58">
        <w:rPr>
          <w:rFonts w:asciiTheme="minorHAnsi" w:hAnsiTheme="minorHAnsi"/>
        </w:rPr>
        <w:t xml:space="preserve"> independent review </w:t>
      </w:r>
      <w:r w:rsidR="008F2064">
        <w:rPr>
          <w:rFonts w:asciiTheme="minorHAnsi" w:hAnsiTheme="minorHAnsi"/>
        </w:rPr>
        <w:t xml:space="preserve">‘Priorities for Australia’s Biosecurity System’ </w:t>
      </w:r>
      <w:r w:rsidR="00A846C2">
        <w:rPr>
          <w:rFonts w:asciiTheme="minorHAnsi" w:hAnsiTheme="minorHAnsi"/>
        </w:rPr>
        <w:t>addressing</w:t>
      </w:r>
      <w:r w:rsidR="00843A58" w:rsidRPr="00843A58">
        <w:rPr>
          <w:rFonts w:asciiTheme="minorHAnsi" w:hAnsiTheme="minorHAnsi"/>
        </w:rPr>
        <w:t xml:space="preserve"> the capacity of the national biosecurity system and its underpinning intergovernmental agreement</w:t>
      </w:r>
      <w:r w:rsidR="00F64401">
        <w:rPr>
          <w:rFonts w:asciiTheme="minorHAnsi" w:hAnsiTheme="minorHAnsi"/>
        </w:rPr>
        <w:t xml:space="preserve"> on biosecurity (IGAB)</w:t>
      </w:r>
    </w:p>
    <w:p w14:paraId="0F1364ED" w14:textId="7D8B7EDB" w:rsidR="002F3598" w:rsidRPr="000B5627" w:rsidRDefault="002766E2" w:rsidP="002F3598">
      <w:pPr>
        <w:pStyle w:val="ListParagraph"/>
        <w:numPr>
          <w:ilvl w:val="0"/>
          <w:numId w:val="19"/>
        </w:num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Ongoing</w:t>
      </w:r>
      <w:r w:rsidR="002F3598" w:rsidRPr="000B5627">
        <w:rPr>
          <w:rFonts w:ascii="Calibri" w:hAnsi="Calibri"/>
          <w:lang w:eastAsia="ja-JP"/>
        </w:rPr>
        <w:t xml:space="preserve"> </w:t>
      </w:r>
      <w:r>
        <w:rPr>
          <w:rFonts w:ascii="Calibri" w:hAnsi="Calibri"/>
          <w:lang w:eastAsia="ja-JP"/>
        </w:rPr>
        <w:t>development</w:t>
      </w:r>
      <w:r w:rsidR="00843A58">
        <w:rPr>
          <w:rFonts w:ascii="Calibri" w:hAnsi="Calibri"/>
          <w:lang w:eastAsia="ja-JP"/>
        </w:rPr>
        <w:t xml:space="preserve"> </w:t>
      </w:r>
      <w:r>
        <w:rPr>
          <w:rFonts w:ascii="Calibri" w:hAnsi="Calibri"/>
          <w:lang w:eastAsia="ja-JP"/>
        </w:rPr>
        <w:t xml:space="preserve">of national property identification code (PIC) framework for commercial horticulture and cropping with the PHA </w:t>
      </w:r>
    </w:p>
    <w:p w14:paraId="3F253312" w14:textId="547E5921" w:rsidR="00CA5CCD" w:rsidRPr="001B0840" w:rsidRDefault="000B5627" w:rsidP="007C37AD">
      <w:pPr>
        <w:pStyle w:val="ListParagraph"/>
        <w:numPr>
          <w:ilvl w:val="0"/>
          <w:numId w:val="19"/>
        </w:numPr>
        <w:rPr>
          <w:rFonts w:asciiTheme="minorHAnsi" w:hAnsiTheme="minorHAnsi"/>
          <w:lang w:eastAsia="ja-JP"/>
        </w:rPr>
      </w:pPr>
      <w:r w:rsidRPr="00D21C78">
        <w:rPr>
          <w:rFonts w:ascii="Calibri" w:hAnsi="Calibri"/>
          <w:lang w:eastAsia="ja-JP"/>
        </w:rPr>
        <w:t>Focusing on</w:t>
      </w:r>
      <w:r w:rsidR="002F3598" w:rsidRPr="00D21C78">
        <w:rPr>
          <w:rFonts w:ascii="Calibri" w:hAnsi="Calibri"/>
          <w:lang w:eastAsia="ja-JP"/>
        </w:rPr>
        <w:t xml:space="preserve"> community engagement </w:t>
      </w:r>
      <w:r w:rsidR="00ED0C6E" w:rsidRPr="00D21C78">
        <w:rPr>
          <w:rFonts w:ascii="Calibri" w:hAnsi="Calibri"/>
          <w:lang w:eastAsia="ja-JP"/>
        </w:rPr>
        <w:t>to raise awareness of biosecurity</w:t>
      </w:r>
    </w:p>
    <w:p w14:paraId="1B8D32DC" w14:textId="3B44A7F5" w:rsidR="009B64E3" w:rsidRPr="00D21C78" w:rsidRDefault="009B64E3" w:rsidP="007C37AD">
      <w:pPr>
        <w:pStyle w:val="ListParagraph"/>
        <w:numPr>
          <w:ilvl w:val="0"/>
          <w:numId w:val="19"/>
        </w:numPr>
        <w:rPr>
          <w:rFonts w:asciiTheme="minorHAnsi" w:hAnsiTheme="minorHAnsi"/>
          <w:lang w:eastAsia="ja-JP"/>
        </w:rPr>
      </w:pPr>
      <w:r>
        <w:rPr>
          <w:rFonts w:ascii="Calibri" w:hAnsi="Calibri"/>
          <w:lang w:eastAsia="ja-JP"/>
        </w:rPr>
        <w:t xml:space="preserve">Development and establishment of the Industry and Community Advisory Group </w:t>
      </w:r>
      <w:r w:rsidR="00EF554A">
        <w:rPr>
          <w:rFonts w:ascii="Calibri" w:hAnsi="Calibri"/>
          <w:lang w:eastAsia="ja-JP"/>
        </w:rPr>
        <w:t>to</w:t>
      </w:r>
      <w:r>
        <w:rPr>
          <w:rFonts w:ascii="Calibri" w:hAnsi="Calibri"/>
          <w:lang w:eastAsia="ja-JP"/>
        </w:rPr>
        <w:t xml:space="preserve"> assist the National B</w:t>
      </w:r>
      <w:r w:rsidRPr="009B64E3">
        <w:rPr>
          <w:rFonts w:ascii="Calibri" w:hAnsi="Calibri"/>
          <w:lang w:eastAsia="ja-JP"/>
        </w:rPr>
        <w:t xml:space="preserve">iosecurity </w:t>
      </w:r>
      <w:r>
        <w:rPr>
          <w:rFonts w:ascii="Calibri" w:hAnsi="Calibri"/>
          <w:lang w:eastAsia="ja-JP"/>
        </w:rPr>
        <w:t xml:space="preserve"> Committee</w:t>
      </w:r>
    </w:p>
    <w:p w14:paraId="6EA49B8A" w14:textId="77777777" w:rsidR="00876EAD" w:rsidRDefault="00876EAD" w:rsidP="00905F94">
      <w:pPr>
        <w:rPr>
          <w:rFonts w:asciiTheme="minorHAnsi" w:hAnsiTheme="minorHAnsi"/>
          <w:b/>
          <w:lang w:eastAsia="ja-JP"/>
        </w:rPr>
      </w:pPr>
    </w:p>
    <w:p w14:paraId="3C19FE9A" w14:textId="45C65D27" w:rsidR="0044709A" w:rsidRPr="007904D2" w:rsidRDefault="00CA5CCD" w:rsidP="00905F94">
      <w:pPr>
        <w:rPr>
          <w:rFonts w:asciiTheme="minorHAnsi" w:hAnsiTheme="minorHAnsi"/>
          <w:b/>
          <w:lang w:eastAsia="ja-JP"/>
        </w:rPr>
      </w:pPr>
      <w:r w:rsidRPr="00FB62CF">
        <w:rPr>
          <w:rFonts w:asciiTheme="minorHAnsi" w:hAnsiTheme="minorHAnsi"/>
          <w:noProof/>
          <w:color w:val="943634" w:themeColor="accent2" w:themeShade="BF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5AD670" wp14:editId="34E137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07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52BF7" id="Straight Connector 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" strokecolor="#4579b8 [3044]"/>
            </w:pict>
          </mc:Fallback>
        </mc:AlternateContent>
      </w:r>
      <w:r w:rsidR="00431964" w:rsidRPr="00FB62CF">
        <w:rPr>
          <w:rFonts w:asciiTheme="minorHAnsi" w:hAnsiTheme="minorHAnsi"/>
          <w:b/>
          <w:color w:val="943634" w:themeColor="accent2" w:themeShade="BF"/>
          <w:lang w:eastAsia="ja-JP"/>
        </w:rPr>
        <w:t xml:space="preserve">Agenda </w:t>
      </w:r>
      <w:r w:rsidR="007904D2" w:rsidRPr="00FB62CF">
        <w:rPr>
          <w:rFonts w:asciiTheme="minorHAnsi" w:hAnsiTheme="minorHAnsi"/>
          <w:b/>
          <w:color w:val="943634" w:themeColor="accent2" w:themeShade="BF"/>
          <w:lang w:eastAsia="ja-JP"/>
        </w:rPr>
        <w:t>Item 4: Intergovernmental Agreement on Biosecurity (IGAB) update</w:t>
      </w:r>
    </w:p>
    <w:p w14:paraId="65F225A1" w14:textId="4F5D4A42" w:rsidR="00B12612" w:rsidRDefault="00C77450" w:rsidP="00905F94">
      <w:pPr>
        <w:rPr>
          <w:rFonts w:asciiTheme="minorHAnsi" w:hAnsiTheme="minorHAnsi"/>
          <w:lang w:eastAsia="ja-JP"/>
        </w:rPr>
      </w:pPr>
      <w:r w:rsidRPr="00B12612">
        <w:rPr>
          <w:rFonts w:asciiTheme="minorHAnsi" w:hAnsiTheme="minorHAnsi"/>
          <w:b/>
          <w:lang w:eastAsia="ja-JP"/>
        </w:rPr>
        <w:t>William Zacharin (</w:t>
      </w:r>
      <w:r w:rsidR="00661797" w:rsidRPr="00B12612">
        <w:rPr>
          <w:rFonts w:asciiTheme="minorHAnsi" w:hAnsiTheme="minorHAnsi"/>
          <w:b/>
          <w:lang w:eastAsia="ja-JP"/>
        </w:rPr>
        <w:t>Department of Primary Industries</w:t>
      </w:r>
      <w:r w:rsidR="00B15325" w:rsidRPr="00B12612">
        <w:rPr>
          <w:rFonts w:asciiTheme="minorHAnsi" w:hAnsiTheme="minorHAnsi"/>
          <w:b/>
          <w:lang w:eastAsia="ja-JP"/>
        </w:rPr>
        <w:t xml:space="preserve"> and Regions South Australia)</w:t>
      </w:r>
      <w:r w:rsidR="00B15325" w:rsidRPr="00B12612">
        <w:rPr>
          <w:rFonts w:asciiTheme="minorHAnsi" w:hAnsiTheme="minorHAnsi"/>
          <w:lang w:eastAsia="ja-JP"/>
        </w:rPr>
        <w:t xml:space="preserve"> </w:t>
      </w:r>
      <w:r w:rsidR="00693DDA" w:rsidRPr="00B12612">
        <w:rPr>
          <w:rFonts w:asciiTheme="minorHAnsi" w:hAnsiTheme="minorHAnsi"/>
          <w:lang w:eastAsia="ja-JP"/>
        </w:rPr>
        <w:t>presented an update</w:t>
      </w:r>
      <w:r w:rsidR="00EF554A">
        <w:rPr>
          <w:rFonts w:asciiTheme="minorHAnsi" w:hAnsiTheme="minorHAnsi"/>
          <w:lang w:eastAsia="ja-JP"/>
        </w:rPr>
        <w:t xml:space="preserve"> on</w:t>
      </w:r>
      <w:r w:rsidR="009B4966">
        <w:rPr>
          <w:rFonts w:asciiTheme="minorHAnsi" w:hAnsiTheme="minorHAnsi"/>
          <w:lang w:eastAsia="ja-JP"/>
        </w:rPr>
        <w:t xml:space="preserve"> the many achievements since it was </w:t>
      </w:r>
      <w:r w:rsidR="00EF554A">
        <w:rPr>
          <w:rFonts w:asciiTheme="minorHAnsi" w:hAnsiTheme="minorHAnsi"/>
          <w:lang w:eastAsia="ja-JP"/>
        </w:rPr>
        <w:t>concluded</w:t>
      </w:r>
      <w:r w:rsidR="009B4966">
        <w:rPr>
          <w:rFonts w:asciiTheme="minorHAnsi" w:hAnsiTheme="minorHAnsi"/>
          <w:lang w:eastAsia="ja-JP"/>
        </w:rPr>
        <w:t xml:space="preserve"> in </w:t>
      </w:r>
      <w:r w:rsidR="00D0235A">
        <w:rPr>
          <w:rFonts w:asciiTheme="minorHAnsi" w:hAnsiTheme="minorHAnsi"/>
          <w:lang w:eastAsia="ja-JP"/>
        </w:rPr>
        <w:t>2016</w:t>
      </w:r>
      <w:r w:rsidR="00D56B45">
        <w:rPr>
          <w:rFonts w:asciiTheme="minorHAnsi" w:hAnsiTheme="minorHAnsi"/>
          <w:lang w:eastAsia="ja-JP"/>
        </w:rPr>
        <w:t xml:space="preserve"> and the development of a current review report</w:t>
      </w:r>
    </w:p>
    <w:p w14:paraId="06F987DA" w14:textId="13130B8E" w:rsidR="002F3842" w:rsidRDefault="007E39C6" w:rsidP="00905F94">
      <w:pPr>
        <w:rPr>
          <w:rFonts w:asciiTheme="minorHAnsi" w:hAnsiTheme="minorHAnsi"/>
          <w:lang w:eastAsia="ja-JP"/>
        </w:rPr>
      </w:pPr>
      <w:r w:rsidRPr="00B12612">
        <w:rPr>
          <w:rFonts w:asciiTheme="minorHAnsi" w:hAnsiTheme="minorHAnsi"/>
          <w:lang w:eastAsia="ja-JP"/>
        </w:rPr>
        <w:t xml:space="preserve">Work </w:t>
      </w:r>
      <w:r w:rsidR="00E24F9E">
        <w:rPr>
          <w:rFonts w:asciiTheme="minorHAnsi" w:hAnsiTheme="minorHAnsi"/>
          <w:lang w:eastAsia="ja-JP"/>
        </w:rPr>
        <w:t xml:space="preserve">is already underway on </w:t>
      </w:r>
      <w:r w:rsidR="00D56B45">
        <w:rPr>
          <w:rFonts w:asciiTheme="minorHAnsi" w:hAnsiTheme="minorHAnsi"/>
          <w:lang w:eastAsia="ja-JP"/>
        </w:rPr>
        <w:t xml:space="preserve">many of </w:t>
      </w:r>
      <w:r w:rsidR="00E24F9E">
        <w:rPr>
          <w:rFonts w:asciiTheme="minorHAnsi" w:hAnsiTheme="minorHAnsi"/>
          <w:lang w:eastAsia="ja-JP"/>
        </w:rPr>
        <w:t>the recommendations</w:t>
      </w:r>
      <w:r w:rsidR="00D56B45">
        <w:rPr>
          <w:rFonts w:asciiTheme="minorHAnsi" w:hAnsiTheme="minorHAnsi"/>
          <w:lang w:eastAsia="ja-JP"/>
        </w:rPr>
        <w:t>,</w:t>
      </w:r>
      <w:r w:rsidR="00E24F9E">
        <w:rPr>
          <w:rFonts w:asciiTheme="minorHAnsi" w:hAnsiTheme="minorHAnsi"/>
          <w:lang w:eastAsia="ja-JP"/>
        </w:rPr>
        <w:t xml:space="preserve"> including</w:t>
      </w:r>
      <w:r w:rsidRPr="00B12612">
        <w:rPr>
          <w:rFonts w:asciiTheme="minorHAnsi" w:hAnsiTheme="minorHAnsi"/>
          <w:lang w:eastAsia="ja-JP"/>
        </w:rPr>
        <w:t xml:space="preserve"> the development of an exotic pests and diseases list which has proved challenging. </w:t>
      </w:r>
      <w:r w:rsidR="00D467AC">
        <w:rPr>
          <w:rFonts w:asciiTheme="minorHAnsi" w:hAnsiTheme="minorHAnsi"/>
          <w:lang w:eastAsia="ja-JP"/>
        </w:rPr>
        <w:t>T</w:t>
      </w:r>
      <w:r w:rsidR="003924A6" w:rsidRPr="00B12612">
        <w:rPr>
          <w:rFonts w:asciiTheme="minorHAnsi" w:hAnsiTheme="minorHAnsi"/>
          <w:lang w:eastAsia="ja-JP"/>
        </w:rPr>
        <w:t xml:space="preserve">he NBC </w:t>
      </w:r>
      <w:r w:rsidR="00D467AC">
        <w:rPr>
          <w:rFonts w:asciiTheme="minorHAnsi" w:hAnsiTheme="minorHAnsi"/>
          <w:lang w:eastAsia="ja-JP"/>
        </w:rPr>
        <w:t xml:space="preserve">has been </w:t>
      </w:r>
      <w:r w:rsidR="003924A6" w:rsidRPr="00B12612">
        <w:rPr>
          <w:rFonts w:asciiTheme="minorHAnsi" w:hAnsiTheme="minorHAnsi"/>
          <w:lang w:eastAsia="ja-JP"/>
        </w:rPr>
        <w:t xml:space="preserve">taking the lead to ensure increased focus on priority </w:t>
      </w:r>
      <w:r w:rsidR="00B65404">
        <w:rPr>
          <w:rFonts w:asciiTheme="minorHAnsi" w:hAnsiTheme="minorHAnsi"/>
          <w:lang w:eastAsia="ja-JP"/>
        </w:rPr>
        <w:t>areas</w:t>
      </w:r>
      <w:r w:rsidR="003924A6" w:rsidRPr="00B12612">
        <w:rPr>
          <w:rFonts w:asciiTheme="minorHAnsi" w:hAnsiTheme="minorHAnsi"/>
          <w:lang w:eastAsia="ja-JP"/>
        </w:rPr>
        <w:t xml:space="preserve">, engaging different groups and greater community </w:t>
      </w:r>
      <w:r w:rsidR="000F72D4" w:rsidRPr="00B12612">
        <w:rPr>
          <w:rFonts w:asciiTheme="minorHAnsi" w:hAnsiTheme="minorHAnsi"/>
          <w:lang w:eastAsia="ja-JP"/>
        </w:rPr>
        <w:t xml:space="preserve">work is maintained. </w:t>
      </w:r>
    </w:p>
    <w:p w14:paraId="224DD168" w14:textId="44EA2F4D" w:rsidR="00CA5CCD" w:rsidRDefault="000F72D4" w:rsidP="00905F94">
      <w:pPr>
        <w:rPr>
          <w:rFonts w:asciiTheme="minorHAnsi" w:hAnsiTheme="minorHAnsi"/>
        </w:rPr>
      </w:pPr>
      <w:r w:rsidRPr="00B12612">
        <w:rPr>
          <w:rFonts w:asciiTheme="minorHAnsi" w:hAnsiTheme="minorHAnsi"/>
          <w:lang w:eastAsia="ja-JP"/>
        </w:rPr>
        <w:t xml:space="preserve">Deputy Secretary O’Connell </w:t>
      </w:r>
      <w:r w:rsidR="00353975" w:rsidRPr="00B12612">
        <w:rPr>
          <w:rFonts w:asciiTheme="minorHAnsi" w:hAnsiTheme="minorHAnsi"/>
          <w:lang w:eastAsia="ja-JP"/>
        </w:rPr>
        <w:t xml:space="preserve">reinforced </w:t>
      </w:r>
      <w:r w:rsidRPr="00B12612">
        <w:rPr>
          <w:rFonts w:asciiTheme="minorHAnsi" w:hAnsiTheme="minorHAnsi"/>
          <w:lang w:eastAsia="ja-JP"/>
        </w:rPr>
        <w:t xml:space="preserve">that there is ministerial support for </w:t>
      </w:r>
      <w:r w:rsidR="00CA0774" w:rsidRPr="00B12612">
        <w:rPr>
          <w:rFonts w:asciiTheme="minorHAnsi" w:hAnsiTheme="minorHAnsi"/>
        </w:rPr>
        <w:t>the</w:t>
      </w:r>
      <w:r w:rsidRPr="00B12612">
        <w:rPr>
          <w:rFonts w:asciiTheme="minorHAnsi" w:hAnsiTheme="minorHAnsi"/>
        </w:rPr>
        <w:t xml:space="preserve"> independent review of the capacity of the national biosecurity system and its underpinning intergovernmental agreement</w:t>
      </w:r>
      <w:r w:rsidR="00CA0774" w:rsidRPr="00B12612">
        <w:rPr>
          <w:rFonts w:asciiTheme="minorHAnsi" w:hAnsiTheme="minorHAnsi"/>
        </w:rPr>
        <w:t xml:space="preserve">. </w:t>
      </w:r>
      <w:r w:rsidR="00E24F9E">
        <w:rPr>
          <w:rFonts w:asciiTheme="minorHAnsi" w:hAnsiTheme="minorHAnsi"/>
        </w:rPr>
        <w:t>However</w:t>
      </w:r>
      <w:r w:rsidR="00B65404">
        <w:rPr>
          <w:rFonts w:asciiTheme="minorHAnsi" w:hAnsiTheme="minorHAnsi"/>
        </w:rPr>
        <w:t>,</w:t>
      </w:r>
      <w:r w:rsidR="00E24F9E">
        <w:rPr>
          <w:rFonts w:asciiTheme="minorHAnsi" w:hAnsiTheme="minorHAnsi"/>
        </w:rPr>
        <w:t xml:space="preserve"> w</w:t>
      </w:r>
      <w:r w:rsidR="00CA0774" w:rsidRPr="00B12612">
        <w:rPr>
          <w:rFonts w:asciiTheme="minorHAnsi" w:hAnsiTheme="minorHAnsi"/>
        </w:rPr>
        <w:t xml:space="preserve">ithout the delivery of funding, there can only be partial </w:t>
      </w:r>
      <w:r w:rsidR="00B65404">
        <w:rPr>
          <w:rFonts w:asciiTheme="minorHAnsi" w:hAnsiTheme="minorHAnsi"/>
        </w:rPr>
        <w:t xml:space="preserve">response to </w:t>
      </w:r>
      <w:r w:rsidR="00CA0774" w:rsidRPr="00B12612">
        <w:rPr>
          <w:rFonts w:asciiTheme="minorHAnsi" w:hAnsiTheme="minorHAnsi"/>
        </w:rPr>
        <w:t xml:space="preserve">the </w:t>
      </w:r>
      <w:r w:rsidR="00B65404">
        <w:rPr>
          <w:rFonts w:asciiTheme="minorHAnsi" w:hAnsiTheme="minorHAnsi"/>
        </w:rPr>
        <w:t>recommendations.</w:t>
      </w:r>
    </w:p>
    <w:p w14:paraId="3BEFEF2D" w14:textId="77777777" w:rsidR="00876EAD" w:rsidRDefault="00876EAD" w:rsidP="00905F94">
      <w:pPr>
        <w:rPr>
          <w:rFonts w:asciiTheme="minorHAnsi" w:hAnsiTheme="minorHAnsi"/>
          <w:b/>
          <w:lang w:eastAsia="ja-JP"/>
        </w:rPr>
      </w:pPr>
    </w:p>
    <w:p w14:paraId="58C4C628" w14:textId="57103D5C" w:rsidR="0015455D" w:rsidRPr="00CA5CCD" w:rsidRDefault="00CA5CCD" w:rsidP="00905F94">
      <w:pPr>
        <w:rPr>
          <w:rFonts w:asciiTheme="minorHAnsi" w:hAnsiTheme="minorHAnsi"/>
          <w:b/>
          <w:lang w:eastAsia="ja-JP"/>
        </w:rPr>
      </w:pPr>
      <w:r w:rsidRPr="00FB62CF">
        <w:rPr>
          <w:rFonts w:asciiTheme="minorHAnsi" w:hAnsiTheme="minorHAnsi"/>
          <w:b/>
          <w:noProof/>
          <w:color w:val="943634" w:themeColor="accent2" w:themeShade="BF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C0C52D" wp14:editId="5E5948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07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8BAAE" id="Straight Connector 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" strokecolor="#4579b8 [3044]"/>
            </w:pict>
          </mc:Fallback>
        </mc:AlternateContent>
      </w:r>
      <w:r w:rsidR="00431964" w:rsidRPr="00FB62CF">
        <w:rPr>
          <w:rFonts w:asciiTheme="minorHAnsi" w:hAnsiTheme="minorHAnsi"/>
          <w:b/>
          <w:color w:val="943634" w:themeColor="accent2" w:themeShade="BF"/>
          <w:lang w:eastAsia="ja-JP"/>
        </w:rPr>
        <w:t xml:space="preserve">Agenda </w:t>
      </w:r>
      <w:r w:rsidRPr="00FB62CF">
        <w:rPr>
          <w:rFonts w:asciiTheme="minorHAnsi" w:hAnsiTheme="minorHAnsi"/>
          <w:b/>
          <w:color w:val="943634" w:themeColor="accent2" w:themeShade="BF"/>
          <w:lang w:eastAsia="ja-JP"/>
        </w:rPr>
        <w:t>Item 5: Workshop One</w:t>
      </w:r>
    </w:p>
    <w:p w14:paraId="77CEA8A1" w14:textId="2ABCD905" w:rsidR="0089631D" w:rsidRDefault="0049653D" w:rsidP="00905F94">
      <w:pPr>
        <w:rPr>
          <w:rFonts w:asciiTheme="minorHAnsi" w:hAnsiTheme="minorHAnsi"/>
          <w:lang w:eastAsia="ja-JP"/>
        </w:rPr>
      </w:pPr>
      <w:r w:rsidRPr="0049653D">
        <w:rPr>
          <w:rFonts w:asciiTheme="minorHAnsi" w:hAnsiTheme="minorHAnsi"/>
          <w:b/>
          <w:lang w:eastAsia="ja-JP"/>
        </w:rPr>
        <w:t>Tom Krijnen, Department of Agriculture and Water Resources</w:t>
      </w:r>
      <w:r>
        <w:rPr>
          <w:rFonts w:asciiTheme="minorHAnsi" w:hAnsiTheme="minorHAnsi"/>
          <w:lang w:eastAsia="ja-JP"/>
        </w:rPr>
        <w:t xml:space="preserve"> </w:t>
      </w:r>
      <w:r w:rsidRPr="00C15ADF">
        <w:rPr>
          <w:rFonts w:asciiTheme="minorHAnsi" w:hAnsiTheme="minorHAnsi"/>
          <w:lang w:eastAsia="ja-JP"/>
        </w:rPr>
        <w:t>led</w:t>
      </w:r>
      <w:r w:rsidRPr="00BE3114">
        <w:rPr>
          <w:rFonts w:asciiTheme="minorHAnsi" w:hAnsiTheme="minorHAnsi"/>
          <w:b/>
          <w:lang w:eastAsia="ja-JP"/>
        </w:rPr>
        <w:t xml:space="preserve"> Workshop One</w:t>
      </w:r>
      <w:r>
        <w:rPr>
          <w:rFonts w:asciiTheme="minorHAnsi" w:hAnsiTheme="minorHAnsi"/>
          <w:lang w:eastAsia="ja-JP"/>
        </w:rPr>
        <w:t>:</w:t>
      </w:r>
      <w:r w:rsidRPr="00E942DC">
        <w:rPr>
          <w:rFonts w:asciiTheme="minorHAnsi" w:hAnsiTheme="minorHAnsi"/>
          <w:b/>
          <w:lang w:eastAsia="ja-JP"/>
        </w:rPr>
        <w:t xml:space="preserve"> The national biosecurity statement</w:t>
      </w:r>
      <w:r w:rsidR="006F4FC3">
        <w:rPr>
          <w:rFonts w:asciiTheme="minorHAnsi" w:hAnsiTheme="minorHAnsi"/>
          <w:b/>
          <w:lang w:eastAsia="ja-JP"/>
        </w:rPr>
        <w:t>.</w:t>
      </w:r>
      <w:r w:rsidRPr="00E942DC">
        <w:rPr>
          <w:rFonts w:asciiTheme="minorHAnsi" w:hAnsiTheme="minorHAnsi"/>
          <w:b/>
          <w:lang w:eastAsia="ja-JP"/>
        </w:rPr>
        <w:t xml:space="preserve"> </w:t>
      </w:r>
      <w:r w:rsidR="006F4FC3" w:rsidRPr="00E33F49">
        <w:rPr>
          <w:rFonts w:asciiTheme="minorHAnsi" w:hAnsiTheme="minorHAnsi"/>
          <w:lang w:eastAsia="ja-JP"/>
        </w:rPr>
        <w:t xml:space="preserve">The purpose of this session was to discuss </w:t>
      </w:r>
      <w:r w:rsidR="00E33F49" w:rsidRPr="00E33F49">
        <w:rPr>
          <w:rFonts w:asciiTheme="minorHAnsi" w:hAnsiTheme="minorHAnsi"/>
          <w:lang w:eastAsia="ja-JP"/>
        </w:rPr>
        <w:t>consultation options</w:t>
      </w:r>
      <w:r w:rsidR="004347AC">
        <w:rPr>
          <w:rFonts w:asciiTheme="minorHAnsi" w:hAnsiTheme="minorHAnsi"/>
          <w:lang w:eastAsia="ja-JP"/>
        </w:rPr>
        <w:t xml:space="preserve"> and </w:t>
      </w:r>
      <w:r w:rsidR="004450A7">
        <w:rPr>
          <w:rFonts w:asciiTheme="minorHAnsi" w:hAnsiTheme="minorHAnsi"/>
          <w:lang w:eastAsia="ja-JP"/>
        </w:rPr>
        <w:t>content</w:t>
      </w:r>
      <w:r w:rsidR="004347AC">
        <w:rPr>
          <w:rFonts w:asciiTheme="minorHAnsi" w:hAnsiTheme="minorHAnsi"/>
          <w:lang w:eastAsia="ja-JP"/>
        </w:rPr>
        <w:t xml:space="preserve"> of</w:t>
      </w:r>
      <w:r w:rsidR="00E33F49" w:rsidRPr="00E33F49">
        <w:rPr>
          <w:rFonts w:asciiTheme="minorHAnsi" w:hAnsiTheme="minorHAnsi"/>
          <w:lang w:eastAsia="ja-JP"/>
        </w:rPr>
        <w:t xml:space="preserve"> the </w:t>
      </w:r>
      <w:r w:rsidR="00C15ADF" w:rsidRPr="00E33F49">
        <w:rPr>
          <w:rFonts w:asciiTheme="minorHAnsi" w:hAnsiTheme="minorHAnsi"/>
          <w:lang w:eastAsia="ja-JP"/>
        </w:rPr>
        <w:t xml:space="preserve">draft </w:t>
      </w:r>
      <w:r w:rsidR="003C642A" w:rsidRPr="00E33F49">
        <w:rPr>
          <w:rFonts w:asciiTheme="minorHAnsi" w:hAnsiTheme="minorHAnsi"/>
          <w:lang w:eastAsia="ja-JP"/>
        </w:rPr>
        <w:t xml:space="preserve">national biosecurity </w:t>
      </w:r>
      <w:r w:rsidRPr="00E33F49">
        <w:rPr>
          <w:rFonts w:asciiTheme="minorHAnsi" w:hAnsiTheme="minorHAnsi"/>
          <w:lang w:eastAsia="ja-JP"/>
        </w:rPr>
        <w:t>statement</w:t>
      </w:r>
      <w:r w:rsidR="006C6DF0">
        <w:rPr>
          <w:rFonts w:asciiTheme="minorHAnsi" w:hAnsiTheme="minorHAnsi"/>
          <w:lang w:eastAsia="ja-JP"/>
        </w:rPr>
        <w:t>,</w:t>
      </w:r>
      <w:r w:rsidR="004347AC">
        <w:rPr>
          <w:rFonts w:asciiTheme="minorHAnsi" w:hAnsiTheme="minorHAnsi"/>
          <w:lang w:eastAsia="ja-JP"/>
        </w:rPr>
        <w:t xml:space="preserve"> </w:t>
      </w:r>
      <w:r w:rsidR="004450A7">
        <w:rPr>
          <w:rFonts w:asciiTheme="minorHAnsi" w:hAnsiTheme="minorHAnsi"/>
          <w:lang w:eastAsia="ja-JP"/>
        </w:rPr>
        <w:t>including the</w:t>
      </w:r>
      <w:r w:rsidR="00BB0F95">
        <w:rPr>
          <w:rFonts w:asciiTheme="minorHAnsi" w:hAnsiTheme="minorHAnsi"/>
          <w:lang w:eastAsia="ja-JP"/>
        </w:rPr>
        <w:t xml:space="preserve"> table of roles and responsibilities.</w:t>
      </w:r>
      <w:r w:rsidR="00B936EE">
        <w:rPr>
          <w:rFonts w:asciiTheme="minorHAnsi" w:hAnsiTheme="minorHAnsi"/>
          <w:lang w:eastAsia="ja-JP"/>
        </w:rPr>
        <w:t xml:space="preserve"> </w:t>
      </w:r>
      <w:r w:rsidR="00180E99">
        <w:rPr>
          <w:rFonts w:asciiTheme="minorHAnsi" w:hAnsiTheme="minorHAnsi"/>
          <w:lang w:eastAsia="ja-JP"/>
        </w:rPr>
        <w:t>This was a recommendation of the review and an early commitment of Agricultural Ministers</w:t>
      </w:r>
      <w:r w:rsidR="00B936EE">
        <w:rPr>
          <w:rFonts w:asciiTheme="minorHAnsi" w:hAnsiTheme="minorHAnsi"/>
          <w:lang w:eastAsia="ja-JP"/>
        </w:rPr>
        <w:t>.</w:t>
      </w:r>
    </w:p>
    <w:p w14:paraId="4ED78FFA" w14:textId="3EBB550B" w:rsidR="00B936EE" w:rsidRDefault="00B936EE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Mr Krijnen noted the draft statement included in the review report would form the basis of this consultation.</w:t>
      </w:r>
    </w:p>
    <w:p w14:paraId="530AF757" w14:textId="79F256DF" w:rsidR="00CA5CCD" w:rsidRDefault="0089631D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The first question presented two consultations options – Option 1 which was a multi meeting consultation </w:t>
      </w:r>
      <w:r w:rsidR="002B62FB">
        <w:rPr>
          <w:rFonts w:asciiTheme="minorHAnsi" w:hAnsiTheme="minorHAnsi"/>
          <w:lang w:eastAsia="ja-JP"/>
        </w:rPr>
        <w:t>using</w:t>
      </w:r>
      <w:r w:rsidR="005C4FD1">
        <w:rPr>
          <w:rFonts w:asciiTheme="minorHAnsi" w:hAnsiTheme="minorHAnsi"/>
          <w:lang w:eastAsia="ja-JP"/>
        </w:rPr>
        <w:t xml:space="preserve"> the biosecurity roundtables </w:t>
      </w:r>
      <w:r w:rsidR="00F52267">
        <w:rPr>
          <w:rFonts w:asciiTheme="minorHAnsi" w:hAnsiTheme="minorHAnsi"/>
          <w:lang w:eastAsia="ja-JP"/>
        </w:rPr>
        <w:t xml:space="preserve">throughout 2018 </w:t>
      </w:r>
      <w:r w:rsidR="005C4FD1">
        <w:rPr>
          <w:rFonts w:asciiTheme="minorHAnsi" w:hAnsiTheme="minorHAnsi"/>
          <w:lang w:eastAsia="ja-JP"/>
        </w:rPr>
        <w:t xml:space="preserve">or Option 2 </w:t>
      </w:r>
      <w:r w:rsidR="00F52267">
        <w:rPr>
          <w:rFonts w:asciiTheme="minorHAnsi" w:hAnsiTheme="minorHAnsi"/>
          <w:lang w:eastAsia="ja-JP"/>
        </w:rPr>
        <w:t xml:space="preserve">which would see a single </w:t>
      </w:r>
      <w:r w:rsidR="00452743">
        <w:rPr>
          <w:rFonts w:asciiTheme="minorHAnsi" w:hAnsiTheme="minorHAnsi"/>
          <w:lang w:eastAsia="ja-JP"/>
        </w:rPr>
        <w:t xml:space="preserve">consultative </w:t>
      </w:r>
      <w:r w:rsidR="00F52267">
        <w:rPr>
          <w:rFonts w:asciiTheme="minorHAnsi" w:hAnsiTheme="minorHAnsi"/>
          <w:lang w:eastAsia="ja-JP"/>
        </w:rPr>
        <w:t>workshop in early 2018</w:t>
      </w:r>
      <w:r w:rsidR="00452743">
        <w:rPr>
          <w:rFonts w:asciiTheme="minorHAnsi" w:hAnsiTheme="minorHAnsi"/>
          <w:lang w:eastAsia="ja-JP"/>
        </w:rPr>
        <w:t>.</w:t>
      </w:r>
      <w:r w:rsidR="00C15ADF">
        <w:rPr>
          <w:rFonts w:asciiTheme="minorHAnsi" w:hAnsiTheme="minorHAnsi"/>
          <w:lang w:eastAsia="ja-JP"/>
        </w:rPr>
        <w:t xml:space="preserve"> </w:t>
      </w:r>
    </w:p>
    <w:p w14:paraId="60FB9428" w14:textId="77777777" w:rsidR="002B62FB" w:rsidRDefault="002B62FB" w:rsidP="00905F94">
      <w:pPr>
        <w:rPr>
          <w:rFonts w:asciiTheme="minorHAnsi" w:hAnsiTheme="minorHAnsi"/>
          <w:lang w:eastAsia="ja-JP"/>
        </w:rPr>
      </w:pPr>
    </w:p>
    <w:p w14:paraId="7F868D7A" w14:textId="0608410A" w:rsidR="00434BFE" w:rsidRPr="002B3789" w:rsidRDefault="00294B8B" w:rsidP="00905F94">
      <w:pPr>
        <w:rPr>
          <w:rFonts w:asciiTheme="minorHAnsi" w:hAnsiTheme="minorHAnsi"/>
          <w:b/>
          <w:lang w:eastAsia="ja-JP"/>
        </w:rPr>
      </w:pPr>
      <w:r w:rsidRPr="002B3789">
        <w:rPr>
          <w:rFonts w:asciiTheme="minorHAnsi" w:hAnsiTheme="minorHAnsi"/>
          <w:b/>
          <w:lang w:eastAsia="ja-JP"/>
        </w:rPr>
        <w:lastRenderedPageBreak/>
        <w:t xml:space="preserve">Qu. 1 </w:t>
      </w:r>
      <w:r w:rsidR="00434BFE" w:rsidRPr="002B3789">
        <w:rPr>
          <w:rFonts w:asciiTheme="minorHAnsi" w:hAnsiTheme="minorHAnsi"/>
          <w:b/>
          <w:lang w:eastAsia="ja-JP"/>
        </w:rPr>
        <w:t>Which consultation option on the national biosecurity statement do you prefer?</w:t>
      </w:r>
    </w:p>
    <w:p w14:paraId="67EE753B" w14:textId="77777777" w:rsidR="00852CF1" w:rsidRPr="005E1F53" w:rsidRDefault="000E1929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74784994" wp14:editId="45ABA21C">
            <wp:simplePos x="0" y="0"/>
            <wp:positionH relativeFrom="column">
              <wp:posOffset>0</wp:posOffset>
            </wp:positionH>
            <wp:positionV relativeFrom="paragraph">
              <wp:posOffset>74674</wp:posOffset>
            </wp:positionV>
            <wp:extent cx="2070000" cy="1555200"/>
            <wp:effectExtent l="0" t="0" r="6985" b="6985"/>
            <wp:wrapTight wrapText="bothSides">
              <wp:wrapPolygon edited="0">
                <wp:start x="0" y="0"/>
                <wp:lineTo x="0" y="21432"/>
                <wp:lineTo x="21474" y="21432"/>
                <wp:lineTo x="2147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orkshop One_ NBC consultation op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000" cy="15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458A3" w14:textId="77777777" w:rsidR="00C53959" w:rsidRDefault="00C53959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 w:rsidR="00CE102C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 xml:space="preserve">Count </w:t>
      </w:r>
      <w:r>
        <w:rPr>
          <w:rFonts w:asciiTheme="minorHAnsi" w:hAnsiTheme="minorHAnsi"/>
          <w:lang w:eastAsia="ja-JP"/>
        </w:rPr>
        <w:tab/>
        <w:t>Percentage</w:t>
      </w:r>
    </w:p>
    <w:p w14:paraId="219936E4" w14:textId="6FBE31BE" w:rsidR="00A02F8E" w:rsidRPr="005E1F53" w:rsidRDefault="00C53959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A. Option 1 </w:t>
      </w:r>
      <w:r w:rsidR="002702BD">
        <w:rPr>
          <w:rFonts w:asciiTheme="minorHAnsi" w:hAnsiTheme="minorHAnsi"/>
          <w:lang w:eastAsia="ja-JP"/>
        </w:rPr>
        <w:tab/>
      </w:r>
      <w:r w:rsidR="002702BD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 xml:space="preserve"> </w:t>
      </w:r>
      <w:r>
        <w:rPr>
          <w:rFonts w:asciiTheme="minorHAnsi" w:hAnsiTheme="minorHAnsi"/>
          <w:lang w:eastAsia="ja-JP"/>
        </w:rPr>
        <w:tab/>
        <w:t>33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45%</w:t>
      </w:r>
    </w:p>
    <w:p w14:paraId="0DDB7BDC" w14:textId="563C3537" w:rsidR="00A02F8E" w:rsidRPr="005E1F53" w:rsidRDefault="00C53959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B. Option 2</w:t>
      </w:r>
      <w:r>
        <w:rPr>
          <w:rFonts w:asciiTheme="minorHAnsi" w:hAnsiTheme="minorHAnsi"/>
          <w:lang w:eastAsia="ja-JP"/>
        </w:rPr>
        <w:tab/>
      </w:r>
      <w:r w:rsidR="002702BD">
        <w:rPr>
          <w:rFonts w:asciiTheme="minorHAnsi" w:hAnsiTheme="minorHAnsi"/>
          <w:lang w:eastAsia="ja-JP"/>
        </w:rPr>
        <w:tab/>
      </w:r>
      <w:r w:rsidR="002702BD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>41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55%</w:t>
      </w:r>
    </w:p>
    <w:p w14:paraId="382B4EC9" w14:textId="77777777" w:rsidR="00A02F8E" w:rsidRPr="005E1F53" w:rsidRDefault="00A02F8E" w:rsidP="00905F94">
      <w:pPr>
        <w:rPr>
          <w:rFonts w:asciiTheme="minorHAnsi" w:hAnsiTheme="minorHAnsi"/>
          <w:lang w:eastAsia="ja-JP"/>
        </w:rPr>
      </w:pPr>
    </w:p>
    <w:p w14:paraId="707A40C5" w14:textId="77777777" w:rsidR="00A02F8E" w:rsidRDefault="00A02F8E" w:rsidP="00905F94">
      <w:pPr>
        <w:rPr>
          <w:rFonts w:asciiTheme="minorHAnsi" w:hAnsiTheme="minorHAnsi"/>
          <w:lang w:eastAsia="ja-JP"/>
        </w:rPr>
      </w:pPr>
    </w:p>
    <w:p w14:paraId="1D13B7E9" w14:textId="77777777" w:rsidR="00C53959" w:rsidRDefault="00C53959" w:rsidP="00905F94">
      <w:pPr>
        <w:rPr>
          <w:rFonts w:asciiTheme="minorHAnsi" w:hAnsiTheme="minorHAnsi"/>
          <w:lang w:eastAsia="ja-JP"/>
        </w:rPr>
      </w:pPr>
    </w:p>
    <w:p w14:paraId="37C53101" w14:textId="7DBF0C9F" w:rsidR="001E1A65" w:rsidRDefault="00BB0F95" w:rsidP="006036BC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[74 responses via Poll Everywhere]</w:t>
      </w:r>
    </w:p>
    <w:p w14:paraId="708862AB" w14:textId="77777777" w:rsidR="00AA7E90" w:rsidRDefault="00AA7E90" w:rsidP="006036BC">
      <w:pPr>
        <w:tabs>
          <w:tab w:val="left" w:pos="2693"/>
        </w:tabs>
        <w:rPr>
          <w:rFonts w:asciiTheme="minorHAnsi" w:hAnsiTheme="minorHAnsi"/>
          <w:b/>
          <w:lang w:eastAsia="ja-JP"/>
        </w:rPr>
      </w:pPr>
    </w:p>
    <w:p w14:paraId="18832051" w14:textId="2C178435" w:rsidR="00C53959" w:rsidRPr="002B3789" w:rsidRDefault="00294B8B" w:rsidP="006036BC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 w:rsidRPr="002B3789">
        <w:rPr>
          <w:rFonts w:asciiTheme="minorHAnsi" w:hAnsiTheme="minorHAnsi"/>
          <w:b/>
          <w:lang w:eastAsia="ja-JP"/>
        </w:rPr>
        <w:t>Q</w:t>
      </w:r>
      <w:r w:rsidR="006036BC" w:rsidRPr="002B3789">
        <w:rPr>
          <w:rFonts w:asciiTheme="minorHAnsi" w:hAnsiTheme="minorHAnsi"/>
          <w:b/>
          <w:lang w:eastAsia="ja-JP"/>
        </w:rPr>
        <w:t>u</w:t>
      </w:r>
      <w:r w:rsidR="00305012">
        <w:rPr>
          <w:rFonts w:asciiTheme="minorHAnsi" w:hAnsiTheme="minorHAnsi"/>
          <w:b/>
          <w:lang w:eastAsia="ja-JP"/>
        </w:rPr>
        <w:t>.</w:t>
      </w:r>
      <w:r w:rsidRPr="002B3789">
        <w:rPr>
          <w:rFonts w:asciiTheme="minorHAnsi" w:hAnsiTheme="minorHAnsi"/>
          <w:b/>
          <w:lang w:eastAsia="ja-JP"/>
        </w:rPr>
        <w:t xml:space="preserve"> 2.</w:t>
      </w:r>
      <w:r w:rsidR="006036BC" w:rsidRPr="002B3789">
        <w:rPr>
          <w:rFonts w:asciiTheme="minorHAnsi" w:hAnsiTheme="minorHAnsi"/>
          <w:b/>
          <w:lang w:eastAsia="ja-JP"/>
        </w:rPr>
        <w:t xml:space="preserve"> “In 2-3 word</w:t>
      </w:r>
      <w:r w:rsidR="00305012">
        <w:rPr>
          <w:rFonts w:asciiTheme="minorHAnsi" w:hAnsiTheme="minorHAnsi"/>
          <w:b/>
          <w:lang w:eastAsia="ja-JP"/>
        </w:rPr>
        <w:t>s</w:t>
      </w:r>
      <w:r w:rsidR="006036BC" w:rsidRPr="002B3789">
        <w:rPr>
          <w:rFonts w:asciiTheme="minorHAnsi" w:hAnsiTheme="minorHAnsi"/>
          <w:b/>
          <w:lang w:eastAsia="ja-JP"/>
        </w:rPr>
        <w:t>, please describe the benefits of a national biosecurity statement for you or your organisation”</w:t>
      </w:r>
    </w:p>
    <w:p w14:paraId="11D7DEB8" w14:textId="77777777" w:rsidR="00D278F7" w:rsidRPr="005E1F53" w:rsidRDefault="00474C78" w:rsidP="006036BC">
      <w:pPr>
        <w:tabs>
          <w:tab w:val="left" w:pos="2693"/>
        </w:tabs>
        <w:rPr>
          <w:rFonts w:asciiTheme="minorHAnsi" w:hAnsiTheme="minorHAnsi"/>
          <w:lang w:eastAsia="ja-JP"/>
        </w:rPr>
      </w:pPr>
      <w:r>
        <w:rPr>
          <w:rFonts w:asciiTheme="minorHAnsi" w:hAnsiTheme="minorHAnsi"/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6476E303" wp14:editId="3FEFD7EF">
            <wp:simplePos x="0" y="0"/>
            <wp:positionH relativeFrom="column">
              <wp:posOffset>0</wp:posOffset>
            </wp:positionH>
            <wp:positionV relativeFrom="paragraph">
              <wp:posOffset>75788</wp:posOffset>
            </wp:positionV>
            <wp:extent cx="2512800" cy="1886400"/>
            <wp:effectExtent l="0" t="0" r="1905" b="0"/>
            <wp:wrapTight wrapText="bothSides">
              <wp:wrapPolygon edited="0">
                <wp:start x="0" y="0"/>
                <wp:lineTo x="0" y="21382"/>
                <wp:lineTo x="21453" y="21382"/>
                <wp:lineTo x="2145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orkshop One_ Wordcloud ON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00" cy="18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804C0" w14:textId="60C11177" w:rsidR="00A02F8E" w:rsidRPr="004932D1" w:rsidRDefault="00474C78" w:rsidP="00905F94">
      <w:pPr>
        <w:rPr>
          <w:rFonts w:ascii="Calibri" w:hAnsi="Calibri"/>
          <w:lang w:eastAsia="ja-JP"/>
        </w:rPr>
      </w:pPr>
      <w:r w:rsidRPr="004932D1">
        <w:rPr>
          <w:rFonts w:ascii="Calibri" w:hAnsi="Calibri"/>
          <w:lang w:eastAsia="ja-JP"/>
        </w:rPr>
        <w:t>The key terms were</w:t>
      </w:r>
      <w:r w:rsidR="004518CA">
        <w:rPr>
          <w:rFonts w:ascii="Calibri" w:hAnsi="Calibri"/>
          <w:lang w:eastAsia="ja-JP"/>
        </w:rPr>
        <w:t>:</w:t>
      </w:r>
      <w:r w:rsidRPr="004932D1">
        <w:rPr>
          <w:rFonts w:ascii="Calibri" w:hAnsi="Calibri"/>
          <w:lang w:eastAsia="ja-JP"/>
        </w:rPr>
        <w:t xml:space="preserve"> shared purpose, consistency, awareness, clarity</w:t>
      </w:r>
      <w:r w:rsidR="00F040EA">
        <w:rPr>
          <w:rFonts w:ascii="Calibri" w:hAnsi="Calibri"/>
          <w:lang w:eastAsia="ja-JP"/>
        </w:rPr>
        <w:t>, direction</w:t>
      </w:r>
      <w:r w:rsidRPr="004932D1">
        <w:rPr>
          <w:rFonts w:ascii="Calibri" w:hAnsi="Calibri"/>
          <w:lang w:eastAsia="ja-JP"/>
        </w:rPr>
        <w:t xml:space="preserve"> </w:t>
      </w:r>
      <w:r w:rsidR="004932D1" w:rsidRPr="004932D1">
        <w:rPr>
          <w:rFonts w:ascii="Calibri" w:hAnsi="Calibri"/>
          <w:lang w:eastAsia="ja-JP"/>
        </w:rPr>
        <w:t>and responsibility.</w:t>
      </w:r>
    </w:p>
    <w:p w14:paraId="5BDE7B9D" w14:textId="77777777" w:rsidR="000B440D" w:rsidRDefault="000B440D" w:rsidP="00905F94">
      <w:pPr>
        <w:rPr>
          <w:lang w:eastAsia="ja-JP"/>
        </w:rPr>
      </w:pPr>
    </w:p>
    <w:p w14:paraId="01390B62" w14:textId="77777777" w:rsidR="000B440D" w:rsidRDefault="000B440D" w:rsidP="00905F94">
      <w:pPr>
        <w:rPr>
          <w:lang w:eastAsia="ja-JP"/>
        </w:rPr>
      </w:pPr>
    </w:p>
    <w:p w14:paraId="04765DCF" w14:textId="77777777" w:rsidR="000B440D" w:rsidRDefault="000B440D" w:rsidP="00905F94">
      <w:pPr>
        <w:rPr>
          <w:lang w:eastAsia="ja-JP"/>
        </w:rPr>
      </w:pPr>
    </w:p>
    <w:p w14:paraId="1FD90B69" w14:textId="77777777" w:rsidR="00053ED8" w:rsidRDefault="00053ED8" w:rsidP="00905F94">
      <w:pPr>
        <w:rPr>
          <w:lang w:eastAsia="ja-JP"/>
        </w:rPr>
      </w:pPr>
    </w:p>
    <w:p w14:paraId="649772E4" w14:textId="77777777" w:rsidR="00053ED8" w:rsidRDefault="00053ED8" w:rsidP="00905F94">
      <w:pPr>
        <w:rPr>
          <w:lang w:eastAsia="ja-JP"/>
        </w:rPr>
      </w:pPr>
    </w:p>
    <w:p w14:paraId="301D691C" w14:textId="77777777" w:rsidR="008428E7" w:rsidRDefault="008428E7" w:rsidP="00905F94">
      <w:pPr>
        <w:rPr>
          <w:lang w:eastAsia="ja-JP"/>
        </w:rPr>
      </w:pPr>
    </w:p>
    <w:p w14:paraId="3175768D" w14:textId="67256EF1" w:rsidR="00466FAB" w:rsidRPr="00094874" w:rsidRDefault="00294B8B" w:rsidP="00905F94">
      <w:pPr>
        <w:rPr>
          <w:rFonts w:ascii="Calibri" w:hAnsi="Calibri"/>
          <w:b/>
          <w:lang w:eastAsia="ja-JP"/>
        </w:rPr>
      </w:pPr>
      <w:r w:rsidRPr="00094874">
        <w:rPr>
          <w:rFonts w:ascii="Calibri" w:hAnsi="Calibri"/>
          <w:b/>
          <w:lang w:eastAsia="ja-JP"/>
        </w:rPr>
        <w:t>Qu. 3</w:t>
      </w:r>
      <w:r w:rsidR="00305012">
        <w:rPr>
          <w:rFonts w:ascii="Calibri" w:hAnsi="Calibri"/>
          <w:b/>
          <w:lang w:eastAsia="ja-JP"/>
        </w:rPr>
        <w:t>.</w:t>
      </w:r>
      <w:r w:rsidR="00595072" w:rsidRPr="00094874">
        <w:rPr>
          <w:rFonts w:ascii="Calibri" w:hAnsi="Calibri"/>
          <w:b/>
          <w:lang w:eastAsia="ja-JP"/>
        </w:rPr>
        <w:t xml:space="preserve"> </w:t>
      </w:r>
      <w:r w:rsidR="00466FAB" w:rsidRPr="00094874">
        <w:rPr>
          <w:rFonts w:ascii="Calibri" w:hAnsi="Calibri"/>
          <w:b/>
          <w:lang w:eastAsia="ja-JP"/>
        </w:rPr>
        <w:t>Would you like to see the roles and responsibilities as part of the statement?</w:t>
      </w:r>
    </w:p>
    <w:p w14:paraId="0251DF0F" w14:textId="77777777" w:rsidR="000B440D" w:rsidRDefault="00466FAB" w:rsidP="00905F94">
      <w:pPr>
        <w:rPr>
          <w:lang w:eastAsia="ja-JP"/>
        </w:rPr>
      </w:pPr>
      <w:r>
        <w:rPr>
          <w:noProof/>
          <w:lang w:eastAsia="en-AU"/>
        </w:rPr>
        <w:drawing>
          <wp:anchor distT="0" distB="0" distL="114300" distR="114300" simplePos="0" relativeHeight="251666432" behindDoc="1" locked="0" layoutInCell="1" allowOverlap="1" wp14:anchorId="7CAFA562" wp14:editId="7968A585">
            <wp:simplePos x="0" y="0"/>
            <wp:positionH relativeFrom="column">
              <wp:posOffset>0</wp:posOffset>
            </wp:positionH>
            <wp:positionV relativeFrom="paragraph">
              <wp:posOffset>71400</wp:posOffset>
            </wp:positionV>
            <wp:extent cx="2066400" cy="1551600"/>
            <wp:effectExtent l="0" t="0" r="0" b="0"/>
            <wp:wrapTight wrapText="bothSides">
              <wp:wrapPolygon edited="0">
                <wp:start x="0" y="0"/>
                <wp:lineTo x="0" y="21220"/>
                <wp:lineTo x="21308" y="21220"/>
                <wp:lineTo x="2130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orkshop One_Roles and responsibilities grap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400" cy="15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0224" w14:textId="77777777" w:rsidR="000B440D" w:rsidRPr="00832E12" w:rsidRDefault="00CE102C" w:rsidP="00905F94">
      <w:pPr>
        <w:rPr>
          <w:rFonts w:asciiTheme="minorHAnsi" w:hAnsiTheme="minorHAnsi"/>
          <w:lang w:eastAsia="ja-JP"/>
        </w:rPr>
      </w:pPr>
      <w:r>
        <w:rPr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  <w:t>Count</w:t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  <w:t>Percentage</w:t>
      </w:r>
    </w:p>
    <w:p w14:paraId="4E49E1B1" w14:textId="77777777" w:rsidR="000B440D" w:rsidRPr="00832E12" w:rsidRDefault="00CE102C" w:rsidP="00905F94">
      <w:pPr>
        <w:rPr>
          <w:rFonts w:asciiTheme="minorHAnsi" w:hAnsiTheme="minorHAnsi"/>
          <w:lang w:eastAsia="ja-JP"/>
        </w:rPr>
      </w:pPr>
      <w:r w:rsidRPr="00832E12">
        <w:rPr>
          <w:rFonts w:asciiTheme="minorHAnsi" w:hAnsiTheme="minorHAnsi"/>
          <w:lang w:eastAsia="ja-JP"/>
        </w:rPr>
        <w:t>A.Yes</w:t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  <w:t>69</w:t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  <w:t>95%</w:t>
      </w:r>
    </w:p>
    <w:p w14:paraId="03642024" w14:textId="77777777" w:rsidR="000B440D" w:rsidRPr="00832E12" w:rsidRDefault="00832E12" w:rsidP="00905F94">
      <w:pPr>
        <w:rPr>
          <w:rFonts w:asciiTheme="minorHAnsi" w:hAnsiTheme="minorHAnsi"/>
          <w:lang w:eastAsia="ja-JP"/>
        </w:rPr>
      </w:pPr>
      <w:r w:rsidRPr="00832E12">
        <w:rPr>
          <w:rFonts w:asciiTheme="minorHAnsi" w:hAnsiTheme="minorHAnsi"/>
          <w:lang w:eastAsia="ja-JP"/>
        </w:rPr>
        <w:t>B. No</w:t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  <w:t>4</w:t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  <w:t>5%</w:t>
      </w:r>
    </w:p>
    <w:p w14:paraId="3331BA94" w14:textId="77777777" w:rsidR="000B440D" w:rsidRDefault="000B440D" w:rsidP="00905F94">
      <w:pPr>
        <w:rPr>
          <w:lang w:eastAsia="ja-JP"/>
        </w:rPr>
      </w:pPr>
    </w:p>
    <w:p w14:paraId="15CF8DC5" w14:textId="77777777" w:rsidR="000B440D" w:rsidRDefault="000B440D" w:rsidP="00905F94">
      <w:pPr>
        <w:rPr>
          <w:lang w:eastAsia="ja-JP"/>
        </w:rPr>
      </w:pPr>
    </w:p>
    <w:p w14:paraId="567E756A" w14:textId="77777777" w:rsidR="000B440D" w:rsidRDefault="000B440D" w:rsidP="00905F94">
      <w:pPr>
        <w:rPr>
          <w:lang w:eastAsia="ja-JP"/>
        </w:rPr>
      </w:pPr>
    </w:p>
    <w:p w14:paraId="0F722AB7" w14:textId="2F9EA7AC" w:rsidR="00837C04" w:rsidRDefault="00837C04" w:rsidP="00837C04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[73 responses via Poll Everywhere]</w:t>
      </w:r>
    </w:p>
    <w:p w14:paraId="4C6B3BD9" w14:textId="77777777" w:rsidR="00DC6AA9" w:rsidRDefault="00DC6AA9" w:rsidP="00905F94">
      <w:pPr>
        <w:rPr>
          <w:lang w:eastAsia="ja-JP"/>
        </w:rPr>
      </w:pPr>
    </w:p>
    <w:p w14:paraId="0EAD6F44" w14:textId="77777777" w:rsidR="00F34527" w:rsidRDefault="00F34527" w:rsidP="00905F94">
      <w:pPr>
        <w:rPr>
          <w:lang w:eastAsia="ja-JP"/>
        </w:rPr>
      </w:pPr>
    </w:p>
    <w:p w14:paraId="5C1AC806" w14:textId="77777777" w:rsidR="00E94395" w:rsidRDefault="00E94395" w:rsidP="00905F94">
      <w:pPr>
        <w:rPr>
          <w:lang w:eastAsia="ja-JP"/>
        </w:rPr>
      </w:pPr>
    </w:p>
    <w:p w14:paraId="64A1979A" w14:textId="6C86200C" w:rsidR="00FA4CBE" w:rsidRPr="00F014E4" w:rsidRDefault="00DC6AA9" w:rsidP="00905F94">
      <w:pPr>
        <w:rPr>
          <w:rFonts w:ascii="Calibri" w:hAnsi="Calibri"/>
          <w:lang w:eastAsia="ja-JP"/>
        </w:rPr>
      </w:pPr>
      <w:r w:rsidRPr="00F014E4">
        <w:rPr>
          <w:rFonts w:ascii="Calibri" w:hAnsi="Calibri"/>
          <w:lang w:eastAsia="ja-JP"/>
        </w:rPr>
        <w:t xml:space="preserve">The workshop then moved onto a series of </w:t>
      </w:r>
      <w:r w:rsidR="00FA4CBE">
        <w:rPr>
          <w:rFonts w:ascii="Calibri" w:hAnsi="Calibri"/>
          <w:lang w:eastAsia="ja-JP"/>
        </w:rPr>
        <w:t>table discussions and written responses.</w:t>
      </w:r>
    </w:p>
    <w:p w14:paraId="673926F0" w14:textId="0A787A88" w:rsidR="00F014E4" w:rsidRPr="00094874" w:rsidRDefault="00595072" w:rsidP="00905F94">
      <w:pPr>
        <w:rPr>
          <w:rFonts w:ascii="Calibri" w:hAnsi="Calibri"/>
          <w:b/>
          <w:lang w:eastAsia="ja-JP"/>
        </w:rPr>
      </w:pPr>
      <w:r w:rsidRPr="00094874">
        <w:rPr>
          <w:rFonts w:ascii="Calibri" w:hAnsi="Calibri"/>
          <w:b/>
          <w:lang w:eastAsia="ja-JP"/>
        </w:rPr>
        <w:t>Qu. 4</w:t>
      </w:r>
      <w:r w:rsidR="00E94395">
        <w:rPr>
          <w:rFonts w:ascii="Calibri" w:hAnsi="Calibri"/>
          <w:b/>
          <w:lang w:eastAsia="ja-JP"/>
        </w:rPr>
        <w:t>.</w:t>
      </w:r>
      <w:r w:rsidRPr="00094874">
        <w:rPr>
          <w:rFonts w:ascii="Calibri" w:hAnsi="Calibri"/>
          <w:b/>
          <w:lang w:eastAsia="ja-JP"/>
        </w:rPr>
        <w:t xml:space="preserve"> </w:t>
      </w:r>
      <w:r w:rsidR="00F014E4" w:rsidRPr="00094874">
        <w:rPr>
          <w:rFonts w:ascii="Calibri" w:hAnsi="Calibri"/>
          <w:b/>
          <w:lang w:eastAsia="ja-JP"/>
        </w:rPr>
        <w:t>Referring to the draft statement, is there any other information you would like to see in it?</w:t>
      </w:r>
    </w:p>
    <w:p w14:paraId="5BBA9632" w14:textId="5A49589A" w:rsidR="00DF0FD8" w:rsidRPr="00FA4CBE" w:rsidRDefault="00837C04" w:rsidP="005E372B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 w:rsidRPr="00FA4CBE">
        <w:rPr>
          <w:rFonts w:asciiTheme="minorHAnsi" w:hAnsiTheme="minorHAnsi"/>
          <w:b/>
          <w:lang w:eastAsia="ja-JP"/>
        </w:rPr>
        <w:t>Common Themes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10280"/>
      </w:tblGrid>
      <w:tr w:rsidR="00DF0FD8" w:rsidRPr="00DF0FD8" w14:paraId="61E12159" w14:textId="77777777" w:rsidTr="00DF0FD8">
        <w:trPr>
          <w:trHeight w:val="600"/>
        </w:trPr>
        <w:tc>
          <w:tcPr>
            <w:tcW w:w="102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hideMark/>
          </w:tcPr>
          <w:p w14:paraId="493DC5FC" w14:textId="0E056F59" w:rsidR="00DF0FD8" w:rsidRPr="00DF0FD8" w:rsidRDefault="00DF0FD8" w:rsidP="00DF0FD8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DF0FD8">
              <w:rPr>
                <w:rFonts w:ascii="Calibri" w:eastAsia="Times New Roman" w:hAnsi="Calibri"/>
                <w:color w:val="000000"/>
                <w:lang w:eastAsia="en-AU"/>
              </w:rPr>
              <w:t xml:space="preserve">Shared responsibility - within </w:t>
            </w:r>
            <w:r w:rsidR="00B649AD">
              <w:rPr>
                <w:rFonts w:ascii="Calibri" w:eastAsia="Times New Roman" w:hAnsi="Calibri"/>
                <w:color w:val="000000"/>
                <w:lang w:eastAsia="en-AU"/>
              </w:rPr>
              <w:t xml:space="preserve">the </w:t>
            </w:r>
            <w:r w:rsidRPr="00DF0FD8">
              <w:rPr>
                <w:rFonts w:ascii="Calibri" w:eastAsia="Times New Roman" w:hAnsi="Calibri"/>
                <w:color w:val="000000"/>
                <w:lang w:eastAsia="en-AU"/>
              </w:rPr>
              <w:t>capacity of each</w:t>
            </w:r>
            <w:r w:rsidR="00E201CA">
              <w:rPr>
                <w:rFonts w:ascii="Calibri" w:eastAsia="Times New Roman" w:hAnsi="Calibri"/>
                <w:color w:val="000000"/>
                <w:lang w:eastAsia="en-AU"/>
              </w:rPr>
              <w:t xml:space="preserve"> player</w:t>
            </w:r>
            <w:r w:rsidRPr="00DF0FD8">
              <w:rPr>
                <w:rFonts w:ascii="Calibri" w:eastAsia="Times New Roman" w:hAnsi="Calibri"/>
                <w:color w:val="000000"/>
                <w:lang w:eastAsia="en-AU"/>
              </w:rPr>
              <w:t>, recognising public good stakeholders as well as private benefit stakeholders</w:t>
            </w:r>
          </w:p>
        </w:tc>
      </w:tr>
      <w:tr w:rsidR="00DF0FD8" w:rsidRPr="00DF0FD8" w14:paraId="05E216A2" w14:textId="77777777" w:rsidTr="00DF0FD8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14C93424" w14:textId="77777777" w:rsidR="00DF0FD8" w:rsidRPr="00DF0FD8" w:rsidRDefault="00DF0FD8" w:rsidP="00DF0FD8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DF0FD8">
              <w:rPr>
                <w:rFonts w:ascii="Calibri" w:eastAsia="Times New Roman" w:hAnsi="Calibri"/>
                <w:color w:val="000000"/>
                <w:lang w:eastAsia="en-AU"/>
              </w:rPr>
              <w:t>Science as a stakeholder, its role underpinning understanding and capacity</w:t>
            </w:r>
          </w:p>
        </w:tc>
      </w:tr>
      <w:tr w:rsidR="009C40A3" w:rsidRPr="00DF0FD8" w14:paraId="6762A051" w14:textId="77777777" w:rsidTr="00DF0FD8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4D8AF840" w14:textId="2BFAC2E4" w:rsidR="009C40A3" w:rsidRPr="00DF0FD8" w:rsidRDefault="009C40A3" w:rsidP="00B649AD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DF0FD8">
              <w:rPr>
                <w:rFonts w:ascii="Calibri" w:eastAsia="Times New Roman" w:hAnsi="Calibri"/>
                <w:color w:val="000000"/>
                <w:lang w:eastAsia="en-AU"/>
              </w:rPr>
              <w:t xml:space="preserve">Diagrams and images - possibly too wordy? </w:t>
            </w:r>
          </w:p>
        </w:tc>
      </w:tr>
      <w:tr w:rsidR="009C40A3" w:rsidRPr="00DF0FD8" w14:paraId="05D5650B" w14:textId="77777777" w:rsidTr="00DF0FD8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4DAD20F0" w14:textId="77777777" w:rsidR="009C40A3" w:rsidRPr="00DF0FD8" w:rsidRDefault="009C40A3" w:rsidP="009C40A3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DF0FD8">
              <w:rPr>
                <w:rFonts w:ascii="Calibri" w:eastAsia="Times New Roman" w:hAnsi="Calibri"/>
                <w:color w:val="000000"/>
                <w:lang w:eastAsia="en-AU"/>
              </w:rPr>
              <w:t>More focus on international trade generating risks</w:t>
            </w:r>
          </w:p>
        </w:tc>
      </w:tr>
      <w:tr w:rsidR="009C40A3" w:rsidRPr="00DF0FD8" w14:paraId="0A1347DE" w14:textId="77777777" w:rsidTr="00DF0FD8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6691FFE8" w14:textId="4C640B3C" w:rsidR="009C40A3" w:rsidRPr="00DF0FD8" w:rsidRDefault="009C40A3" w:rsidP="009C40A3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DF0FD8">
              <w:rPr>
                <w:rFonts w:ascii="Calibri" w:eastAsia="Times New Roman" w:hAnsi="Calibri"/>
                <w:color w:val="000000"/>
                <w:lang w:eastAsia="en-AU"/>
              </w:rPr>
              <w:t>Simplicity is best</w:t>
            </w:r>
            <w:r>
              <w:rPr>
                <w:rFonts w:ascii="Calibri" w:eastAsia="Times New Roman" w:hAnsi="Calibri"/>
                <w:color w:val="000000"/>
                <w:lang w:eastAsia="en-AU"/>
              </w:rPr>
              <w:t xml:space="preserve"> - </w:t>
            </w:r>
            <w:r w:rsidRPr="00DF0FD8">
              <w:rPr>
                <w:rFonts w:ascii="Calibri" w:eastAsia="Times New Roman" w:hAnsi="Calibri"/>
                <w:color w:val="000000"/>
                <w:lang w:eastAsia="en-AU"/>
              </w:rPr>
              <w:t>very government focused language and tone</w:t>
            </w:r>
          </w:p>
        </w:tc>
      </w:tr>
      <w:tr w:rsidR="009C40A3" w:rsidRPr="00DF0FD8" w14:paraId="6BE8CB5F" w14:textId="77777777" w:rsidTr="00DF0FD8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20B8C84C" w14:textId="5EDF1B25" w:rsidR="009C40A3" w:rsidRPr="00DF0FD8" w:rsidRDefault="00B649AD" w:rsidP="009C40A3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>W</w:t>
            </w:r>
            <w:r w:rsidRPr="00DF0FD8">
              <w:rPr>
                <w:rFonts w:ascii="Calibri" w:eastAsia="Times New Roman" w:hAnsi="Calibri"/>
                <w:color w:val="000000"/>
                <w:lang w:eastAsia="en-AU"/>
              </w:rPr>
              <w:t>hat is the outcome of having a statement? How will this be measured?</w:t>
            </w:r>
          </w:p>
        </w:tc>
      </w:tr>
    </w:tbl>
    <w:p w14:paraId="521F3C6D" w14:textId="42DFFBE3" w:rsidR="00837C04" w:rsidRPr="00F014E4" w:rsidRDefault="00A1455D" w:rsidP="00251E84">
      <w:pPr>
        <w:tabs>
          <w:tab w:val="left" w:pos="2693"/>
        </w:tabs>
        <w:rPr>
          <w:rFonts w:ascii="Calibri" w:hAnsi="Calibri"/>
          <w:lang w:eastAsia="ja-JP"/>
        </w:rPr>
      </w:pPr>
      <w:r>
        <w:rPr>
          <w:rFonts w:asciiTheme="minorHAnsi" w:hAnsiTheme="minorHAnsi"/>
          <w:b/>
          <w:lang w:eastAsia="ja-JP"/>
        </w:rPr>
        <w:t xml:space="preserve"> </w:t>
      </w:r>
      <w:r w:rsidR="00837C04">
        <w:rPr>
          <w:rFonts w:asciiTheme="minorHAnsi" w:hAnsiTheme="minorHAnsi"/>
          <w:b/>
          <w:lang w:eastAsia="ja-JP"/>
        </w:rPr>
        <w:t>[72 responses via Poll Everywhere]</w:t>
      </w:r>
    </w:p>
    <w:p w14:paraId="71C252D8" w14:textId="2DB6D02A" w:rsidR="00CE102C" w:rsidRPr="00153DBE" w:rsidRDefault="00106457" w:rsidP="00905F94">
      <w:pPr>
        <w:rPr>
          <w:rFonts w:ascii="Calibri" w:hAnsi="Calibri"/>
          <w:b/>
          <w:lang w:eastAsia="ja-JP"/>
        </w:rPr>
      </w:pPr>
      <w:r w:rsidRPr="00094874">
        <w:rPr>
          <w:rFonts w:ascii="Calibri" w:hAnsi="Calibri"/>
          <w:b/>
          <w:lang w:eastAsia="ja-JP"/>
        </w:rPr>
        <w:t>Qu. 5</w:t>
      </w:r>
      <w:r w:rsidRPr="00106457">
        <w:rPr>
          <w:rFonts w:ascii="Calibri" w:hAnsi="Calibri"/>
          <w:lang w:eastAsia="ja-JP"/>
        </w:rPr>
        <w:t xml:space="preserve"> </w:t>
      </w:r>
      <w:r w:rsidRPr="00153DBE">
        <w:rPr>
          <w:rFonts w:ascii="Calibri" w:hAnsi="Calibri"/>
          <w:b/>
          <w:lang w:eastAsia="ja-JP"/>
        </w:rPr>
        <w:t>Referring to the draft statement</w:t>
      </w:r>
      <w:r w:rsidRPr="00106457">
        <w:rPr>
          <w:rFonts w:ascii="Calibri" w:hAnsi="Calibri"/>
          <w:lang w:eastAsia="ja-JP"/>
        </w:rPr>
        <w:t xml:space="preserve">, </w:t>
      </w:r>
      <w:r w:rsidRPr="00153DBE">
        <w:rPr>
          <w:rFonts w:ascii="Calibri" w:hAnsi="Calibri"/>
          <w:b/>
          <w:lang w:eastAsia="ja-JP"/>
        </w:rPr>
        <w:t xml:space="preserve">is there any information in there that you do not think belongs there? </w:t>
      </w:r>
    </w:p>
    <w:p w14:paraId="08A903E5" w14:textId="38D6A3D4" w:rsidR="00D928E3" w:rsidRPr="00640830" w:rsidRDefault="00A1455D" w:rsidP="00905F94">
      <w:pPr>
        <w:rPr>
          <w:rFonts w:ascii="Calibri" w:hAnsi="Calibri"/>
          <w:b/>
          <w:lang w:eastAsia="ja-JP"/>
        </w:rPr>
      </w:pPr>
      <w:r w:rsidRPr="00640830">
        <w:rPr>
          <w:rFonts w:ascii="Calibri" w:hAnsi="Calibri"/>
          <w:b/>
          <w:lang w:eastAsia="ja-JP"/>
        </w:rPr>
        <w:t>Common Themes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10280"/>
      </w:tblGrid>
      <w:tr w:rsidR="00A51022" w:rsidRPr="00D928E3" w14:paraId="7F87CBFC" w14:textId="77777777" w:rsidTr="00D928E3">
        <w:trPr>
          <w:trHeight w:val="300"/>
        </w:trPr>
        <w:tc>
          <w:tcPr>
            <w:tcW w:w="1028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885C949" w14:textId="1AB44D7E" w:rsidR="00A51022" w:rsidRPr="00D928E3" w:rsidRDefault="00A51022" w:rsidP="00A5102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D928E3">
              <w:rPr>
                <w:rFonts w:ascii="Calibri" w:eastAsia="Times New Roman" w:hAnsi="Calibri"/>
                <w:color w:val="000000"/>
                <w:lang w:eastAsia="en-AU"/>
              </w:rPr>
              <w:t>Needs to be plain English</w:t>
            </w:r>
            <w:r>
              <w:rPr>
                <w:rFonts w:ascii="Calibri" w:eastAsia="Times New Roman" w:hAnsi="Calibri"/>
                <w:color w:val="000000"/>
                <w:lang w:eastAsia="en-AU"/>
              </w:rPr>
              <w:t xml:space="preserve"> - </w:t>
            </w:r>
            <w:r w:rsidR="00C16CDF">
              <w:rPr>
                <w:rFonts w:ascii="Calibri" w:eastAsia="Times New Roman" w:hAnsi="Calibri"/>
                <w:color w:val="000000"/>
                <w:lang w:eastAsia="en-AU"/>
              </w:rPr>
              <w:t>a</w:t>
            </w:r>
            <w:r w:rsidRPr="00D928E3">
              <w:rPr>
                <w:rFonts w:ascii="Calibri" w:eastAsia="Times New Roman" w:hAnsi="Calibri"/>
                <w:color w:val="000000"/>
                <w:lang w:eastAsia="en-AU"/>
              </w:rPr>
              <w:t xml:space="preserve"> lot of government speak</w:t>
            </w:r>
          </w:p>
        </w:tc>
      </w:tr>
      <w:tr w:rsidR="00A51022" w:rsidRPr="00D928E3" w14:paraId="5AD0AB1A" w14:textId="77777777" w:rsidTr="00D928E3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7A973EB" w14:textId="78B27DFE" w:rsidR="00A51022" w:rsidRPr="00D928E3" w:rsidRDefault="00A51022" w:rsidP="00A5102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D928E3">
              <w:rPr>
                <w:rFonts w:ascii="Calibri" w:eastAsia="Times New Roman" w:hAnsi="Calibri"/>
                <w:color w:val="000000"/>
                <w:lang w:eastAsia="en-AU"/>
              </w:rPr>
              <w:t>Too long - producers won</w:t>
            </w:r>
            <w:r>
              <w:rPr>
                <w:rFonts w:ascii="Calibri" w:eastAsia="Times New Roman" w:hAnsi="Calibri"/>
                <w:color w:val="000000"/>
                <w:lang w:eastAsia="en-AU"/>
              </w:rPr>
              <w:t>’</w:t>
            </w:r>
            <w:r w:rsidRPr="00D928E3">
              <w:rPr>
                <w:rFonts w:ascii="Calibri" w:eastAsia="Times New Roman" w:hAnsi="Calibri"/>
                <w:color w:val="000000"/>
                <w:lang w:eastAsia="en-AU"/>
              </w:rPr>
              <w:t>t read it. Ideally should be a page</w:t>
            </w:r>
          </w:p>
        </w:tc>
      </w:tr>
      <w:tr w:rsidR="00A51022" w:rsidRPr="00D928E3" w14:paraId="60232B17" w14:textId="77777777" w:rsidTr="00D928E3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240EF25" w14:textId="6D5BB535" w:rsidR="00A51022" w:rsidRPr="00D928E3" w:rsidRDefault="008D078D" w:rsidP="00A5102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>What</w:t>
            </w:r>
            <w:r w:rsidR="00A51022" w:rsidRPr="00D928E3">
              <w:rPr>
                <w:rFonts w:ascii="Calibri" w:eastAsia="Times New Roman" w:hAnsi="Calibri"/>
                <w:color w:val="000000"/>
                <w:lang w:eastAsia="en-AU"/>
              </w:rPr>
              <w:t xml:space="preserve"> is the appropriate audience for the statement?</w:t>
            </w:r>
          </w:p>
        </w:tc>
      </w:tr>
      <w:tr w:rsidR="00A51022" w:rsidRPr="00D928E3" w14:paraId="675818A5" w14:textId="77777777" w:rsidTr="00A51022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</w:tcPr>
          <w:p w14:paraId="40390A97" w14:textId="64984367" w:rsidR="00A51022" w:rsidRPr="00D928E3" w:rsidRDefault="006C7745" w:rsidP="00A5102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>Lack of clarity around linkage of outcomes to investment</w:t>
            </w:r>
          </w:p>
        </w:tc>
      </w:tr>
      <w:tr w:rsidR="00A51022" w:rsidRPr="00D928E3" w14:paraId="2726288A" w14:textId="77777777" w:rsidTr="00A51022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</w:tcPr>
          <w:p w14:paraId="39B67152" w14:textId="29BD90D5" w:rsidR="00A51022" w:rsidRPr="00D928E3" w:rsidRDefault="00537AC3" w:rsidP="00A5102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 xml:space="preserve">Statements such as </w:t>
            </w:r>
            <w:r w:rsidRPr="00D928E3">
              <w:rPr>
                <w:rFonts w:ascii="Calibri" w:eastAsia="Times New Roman" w:hAnsi="Calibri"/>
                <w:color w:val="000000"/>
                <w:lang w:eastAsia="en-AU"/>
              </w:rPr>
              <w:t>"Shared responsibility does not mean equal"</w:t>
            </w:r>
            <w:r>
              <w:rPr>
                <w:rFonts w:ascii="Calibri" w:eastAsia="Times New Roman" w:hAnsi="Calibri"/>
                <w:color w:val="000000"/>
                <w:lang w:eastAsia="en-AU"/>
              </w:rPr>
              <w:t xml:space="preserve"> were seen as working against the desired outcome</w:t>
            </w:r>
          </w:p>
        </w:tc>
      </w:tr>
    </w:tbl>
    <w:p w14:paraId="3D60B253" w14:textId="393971B9" w:rsidR="00E714FB" w:rsidRDefault="00A1455D" w:rsidP="00A1455D">
      <w:pPr>
        <w:tabs>
          <w:tab w:val="left" w:pos="2693"/>
        </w:tabs>
        <w:rPr>
          <w:lang w:eastAsia="ja-JP"/>
        </w:rPr>
      </w:pPr>
      <w:r>
        <w:rPr>
          <w:rFonts w:asciiTheme="minorHAnsi" w:hAnsiTheme="minorHAnsi"/>
          <w:b/>
          <w:lang w:eastAsia="ja-JP"/>
        </w:rPr>
        <w:t xml:space="preserve"> [28 responses via Poll Everywhere]</w:t>
      </w:r>
    </w:p>
    <w:p w14:paraId="5523E22C" w14:textId="116BF8D3" w:rsidR="00B272C2" w:rsidRPr="00153DBE" w:rsidRDefault="00B272C2" w:rsidP="00905F94">
      <w:pPr>
        <w:rPr>
          <w:rFonts w:ascii="Calibri" w:hAnsi="Calibri"/>
          <w:b/>
          <w:lang w:eastAsia="ja-JP"/>
        </w:rPr>
      </w:pPr>
      <w:r w:rsidRPr="00153DBE">
        <w:rPr>
          <w:rFonts w:ascii="Calibri" w:hAnsi="Calibri"/>
          <w:b/>
          <w:lang w:eastAsia="ja-JP"/>
        </w:rPr>
        <w:t>How you would your organisation use a statement?</w:t>
      </w:r>
    </w:p>
    <w:p w14:paraId="0FC8553B" w14:textId="75FF6EEB" w:rsidR="00FA005D" w:rsidRPr="00640830" w:rsidRDefault="00A1455D" w:rsidP="00905F94">
      <w:pPr>
        <w:rPr>
          <w:rFonts w:asciiTheme="minorHAnsi" w:hAnsiTheme="minorHAnsi"/>
          <w:b/>
          <w:lang w:eastAsia="ja-JP"/>
        </w:rPr>
      </w:pPr>
      <w:r w:rsidRPr="00640830">
        <w:rPr>
          <w:rFonts w:asciiTheme="minorHAnsi" w:hAnsiTheme="minorHAnsi"/>
          <w:b/>
          <w:lang w:eastAsia="ja-JP"/>
        </w:rPr>
        <w:t>Common Themes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10280"/>
      </w:tblGrid>
      <w:tr w:rsidR="00AF054B" w:rsidRPr="00AF054B" w14:paraId="447B1CA1" w14:textId="77777777" w:rsidTr="00AF054B">
        <w:trPr>
          <w:trHeight w:val="300"/>
        </w:trPr>
        <w:tc>
          <w:tcPr>
            <w:tcW w:w="10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CC88AA1" w14:textId="32A17B6B" w:rsidR="00AF054B" w:rsidRPr="00AF054B" w:rsidRDefault="00E714FB" w:rsidP="00E714FB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>To d</w:t>
            </w:r>
            <w:r w:rsidR="00AF054B" w:rsidRPr="00AF054B">
              <w:rPr>
                <w:rFonts w:ascii="Calibri" w:eastAsia="Times New Roman" w:hAnsi="Calibri"/>
                <w:color w:val="000000"/>
                <w:lang w:eastAsia="en-AU"/>
              </w:rPr>
              <w:t>rive innovation - biosecurity tech development</w:t>
            </w:r>
            <w:r w:rsidR="00AE080E">
              <w:rPr>
                <w:rFonts w:ascii="Calibri" w:eastAsia="Times New Roman" w:hAnsi="Calibri"/>
                <w:color w:val="000000"/>
                <w:lang w:eastAsia="en-AU"/>
              </w:rPr>
              <w:t xml:space="preserve"> &amp; </w:t>
            </w:r>
            <w:r w:rsidR="00AE080E" w:rsidRPr="00AF054B">
              <w:rPr>
                <w:rFonts w:ascii="Calibri" w:eastAsia="Times New Roman" w:hAnsi="Calibri"/>
                <w:color w:val="000000"/>
                <w:lang w:eastAsia="en-AU"/>
              </w:rPr>
              <w:t>use to leverage resourcing tool and assist market areas and endorse R&amp;D into technical gaps</w:t>
            </w:r>
          </w:p>
        </w:tc>
      </w:tr>
      <w:tr w:rsidR="00AF054B" w:rsidRPr="00AF054B" w14:paraId="7E2D7663" w14:textId="77777777" w:rsidTr="00AF054B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20613AC" w14:textId="77777777" w:rsidR="00AF054B" w:rsidRPr="00AF054B" w:rsidRDefault="00AF054B" w:rsidP="00AF054B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AF054B">
              <w:rPr>
                <w:rFonts w:ascii="Calibri" w:eastAsia="Times New Roman" w:hAnsi="Calibri"/>
                <w:color w:val="000000"/>
                <w:lang w:eastAsia="en-AU"/>
              </w:rPr>
              <w:t>Understanding own role in national system</w:t>
            </w:r>
          </w:p>
        </w:tc>
      </w:tr>
      <w:tr w:rsidR="00AF054B" w:rsidRPr="00AF054B" w14:paraId="403F98C1" w14:textId="77777777" w:rsidTr="00C16CDF">
        <w:trPr>
          <w:trHeight w:val="435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123AA0E" w14:textId="41CCEF69" w:rsidR="00AF054B" w:rsidRPr="00AF054B" w:rsidRDefault="00AF054B" w:rsidP="00AF054B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AF054B">
              <w:rPr>
                <w:rFonts w:ascii="Calibri" w:eastAsia="Times New Roman" w:hAnsi="Calibri"/>
                <w:color w:val="000000"/>
                <w:lang w:eastAsia="en-AU"/>
              </w:rPr>
              <w:t>Background document for industry and general communication</w:t>
            </w:r>
            <w:r w:rsidR="00E714FB">
              <w:rPr>
                <w:rFonts w:ascii="Calibri" w:eastAsia="Times New Roman" w:hAnsi="Calibri"/>
                <w:color w:val="000000"/>
                <w:lang w:eastAsia="en-AU"/>
              </w:rPr>
              <w:t xml:space="preserve"> &amp; </w:t>
            </w:r>
            <w:r w:rsidR="00234333">
              <w:rPr>
                <w:rFonts w:ascii="Calibri" w:eastAsia="Times New Roman" w:hAnsi="Calibri"/>
                <w:color w:val="000000"/>
                <w:lang w:eastAsia="en-AU"/>
              </w:rPr>
              <w:t>c</w:t>
            </w:r>
            <w:r w:rsidR="00E714FB" w:rsidRPr="00AF054B">
              <w:rPr>
                <w:rFonts w:ascii="Calibri" w:eastAsia="Times New Roman" w:hAnsi="Calibri"/>
                <w:color w:val="000000"/>
                <w:lang w:eastAsia="en-AU"/>
              </w:rPr>
              <w:t>ommunity awareness and education</w:t>
            </w:r>
          </w:p>
        </w:tc>
      </w:tr>
      <w:tr w:rsidR="00AF054B" w:rsidRPr="00AF054B" w14:paraId="76D40D10" w14:textId="77777777" w:rsidTr="00AF054B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2D3EA65" w14:textId="34FB9DA4" w:rsidR="00AF054B" w:rsidRPr="00AF054B" w:rsidRDefault="00D8611A" w:rsidP="00AF054B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>B</w:t>
            </w:r>
            <w:r w:rsidR="00AE080E" w:rsidRPr="00AF054B">
              <w:rPr>
                <w:rFonts w:ascii="Calibri" w:eastAsia="Times New Roman" w:hAnsi="Calibri"/>
                <w:color w:val="000000"/>
                <w:lang w:eastAsia="en-AU"/>
              </w:rPr>
              <w:t>ringing communities into surveillance efforts - helping spell out shared responsibilities - not articulated pathways or models</w:t>
            </w:r>
            <w:r w:rsidR="00234333">
              <w:rPr>
                <w:rFonts w:ascii="Calibri" w:eastAsia="Times New Roman" w:hAnsi="Calibri"/>
                <w:color w:val="000000"/>
                <w:lang w:eastAsia="en-AU"/>
              </w:rPr>
              <w:t xml:space="preserve"> in the current draft</w:t>
            </w:r>
          </w:p>
        </w:tc>
      </w:tr>
      <w:tr w:rsidR="00AF054B" w:rsidRPr="00AF054B" w14:paraId="46060C72" w14:textId="77777777" w:rsidTr="00AF054B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0061FFD" w14:textId="48A75E20" w:rsidR="00AF054B" w:rsidRPr="00AF054B" w:rsidRDefault="00AE080E" w:rsidP="00AF054B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AF054B">
              <w:rPr>
                <w:rFonts w:ascii="Calibri" w:eastAsia="Times New Roman" w:hAnsi="Calibri"/>
                <w:color w:val="000000"/>
                <w:lang w:eastAsia="en-AU"/>
              </w:rPr>
              <w:t>Justify spending</w:t>
            </w:r>
            <w:r>
              <w:rPr>
                <w:rFonts w:ascii="Calibri" w:eastAsia="Times New Roman" w:hAnsi="Calibri"/>
                <w:color w:val="000000"/>
                <w:lang w:eastAsia="en-AU"/>
              </w:rPr>
              <w:t xml:space="preserve"> &amp; a</w:t>
            </w:r>
            <w:r w:rsidRPr="00AF054B">
              <w:rPr>
                <w:rFonts w:ascii="Calibri" w:eastAsia="Times New Roman" w:hAnsi="Calibri"/>
                <w:color w:val="000000"/>
                <w:lang w:eastAsia="en-AU"/>
              </w:rPr>
              <w:t>lign internal business plans</w:t>
            </w:r>
          </w:p>
        </w:tc>
      </w:tr>
      <w:tr w:rsidR="00AF054B" w:rsidRPr="00AF054B" w14:paraId="49B30950" w14:textId="77777777" w:rsidTr="00C16CDF">
        <w:trPr>
          <w:trHeight w:val="395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71183B97" w14:textId="18DF9EE7" w:rsidR="00AF054B" w:rsidRPr="00AF054B" w:rsidRDefault="00234333" w:rsidP="00AF054B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AF054B">
              <w:rPr>
                <w:rFonts w:ascii="Calibri" w:eastAsia="Times New Roman" w:hAnsi="Calibri"/>
                <w:color w:val="000000"/>
                <w:lang w:eastAsia="en-AU"/>
              </w:rPr>
              <w:t>Hold governments to account</w:t>
            </w:r>
          </w:p>
        </w:tc>
      </w:tr>
    </w:tbl>
    <w:p w14:paraId="6A1BD77E" w14:textId="7587CE3A" w:rsidR="00A1455D" w:rsidRDefault="00A1455D" w:rsidP="00A1455D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[38 responses via Poll Everywhere]</w:t>
      </w:r>
    </w:p>
    <w:p w14:paraId="58C12136" w14:textId="221E08D1" w:rsidR="00773264" w:rsidRPr="00600D8C" w:rsidRDefault="00773264" w:rsidP="00A1455D">
      <w:pPr>
        <w:tabs>
          <w:tab w:val="left" w:pos="2693"/>
        </w:tabs>
        <w:rPr>
          <w:rFonts w:asciiTheme="minorHAnsi" w:hAnsiTheme="minorHAnsi"/>
          <w:lang w:eastAsia="ja-JP"/>
        </w:rPr>
      </w:pPr>
      <w:r w:rsidRPr="00600D8C">
        <w:rPr>
          <w:rFonts w:asciiTheme="minorHAnsi" w:hAnsiTheme="minorHAnsi"/>
          <w:lang w:eastAsia="ja-JP"/>
        </w:rPr>
        <w:t xml:space="preserve">This </w:t>
      </w:r>
      <w:r w:rsidR="00600D8C" w:rsidRPr="00600D8C">
        <w:rPr>
          <w:rFonts w:asciiTheme="minorHAnsi" w:hAnsiTheme="minorHAnsi"/>
          <w:lang w:eastAsia="ja-JP"/>
        </w:rPr>
        <w:t xml:space="preserve">feedback </w:t>
      </w:r>
      <w:r w:rsidRPr="00600D8C">
        <w:rPr>
          <w:rFonts w:asciiTheme="minorHAnsi" w:hAnsiTheme="minorHAnsi"/>
          <w:lang w:eastAsia="ja-JP"/>
        </w:rPr>
        <w:t xml:space="preserve">will be used as part of the </w:t>
      </w:r>
      <w:r w:rsidR="00600D8C">
        <w:rPr>
          <w:rFonts w:asciiTheme="minorHAnsi" w:hAnsiTheme="minorHAnsi"/>
          <w:lang w:eastAsia="ja-JP"/>
        </w:rPr>
        <w:t xml:space="preserve">ongoing </w:t>
      </w:r>
      <w:r w:rsidRPr="00600D8C">
        <w:rPr>
          <w:rFonts w:asciiTheme="minorHAnsi" w:hAnsiTheme="minorHAnsi"/>
          <w:lang w:eastAsia="ja-JP"/>
        </w:rPr>
        <w:t xml:space="preserve">development </w:t>
      </w:r>
      <w:r w:rsidR="00600D8C">
        <w:rPr>
          <w:rFonts w:asciiTheme="minorHAnsi" w:hAnsiTheme="minorHAnsi"/>
          <w:lang w:eastAsia="ja-JP"/>
        </w:rPr>
        <w:t>of the draft national biosecurity statement</w:t>
      </w:r>
      <w:r w:rsidR="0093351B">
        <w:rPr>
          <w:rFonts w:asciiTheme="minorHAnsi" w:hAnsiTheme="minorHAnsi"/>
          <w:lang w:eastAsia="ja-JP"/>
        </w:rPr>
        <w:t xml:space="preserve">. Option 2 will be adopted as the consultative model. </w:t>
      </w:r>
      <w:r w:rsidR="005D0CAA">
        <w:rPr>
          <w:rFonts w:asciiTheme="minorHAnsi" w:hAnsiTheme="minorHAnsi"/>
          <w:lang w:eastAsia="ja-JP"/>
        </w:rPr>
        <w:t>Your f</w:t>
      </w:r>
      <w:r w:rsidR="0093351B">
        <w:rPr>
          <w:rFonts w:asciiTheme="minorHAnsi" w:hAnsiTheme="minorHAnsi"/>
          <w:lang w:eastAsia="ja-JP"/>
        </w:rPr>
        <w:t xml:space="preserve">urther feedback </w:t>
      </w:r>
      <w:r w:rsidR="005D0CAA">
        <w:rPr>
          <w:rFonts w:asciiTheme="minorHAnsi" w:hAnsiTheme="minorHAnsi"/>
          <w:lang w:eastAsia="ja-JP"/>
        </w:rPr>
        <w:t>can</w:t>
      </w:r>
      <w:r w:rsidR="0093351B">
        <w:rPr>
          <w:rFonts w:asciiTheme="minorHAnsi" w:hAnsiTheme="minorHAnsi"/>
          <w:lang w:eastAsia="ja-JP"/>
        </w:rPr>
        <w:t xml:space="preserve"> be provided to </w:t>
      </w:r>
      <w:r w:rsidR="008A67ED">
        <w:rPr>
          <w:rFonts w:asciiTheme="minorHAnsi" w:hAnsiTheme="minorHAnsi"/>
          <w:lang w:eastAsia="ja-JP"/>
        </w:rPr>
        <w:t>biosecurityconsultation@agriculture.gov.au</w:t>
      </w:r>
    </w:p>
    <w:p w14:paraId="5DA6040A" w14:textId="0DD8ED2F" w:rsidR="00876EAD" w:rsidRDefault="00876EAD" w:rsidP="00A1455D">
      <w:pPr>
        <w:tabs>
          <w:tab w:val="left" w:pos="2693"/>
        </w:tabs>
        <w:rPr>
          <w:rFonts w:asciiTheme="minorHAnsi" w:hAnsiTheme="minorHAnsi"/>
          <w:b/>
          <w:lang w:eastAsia="ja-JP"/>
        </w:rPr>
      </w:pPr>
    </w:p>
    <w:p w14:paraId="2CFC2151" w14:textId="560FEB8E" w:rsidR="00F832B3" w:rsidRDefault="00F832B3" w:rsidP="00876EAD">
      <w:pPr>
        <w:tabs>
          <w:tab w:val="left" w:pos="2693"/>
        </w:tabs>
        <w:rPr>
          <w:rFonts w:asciiTheme="minorHAnsi" w:hAnsiTheme="minorHAnsi"/>
          <w:b/>
          <w:color w:val="943634" w:themeColor="accent2" w:themeShade="BF"/>
          <w:lang w:eastAsia="ja-JP"/>
        </w:rPr>
      </w:pPr>
      <w:r w:rsidRPr="00FB62CF">
        <w:rPr>
          <w:rFonts w:asciiTheme="minorHAnsi" w:hAnsiTheme="minorHAnsi"/>
          <w:b/>
          <w:noProof/>
          <w:color w:val="943634" w:themeColor="accent2" w:themeShade="BF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57C2D4" wp14:editId="2FBFCD6F">
                <wp:simplePos x="0" y="0"/>
                <wp:positionH relativeFrom="column">
                  <wp:posOffset>9525</wp:posOffset>
                </wp:positionH>
                <wp:positionV relativeFrom="paragraph">
                  <wp:posOffset>73660</wp:posOffset>
                </wp:positionV>
                <wp:extent cx="58007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76D52" id="Straight Connector 1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8pt" to="457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" strokecolor="#4579b8 [3044]"/>
            </w:pict>
          </mc:Fallback>
        </mc:AlternateContent>
      </w:r>
    </w:p>
    <w:p w14:paraId="5F96FC83" w14:textId="42940E5E" w:rsidR="00F832B3" w:rsidRDefault="00F832B3" w:rsidP="00876EAD">
      <w:pPr>
        <w:tabs>
          <w:tab w:val="left" w:pos="2693"/>
        </w:tabs>
        <w:rPr>
          <w:rFonts w:asciiTheme="minorHAnsi" w:hAnsiTheme="minorHAnsi"/>
          <w:b/>
          <w:color w:val="943634" w:themeColor="accent2" w:themeShade="BF"/>
          <w:lang w:eastAsia="ja-JP"/>
        </w:rPr>
      </w:pPr>
    </w:p>
    <w:p w14:paraId="64189E1C" w14:textId="1C1EA0C3" w:rsidR="00B272C2" w:rsidRDefault="00431964" w:rsidP="00876EAD">
      <w:pPr>
        <w:tabs>
          <w:tab w:val="left" w:pos="2693"/>
        </w:tabs>
        <w:rPr>
          <w:lang w:eastAsia="ja-JP"/>
        </w:rPr>
      </w:pPr>
      <w:r w:rsidRPr="00FB62CF">
        <w:rPr>
          <w:rFonts w:asciiTheme="minorHAnsi" w:hAnsiTheme="minorHAnsi"/>
          <w:b/>
          <w:color w:val="943634" w:themeColor="accent2" w:themeShade="BF"/>
          <w:lang w:eastAsia="ja-JP"/>
        </w:rPr>
        <w:t xml:space="preserve">Agenda </w:t>
      </w:r>
      <w:r w:rsidR="00876EAD" w:rsidRPr="00FB62CF">
        <w:rPr>
          <w:rFonts w:asciiTheme="minorHAnsi" w:hAnsiTheme="minorHAnsi"/>
          <w:b/>
          <w:color w:val="943634" w:themeColor="accent2" w:themeShade="BF"/>
          <w:lang w:eastAsia="ja-JP"/>
        </w:rPr>
        <w:t>Item 6: Centre for Invasive Species Solutions presentation - eDNA</w:t>
      </w:r>
    </w:p>
    <w:p w14:paraId="398FD7B1" w14:textId="7544F7AA" w:rsidR="0055338F" w:rsidRDefault="00707AD8" w:rsidP="00905F94">
      <w:pPr>
        <w:rPr>
          <w:rFonts w:ascii="Calibri" w:hAnsi="Calibri"/>
          <w:lang w:eastAsia="ja-JP"/>
        </w:rPr>
      </w:pPr>
      <w:r w:rsidRPr="007455E2">
        <w:rPr>
          <w:rFonts w:ascii="Calibri" w:hAnsi="Calibri"/>
          <w:b/>
          <w:lang w:eastAsia="ja-JP"/>
        </w:rPr>
        <w:t>Associate Professor Dianne Gleeson</w:t>
      </w:r>
      <w:r w:rsidRPr="00BC0264">
        <w:rPr>
          <w:rFonts w:ascii="Calibri" w:hAnsi="Calibri"/>
          <w:lang w:eastAsia="ja-JP"/>
        </w:rPr>
        <w:t xml:space="preserve"> from </w:t>
      </w:r>
      <w:r w:rsidRPr="007455E2">
        <w:rPr>
          <w:rFonts w:ascii="Calibri" w:hAnsi="Calibri"/>
          <w:b/>
          <w:lang w:eastAsia="ja-JP"/>
        </w:rPr>
        <w:t>University of Canberra</w:t>
      </w:r>
      <w:r w:rsidRPr="00BC0264">
        <w:rPr>
          <w:rFonts w:ascii="Calibri" w:hAnsi="Calibri"/>
          <w:lang w:eastAsia="ja-JP"/>
        </w:rPr>
        <w:t xml:space="preserve"> and </w:t>
      </w:r>
      <w:r w:rsidR="001A52B0" w:rsidRPr="007455E2">
        <w:rPr>
          <w:rFonts w:ascii="Calibri" w:hAnsi="Calibri"/>
          <w:b/>
          <w:lang w:eastAsia="ja-JP"/>
        </w:rPr>
        <w:t xml:space="preserve">Dr </w:t>
      </w:r>
      <w:r w:rsidR="004F7611">
        <w:rPr>
          <w:rFonts w:ascii="Calibri" w:hAnsi="Calibri"/>
          <w:b/>
          <w:lang w:eastAsia="ja-JP"/>
        </w:rPr>
        <w:t>Andreas</w:t>
      </w:r>
      <w:r w:rsidR="004F7611" w:rsidRPr="007455E2">
        <w:rPr>
          <w:rFonts w:ascii="Calibri" w:hAnsi="Calibri"/>
          <w:b/>
          <w:lang w:eastAsia="ja-JP"/>
        </w:rPr>
        <w:t xml:space="preserve"> </w:t>
      </w:r>
      <w:r w:rsidRPr="007455E2">
        <w:rPr>
          <w:rFonts w:ascii="Calibri" w:hAnsi="Calibri"/>
          <w:b/>
          <w:lang w:eastAsia="ja-JP"/>
        </w:rPr>
        <w:t>Glanznig</w:t>
      </w:r>
      <w:r w:rsidRPr="00BC0264">
        <w:rPr>
          <w:rFonts w:ascii="Calibri" w:hAnsi="Calibri"/>
          <w:lang w:eastAsia="ja-JP"/>
        </w:rPr>
        <w:t xml:space="preserve"> from the </w:t>
      </w:r>
      <w:r w:rsidRPr="007455E2">
        <w:rPr>
          <w:rFonts w:ascii="Calibri" w:hAnsi="Calibri"/>
          <w:b/>
          <w:lang w:eastAsia="ja-JP"/>
        </w:rPr>
        <w:t>Centre of Invasive Species Solutions</w:t>
      </w:r>
      <w:r w:rsidRPr="00BC0264">
        <w:rPr>
          <w:rFonts w:ascii="Calibri" w:hAnsi="Calibri"/>
          <w:lang w:eastAsia="ja-JP"/>
        </w:rPr>
        <w:t xml:space="preserve"> gave a short presentation </w:t>
      </w:r>
      <w:r w:rsidR="00336AB6" w:rsidRPr="00BC0264">
        <w:rPr>
          <w:rFonts w:ascii="Calibri" w:hAnsi="Calibri"/>
          <w:lang w:eastAsia="ja-JP"/>
        </w:rPr>
        <w:t xml:space="preserve">on </w:t>
      </w:r>
      <w:r w:rsidR="00336AB6" w:rsidRPr="002A448B">
        <w:rPr>
          <w:rFonts w:ascii="Calibri" w:hAnsi="Calibri"/>
          <w:lang w:eastAsia="ja-JP"/>
        </w:rPr>
        <w:t xml:space="preserve">the </w:t>
      </w:r>
      <w:r w:rsidR="00336AB6" w:rsidRPr="007455E2">
        <w:rPr>
          <w:rFonts w:ascii="Calibri" w:hAnsi="Calibri"/>
          <w:b/>
          <w:lang w:eastAsia="ja-JP"/>
        </w:rPr>
        <w:t>use and potential of eDNA</w:t>
      </w:r>
      <w:r w:rsidR="00336AB6" w:rsidRPr="00BC0264">
        <w:rPr>
          <w:rFonts w:ascii="Calibri" w:hAnsi="Calibri"/>
          <w:lang w:eastAsia="ja-JP"/>
        </w:rPr>
        <w:t xml:space="preserve"> in the detection and eradication of </w:t>
      </w:r>
      <w:r w:rsidR="00A57B16">
        <w:rPr>
          <w:rFonts w:ascii="Calibri" w:hAnsi="Calibri"/>
          <w:lang w:eastAsia="ja-JP"/>
        </w:rPr>
        <w:t>invasive</w:t>
      </w:r>
      <w:r w:rsidR="00336AB6" w:rsidRPr="00BC0264">
        <w:rPr>
          <w:rFonts w:ascii="Calibri" w:hAnsi="Calibri"/>
          <w:lang w:eastAsia="ja-JP"/>
        </w:rPr>
        <w:t xml:space="preserve"> species</w:t>
      </w:r>
      <w:r w:rsidR="00E871A6" w:rsidRPr="00BC0264">
        <w:rPr>
          <w:rFonts w:ascii="Calibri" w:hAnsi="Calibri"/>
          <w:lang w:eastAsia="ja-JP"/>
        </w:rPr>
        <w:t xml:space="preserve">. </w:t>
      </w:r>
    </w:p>
    <w:p w14:paraId="53BF4343" w14:textId="724399B1" w:rsidR="002E401B" w:rsidRDefault="002E401B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Following the development of a database, </w:t>
      </w:r>
      <w:r w:rsidR="00E67A8A">
        <w:rPr>
          <w:rFonts w:ascii="Calibri" w:hAnsi="Calibri"/>
          <w:lang w:eastAsia="ja-JP"/>
        </w:rPr>
        <w:t xml:space="preserve">work has moved out into </w:t>
      </w:r>
      <w:r w:rsidR="008D078D">
        <w:rPr>
          <w:rFonts w:ascii="Calibri" w:hAnsi="Calibri"/>
          <w:lang w:eastAsia="ja-JP"/>
        </w:rPr>
        <w:t xml:space="preserve">the </w:t>
      </w:r>
      <w:r w:rsidR="00E67A8A">
        <w:rPr>
          <w:rFonts w:ascii="Calibri" w:hAnsi="Calibri"/>
          <w:lang w:eastAsia="ja-JP"/>
        </w:rPr>
        <w:t xml:space="preserve">field, using mobile phones as real-time PCR devices. The miniaturisation of the DNA technology offers the promise of </w:t>
      </w:r>
      <w:r w:rsidR="002F2CCA">
        <w:rPr>
          <w:rFonts w:ascii="Calibri" w:hAnsi="Calibri"/>
          <w:lang w:eastAsia="ja-JP"/>
        </w:rPr>
        <w:t xml:space="preserve">un-manned work using drones to collect water or air samples. </w:t>
      </w:r>
      <w:r w:rsidR="00A47FEB">
        <w:rPr>
          <w:rFonts w:ascii="Calibri" w:hAnsi="Calibri"/>
          <w:lang w:eastAsia="ja-JP"/>
        </w:rPr>
        <w:t>With</w:t>
      </w:r>
      <w:r w:rsidR="002A448B">
        <w:rPr>
          <w:rFonts w:ascii="Calibri" w:hAnsi="Calibri"/>
          <w:lang w:eastAsia="ja-JP"/>
        </w:rPr>
        <w:t xml:space="preserve"> the</w:t>
      </w:r>
      <w:r w:rsidR="002F2CCA">
        <w:rPr>
          <w:rFonts w:ascii="Calibri" w:hAnsi="Calibri"/>
          <w:lang w:eastAsia="ja-JP"/>
        </w:rPr>
        <w:t xml:space="preserve"> </w:t>
      </w:r>
      <w:r w:rsidR="00B30D14">
        <w:rPr>
          <w:rFonts w:ascii="Calibri" w:hAnsi="Calibri"/>
          <w:lang w:eastAsia="ja-JP"/>
        </w:rPr>
        <w:t xml:space="preserve">validation of </w:t>
      </w:r>
      <w:r w:rsidR="00A669F1" w:rsidRPr="00245BA6">
        <w:rPr>
          <w:rFonts w:asciiTheme="minorHAnsi" w:hAnsiTheme="minorHAnsi"/>
          <w:lang w:eastAsia="ja-JP"/>
        </w:rPr>
        <w:t>quantitative frameworks</w:t>
      </w:r>
      <w:r w:rsidR="00B30D14">
        <w:rPr>
          <w:rFonts w:ascii="Calibri" w:hAnsi="Calibri"/>
          <w:lang w:eastAsia="ja-JP"/>
        </w:rPr>
        <w:t>, the eDNA process can also indicate biomass in conjunction with detection.</w:t>
      </w:r>
    </w:p>
    <w:p w14:paraId="67AC2CA3" w14:textId="6A153796" w:rsidR="00B02EAB" w:rsidRDefault="00B02EAB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Further work will expand into the testing of ballast water and wider aquatic applicati</w:t>
      </w:r>
      <w:r w:rsidR="00A47FEB">
        <w:rPr>
          <w:rFonts w:ascii="Calibri" w:hAnsi="Calibri"/>
          <w:lang w:eastAsia="ja-JP"/>
        </w:rPr>
        <w:t xml:space="preserve">ons, assisted by funding from </w:t>
      </w:r>
      <w:r w:rsidR="004F7611">
        <w:rPr>
          <w:rFonts w:ascii="Calibri" w:hAnsi="Calibri"/>
          <w:lang w:eastAsia="ja-JP"/>
        </w:rPr>
        <w:t xml:space="preserve">the </w:t>
      </w:r>
      <w:r w:rsidR="00A47FEB">
        <w:rPr>
          <w:rFonts w:ascii="Calibri" w:hAnsi="Calibri"/>
          <w:lang w:eastAsia="ja-JP"/>
        </w:rPr>
        <w:t>Department of</w:t>
      </w:r>
      <w:r>
        <w:rPr>
          <w:rFonts w:ascii="Calibri" w:hAnsi="Calibri"/>
          <w:lang w:eastAsia="ja-JP"/>
        </w:rPr>
        <w:t xml:space="preserve"> Fisheries</w:t>
      </w:r>
      <w:r w:rsidR="00A47FEB">
        <w:rPr>
          <w:rFonts w:ascii="Calibri" w:hAnsi="Calibri"/>
          <w:lang w:eastAsia="ja-JP"/>
        </w:rPr>
        <w:t xml:space="preserve"> Western Australia</w:t>
      </w:r>
      <w:r>
        <w:rPr>
          <w:rFonts w:ascii="Calibri" w:hAnsi="Calibri"/>
          <w:lang w:eastAsia="ja-JP"/>
        </w:rPr>
        <w:t>.</w:t>
      </w:r>
      <w:r w:rsidR="00F76F66">
        <w:rPr>
          <w:rFonts w:ascii="Calibri" w:hAnsi="Calibri"/>
          <w:lang w:eastAsia="ja-JP"/>
        </w:rPr>
        <w:t xml:space="preserve"> </w:t>
      </w:r>
      <w:r w:rsidR="00F9567F">
        <w:rPr>
          <w:rFonts w:ascii="Calibri" w:hAnsi="Calibri"/>
          <w:lang w:eastAsia="ja-JP"/>
        </w:rPr>
        <w:t>South Australian Research and Development Institute</w:t>
      </w:r>
      <w:r w:rsidR="004F7611">
        <w:rPr>
          <w:rFonts w:ascii="Calibri" w:hAnsi="Calibri"/>
          <w:lang w:eastAsia="ja-JP"/>
        </w:rPr>
        <w:t xml:space="preserve"> (SARDI)</w:t>
      </w:r>
      <w:r w:rsidR="00F9567F">
        <w:rPr>
          <w:rFonts w:ascii="Calibri" w:hAnsi="Calibri"/>
          <w:lang w:eastAsia="ja-JP"/>
        </w:rPr>
        <w:t xml:space="preserve"> has been tasked by the </w:t>
      </w:r>
      <w:r w:rsidR="0017356D">
        <w:rPr>
          <w:rFonts w:ascii="Calibri" w:hAnsi="Calibri"/>
          <w:lang w:eastAsia="ja-JP"/>
        </w:rPr>
        <w:t>NBC</w:t>
      </w:r>
      <w:r w:rsidR="00F9567F">
        <w:rPr>
          <w:rFonts w:ascii="Calibri" w:hAnsi="Calibri"/>
          <w:lang w:eastAsia="ja-JP"/>
        </w:rPr>
        <w:t xml:space="preserve"> to develop molecular tools </w:t>
      </w:r>
      <w:r w:rsidR="00C81624">
        <w:rPr>
          <w:rFonts w:ascii="Calibri" w:hAnsi="Calibri"/>
          <w:lang w:eastAsia="ja-JP"/>
        </w:rPr>
        <w:t xml:space="preserve">using the technology to speed the identification of </w:t>
      </w:r>
      <w:r w:rsidR="00E04840">
        <w:rPr>
          <w:rFonts w:ascii="Calibri" w:hAnsi="Calibri"/>
          <w:lang w:eastAsia="ja-JP"/>
        </w:rPr>
        <w:t>key</w:t>
      </w:r>
      <w:r w:rsidR="00C81624">
        <w:rPr>
          <w:rFonts w:ascii="Calibri" w:hAnsi="Calibri"/>
          <w:lang w:eastAsia="ja-JP"/>
        </w:rPr>
        <w:t xml:space="preserve"> marine pests.</w:t>
      </w:r>
      <w:r w:rsidR="00F9567F">
        <w:rPr>
          <w:rFonts w:ascii="Calibri" w:hAnsi="Calibri"/>
          <w:lang w:eastAsia="ja-JP"/>
        </w:rPr>
        <w:t xml:space="preserve"> </w:t>
      </w:r>
      <w:r w:rsidR="00F76F66">
        <w:rPr>
          <w:rFonts w:ascii="Calibri" w:hAnsi="Calibri"/>
          <w:lang w:eastAsia="ja-JP"/>
        </w:rPr>
        <w:t>International accreditation with the development of an ISO framework is also underway.</w:t>
      </w:r>
    </w:p>
    <w:p w14:paraId="02786607" w14:textId="7882DABD" w:rsidR="002A448B" w:rsidRDefault="00B20E3B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Further information on the research is available from</w:t>
      </w:r>
      <w:r w:rsidR="000B1F78">
        <w:rPr>
          <w:rFonts w:ascii="Calibri" w:hAnsi="Calibri"/>
          <w:lang w:eastAsia="ja-JP"/>
        </w:rPr>
        <w:t xml:space="preserve"> the</w:t>
      </w:r>
      <w:r w:rsidR="0092123B">
        <w:rPr>
          <w:rFonts w:ascii="Calibri" w:hAnsi="Calibri"/>
          <w:lang w:eastAsia="ja-JP"/>
        </w:rPr>
        <w:t xml:space="preserve"> Associate Professor’s </w:t>
      </w:r>
      <w:hyperlink r:id="rId12" w:history="1">
        <w:r w:rsidR="00E10425" w:rsidRPr="00E10425">
          <w:rPr>
            <w:rStyle w:val="Hyperlink"/>
            <w:rFonts w:ascii="Calibri" w:hAnsi="Calibri"/>
            <w:lang w:eastAsia="ja-JP"/>
          </w:rPr>
          <w:t>R</w:t>
        </w:r>
        <w:r w:rsidR="00A82D5C">
          <w:rPr>
            <w:rStyle w:val="Hyperlink"/>
            <w:rFonts w:ascii="Calibri" w:hAnsi="Calibri"/>
            <w:lang w:eastAsia="ja-JP"/>
          </w:rPr>
          <w:t>esearch</w:t>
        </w:r>
        <w:r w:rsidR="00E10425" w:rsidRPr="00E10425">
          <w:rPr>
            <w:rStyle w:val="Hyperlink"/>
            <w:rFonts w:ascii="Calibri" w:hAnsi="Calibri"/>
            <w:lang w:eastAsia="ja-JP"/>
          </w:rPr>
          <w:t>Gate</w:t>
        </w:r>
      </w:hyperlink>
      <w:r w:rsidR="0092123B">
        <w:rPr>
          <w:rFonts w:ascii="Calibri" w:hAnsi="Calibri"/>
          <w:u w:val="single"/>
          <w:lang w:eastAsia="ja-JP"/>
        </w:rPr>
        <w:t xml:space="preserve"> </w:t>
      </w:r>
      <w:r w:rsidR="0092123B" w:rsidRPr="0092123B">
        <w:rPr>
          <w:rFonts w:ascii="Calibri" w:hAnsi="Calibri"/>
          <w:lang w:eastAsia="ja-JP"/>
        </w:rPr>
        <w:t>profile.</w:t>
      </w:r>
    </w:p>
    <w:p w14:paraId="64DBA496" w14:textId="77777777" w:rsidR="002A448B" w:rsidRDefault="002A448B" w:rsidP="00A5590A">
      <w:pPr>
        <w:rPr>
          <w:rFonts w:ascii="Calibri" w:hAnsi="Calibri"/>
          <w:b/>
          <w:lang w:eastAsia="ja-JP"/>
        </w:rPr>
      </w:pPr>
    </w:p>
    <w:p w14:paraId="2A97943D" w14:textId="624EDB16" w:rsidR="00F76F66" w:rsidRDefault="00431964" w:rsidP="00A5590A">
      <w:pPr>
        <w:rPr>
          <w:rFonts w:ascii="Calibri" w:hAnsi="Calibri"/>
          <w:b/>
          <w:lang w:eastAsia="ja-JP"/>
        </w:rPr>
      </w:pPr>
      <w:r w:rsidRPr="00CD5171">
        <w:rPr>
          <w:rFonts w:ascii="Calibri" w:hAnsi="Calibri"/>
          <w:b/>
          <w:color w:val="943634" w:themeColor="accent2" w:themeShade="BF"/>
          <w:lang w:eastAsia="ja-JP"/>
        </w:rPr>
        <w:t xml:space="preserve">Agenda </w:t>
      </w:r>
      <w:r w:rsidR="002A448B" w:rsidRPr="00CD5171">
        <w:rPr>
          <w:rFonts w:ascii="Calibri" w:hAnsi="Calibri"/>
          <w:b/>
          <w:color w:val="943634" w:themeColor="accent2" w:themeShade="BF"/>
          <w:lang w:eastAsia="ja-JP"/>
        </w:rPr>
        <w:t>Item 7: Workshop Two</w:t>
      </w:r>
      <w:r w:rsidR="002A448B">
        <w:rPr>
          <w:rFonts w:asciiTheme="minorHAnsi" w:hAnsi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1A0BB2" wp14:editId="553F8F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07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8C0D8" id="Straight Connector 12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" strokecolor="#4579b8 [3044]"/>
            </w:pict>
          </mc:Fallback>
        </mc:AlternateContent>
      </w:r>
    </w:p>
    <w:p w14:paraId="1D4282A1" w14:textId="3DBD2256" w:rsidR="00A5590A" w:rsidRPr="00BC0264" w:rsidRDefault="00A5590A" w:rsidP="00A5590A">
      <w:pPr>
        <w:rPr>
          <w:rFonts w:ascii="Calibri" w:hAnsi="Calibri"/>
          <w:lang w:eastAsia="ja-JP"/>
        </w:rPr>
      </w:pPr>
      <w:r w:rsidRPr="00BC0264">
        <w:rPr>
          <w:rFonts w:ascii="Calibri" w:hAnsi="Calibri"/>
          <w:b/>
          <w:lang w:eastAsia="ja-JP"/>
        </w:rPr>
        <w:t>Josephine Laduzko</w:t>
      </w:r>
      <w:r w:rsidR="006A748C">
        <w:rPr>
          <w:rFonts w:ascii="Calibri" w:hAnsi="Calibri"/>
          <w:b/>
          <w:lang w:eastAsia="ja-JP"/>
        </w:rPr>
        <w:t xml:space="preserve"> from the Department of Agriculture and Water Resources</w:t>
      </w:r>
      <w:r w:rsidRPr="00BC0264">
        <w:rPr>
          <w:rFonts w:ascii="Calibri" w:hAnsi="Calibri"/>
          <w:b/>
          <w:lang w:eastAsia="ja-JP"/>
        </w:rPr>
        <w:t xml:space="preserve"> </w:t>
      </w:r>
      <w:r w:rsidRPr="00087027">
        <w:rPr>
          <w:rFonts w:ascii="Calibri" w:hAnsi="Calibri"/>
          <w:lang w:eastAsia="ja-JP"/>
        </w:rPr>
        <w:t>presented</w:t>
      </w:r>
      <w:r w:rsidRPr="00BC0264">
        <w:rPr>
          <w:rFonts w:ascii="Calibri" w:hAnsi="Calibri"/>
          <w:b/>
          <w:lang w:eastAsia="ja-JP"/>
        </w:rPr>
        <w:t xml:space="preserve"> Workshop Two</w:t>
      </w:r>
      <w:r w:rsidR="001E1A65">
        <w:rPr>
          <w:rFonts w:ascii="Calibri" w:hAnsi="Calibri"/>
          <w:b/>
          <w:lang w:eastAsia="ja-JP"/>
        </w:rPr>
        <w:t xml:space="preserve"> </w:t>
      </w:r>
      <w:r w:rsidRPr="00BC0264">
        <w:rPr>
          <w:rFonts w:ascii="Calibri" w:hAnsi="Calibri"/>
          <w:lang w:eastAsia="ja-JP"/>
        </w:rPr>
        <w:t xml:space="preserve">on </w:t>
      </w:r>
      <w:r w:rsidR="00087027">
        <w:rPr>
          <w:rFonts w:ascii="Calibri" w:hAnsi="Calibri"/>
          <w:lang w:eastAsia="ja-JP"/>
        </w:rPr>
        <w:t>a</w:t>
      </w:r>
      <w:r w:rsidRPr="00BC0264">
        <w:rPr>
          <w:rFonts w:ascii="Calibri" w:hAnsi="Calibri"/>
          <w:lang w:eastAsia="ja-JP"/>
        </w:rPr>
        <w:t xml:space="preserve"> proposed </w:t>
      </w:r>
      <w:r w:rsidR="00335E6A">
        <w:rPr>
          <w:rFonts w:ascii="Calibri" w:hAnsi="Calibri"/>
          <w:lang w:eastAsia="ja-JP"/>
        </w:rPr>
        <w:t xml:space="preserve">Industry and Community </w:t>
      </w:r>
      <w:r w:rsidRPr="00BC0264">
        <w:rPr>
          <w:rFonts w:ascii="Calibri" w:hAnsi="Calibri"/>
          <w:lang w:eastAsia="ja-JP"/>
        </w:rPr>
        <w:t>Advisory Group</w:t>
      </w:r>
      <w:r w:rsidR="00B06158">
        <w:rPr>
          <w:rFonts w:ascii="Calibri" w:hAnsi="Calibri"/>
          <w:lang w:eastAsia="ja-JP"/>
        </w:rPr>
        <w:t>,</w:t>
      </w:r>
      <w:r w:rsidRPr="00BC0264">
        <w:rPr>
          <w:rFonts w:ascii="Calibri" w:hAnsi="Calibri"/>
          <w:lang w:eastAsia="ja-JP"/>
        </w:rPr>
        <w:t xml:space="preserve"> which will engage with the National Biosecurity Committee. This included a brief overview of the exis</w:t>
      </w:r>
      <w:r w:rsidR="000A1A59">
        <w:rPr>
          <w:rFonts w:ascii="Calibri" w:hAnsi="Calibri"/>
          <w:lang w:eastAsia="ja-JP"/>
        </w:rPr>
        <w:t>ting committee structure and the proposed</w:t>
      </w:r>
      <w:r w:rsidRPr="00BC0264">
        <w:rPr>
          <w:rFonts w:ascii="Calibri" w:hAnsi="Calibri"/>
          <w:lang w:eastAsia="ja-JP"/>
        </w:rPr>
        <w:t xml:space="preserve"> relationship </w:t>
      </w:r>
      <w:r w:rsidR="000A1A59">
        <w:rPr>
          <w:rFonts w:ascii="Calibri" w:hAnsi="Calibri"/>
          <w:lang w:eastAsia="ja-JP"/>
        </w:rPr>
        <w:t xml:space="preserve">of the Group </w:t>
      </w:r>
      <w:r w:rsidRPr="00BC0264">
        <w:rPr>
          <w:rFonts w:ascii="Calibri" w:hAnsi="Calibri"/>
          <w:lang w:eastAsia="ja-JP"/>
        </w:rPr>
        <w:t>to the National Biosecurity Committee.</w:t>
      </w:r>
    </w:p>
    <w:p w14:paraId="19E33AB7" w14:textId="77777777" w:rsidR="00A5590A" w:rsidRDefault="00A5590A" w:rsidP="00905F94">
      <w:pPr>
        <w:rPr>
          <w:lang w:eastAsia="ja-JP"/>
        </w:rPr>
      </w:pPr>
    </w:p>
    <w:p w14:paraId="0C830FB3" w14:textId="116E0D99" w:rsidR="00AF054B" w:rsidRDefault="008420FB" w:rsidP="00905F94">
      <w:pPr>
        <w:rPr>
          <w:lang w:eastAsia="ja-JP"/>
        </w:rPr>
      </w:pPr>
      <w:r w:rsidRPr="008420FB">
        <w:rPr>
          <w:noProof/>
          <w:lang w:eastAsia="en-AU"/>
        </w:rPr>
        <w:drawing>
          <wp:inline distT="0" distB="0" distL="0" distR="0" wp14:anchorId="460C5064" wp14:editId="22F95758">
            <wp:extent cx="5731510" cy="2766060"/>
            <wp:effectExtent l="0" t="0" r="2540" b="0"/>
            <wp:docPr id="40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AFDFEE7" w14:textId="77777777" w:rsidR="00AF054B" w:rsidRDefault="00AF054B" w:rsidP="00905F94">
      <w:pPr>
        <w:rPr>
          <w:lang w:eastAsia="ja-JP"/>
        </w:rPr>
      </w:pPr>
    </w:p>
    <w:p w14:paraId="35651B23" w14:textId="77777777" w:rsidR="009E36E6" w:rsidRDefault="009E36E6" w:rsidP="00905F94">
      <w:pPr>
        <w:rPr>
          <w:rFonts w:ascii="Calibri" w:hAnsi="Calibri"/>
          <w:lang w:eastAsia="ja-JP"/>
        </w:rPr>
      </w:pPr>
    </w:p>
    <w:p w14:paraId="02CECDDC" w14:textId="77777777" w:rsidR="009E36E6" w:rsidRDefault="009E36E6" w:rsidP="00905F94">
      <w:pPr>
        <w:rPr>
          <w:rFonts w:ascii="Calibri" w:hAnsi="Calibri"/>
          <w:lang w:eastAsia="ja-JP"/>
        </w:rPr>
      </w:pPr>
    </w:p>
    <w:p w14:paraId="20D4764F" w14:textId="1BDB1C2E" w:rsidR="004228C1" w:rsidRDefault="001F4959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Participants</w:t>
      </w:r>
      <w:r w:rsidR="00053E2D" w:rsidRPr="00BC0264">
        <w:rPr>
          <w:rFonts w:ascii="Calibri" w:hAnsi="Calibri"/>
          <w:lang w:eastAsia="ja-JP"/>
        </w:rPr>
        <w:t xml:space="preserve"> were then asked to discuss the </w:t>
      </w:r>
      <w:r w:rsidR="00087027">
        <w:rPr>
          <w:rFonts w:ascii="Calibri" w:hAnsi="Calibri"/>
          <w:lang w:eastAsia="ja-JP"/>
        </w:rPr>
        <w:t>proposal</w:t>
      </w:r>
      <w:r>
        <w:rPr>
          <w:rFonts w:ascii="Calibri" w:hAnsi="Calibri"/>
          <w:lang w:eastAsia="ja-JP"/>
        </w:rPr>
        <w:t xml:space="preserve"> and provide responses on</w:t>
      </w:r>
      <w:r w:rsidR="006A748C">
        <w:rPr>
          <w:rFonts w:ascii="Calibri" w:hAnsi="Calibri"/>
          <w:lang w:eastAsia="ja-JP"/>
        </w:rPr>
        <w:t xml:space="preserve"> the format and purpose of an Advisory Group</w:t>
      </w:r>
      <w:r w:rsidR="009E36E6">
        <w:rPr>
          <w:rFonts w:ascii="Calibri" w:hAnsi="Calibri"/>
          <w:lang w:eastAsia="ja-JP"/>
        </w:rPr>
        <w:t xml:space="preserve"> which are listed below.</w:t>
      </w:r>
    </w:p>
    <w:p w14:paraId="7FFAFE64" w14:textId="228D0ECC" w:rsidR="00FA005D" w:rsidRPr="001F4959" w:rsidRDefault="0063758B" w:rsidP="00905F94">
      <w:pPr>
        <w:rPr>
          <w:rFonts w:ascii="Calibri" w:hAnsi="Calibri"/>
          <w:b/>
          <w:lang w:eastAsia="ja-JP"/>
        </w:rPr>
      </w:pPr>
      <w:r w:rsidRPr="001F4959">
        <w:rPr>
          <w:rFonts w:ascii="Calibri" w:hAnsi="Calibri"/>
          <w:b/>
          <w:lang w:eastAsia="ja-JP"/>
        </w:rPr>
        <w:t>Common Themes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10280"/>
      </w:tblGrid>
      <w:tr w:rsidR="001B42A3" w:rsidRPr="001B42A3" w14:paraId="47D67C0F" w14:textId="77777777" w:rsidTr="001B42A3">
        <w:trPr>
          <w:trHeight w:val="300"/>
        </w:trPr>
        <w:tc>
          <w:tcPr>
            <w:tcW w:w="10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98B80BD" w14:textId="3B74B5CC" w:rsidR="001B42A3" w:rsidRPr="001B42A3" w:rsidRDefault="001955B6" w:rsidP="001B42A3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t>Ability to have industry/community leaders / experts to feed strategically into NBC - without being constrained by jurisdictional context</w:t>
            </w:r>
          </w:p>
        </w:tc>
      </w:tr>
      <w:tr w:rsidR="001B42A3" w:rsidRPr="001B42A3" w14:paraId="74DC2F61" w14:textId="77777777" w:rsidTr="001B42A3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A6236C7" w14:textId="27B2DB54" w:rsidR="001B42A3" w:rsidRPr="001B42A3" w:rsidRDefault="00EC4B82" w:rsidP="001B42A3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>H</w:t>
            </w:r>
            <w:r w:rsidR="001B42A3" w:rsidRPr="001B42A3">
              <w:rPr>
                <w:rFonts w:ascii="Calibri" w:eastAsia="Times New Roman" w:hAnsi="Calibri"/>
                <w:color w:val="000000"/>
                <w:lang w:eastAsia="en-AU"/>
              </w:rPr>
              <w:t>as to be measurable</w:t>
            </w:r>
            <w:r>
              <w:rPr>
                <w:rFonts w:ascii="Calibri" w:eastAsia="Times New Roman" w:hAnsi="Calibri"/>
                <w:color w:val="000000"/>
                <w:lang w:eastAsia="en-AU"/>
              </w:rPr>
              <w:t xml:space="preserve"> &amp; </w:t>
            </w: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t>transparency &amp; accountability of response to advice</w:t>
            </w:r>
          </w:p>
        </w:tc>
      </w:tr>
      <w:tr w:rsidR="001B42A3" w:rsidRPr="001B42A3" w14:paraId="6AB230AD" w14:textId="77777777" w:rsidTr="002941F3">
        <w:trPr>
          <w:trHeight w:val="413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3E129A31" w14:textId="07F34691" w:rsidR="001B42A3" w:rsidRPr="001B42A3" w:rsidRDefault="00EE717B" w:rsidP="00EE717B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>Specifically, w</w:t>
            </w:r>
            <w:r w:rsidR="008C2E91">
              <w:rPr>
                <w:rFonts w:ascii="Calibri" w:eastAsia="Times New Roman" w:hAnsi="Calibri"/>
                <w:color w:val="000000"/>
                <w:lang w:eastAsia="en-AU"/>
              </w:rPr>
              <w:t xml:space="preserve">ill </w:t>
            </w:r>
            <w:r w:rsidR="008C2E91" w:rsidRPr="001B42A3">
              <w:rPr>
                <w:rFonts w:ascii="Calibri" w:eastAsia="Times New Roman" w:hAnsi="Calibri"/>
                <w:color w:val="000000"/>
                <w:lang w:eastAsia="en-AU"/>
              </w:rPr>
              <w:t>Local govt representation</w:t>
            </w:r>
            <w:r w:rsidR="008C2E91">
              <w:rPr>
                <w:rFonts w:ascii="Calibri" w:eastAsia="Times New Roman" w:hAnsi="Calibri"/>
                <w:color w:val="000000"/>
                <w:lang w:eastAsia="en-AU"/>
              </w:rPr>
              <w:t xml:space="preserve"> &amp; </w:t>
            </w:r>
            <w:r w:rsidR="008C2E91" w:rsidRPr="001B42A3">
              <w:rPr>
                <w:rFonts w:ascii="Calibri" w:eastAsia="Times New Roman" w:hAnsi="Calibri"/>
                <w:color w:val="000000"/>
                <w:lang w:eastAsia="en-AU"/>
              </w:rPr>
              <w:t>Landcare rep</w:t>
            </w:r>
            <w:r w:rsidR="008C2E91">
              <w:rPr>
                <w:rFonts w:ascii="Calibri" w:eastAsia="Times New Roman" w:hAnsi="Calibri"/>
                <w:color w:val="000000"/>
                <w:lang w:eastAsia="en-AU"/>
              </w:rPr>
              <w:t>resentation be included?</w:t>
            </w:r>
          </w:p>
        </w:tc>
      </w:tr>
      <w:tr w:rsidR="001B42A3" w:rsidRPr="001B42A3" w14:paraId="5F3A959D" w14:textId="77777777" w:rsidTr="002941F3">
        <w:trPr>
          <w:trHeight w:val="379"/>
        </w:trPr>
        <w:tc>
          <w:tcPr>
            <w:tcW w:w="10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510245BF" w14:textId="27805770" w:rsidR="001B42A3" w:rsidRPr="001B42A3" w:rsidRDefault="008C2E91" w:rsidP="001B42A3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t>Any new structure needs to be clearly defined and differentiated from other groups</w:t>
            </w:r>
          </w:p>
        </w:tc>
      </w:tr>
      <w:tr w:rsidR="001B42A3" w:rsidRPr="001B42A3" w14:paraId="0FECC5CC" w14:textId="77777777" w:rsidTr="008C2E91">
        <w:trPr>
          <w:trHeight w:val="600"/>
        </w:trPr>
        <w:tc>
          <w:tcPr>
            <w:tcW w:w="102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vAlign w:val="bottom"/>
          </w:tcPr>
          <w:p w14:paraId="658A9115" w14:textId="4D8D4232" w:rsidR="001B42A3" w:rsidRPr="001B42A3" w:rsidRDefault="001955B6" w:rsidP="001B42A3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>Concerns re</w:t>
            </w:r>
            <w:r w:rsidR="008C2E91" w:rsidRPr="001B42A3">
              <w:rPr>
                <w:rFonts w:ascii="Calibri" w:eastAsia="Times New Roman" w:hAnsi="Calibri"/>
                <w:color w:val="000000"/>
                <w:lang w:eastAsia="en-AU"/>
              </w:rPr>
              <w:t xml:space="preserve"> bias to those who pay levies rather than other participants - proportions of community involved e.g. recreational fishing/Indigenous fishing - how do we loop them in?</w:t>
            </w:r>
          </w:p>
        </w:tc>
      </w:tr>
      <w:tr w:rsidR="001B42A3" w:rsidRPr="001B42A3" w14:paraId="307C5E23" w14:textId="77777777" w:rsidTr="008C2E91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vAlign w:val="bottom"/>
          </w:tcPr>
          <w:p w14:paraId="096CDD8F" w14:textId="402753F1" w:rsidR="001B42A3" w:rsidRPr="001B42A3" w:rsidRDefault="001955B6" w:rsidP="001B42A3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t>Capacity to address trade discussions</w:t>
            </w:r>
          </w:p>
        </w:tc>
      </w:tr>
      <w:tr w:rsidR="001B42A3" w:rsidRPr="001B42A3" w14:paraId="254DBF64" w14:textId="77777777" w:rsidTr="001955B6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vAlign w:val="bottom"/>
          </w:tcPr>
          <w:p w14:paraId="2E343E7B" w14:textId="40B2E90B" w:rsidR="001B42A3" w:rsidRPr="001B42A3" w:rsidRDefault="00103415" w:rsidP="00EE717B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t>Contributions to and commonality of industry strategy</w:t>
            </w:r>
            <w:r w:rsidR="00EE717B">
              <w:rPr>
                <w:rFonts w:ascii="Calibri" w:eastAsia="Times New Roman" w:hAnsi="Calibri"/>
                <w:color w:val="000000"/>
                <w:lang w:eastAsia="en-AU"/>
              </w:rPr>
              <w:t xml:space="preserve"> with ability to a</w:t>
            </w: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t>udit maturity</w:t>
            </w:r>
            <w:r w:rsidR="00EE717B">
              <w:rPr>
                <w:rFonts w:ascii="Calibri" w:eastAsia="Times New Roman" w:hAnsi="Calibri"/>
                <w:color w:val="000000"/>
                <w:lang w:eastAsia="en-AU"/>
              </w:rPr>
              <w:t xml:space="preserve"> of relevant industry sector</w:t>
            </w:r>
          </w:p>
        </w:tc>
      </w:tr>
      <w:tr w:rsidR="001B42A3" w:rsidRPr="001B42A3" w14:paraId="41CF142C" w14:textId="77777777" w:rsidTr="003A2424">
        <w:trPr>
          <w:trHeight w:val="300"/>
        </w:trPr>
        <w:tc>
          <w:tcPr>
            <w:tcW w:w="102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2EFDA"/>
            <w:vAlign w:val="bottom"/>
          </w:tcPr>
          <w:p w14:paraId="32B4167A" w14:textId="32866E69" w:rsidR="001B42A3" w:rsidRPr="001B42A3" w:rsidRDefault="00EE717B" w:rsidP="001B42A3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t>Importance of having the right representation:</w:t>
            </w: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br/>
              <w:t>- Role in science tertiary / linkages across sectors</w:t>
            </w: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br/>
              <w:t>- Testing assumptions of industry / community stances</w:t>
            </w:r>
            <w:r w:rsidRPr="001B42A3">
              <w:rPr>
                <w:rFonts w:ascii="Calibri" w:eastAsia="Times New Roman" w:hAnsi="Calibri"/>
                <w:color w:val="000000"/>
                <w:lang w:eastAsia="en-AU"/>
              </w:rPr>
              <w:br/>
              <w:t>- Test of realistic implementation of policy</w:t>
            </w:r>
          </w:p>
        </w:tc>
      </w:tr>
    </w:tbl>
    <w:p w14:paraId="341EE5A4" w14:textId="708EB944" w:rsidR="0063758B" w:rsidRDefault="00E66EBF" w:rsidP="001B42A3">
      <w:pPr>
        <w:tabs>
          <w:tab w:val="left" w:pos="2693"/>
        </w:tabs>
        <w:rPr>
          <w:rFonts w:asciiTheme="minorHAnsi" w:hAnsiTheme="minorHAnsi"/>
          <w:lang w:eastAsia="ja-JP"/>
        </w:rPr>
      </w:pPr>
      <w:r>
        <w:rPr>
          <w:rFonts w:asciiTheme="minorHAnsi" w:hAnsiTheme="minorHAnsi"/>
          <w:b/>
          <w:lang w:eastAsia="ja-JP"/>
        </w:rPr>
        <w:t xml:space="preserve"> </w:t>
      </w:r>
      <w:r w:rsidR="0063758B">
        <w:rPr>
          <w:rFonts w:asciiTheme="minorHAnsi" w:hAnsiTheme="minorHAnsi"/>
          <w:b/>
          <w:lang w:eastAsia="ja-JP"/>
        </w:rPr>
        <w:t>[107 responses via Poll Everywhere]</w:t>
      </w:r>
    </w:p>
    <w:p w14:paraId="24AE930E" w14:textId="6E1164CC" w:rsidR="00E536F7" w:rsidRPr="00EA27A8" w:rsidRDefault="009A1457" w:rsidP="00905F94">
      <w:pPr>
        <w:rPr>
          <w:rFonts w:ascii="Calibri" w:hAnsi="Calibri"/>
          <w:lang w:eastAsia="ja-JP"/>
        </w:rPr>
      </w:pPr>
      <w:r w:rsidRPr="00EA27A8">
        <w:rPr>
          <w:rFonts w:ascii="Calibri" w:hAnsi="Calibri"/>
          <w:lang w:eastAsia="ja-JP"/>
        </w:rPr>
        <w:t>This discussion was followed by five questions answered using Poll Everywhere</w:t>
      </w:r>
      <w:r>
        <w:rPr>
          <w:rFonts w:ascii="Calibri" w:hAnsi="Calibri"/>
          <w:lang w:eastAsia="ja-JP"/>
        </w:rPr>
        <w:t xml:space="preserve">. </w:t>
      </w:r>
      <w:r w:rsidR="001F4959">
        <w:rPr>
          <w:rFonts w:ascii="Calibri" w:hAnsi="Calibri"/>
          <w:lang w:eastAsia="ja-JP"/>
        </w:rPr>
        <w:t>T</w:t>
      </w:r>
      <w:r>
        <w:rPr>
          <w:rFonts w:ascii="Calibri" w:hAnsi="Calibri"/>
          <w:lang w:eastAsia="ja-JP"/>
        </w:rPr>
        <w:t>he opportunity to engage the wide range of industry</w:t>
      </w:r>
      <w:r w:rsidR="00E536F7">
        <w:rPr>
          <w:rFonts w:ascii="Calibri" w:hAnsi="Calibri"/>
          <w:lang w:eastAsia="ja-JP"/>
        </w:rPr>
        <w:t xml:space="preserve"> at the forum was invaluable to ensur</w:t>
      </w:r>
      <w:r w:rsidR="00EA3C26">
        <w:rPr>
          <w:rFonts w:ascii="Calibri" w:hAnsi="Calibri"/>
          <w:lang w:eastAsia="ja-JP"/>
        </w:rPr>
        <w:t>ing</w:t>
      </w:r>
      <w:r w:rsidR="00E536F7">
        <w:rPr>
          <w:rFonts w:ascii="Calibri" w:hAnsi="Calibri"/>
          <w:lang w:eastAsia="ja-JP"/>
        </w:rPr>
        <w:t xml:space="preserve"> the Advisory Group structure and process matche</w:t>
      </w:r>
      <w:r w:rsidR="00BA67C2">
        <w:rPr>
          <w:rFonts w:ascii="Calibri" w:hAnsi="Calibri"/>
          <w:lang w:eastAsia="ja-JP"/>
        </w:rPr>
        <w:t>s industry expectations where possible.</w:t>
      </w:r>
      <w:r w:rsidR="00490F02">
        <w:rPr>
          <w:rFonts w:ascii="Calibri" w:hAnsi="Calibri"/>
          <w:lang w:eastAsia="ja-JP"/>
        </w:rPr>
        <w:t xml:space="preserve"> </w:t>
      </w:r>
      <w:r w:rsidR="00EA3C26">
        <w:rPr>
          <w:rFonts w:ascii="Calibri" w:hAnsi="Calibri"/>
          <w:lang w:eastAsia="ja-JP"/>
        </w:rPr>
        <w:t>C</w:t>
      </w:r>
      <w:r w:rsidR="00490F02">
        <w:rPr>
          <w:rFonts w:ascii="Calibri" w:hAnsi="Calibri"/>
          <w:lang w:eastAsia="ja-JP"/>
        </w:rPr>
        <w:t xml:space="preserve">ommunity and environmental organisation were also consulted at the Environment </w:t>
      </w:r>
      <w:r w:rsidR="00E33416">
        <w:rPr>
          <w:rFonts w:ascii="Calibri" w:hAnsi="Calibri"/>
          <w:lang w:eastAsia="ja-JP"/>
        </w:rPr>
        <w:t>Roundtable held in Sydney on 16 November</w:t>
      </w:r>
      <w:r w:rsidR="00EA3C26">
        <w:rPr>
          <w:rFonts w:ascii="Calibri" w:hAnsi="Calibri"/>
          <w:lang w:eastAsia="ja-JP"/>
        </w:rPr>
        <w:t xml:space="preserve"> 2017.</w:t>
      </w:r>
    </w:p>
    <w:p w14:paraId="54BE6E5E" w14:textId="59C3B985" w:rsidR="005749B3" w:rsidRDefault="00C43212" w:rsidP="00905F94">
      <w:pPr>
        <w:rPr>
          <w:lang w:eastAsia="ja-JP"/>
        </w:rPr>
      </w:pPr>
      <w:r w:rsidRPr="00153DBE">
        <w:rPr>
          <w:rFonts w:ascii="Calibri" w:hAnsi="Calibri"/>
          <w:b/>
          <w:lang w:eastAsia="ja-JP"/>
        </w:rPr>
        <w:t>What sort of structure would you like to see the advisory group have?</w:t>
      </w:r>
    </w:p>
    <w:p w14:paraId="66C0E9A2" w14:textId="1CE23A49" w:rsidR="00EE5234" w:rsidRPr="00832E12" w:rsidRDefault="00EE5234" w:rsidP="00EE5234">
      <w:pPr>
        <w:ind w:left="6237" w:firstLine="567"/>
        <w:rPr>
          <w:rFonts w:asciiTheme="minorHAnsi" w:hAnsiTheme="minorHAnsi"/>
          <w:lang w:eastAsia="ja-JP"/>
        </w:rPr>
      </w:pPr>
      <w:r>
        <w:rPr>
          <w:noProof/>
          <w:lang w:eastAsia="en-AU"/>
        </w:rPr>
        <w:drawing>
          <wp:anchor distT="0" distB="0" distL="114300" distR="114300" simplePos="0" relativeHeight="251667456" behindDoc="1" locked="0" layoutInCell="1" allowOverlap="1" wp14:anchorId="12B6DE45" wp14:editId="0EAA8706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214000" cy="1663200"/>
            <wp:effectExtent l="0" t="0" r="0" b="0"/>
            <wp:wrapTight wrapText="bothSides">
              <wp:wrapPolygon edited="0">
                <wp:start x="0" y="0"/>
                <wp:lineTo x="0" y="21278"/>
                <wp:lineTo x="21377" y="21278"/>
                <wp:lineTo x="2137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rkshop Two_ structure advisory group graph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16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E12">
        <w:rPr>
          <w:rFonts w:asciiTheme="minorHAnsi" w:hAnsiTheme="minorHAnsi"/>
          <w:lang w:eastAsia="ja-JP"/>
        </w:rPr>
        <w:t>Count</w:t>
      </w:r>
      <w:r w:rsidRPr="00832E12">
        <w:rPr>
          <w:rFonts w:asciiTheme="minorHAnsi" w:hAnsiTheme="minorHAnsi"/>
          <w:lang w:eastAsia="ja-JP"/>
        </w:rPr>
        <w:tab/>
      </w:r>
      <w:r w:rsidRPr="00832E12">
        <w:rPr>
          <w:rFonts w:asciiTheme="minorHAnsi" w:hAnsiTheme="minorHAnsi"/>
          <w:lang w:eastAsia="ja-JP"/>
        </w:rPr>
        <w:tab/>
        <w:t>Percentage</w:t>
      </w:r>
    </w:p>
    <w:p w14:paraId="555B329E" w14:textId="3BEB6A3C" w:rsidR="00C43212" w:rsidRPr="00A91B36" w:rsidRDefault="00EE5234" w:rsidP="00905F94">
      <w:pPr>
        <w:rPr>
          <w:rFonts w:ascii="Calibri" w:hAnsi="Calibri"/>
          <w:sz w:val="20"/>
          <w:szCs w:val="20"/>
          <w:lang w:eastAsia="ja-JP"/>
        </w:rPr>
      </w:pPr>
      <w:r w:rsidRPr="00A91B36">
        <w:rPr>
          <w:rFonts w:ascii="Calibri" w:hAnsi="Calibri"/>
          <w:sz w:val="20"/>
          <w:szCs w:val="20"/>
          <w:lang w:eastAsia="ja-JP"/>
        </w:rPr>
        <w:t>A. Big group open to everyone</w:t>
      </w:r>
      <w:r w:rsidR="00A91B36">
        <w:rPr>
          <w:rFonts w:ascii="Calibri" w:hAnsi="Calibri"/>
          <w:sz w:val="20"/>
          <w:szCs w:val="20"/>
          <w:lang w:eastAsia="ja-JP"/>
        </w:rPr>
        <w:tab/>
      </w:r>
      <w:r w:rsidR="00A91B36">
        <w:rPr>
          <w:rFonts w:ascii="Calibri" w:hAnsi="Calibri"/>
          <w:sz w:val="20"/>
          <w:szCs w:val="20"/>
          <w:lang w:eastAsia="ja-JP"/>
        </w:rPr>
        <w:tab/>
      </w:r>
      <w:r w:rsidR="00A91B36">
        <w:rPr>
          <w:rFonts w:ascii="Calibri" w:hAnsi="Calibri"/>
          <w:sz w:val="20"/>
          <w:szCs w:val="20"/>
          <w:lang w:eastAsia="ja-JP"/>
        </w:rPr>
        <w:tab/>
        <w:t>1</w:t>
      </w:r>
      <w:r w:rsidR="00A91B36">
        <w:rPr>
          <w:rFonts w:ascii="Calibri" w:hAnsi="Calibri"/>
          <w:sz w:val="20"/>
          <w:szCs w:val="20"/>
          <w:lang w:eastAsia="ja-JP"/>
        </w:rPr>
        <w:tab/>
      </w:r>
      <w:r w:rsidR="00A91B36">
        <w:rPr>
          <w:rFonts w:ascii="Calibri" w:hAnsi="Calibri"/>
          <w:sz w:val="20"/>
          <w:szCs w:val="20"/>
          <w:lang w:eastAsia="ja-JP"/>
        </w:rPr>
        <w:tab/>
        <w:t>1%</w:t>
      </w:r>
    </w:p>
    <w:p w14:paraId="061E86DD" w14:textId="7C80E4E7" w:rsidR="00A5590A" w:rsidRPr="00A91B36" w:rsidRDefault="00A91B36" w:rsidP="00905F94">
      <w:pPr>
        <w:rPr>
          <w:rFonts w:ascii="Calibri" w:hAnsi="Calibri"/>
          <w:sz w:val="20"/>
          <w:szCs w:val="20"/>
          <w:lang w:eastAsia="ja-JP"/>
        </w:rPr>
      </w:pPr>
      <w:r w:rsidRPr="00A91B36">
        <w:rPr>
          <w:rFonts w:ascii="Calibri" w:hAnsi="Calibri"/>
          <w:sz w:val="20"/>
          <w:szCs w:val="20"/>
          <w:lang w:eastAsia="ja-JP"/>
        </w:rPr>
        <w:t>B. Group made up of representative</w:t>
      </w:r>
      <w:r w:rsidR="00CF2A35">
        <w:rPr>
          <w:rFonts w:ascii="Calibri" w:hAnsi="Calibri"/>
          <w:sz w:val="20"/>
          <w:szCs w:val="20"/>
          <w:lang w:eastAsia="ja-JP"/>
        </w:rPr>
        <w:t>s</w:t>
      </w:r>
      <w:r>
        <w:rPr>
          <w:rFonts w:ascii="Calibri" w:hAnsi="Calibri"/>
          <w:sz w:val="20"/>
          <w:szCs w:val="20"/>
          <w:lang w:eastAsia="ja-JP"/>
        </w:rPr>
        <w:tab/>
      </w:r>
      <w:r>
        <w:rPr>
          <w:rFonts w:ascii="Calibri" w:hAnsi="Calibri"/>
          <w:sz w:val="20"/>
          <w:szCs w:val="20"/>
          <w:lang w:eastAsia="ja-JP"/>
        </w:rPr>
        <w:tab/>
        <w:t>51</w:t>
      </w:r>
      <w:r>
        <w:rPr>
          <w:rFonts w:ascii="Calibri" w:hAnsi="Calibri"/>
          <w:sz w:val="20"/>
          <w:szCs w:val="20"/>
          <w:lang w:eastAsia="ja-JP"/>
        </w:rPr>
        <w:tab/>
      </w:r>
      <w:r>
        <w:rPr>
          <w:rFonts w:ascii="Calibri" w:hAnsi="Calibri"/>
          <w:sz w:val="20"/>
          <w:szCs w:val="20"/>
          <w:lang w:eastAsia="ja-JP"/>
        </w:rPr>
        <w:tab/>
        <w:t>71%</w:t>
      </w:r>
    </w:p>
    <w:p w14:paraId="54E90513" w14:textId="228A2876" w:rsidR="00A91B36" w:rsidRPr="00A91B36" w:rsidRDefault="00A91B36" w:rsidP="00905F94">
      <w:pPr>
        <w:rPr>
          <w:rFonts w:ascii="Calibri" w:hAnsi="Calibri"/>
          <w:sz w:val="20"/>
          <w:szCs w:val="20"/>
          <w:lang w:eastAsia="ja-JP"/>
        </w:rPr>
      </w:pPr>
      <w:r w:rsidRPr="00A91B36">
        <w:rPr>
          <w:rFonts w:ascii="Calibri" w:hAnsi="Calibri"/>
          <w:sz w:val="20"/>
          <w:szCs w:val="20"/>
          <w:lang w:eastAsia="ja-JP"/>
        </w:rPr>
        <w:t>from environmental, community</w:t>
      </w:r>
    </w:p>
    <w:p w14:paraId="3D48905E" w14:textId="293EE939" w:rsidR="00A91B36" w:rsidRPr="00A91B36" w:rsidRDefault="00A91B36" w:rsidP="00905F94">
      <w:pPr>
        <w:rPr>
          <w:rFonts w:ascii="Calibri" w:hAnsi="Calibri"/>
          <w:sz w:val="20"/>
          <w:szCs w:val="20"/>
          <w:lang w:eastAsia="ja-JP"/>
        </w:rPr>
      </w:pPr>
      <w:r w:rsidRPr="00A91B36">
        <w:rPr>
          <w:rFonts w:ascii="Calibri" w:hAnsi="Calibri"/>
          <w:sz w:val="20"/>
          <w:szCs w:val="20"/>
          <w:lang w:eastAsia="ja-JP"/>
        </w:rPr>
        <w:t>and industry groups</w:t>
      </w:r>
    </w:p>
    <w:p w14:paraId="5C2871D3" w14:textId="3FCBC862" w:rsidR="00A5590A" w:rsidRPr="00A91B36" w:rsidRDefault="00A91B36" w:rsidP="00905F94">
      <w:pPr>
        <w:rPr>
          <w:rFonts w:ascii="Calibri" w:hAnsi="Calibri"/>
          <w:sz w:val="20"/>
          <w:szCs w:val="20"/>
          <w:lang w:eastAsia="ja-JP"/>
        </w:rPr>
      </w:pPr>
      <w:r w:rsidRPr="00A91B36">
        <w:rPr>
          <w:rFonts w:ascii="Calibri" w:hAnsi="Calibri"/>
          <w:sz w:val="20"/>
          <w:szCs w:val="20"/>
          <w:lang w:eastAsia="ja-JP"/>
        </w:rPr>
        <w:t>C. Depending on the topics being</w:t>
      </w:r>
      <w:r>
        <w:rPr>
          <w:rFonts w:ascii="Calibri" w:hAnsi="Calibri"/>
          <w:sz w:val="20"/>
          <w:szCs w:val="20"/>
          <w:lang w:eastAsia="ja-JP"/>
        </w:rPr>
        <w:tab/>
      </w:r>
      <w:r>
        <w:rPr>
          <w:rFonts w:ascii="Calibri" w:hAnsi="Calibri"/>
          <w:sz w:val="20"/>
          <w:szCs w:val="20"/>
          <w:lang w:eastAsia="ja-JP"/>
        </w:rPr>
        <w:tab/>
        <w:t>20</w:t>
      </w:r>
      <w:r>
        <w:rPr>
          <w:rFonts w:ascii="Calibri" w:hAnsi="Calibri"/>
          <w:sz w:val="20"/>
          <w:szCs w:val="20"/>
          <w:lang w:eastAsia="ja-JP"/>
        </w:rPr>
        <w:tab/>
      </w:r>
      <w:r>
        <w:rPr>
          <w:rFonts w:ascii="Calibri" w:hAnsi="Calibri"/>
          <w:sz w:val="20"/>
          <w:szCs w:val="20"/>
          <w:lang w:eastAsia="ja-JP"/>
        </w:rPr>
        <w:tab/>
        <w:t>28%</w:t>
      </w:r>
    </w:p>
    <w:p w14:paraId="669E4C6A" w14:textId="23416997" w:rsidR="00A91B36" w:rsidRPr="00A91B36" w:rsidRDefault="00A91B36" w:rsidP="00905F94">
      <w:pPr>
        <w:rPr>
          <w:rFonts w:ascii="Calibri" w:hAnsi="Calibri"/>
          <w:sz w:val="20"/>
          <w:szCs w:val="20"/>
          <w:lang w:eastAsia="ja-JP"/>
        </w:rPr>
      </w:pPr>
      <w:r w:rsidRPr="00A91B36">
        <w:rPr>
          <w:rFonts w:ascii="Calibri" w:hAnsi="Calibri"/>
          <w:sz w:val="20"/>
          <w:szCs w:val="20"/>
          <w:lang w:eastAsia="ja-JP"/>
        </w:rPr>
        <w:t>discussed, only representatives</w:t>
      </w:r>
    </w:p>
    <w:p w14:paraId="4454CCB5" w14:textId="086C5F58" w:rsidR="00A91B36" w:rsidRPr="00A91B36" w:rsidRDefault="00A91B36" w:rsidP="00905F94">
      <w:pPr>
        <w:rPr>
          <w:rFonts w:ascii="Calibri" w:hAnsi="Calibri"/>
          <w:sz w:val="20"/>
          <w:szCs w:val="20"/>
          <w:lang w:eastAsia="ja-JP"/>
        </w:rPr>
      </w:pPr>
      <w:r w:rsidRPr="00A91B36">
        <w:rPr>
          <w:rFonts w:ascii="Calibri" w:hAnsi="Calibri"/>
          <w:sz w:val="20"/>
          <w:szCs w:val="20"/>
          <w:lang w:eastAsia="ja-JP"/>
        </w:rPr>
        <w:t>with an interest in the topic</w:t>
      </w:r>
    </w:p>
    <w:p w14:paraId="14B059A0" w14:textId="3DA0485C" w:rsidR="0063758B" w:rsidRDefault="0063758B" w:rsidP="0063758B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[72 responses via Poll Everywhere]</w:t>
      </w:r>
    </w:p>
    <w:p w14:paraId="2AA9A058" w14:textId="77777777" w:rsidR="00207C73" w:rsidRDefault="00207C73" w:rsidP="0063758B">
      <w:pPr>
        <w:tabs>
          <w:tab w:val="left" w:pos="2693"/>
        </w:tabs>
        <w:rPr>
          <w:rFonts w:asciiTheme="minorHAnsi" w:hAnsiTheme="minorHAnsi"/>
          <w:b/>
          <w:lang w:eastAsia="ja-JP"/>
        </w:rPr>
      </w:pPr>
    </w:p>
    <w:p w14:paraId="4879143A" w14:textId="77777777" w:rsidR="00207C73" w:rsidRDefault="00207C73" w:rsidP="0063758B">
      <w:pPr>
        <w:tabs>
          <w:tab w:val="left" w:pos="2693"/>
        </w:tabs>
        <w:rPr>
          <w:rFonts w:asciiTheme="minorHAnsi" w:hAnsiTheme="minorHAnsi"/>
          <w:b/>
          <w:lang w:eastAsia="ja-JP"/>
        </w:rPr>
      </w:pPr>
    </w:p>
    <w:p w14:paraId="6809E11D" w14:textId="77777777" w:rsidR="00207C73" w:rsidRDefault="00207C73" w:rsidP="0063758B">
      <w:pPr>
        <w:tabs>
          <w:tab w:val="left" w:pos="2693"/>
        </w:tabs>
        <w:rPr>
          <w:rFonts w:asciiTheme="minorHAnsi" w:hAnsiTheme="minorHAnsi"/>
          <w:b/>
          <w:lang w:eastAsia="ja-JP"/>
        </w:rPr>
      </w:pPr>
    </w:p>
    <w:p w14:paraId="5E0E12E4" w14:textId="77777777" w:rsidR="00207C73" w:rsidRDefault="00207C73" w:rsidP="0063758B">
      <w:pPr>
        <w:tabs>
          <w:tab w:val="left" w:pos="2693"/>
        </w:tabs>
        <w:rPr>
          <w:rFonts w:asciiTheme="minorHAnsi" w:hAnsiTheme="minorHAnsi"/>
          <w:b/>
          <w:lang w:eastAsia="ja-JP"/>
        </w:rPr>
      </w:pPr>
    </w:p>
    <w:p w14:paraId="5CF78A3F" w14:textId="77777777" w:rsidR="00207C73" w:rsidRDefault="00207C73" w:rsidP="0063758B">
      <w:pPr>
        <w:tabs>
          <w:tab w:val="left" w:pos="2693"/>
        </w:tabs>
        <w:rPr>
          <w:rFonts w:asciiTheme="minorHAnsi" w:hAnsiTheme="minorHAnsi"/>
          <w:b/>
          <w:lang w:eastAsia="ja-JP"/>
        </w:rPr>
      </w:pPr>
    </w:p>
    <w:p w14:paraId="1F7F6F6D" w14:textId="77777777" w:rsidR="00207C73" w:rsidRDefault="00207C73" w:rsidP="0063758B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1F5F1D8E" w14:textId="49C42187" w:rsidR="0075243D" w:rsidRPr="00094874" w:rsidRDefault="00470163" w:rsidP="00905F94">
      <w:pPr>
        <w:rPr>
          <w:rFonts w:ascii="Calibri" w:hAnsi="Calibri"/>
          <w:b/>
          <w:lang w:eastAsia="ja-JP"/>
        </w:rPr>
      </w:pPr>
      <w:r w:rsidRPr="00094874">
        <w:rPr>
          <w:rFonts w:ascii="Calibri" w:hAnsi="Calibri"/>
          <w:b/>
          <w:lang w:eastAsia="ja-JP"/>
        </w:rPr>
        <w:t>How would you prefer the Group to meet?</w:t>
      </w:r>
    </w:p>
    <w:p w14:paraId="7EE19159" w14:textId="6EA64D3F" w:rsidR="00E8412E" w:rsidRPr="00E8412E" w:rsidRDefault="00470163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61A56A0E" wp14:editId="6F6561A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214000" cy="1663200"/>
            <wp:effectExtent l="0" t="0" r="0" b="0"/>
            <wp:wrapTight wrapText="bothSides">
              <wp:wrapPolygon edited="0">
                <wp:start x="0" y="0"/>
                <wp:lineTo x="0" y="21278"/>
                <wp:lineTo x="21377" y="21278"/>
                <wp:lineTo x="21377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orkshop Two_ process re how to mee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16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43D">
        <w:rPr>
          <w:rFonts w:ascii="Calibri" w:hAnsi="Calibri"/>
          <w:lang w:eastAsia="ja-JP"/>
        </w:rPr>
        <w:tab/>
      </w:r>
      <w:r w:rsidR="0075243D">
        <w:rPr>
          <w:rFonts w:ascii="Calibri" w:hAnsi="Calibri"/>
          <w:lang w:eastAsia="ja-JP"/>
        </w:rPr>
        <w:tab/>
      </w:r>
      <w:r w:rsidR="0075243D">
        <w:rPr>
          <w:rFonts w:ascii="Calibri" w:hAnsi="Calibri"/>
          <w:lang w:eastAsia="ja-JP"/>
        </w:rPr>
        <w:tab/>
      </w:r>
      <w:r w:rsidR="0075243D">
        <w:rPr>
          <w:rFonts w:ascii="Calibri" w:hAnsi="Calibri"/>
          <w:lang w:eastAsia="ja-JP"/>
        </w:rPr>
        <w:tab/>
      </w:r>
      <w:r w:rsidR="0075243D">
        <w:rPr>
          <w:rFonts w:ascii="Calibri" w:hAnsi="Calibri"/>
          <w:lang w:eastAsia="ja-JP"/>
        </w:rPr>
        <w:tab/>
        <w:t>Count</w:t>
      </w:r>
      <w:r w:rsidR="0075243D">
        <w:rPr>
          <w:rFonts w:ascii="Calibri" w:hAnsi="Calibri"/>
          <w:lang w:eastAsia="ja-JP"/>
        </w:rPr>
        <w:tab/>
      </w:r>
      <w:r w:rsidR="0075243D">
        <w:rPr>
          <w:rFonts w:ascii="Calibri" w:hAnsi="Calibri"/>
          <w:lang w:eastAsia="ja-JP"/>
        </w:rPr>
        <w:tab/>
        <w:t>Percentage</w:t>
      </w:r>
    </w:p>
    <w:p w14:paraId="2BEAD3F0" w14:textId="4C938529" w:rsidR="00A5590A" w:rsidRPr="00E8412E" w:rsidRDefault="0075243D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A. </w:t>
      </w:r>
      <w:r w:rsidR="00EA3C26">
        <w:rPr>
          <w:rFonts w:ascii="Calibri" w:hAnsi="Calibri"/>
          <w:lang w:eastAsia="ja-JP"/>
        </w:rPr>
        <w:t>F</w:t>
      </w:r>
      <w:r>
        <w:rPr>
          <w:rFonts w:ascii="Calibri" w:hAnsi="Calibri"/>
          <w:lang w:eastAsia="ja-JP"/>
        </w:rPr>
        <w:t xml:space="preserve">ace to </w:t>
      </w:r>
      <w:r w:rsidR="00EA3C26">
        <w:rPr>
          <w:rFonts w:ascii="Calibri" w:hAnsi="Calibri"/>
          <w:lang w:eastAsia="ja-JP"/>
        </w:rPr>
        <w:t>F</w:t>
      </w:r>
      <w:r>
        <w:rPr>
          <w:rFonts w:ascii="Calibri" w:hAnsi="Calibri"/>
          <w:lang w:eastAsia="ja-JP"/>
        </w:rPr>
        <w:t>ace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6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9%</w:t>
      </w:r>
      <w:r>
        <w:rPr>
          <w:rFonts w:ascii="Calibri" w:hAnsi="Calibri"/>
          <w:lang w:eastAsia="ja-JP"/>
        </w:rPr>
        <w:tab/>
      </w:r>
    </w:p>
    <w:p w14:paraId="6AD1558F" w14:textId="526843AB" w:rsidR="00A5590A" w:rsidRDefault="0075243D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B. </w:t>
      </w:r>
      <w:r w:rsidR="00EA3C26">
        <w:rPr>
          <w:rFonts w:ascii="Calibri" w:hAnsi="Calibri"/>
          <w:lang w:eastAsia="ja-JP"/>
        </w:rPr>
        <w:t>T</w:t>
      </w:r>
      <w:r>
        <w:rPr>
          <w:rFonts w:ascii="Calibri" w:hAnsi="Calibri"/>
          <w:lang w:eastAsia="ja-JP"/>
        </w:rPr>
        <w:t>eleconference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2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3%</w:t>
      </w:r>
    </w:p>
    <w:p w14:paraId="1658901D" w14:textId="04F8E5CB" w:rsidR="0075243D" w:rsidRDefault="0075243D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C. Face to </w:t>
      </w:r>
      <w:r w:rsidR="00EA3C26">
        <w:rPr>
          <w:rFonts w:ascii="Calibri" w:hAnsi="Calibri"/>
          <w:lang w:eastAsia="ja-JP"/>
        </w:rPr>
        <w:t>F</w:t>
      </w:r>
      <w:r>
        <w:rPr>
          <w:rFonts w:ascii="Calibri" w:hAnsi="Calibri"/>
          <w:lang w:eastAsia="ja-JP"/>
        </w:rPr>
        <w:t xml:space="preserve">ace &amp; </w:t>
      </w:r>
    </w:p>
    <w:p w14:paraId="62D94FE5" w14:textId="320AAAE9" w:rsidR="0075243D" w:rsidRDefault="0075243D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Teleconferencing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56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80%</w:t>
      </w:r>
    </w:p>
    <w:p w14:paraId="5E4256D9" w14:textId="065A10ED" w:rsidR="0075243D" w:rsidRDefault="0075243D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D. Online</w:t>
      </w:r>
      <w:r w:rsidR="005A540A">
        <w:rPr>
          <w:rFonts w:ascii="Calibri" w:hAnsi="Calibri"/>
          <w:lang w:eastAsia="ja-JP"/>
        </w:rPr>
        <w:t xml:space="preserve"> – using Have </w:t>
      </w:r>
    </w:p>
    <w:p w14:paraId="0C0FDE55" w14:textId="77777777" w:rsidR="005A540A" w:rsidRDefault="005A540A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Your Say or online forum</w:t>
      </w:r>
      <w:r>
        <w:rPr>
          <w:rFonts w:ascii="Calibri" w:hAnsi="Calibri"/>
          <w:lang w:eastAsia="ja-JP"/>
        </w:rPr>
        <w:tab/>
        <w:t>6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9%</w:t>
      </w:r>
    </w:p>
    <w:p w14:paraId="3EF03640" w14:textId="4CA4F29B" w:rsidR="00AE7849" w:rsidRDefault="000355CB" w:rsidP="000355CB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[70 responses via Poll Everywhere]</w:t>
      </w:r>
    </w:p>
    <w:p w14:paraId="28816059" w14:textId="70214CE3" w:rsidR="005A540A" w:rsidRPr="00AA0A8E" w:rsidRDefault="00151B25" w:rsidP="00905F94">
      <w:pPr>
        <w:rPr>
          <w:rFonts w:ascii="Calibri" w:hAnsi="Calibri"/>
          <w:b/>
          <w:lang w:eastAsia="ja-JP"/>
        </w:rPr>
      </w:pPr>
      <w:r w:rsidRPr="00AA0A8E">
        <w:rPr>
          <w:rFonts w:ascii="Calibri" w:hAnsi="Calibri"/>
          <w:b/>
          <w:lang w:eastAsia="ja-JP"/>
        </w:rPr>
        <w:t>Do you want to be consulted on specific topics? Please text no more than three suggestions</w:t>
      </w:r>
      <w:r w:rsidR="005A540A" w:rsidRPr="00AA0A8E">
        <w:rPr>
          <w:rFonts w:ascii="Calibri" w:hAnsi="Calibri"/>
          <w:b/>
          <w:lang w:eastAsia="ja-JP"/>
        </w:rPr>
        <w:tab/>
      </w:r>
    </w:p>
    <w:p w14:paraId="7BCC31B4" w14:textId="499AABDD" w:rsidR="00A5590A" w:rsidRPr="00E8412E" w:rsidRDefault="00151B25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5C81B6F6" wp14:editId="5DB91135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2066400" cy="1548000"/>
            <wp:effectExtent l="0" t="0" r="0" b="0"/>
            <wp:wrapTight wrapText="bothSides">
              <wp:wrapPolygon edited="0">
                <wp:start x="0" y="0"/>
                <wp:lineTo x="0" y="21272"/>
                <wp:lineTo x="21308" y="21272"/>
                <wp:lineTo x="2130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orkshop Two_  specific topics wordclou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4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AFD0" w14:textId="56825163" w:rsidR="00A5590A" w:rsidRPr="00E8412E" w:rsidRDefault="005F6E25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Key words were science, biosecurity, priorities, implementation, communication, </w:t>
      </w:r>
      <w:r w:rsidR="002D145C">
        <w:rPr>
          <w:rFonts w:ascii="Calibri" w:hAnsi="Calibri"/>
          <w:lang w:eastAsia="ja-JP"/>
        </w:rPr>
        <w:t xml:space="preserve">and </w:t>
      </w:r>
      <w:r>
        <w:rPr>
          <w:rFonts w:ascii="Calibri" w:hAnsi="Calibri"/>
          <w:lang w:eastAsia="ja-JP"/>
        </w:rPr>
        <w:t>environment</w:t>
      </w:r>
      <w:r w:rsidR="002D145C">
        <w:rPr>
          <w:rFonts w:ascii="Calibri" w:hAnsi="Calibri"/>
          <w:lang w:eastAsia="ja-JP"/>
        </w:rPr>
        <w:t xml:space="preserve">. </w:t>
      </w:r>
    </w:p>
    <w:p w14:paraId="66B4AE47" w14:textId="77777777" w:rsidR="00A5590A" w:rsidRPr="00E8412E" w:rsidRDefault="00A5590A" w:rsidP="00905F94">
      <w:pPr>
        <w:rPr>
          <w:rFonts w:ascii="Calibri" w:hAnsi="Calibri"/>
          <w:lang w:eastAsia="ja-JP"/>
        </w:rPr>
      </w:pPr>
    </w:p>
    <w:p w14:paraId="4E4E08D1" w14:textId="77777777" w:rsidR="00A5590A" w:rsidRPr="00E8412E" w:rsidRDefault="00A5590A" w:rsidP="00905F94">
      <w:pPr>
        <w:rPr>
          <w:rFonts w:ascii="Calibri" w:hAnsi="Calibri"/>
          <w:lang w:eastAsia="ja-JP"/>
        </w:rPr>
      </w:pPr>
    </w:p>
    <w:p w14:paraId="66D971B8" w14:textId="77777777" w:rsidR="00AF054B" w:rsidRPr="00E8412E" w:rsidRDefault="00AF054B" w:rsidP="00905F94">
      <w:pPr>
        <w:rPr>
          <w:rFonts w:ascii="Calibri" w:hAnsi="Calibri"/>
          <w:lang w:eastAsia="ja-JP"/>
        </w:rPr>
      </w:pPr>
    </w:p>
    <w:p w14:paraId="072059A2" w14:textId="77777777" w:rsidR="00B272C2" w:rsidRDefault="00B272C2" w:rsidP="00905F94">
      <w:pPr>
        <w:rPr>
          <w:rFonts w:ascii="Calibri" w:hAnsi="Calibri"/>
          <w:lang w:eastAsia="ja-JP"/>
        </w:rPr>
      </w:pPr>
    </w:p>
    <w:p w14:paraId="000874D6" w14:textId="71DD83FF" w:rsidR="00DD4029" w:rsidRDefault="00DD4029" w:rsidP="00DD4029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[66 responses via Poll Everywhere]</w:t>
      </w:r>
    </w:p>
    <w:p w14:paraId="6EFC11B4" w14:textId="77777777" w:rsidR="00207C73" w:rsidRDefault="00207C73" w:rsidP="00DD4029">
      <w:pPr>
        <w:tabs>
          <w:tab w:val="left" w:pos="2693"/>
        </w:tabs>
        <w:rPr>
          <w:rFonts w:asciiTheme="minorHAnsi" w:hAnsiTheme="minorHAnsi"/>
          <w:b/>
          <w:lang w:eastAsia="ja-JP"/>
        </w:rPr>
      </w:pPr>
    </w:p>
    <w:p w14:paraId="5D08AFB7" w14:textId="48D90F8A" w:rsidR="00E21F33" w:rsidRPr="00AA0A8E" w:rsidRDefault="00AD72B3" w:rsidP="00905F94">
      <w:pPr>
        <w:rPr>
          <w:rFonts w:ascii="Calibri" w:hAnsi="Calibri"/>
          <w:b/>
          <w:lang w:eastAsia="ja-JP"/>
        </w:rPr>
      </w:pPr>
      <w:r w:rsidRPr="00AA0A8E">
        <w:rPr>
          <w:rFonts w:ascii="Calibri" w:hAnsi="Calibri"/>
          <w:b/>
          <w:lang w:eastAsia="ja-JP"/>
        </w:rPr>
        <w:t xml:space="preserve">If you are representing an industry body or community group, you may not be able to consult with your members prior to the Advisory Group meeting – would this affect your </w:t>
      </w:r>
      <w:r w:rsidR="00E21F33" w:rsidRPr="00AA0A8E">
        <w:rPr>
          <w:rFonts w:ascii="Calibri" w:hAnsi="Calibri"/>
          <w:b/>
          <w:lang w:eastAsia="ja-JP"/>
        </w:rPr>
        <w:t>involvement in any of the following ways?</w:t>
      </w:r>
    </w:p>
    <w:p w14:paraId="3149E742" w14:textId="06FEF91B" w:rsidR="00E21F33" w:rsidRDefault="00E6557C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04471F73" wp14:editId="4D28F742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2361565" cy="1774190"/>
            <wp:effectExtent l="0" t="0" r="635" b="0"/>
            <wp:wrapTight wrapText="bothSides">
              <wp:wrapPolygon edited="0">
                <wp:start x="0" y="0"/>
                <wp:lineTo x="0" y="21337"/>
                <wp:lineTo x="21432" y="21337"/>
                <wp:lineTo x="21432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orkshop Two_ Org consultation member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Count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Percentage</w:t>
      </w:r>
    </w:p>
    <w:p w14:paraId="050E0C6A" w14:textId="6FCCE358" w:rsidR="00E6557C" w:rsidRDefault="00E6557C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A. No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3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6%</w:t>
      </w:r>
    </w:p>
    <w:p w14:paraId="7EA735EE" w14:textId="2643B213" w:rsidR="00E6557C" w:rsidRDefault="00E6557C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B. Yes – negatively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2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4%</w:t>
      </w:r>
    </w:p>
    <w:p w14:paraId="51A446F9" w14:textId="13A986F0" w:rsidR="00E6557C" w:rsidRDefault="00E6557C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C. Depends on the issue</w:t>
      </w:r>
    </w:p>
    <w:p w14:paraId="69AA5AD5" w14:textId="2B711820" w:rsidR="00E6557C" w:rsidRDefault="00E6557C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being discussed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30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57%</w:t>
      </w:r>
    </w:p>
    <w:p w14:paraId="2CB73DC6" w14:textId="4180B7E4" w:rsidR="00E6557C" w:rsidRDefault="00E6557C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D. Yes – delay decisions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18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34%</w:t>
      </w:r>
    </w:p>
    <w:p w14:paraId="0DFA3883" w14:textId="77777777" w:rsidR="00AD72B3" w:rsidRDefault="00AD72B3" w:rsidP="00905F94">
      <w:pPr>
        <w:rPr>
          <w:rFonts w:ascii="Calibri" w:hAnsi="Calibri"/>
          <w:lang w:eastAsia="ja-JP"/>
        </w:rPr>
      </w:pPr>
    </w:p>
    <w:p w14:paraId="01C9329D" w14:textId="77777777" w:rsidR="00726F04" w:rsidRDefault="00726F04" w:rsidP="00905F94">
      <w:pPr>
        <w:rPr>
          <w:rFonts w:ascii="Calibri" w:hAnsi="Calibri"/>
          <w:lang w:eastAsia="ja-JP"/>
        </w:rPr>
      </w:pPr>
    </w:p>
    <w:p w14:paraId="081E32B1" w14:textId="19E7AE8A" w:rsidR="000355CB" w:rsidRDefault="000355CB" w:rsidP="00804678">
      <w:pPr>
        <w:tabs>
          <w:tab w:val="left" w:pos="2693"/>
        </w:tabs>
        <w:rPr>
          <w:rFonts w:ascii="Calibri" w:hAnsi="Calibri"/>
          <w:lang w:eastAsia="ja-JP"/>
        </w:rPr>
      </w:pPr>
      <w:r>
        <w:rPr>
          <w:rFonts w:asciiTheme="minorHAnsi" w:hAnsiTheme="minorHAnsi"/>
          <w:b/>
          <w:lang w:eastAsia="ja-JP"/>
        </w:rPr>
        <w:t>[53 responses via Poll Everywhere]</w:t>
      </w:r>
    </w:p>
    <w:p w14:paraId="696E8375" w14:textId="75BA4E7D" w:rsidR="00AA0A8E" w:rsidRDefault="00847F56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The final question in this workshop looked at the impact of remuneration upon </w:t>
      </w:r>
      <w:r w:rsidR="00793FEC">
        <w:rPr>
          <w:rFonts w:ascii="Calibri" w:hAnsi="Calibri"/>
          <w:lang w:eastAsia="ja-JP"/>
        </w:rPr>
        <w:t>participation</w:t>
      </w:r>
      <w:r w:rsidR="007B10AF">
        <w:rPr>
          <w:rFonts w:ascii="Calibri" w:hAnsi="Calibri"/>
          <w:lang w:eastAsia="ja-JP"/>
        </w:rPr>
        <w:t xml:space="preserve"> </w:t>
      </w:r>
      <w:r w:rsidR="00793FEC">
        <w:rPr>
          <w:rFonts w:ascii="Calibri" w:hAnsi="Calibri"/>
          <w:lang w:eastAsia="ja-JP"/>
        </w:rPr>
        <w:t>in</w:t>
      </w:r>
      <w:r w:rsidR="007B10AF">
        <w:rPr>
          <w:rFonts w:ascii="Calibri" w:hAnsi="Calibri"/>
          <w:lang w:eastAsia="ja-JP"/>
        </w:rPr>
        <w:t xml:space="preserve"> the Advisory Group</w:t>
      </w:r>
      <w:r>
        <w:rPr>
          <w:rFonts w:ascii="Calibri" w:hAnsi="Calibri"/>
          <w:lang w:eastAsia="ja-JP"/>
        </w:rPr>
        <w:t xml:space="preserve">. </w:t>
      </w:r>
    </w:p>
    <w:p w14:paraId="681F9A3B" w14:textId="0915BA27" w:rsidR="00804678" w:rsidRPr="00AA0A8E" w:rsidRDefault="0029551F" w:rsidP="00905F94">
      <w:pPr>
        <w:rPr>
          <w:rFonts w:ascii="Calibri" w:hAnsi="Calibri"/>
          <w:b/>
          <w:lang w:eastAsia="ja-JP"/>
        </w:rPr>
      </w:pPr>
      <w:r w:rsidRPr="00AA0A8E">
        <w:rPr>
          <w:rFonts w:ascii="Calibri" w:hAnsi="Calibri"/>
          <w:b/>
          <w:lang w:eastAsia="ja-JP"/>
        </w:rPr>
        <w:t>If there were no payment, travel allowance or fees paid to members of the Advisory Group, would this affect your involvement?</w:t>
      </w:r>
    </w:p>
    <w:p w14:paraId="31B7B1B9" w14:textId="2D16DC3F" w:rsidR="006B4D6E" w:rsidRDefault="006B4D6E" w:rsidP="00905F94">
      <w:pPr>
        <w:rPr>
          <w:rFonts w:ascii="Calibri" w:hAnsi="Calibri"/>
          <w:lang w:eastAsia="ja-JP"/>
        </w:rPr>
      </w:pPr>
      <w:r>
        <w:rPr>
          <w:noProof/>
          <w:lang w:eastAsia="en-AU"/>
        </w:rPr>
        <w:drawing>
          <wp:anchor distT="0" distB="0" distL="114300" distR="114300" simplePos="0" relativeHeight="251671552" behindDoc="1" locked="0" layoutInCell="1" allowOverlap="1" wp14:anchorId="1659037E" wp14:editId="336230AC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41935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30" y="21471"/>
                <wp:lineTo x="21430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Count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Percentage</w:t>
      </w:r>
    </w:p>
    <w:p w14:paraId="6B9E25A3" w14:textId="77777777" w:rsidR="006B4D6E" w:rsidRDefault="006B4D6E" w:rsidP="00905F94">
      <w:pPr>
        <w:rPr>
          <w:rFonts w:ascii="Calibri" w:hAnsi="Calibri"/>
          <w:lang w:eastAsia="ja-JP"/>
        </w:rPr>
      </w:pPr>
    </w:p>
    <w:p w14:paraId="610C2471" w14:textId="687BE997" w:rsidR="006B4D6E" w:rsidRDefault="006B4D6E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A. No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16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42%</w:t>
      </w:r>
    </w:p>
    <w:p w14:paraId="29DEEECD" w14:textId="74BD2BC1" w:rsidR="006B4D6E" w:rsidRDefault="006B4D6E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B. Yes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22</w:t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  <w:t>58%</w:t>
      </w:r>
    </w:p>
    <w:p w14:paraId="6F29E6F0" w14:textId="26BF7AE2" w:rsidR="006B4D6E" w:rsidRDefault="006B4D6E" w:rsidP="00905F94">
      <w:pPr>
        <w:rPr>
          <w:rFonts w:ascii="Calibri" w:hAnsi="Calibri"/>
          <w:lang w:eastAsia="ja-JP"/>
        </w:rPr>
      </w:pPr>
    </w:p>
    <w:p w14:paraId="2FC3043E" w14:textId="77777777" w:rsidR="0029551F" w:rsidRDefault="0029551F" w:rsidP="00905F94">
      <w:pPr>
        <w:rPr>
          <w:rFonts w:ascii="Calibri" w:hAnsi="Calibri"/>
          <w:lang w:eastAsia="ja-JP"/>
        </w:rPr>
      </w:pPr>
    </w:p>
    <w:p w14:paraId="1654CC71" w14:textId="77777777" w:rsidR="00726F04" w:rsidRDefault="00726F04" w:rsidP="00905F94">
      <w:pPr>
        <w:rPr>
          <w:rFonts w:ascii="Calibri" w:hAnsi="Calibri"/>
          <w:lang w:eastAsia="ja-JP"/>
        </w:rPr>
      </w:pPr>
    </w:p>
    <w:p w14:paraId="416AAA9A" w14:textId="2790B149" w:rsidR="00804678" w:rsidRDefault="00804678" w:rsidP="00804678">
      <w:pPr>
        <w:tabs>
          <w:tab w:val="left" w:pos="2693"/>
        </w:tabs>
        <w:rPr>
          <w:rFonts w:asciiTheme="minorHAnsi" w:hAnsiTheme="minorHAnsi"/>
          <w:lang w:eastAsia="ja-JP"/>
        </w:rPr>
      </w:pPr>
      <w:r>
        <w:rPr>
          <w:rFonts w:asciiTheme="minorHAnsi" w:hAnsiTheme="minorHAnsi"/>
          <w:b/>
          <w:lang w:eastAsia="ja-JP"/>
        </w:rPr>
        <w:t>[38 responses via Poll Everywhere]</w:t>
      </w:r>
    </w:p>
    <w:p w14:paraId="38F8C6CB" w14:textId="74EDFF9A" w:rsidR="00F67C71" w:rsidRDefault="00C43202" w:rsidP="00905F94">
      <w:pPr>
        <w:rPr>
          <w:rFonts w:ascii="Calibri" w:hAnsi="Calibri"/>
          <w:lang w:eastAsia="ja-JP"/>
        </w:rPr>
      </w:pPr>
      <w:r w:rsidRPr="00DE37C0">
        <w:rPr>
          <w:rFonts w:asciiTheme="minorHAnsi" w:hAnsiTheme="minorHAnsi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6FE0F5" wp14:editId="14648C9D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58007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5A963" id="Straight Connector 13" o:spid="_x0000_s1026" style="position:absolute;flip:y;z-index:2516951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6pt" to="456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" strokecolor="#4579b8 [3044]">
                <w10:wrap anchorx="margin"/>
              </v:line>
            </w:pict>
          </mc:Fallback>
        </mc:AlternateContent>
      </w:r>
    </w:p>
    <w:p w14:paraId="418F0F0A" w14:textId="46212706" w:rsidR="00F67C71" w:rsidRPr="00CD5171" w:rsidRDefault="00A52CB9" w:rsidP="00905F94">
      <w:pPr>
        <w:rPr>
          <w:rFonts w:ascii="Calibri" w:hAnsi="Calibri"/>
          <w:b/>
          <w:color w:val="943634" w:themeColor="accent2" w:themeShade="BF"/>
          <w:lang w:eastAsia="ja-JP"/>
        </w:rPr>
      </w:pPr>
      <w:r w:rsidRPr="00CD5171">
        <w:rPr>
          <w:rFonts w:ascii="Calibri" w:hAnsi="Calibri"/>
          <w:b/>
          <w:color w:val="943634" w:themeColor="accent2" w:themeShade="BF"/>
          <w:lang w:eastAsia="ja-JP"/>
        </w:rPr>
        <w:t xml:space="preserve">Agenda </w:t>
      </w:r>
      <w:r w:rsidR="00DE37C0" w:rsidRPr="00CD5171">
        <w:rPr>
          <w:rFonts w:ascii="Calibri" w:hAnsi="Calibri"/>
          <w:b/>
          <w:color w:val="943634" w:themeColor="accent2" w:themeShade="BF"/>
          <w:lang w:eastAsia="ja-JP"/>
        </w:rPr>
        <w:t>Item 9: Industry representation – Year in review</w:t>
      </w:r>
    </w:p>
    <w:p w14:paraId="6AC6C759" w14:textId="633D4AEE" w:rsidR="00C90C45" w:rsidRDefault="00124B5B" w:rsidP="00905F94">
      <w:pPr>
        <w:rPr>
          <w:rFonts w:ascii="Calibri" w:hAnsi="Calibri"/>
          <w:lang w:eastAsia="ja-JP"/>
        </w:rPr>
      </w:pPr>
      <w:r w:rsidRPr="002619DE">
        <w:rPr>
          <w:rFonts w:ascii="Calibri" w:hAnsi="Calibri"/>
          <w:b/>
          <w:lang w:eastAsia="ja-JP"/>
        </w:rPr>
        <w:t xml:space="preserve">Jim Pekin President of the Australian Banana Growers </w:t>
      </w:r>
      <w:r w:rsidR="004A07D7" w:rsidRPr="002619DE">
        <w:rPr>
          <w:rFonts w:ascii="Calibri" w:hAnsi="Calibri"/>
          <w:b/>
          <w:lang w:eastAsia="ja-JP"/>
        </w:rPr>
        <w:t>Council</w:t>
      </w:r>
      <w:r>
        <w:rPr>
          <w:rFonts w:ascii="Calibri" w:hAnsi="Calibri"/>
          <w:lang w:eastAsia="ja-JP"/>
        </w:rPr>
        <w:t xml:space="preserve"> </w:t>
      </w:r>
      <w:r w:rsidR="0005132B">
        <w:rPr>
          <w:rFonts w:ascii="Calibri" w:hAnsi="Calibri"/>
          <w:lang w:eastAsia="ja-JP"/>
        </w:rPr>
        <w:t xml:space="preserve">(ABGC) </w:t>
      </w:r>
      <w:r>
        <w:rPr>
          <w:rFonts w:ascii="Calibri" w:hAnsi="Calibri"/>
          <w:lang w:eastAsia="ja-JP"/>
        </w:rPr>
        <w:t xml:space="preserve">covered the </w:t>
      </w:r>
      <w:r w:rsidR="000026EF">
        <w:rPr>
          <w:rFonts w:ascii="Calibri" w:hAnsi="Calibri"/>
          <w:lang w:eastAsia="ja-JP"/>
        </w:rPr>
        <w:t>impact of the 2015 Panama di</w:t>
      </w:r>
      <w:r w:rsidR="002830DB">
        <w:rPr>
          <w:rFonts w:ascii="Calibri" w:hAnsi="Calibri"/>
          <w:lang w:eastAsia="ja-JP"/>
        </w:rPr>
        <w:t xml:space="preserve">sease TR4 </w:t>
      </w:r>
      <w:r w:rsidR="004268C2">
        <w:rPr>
          <w:rFonts w:ascii="Calibri" w:hAnsi="Calibri"/>
          <w:lang w:eastAsia="ja-JP"/>
        </w:rPr>
        <w:t xml:space="preserve">incursion </w:t>
      </w:r>
      <w:r w:rsidR="002830DB">
        <w:rPr>
          <w:rFonts w:ascii="Calibri" w:hAnsi="Calibri"/>
          <w:lang w:eastAsia="ja-JP"/>
        </w:rPr>
        <w:t xml:space="preserve">in Queensland </w:t>
      </w:r>
      <w:r w:rsidR="004268C2">
        <w:rPr>
          <w:rFonts w:ascii="Calibri" w:hAnsi="Calibri"/>
          <w:lang w:eastAsia="ja-JP"/>
        </w:rPr>
        <w:t>o</w:t>
      </w:r>
      <w:r w:rsidR="002830DB">
        <w:rPr>
          <w:rFonts w:ascii="Calibri" w:hAnsi="Calibri"/>
          <w:lang w:eastAsia="ja-JP"/>
        </w:rPr>
        <w:t>n</w:t>
      </w:r>
      <w:r w:rsidR="000026EF">
        <w:rPr>
          <w:rFonts w:ascii="Calibri" w:hAnsi="Calibri"/>
          <w:lang w:eastAsia="ja-JP"/>
        </w:rPr>
        <w:t xml:space="preserve"> </w:t>
      </w:r>
      <w:r w:rsidR="002424D1">
        <w:rPr>
          <w:rFonts w:ascii="Calibri" w:hAnsi="Calibri"/>
          <w:lang w:eastAsia="ja-JP"/>
        </w:rPr>
        <w:t xml:space="preserve">the </w:t>
      </w:r>
      <w:r>
        <w:rPr>
          <w:rFonts w:ascii="Calibri" w:hAnsi="Calibri"/>
          <w:lang w:eastAsia="ja-JP"/>
        </w:rPr>
        <w:t>banana</w:t>
      </w:r>
      <w:r w:rsidR="002424D1">
        <w:rPr>
          <w:rFonts w:ascii="Calibri" w:hAnsi="Calibri"/>
          <w:lang w:eastAsia="ja-JP"/>
        </w:rPr>
        <w:t xml:space="preserve"> industry</w:t>
      </w:r>
      <w:r>
        <w:rPr>
          <w:rFonts w:ascii="Calibri" w:hAnsi="Calibri"/>
          <w:lang w:eastAsia="ja-JP"/>
        </w:rPr>
        <w:t xml:space="preserve">. </w:t>
      </w:r>
      <w:r w:rsidR="004268C2">
        <w:rPr>
          <w:rFonts w:ascii="Calibri" w:hAnsi="Calibri"/>
          <w:lang w:eastAsia="ja-JP"/>
        </w:rPr>
        <w:t xml:space="preserve">As </w:t>
      </w:r>
      <w:r w:rsidR="002424D1">
        <w:rPr>
          <w:rFonts w:ascii="Calibri" w:hAnsi="Calibri"/>
          <w:lang w:eastAsia="ja-JP"/>
        </w:rPr>
        <w:t>Australia’s single largest horticultural sector</w:t>
      </w:r>
      <w:r w:rsidR="002830DB">
        <w:rPr>
          <w:rFonts w:ascii="Calibri" w:hAnsi="Calibri"/>
          <w:lang w:eastAsia="ja-JP"/>
        </w:rPr>
        <w:t>,</w:t>
      </w:r>
      <w:r w:rsidR="002424D1">
        <w:rPr>
          <w:rFonts w:ascii="Calibri" w:hAnsi="Calibri"/>
          <w:lang w:eastAsia="ja-JP"/>
        </w:rPr>
        <w:t xml:space="preserve"> </w:t>
      </w:r>
      <w:r w:rsidR="004268C2">
        <w:rPr>
          <w:rFonts w:ascii="Calibri" w:hAnsi="Calibri"/>
          <w:lang w:eastAsia="ja-JP"/>
        </w:rPr>
        <w:t>it</w:t>
      </w:r>
      <w:r w:rsidR="002424D1">
        <w:rPr>
          <w:rFonts w:ascii="Calibri" w:hAnsi="Calibri"/>
          <w:lang w:eastAsia="ja-JP"/>
        </w:rPr>
        <w:t xml:space="preserve"> contributes more than $1 billion annually to the </w:t>
      </w:r>
      <w:r w:rsidR="009B35F3">
        <w:rPr>
          <w:rFonts w:ascii="Calibri" w:hAnsi="Calibri"/>
          <w:lang w:eastAsia="ja-JP"/>
        </w:rPr>
        <w:t>national economy</w:t>
      </w:r>
      <w:r w:rsidR="002830DB">
        <w:rPr>
          <w:rFonts w:ascii="Calibri" w:hAnsi="Calibri"/>
          <w:lang w:eastAsia="ja-JP"/>
        </w:rPr>
        <w:t>.</w:t>
      </w:r>
      <w:r w:rsidR="00BD2798">
        <w:rPr>
          <w:rFonts w:ascii="Calibri" w:hAnsi="Calibri"/>
          <w:lang w:eastAsia="ja-JP"/>
        </w:rPr>
        <w:t xml:space="preserve"> This soil borne bacteria is considered </w:t>
      </w:r>
      <w:r w:rsidR="00BA67C2">
        <w:rPr>
          <w:rFonts w:ascii="Calibri" w:hAnsi="Calibri"/>
          <w:lang w:eastAsia="ja-JP"/>
        </w:rPr>
        <w:t>a</w:t>
      </w:r>
      <w:r w:rsidR="00BD2798">
        <w:rPr>
          <w:rFonts w:ascii="Calibri" w:hAnsi="Calibri"/>
          <w:lang w:eastAsia="ja-JP"/>
        </w:rPr>
        <w:t xml:space="preserve"> </w:t>
      </w:r>
      <w:r w:rsidR="00BA67C2">
        <w:rPr>
          <w:rFonts w:ascii="Calibri" w:hAnsi="Calibri"/>
          <w:lang w:eastAsia="ja-JP"/>
        </w:rPr>
        <w:t>significant</w:t>
      </w:r>
      <w:r w:rsidR="00BD2798">
        <w:rPr>
          <w:rFonts w:ascii="Calibri" w:hAnsi="Calibri"/>
          <w:lang w:eastAsia="ja-JP"/>
        </w:rPr>
        <w:t xml:space="preserve"> </w:t>
      </w:r>
      <w:r w:rsidR="009171EE">
        <w:rPr>
          <w:rFonts w:ascii="Calibri" w:hAnsi="Calibri"/>
          <w:lang w:eastAsia="ja-JP"/>
        </w:rPr>
        <w:t>b</w:t>
      </w:r>
      <w:r w:rsidR="002424D1">
        <w:rPr>
          <w:rFonts w:ascii="Calibri" w:hAnsi="Calibri"/>
          <w:lang w:eastAsia="ja-JP"/>
        </w:rPr>
        <w:t xml:space="preserve">anana </w:t>
      </w:r>
      <w:r w:rsidR="009171EE">
        <w:rPr>
          <w:rFonts w:ascii="Calibri" w:hAnsi="Calibri"/>
          <w:lang w:eastAsia="ja-JP"/>
        </w:rPr>
        <w:t>plant disease with high levels of residual</w:t>
      </w:r>
      <w:r w:rsidR="004A07D7">
        <w:rPr>
          <w:rFonts w:ascii="Calibri" w:hAnsi="Calibri"/>
          <w:lang w:eastAsia="ja-JP"/>
        </w:rPr>
        <w:t xml:space="preserve"> activity</w:t>
      </w:r>
      <w:r w:rsidR="009171EE">
        <w:rPr>
          <w:rFonts w:ascii="Calibri" w:hAnsi="Calibri"/>
          <w:lang w:eastAsia="ja-JP"/>
        </w:rPr>
        <w:t xml:space="preserve"> and </w:t>
      </w:r>
      <w:r w:rsidR="002619DE">
        <w:rPr>
          <w:rFonts w:ascii="Calibri" w:hAnsi="Calibri"/>
          <w:lang w:eastAsia="ja-JP"/>
        </w:rPr>
        <w:t xml:space="preserve">is very easily </w:t>
      </w:r>
      <w:r w:rsidR="009171EE">
        <w:rPr>
          <w:rFonts w:ascii="Calibri" w:hAnsi="Calibri"/>
          <w:lang w:eastAsia="ja-JP"/>
        </w:rPr>
        <w:t>transmitted by plant material, soil and water.</w:t>
      </w:r>
      <w:r w:rsidR="004A07D7">
        <w:rPr>
          <w:rFonts w:ascii="Calibri" w:hAnsi="Calibri"/>
          <w:lang w:eastAsia="ja-JP"/>
        </w:rPr>
        <w:t xml:space="preserve"> Eradication is not technically feasible and containment is critical.</w:t>
      </w:r>
      <w:r w:rsidR="002424D1">
        <w:rPr>
          <w:rFonts w:ascii="Calibri" w:hAnsi="Calibri"/>
          <w:lang w:eastAsia="ja-JP"/>
        </w:rPr>
        <w:t xml:space="preserve"> </w:t>
      </w:r>
      <w:r w:rsidR="004B22C4">
        <w:rPr>
          <w:rFonts w:ascii="Calibri" w:hAnsi="Calibri"/>
          <w:lang w:eastAsia="ja-JP"/>
        </w:rPr>
        <w:t xml:space="preserve">As eradication is not possible, the </w:t>
      </w:r>
      <w:r w:rsidR="00AA4422">
        <w:rPr>
          <w:rFonts w:ascii="Calibri" w:hAnsi="Calibri"/>
          <w:lang w:eastAsia="ja-JP"/>
        </w:rPr>
        <w:t>Emergency Plant Pest Response Deed</w:t>
      </w:r>
      <w:r w:rsidR="004B22C4">
        <w:rPr>
          <w:rFonts w:ascii="Calibri" w:hAnsi="Calibri"/>
          <w:lang w:eastAsia="ja-JP"/>
        </w:rPr>
        <w:t xml:space="preserve"> has not been triggered</w:t>
      </w:r>
      <w:r w:rsidR="00D83317">
        <w:rPr>
          <w:rFonts w:ascii="Calibri" w:hAnsi="Calibri"/>
          <w:lang w:eastAsia="ja-JP"/>
        </w:rPr>
        <w:t>.</w:t>
      </w:r>
    </w:p>
    <w:p w14:paraId="53E7945C" w14:textId="37D220FF" w:rsidR="00ED33A4" w:rsidRDefault="003D6518" w:rsidP="00905F94">
      <w:pPr>
        <w:rPr>
          <w:rFonts w:ascii="Calibri" w:hAnsi="Calibri"/>
          <w:lang w:eastAsia="ja-JP"/>
        </w:rPr>
      </w:pPr>
      <w:r w:rsidRPr="00ED33A4">
        <w:rPr>
          <w:rFonts w:ascii="Calibri" w:hAnsi="Calibri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D430C0" wp14:editId="45B2D9C2">
                <wp:simplePos x="0" y="0"/>
                <wp:positionH relativeFrom="margin">
                  <wp:align>left</wp:align>
                </wp:positionH>
                <wp:positionV relativeFrom="paragraph">
                  <wp:posOffset>1035685</wp:posOffset>
                </wp:positionV>
                <wp:extent cx="5982970" cy="1209675"/>
                <wp:effectExtent l="0" t="0" r="1778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4326" w14:textId="4AC3FA3E" w:rsidR="00C15850" w:rsidRPr="000716CE" w:rsidRDefault="00C1585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0716CE">
                              <w:rPr>
                                <w:rFonts w:asciiTheme="minorHAnsi" w:hAnsiTheme="minorHAnsi"/>
                                <w:b/>
                              </w:rPr>
                              <w:t>Inter-industry lessons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14:paraId="069C08BA" w14:textId="1C9AE883" w:rsidR="00C15850" w:rsidRPr="000716CE" w:rsidRDefault="00C15850" w:rsidP="000716C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0716CE">
                              <w:rPr>
                                <w:rFonts w:asciiTheme="minorHAnsi" w:hAnsiTheme="minorHAnsi"/>
                              </w:rPr>
                              <w:t>Good biosecurity is the foundation of sustainable production</w:t>
                            </w:r>
                          </w:p>
                          <w:p w14:paraId="29F7A5A8" w14:textId="307F0261" w:rsidR="00C15850" w:rsidRPr="000716CE" w:rsidRDefault="00C15850" w:rsidP="000716C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0716CE">
                              <w:rPr>
                                <w:rFonts w:asciiTheme="minorHAnsi" w:hAnsiTheme="minorHAnsi"/>
                              </w:rPr>
                              <w:t>On-farm biosecurity needs to be adopted, not just promoted</w:t>
                            </w:r>
                          </w:p>
                          <w:p w14:paraId="7DD6B231" w14:textId="2879F9C6" w:rsidR="00C15850" w:rsidRPr="000716CE" w:rsidRDefault="00C15850" w:rsidP="000716C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0716CE">
                              <w:rPr>
                                <w:rFonts w:asciiTheme="minorHAnsi" w:hAnsiTheme="minorHAnsi"/>
                              </w:rPr>
                              <w:t>Develop potential responses to your industry’s biosecurity risks</w:t>
                            </w:r>
                          </w:p>
                          <w:p w14:paraId="77FF3F37" w14:textId="3A8AEB3A" w:rsidR="00C15850" w:rsidRPr="000716CE" w:rsidRDefault="00C15850" w:rsidP="000716C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0716CE">
                              <w:rPr>
                                <w:rFonts w:asciiTheme="minorHAnsi" w:hAnsiTheme="minorHAnsi"/>
                              </w:rPr>
                              <w:t>Conduct training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on a regular basis prior to outbreaks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430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1.55pt;width:471.1pt;height:95.2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">
                <v:textbox>
                  <w:txbxContent>
                    <w:p w14:paraId="641D4326" w14:textId="4AC3FA3E" w:rsidR="00C15850" w:rsidRPr="000716CE" w:rsidRDefault="00C15850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0716CE">
                        <w:rPr>
                          <w:rFonts w:asciiTheme="minorHAnsi" w:hAnsiTheme="minorHAnsi"/>
                          <w:b/>
                        </w:rPr>
                        <w:t>Inter-industry lessons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14:paraId="069C08BA" w14:textId="1C9AE883" w:rsidR="00C15850" w:rsidRPr="000716CE" w:rsidRDefault="00C15850" w:rsidP="000716C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/>
                        </w:rPr>
                      </w:pPr>
                      <w:r w:rsidRPr="000716CE">
                        <w:rPr>
                          <w:rFonts w:asciiTheme="minorHAnsi" w:hAnsiTheme="minorHAnsi"/>
                        </w:rPr>
                        <w:t>Good biosecurity is the foundation of sustainable production</w:t>
                      </w:r>
                    </w:p>
                    <w:p w14:paraId="29F7A5A8" w14:textId="307F0261" w:rsidR="00C15850" w:rsidRPr="000716CE" w:rsidRDefault="00C15850" w:rsidP="000716C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/>
                        </w:rPr>
                      </w:pPr>
                      <w:r w:rsidRPr="000716CE">
                        <w:rPr>
                          <w:rFonts w:asciiTheme="minorHAnsi" w:hAnsiTheme="minorHAnsi"/>
                        </w:rPr>
                        <w:t>On-farm biosecurity needs to be adopted, not just promoted</w:t>
                      </w:r>
                    </w:p>
                    <w:p w14:paraId="7DD6B231" w14:textId="2879F9C6" w:rsidR="00C15850" w:rsidRPr="000716CE" w:rsidRDefault="00C15850" w:rsidP="000716C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/>
                        </w:rPr>
                      </w:pPr>
                      <w:r w:rsidRPr="000716CE">
                        <w:rPr>
                          <w:rFonts w:asciiTheme="minorHAnsi" w:hAnsiTheme="minorHAnsi"/>
                        </w:rPr>
                        <w:t>Develop potential responses to your industry’s biosecurity risks</w:t>
                      </w:r>
                    </w:p>
                    <w:p w14:paraId="77FF3F37" w14:textId="3A8AEB3A" w:rsidR="00C15850" w:rsidRPr="000716CE" w:rsidRDefault="00C15850" w:rsidP="000716C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/>
                        </w:rPr>
                      </w:pPr>
                      <w:r w:rsidRPr="000716CE">
                        <w:rPr>
                          <w:rFonts w:asciiTheme="minorHAnsi" w:hAnsiTheme="minorHAnsi"/>
                        </w:rPr>
                        <w:t>Conduct training</w:t>
                      </w:r>
                      <w:r>
                        <w:rPr>
                          <w:rFonts w:asciiTheme="minorHAnsi" w:hAnsiTheme="minorHAnsi"/>
                        </w:rPr>
                        <w:t xml:space="preserve"> on a regular basis prior to outbreaks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07D7">
        <w:rPr>
          <w:rFonts w:ascii="Calibri" w:hAnsi="Calibri"/>
          <w:lang w:eastAsia="ja-JP"/>
        </w:rPr>
        <w:t>The ABGC</w:t>
      </w:r>
      <w:r w:rsidR="00251F74">
        <w:rPr>
          <w:rFonts w:ascii="Calibri" w:hAnsi="Calibri"/>
          <w:lang w:eastAsia="ja-JP"/>
        </w:rPr>
        <w:t xml:space="preserve"> has been very active in </w:t>
      </w:r>
      <w:r w:rsidR="00D5417D">
        <w:rPr>
          <w:rFonts w:ascii="Calibri" w:hAnsi="Calibri"/>
          <w:lang w:eastAsia="ja-JP"/>
        </w:rPr>
        <w:t xml:space="preserve">education and containment </w:t>
      </w:r>
      <w:r w:rsidR="0003776F">
        <w:rPr>
          <w:rFonts w:ascii="Calibri" w:hAnsi="Calibri"/>
          <w:lang w:eastAsia="ja-JP"/>
        </w:rPr>
        <w:t xml:space="preserve">campaigns – it has helped deliver slower spread rates than in other countries. </w:t>
      </w:r>
      <w:r w:rsidR="00C90C45">
        <w:rPr>
          <w:rFonts w:ascii="Calibri" w:hAnsi="Calibri"/>
          <w:lang w:eastAsia="ja-JP"/>
        </w:rPr>
        <w:t xml:space="preserve">A second property </w:t>
      </w:r>
      <w:r w:rsidR="00BA67C2">
        <w:rPr>
          <w:rFonts w:ascii="Calibri" w:hAnsi="Calibri"/>
          <w:lang w:eastAsia="ja-JP"/>
        </w:rPr>
        <w:t xml:space="preserve">near Tully </w:t>
      </w:r>
      <w:r w:rsidR="00C90C45">
        <w:rPr>
          <w:rFonts w:ascii="Calibri" w:hAnsi="Calibri"/>
          <w:lang w:eastAsia="ja-JP"/>
        </w:rPr>
        <w:t xml:space="preserve">had a TR4 affected land </w:t>
      </w:r>
      <w:r w:rsidR="004B22C4">
        <w:rPr>
          <w:rFonts w:ascii="Calibri" w:hAnsi="Calibri"/>
          <w:lang w:eastAsia="ja-JP"/>
        </w:rPr>
        <w:t xml:space="preserve">notice </w:t>
      </w:r>
      <w:r w:rsidR="00C90C45">
        <w:rPr>
          <w:rFonts w:ascii="Calibri" w:hAnsi="Calibri"/>
          <w:lang w:eastAsia="ja-JP"/>
        </w:rPr>
        <w:t xml:space="preserve">issued in July 2017 – Australia’s </w:t>
      </w:r>
      <w:r w:rsidR="0023448A">
        <w:rPr>
          <w:rFonts w:ascii="Calibri" w:hAnsi="Calibri"/>
          <w:lang w:eastAsia="ja-JP"/>
        </w:rPr>
        <w:t>largest banana farm.</w:t>
      </w:r>
      <w:r w:rsidR="0028583F">
        <w:rPr>
          <w:rFonts w:ascii="Calibri" w:hAnsi="Calibri"/>
          <w:lang w:eastAsia="ja-JP"/>
        </w:rPr>
        <w:t xml:space="preserve"> </w:t>
      </w:r>
      <w:r w:rsidR="00C55938">
        <w:rPr>
          <w:rFonts w:ascii="Calibri" w:hAnsi="Calibri"/>
          <w:lang w:eastAsia="ja-JP"/>
        </w:rPr>
        <w:t>The outbreak is impact</w:t>
      </w:r>
      <w:r w:rsidR="005C4C83">
        <w:rPr>
          <w:rFonts w:ascii="Calibri" w:hAnsi="Calibri"/>
          <w:lang w:eastAsia="ja-JP"/>
        </w:rPr>
        <w:t>ing</w:t>
      </w:r>
      <w:r w:rsidR="00C55938">
        <w:rPr>
          <w:rFonts w:ascii="Calibri" w:hAnsi="Calibri"/>
          <w:lang w:eastAsia="ja-JP"/>
        </w:rPr>
        <w:t xml:space="preserve"> on the local economy, including real estate prices</w:t>
      </w:r>
      <w:r w:rsidR="001B16A8">
        <w:rPr>
          <w:rFonts w:ascii="Calibri" w:hAnsi="Calibri"/>
          <w:lang w:eastAsia="ja-JP"/>
        </w:rPr>
        <w:t>,</w:t>
      </w:r>
      <w:r w:rsidR="00C55938">
        <w:rPr>
          <w:rFonts w:ascii="Calibri" w:hAnsi="Calibri"/>
          <w:lang w:eastAsia="ja-JP"/>
        </w:rPr>
        <w:t xml:space="preserve"> </w:t>
      </w:r>
      <w:r w:rsidR="00470826">
        <w:rPr>
          <w:rFonts w:ascii="Calibri" w:hAnsi="Calibri"/>
          <w:lang w:eastAsia="ja-JP"/>
        </w:rPr>
        <w:t>and</w:t>
      </w:r>
      <w:r w:rsidR="00D11AED">
        <w:rPr>
          <w:rFonts w:ascii="Calibri" w:hAnsi="Calibri"/>
          <w:lang w:eastAsia="ja-JP"/>
        </w:rPr>
        <w:t xml:space="preserve"> </w:t>
      </w:r>
      <w:r w:rsidR="00470826">
        <w:rPr>
          <w:rFonts w:ascii="Calibri" w:hAnsi="Calibri"/>
          <w:lang w:eastAsia="ja-JP"/>
        </w:rPr>
        <w:t xml:space="preserve">potentially </w:t>
      </w:r>
      <w:r w:rsidR="004B22C4">
        <w:rPr>
          <w:rFonts w:ascii="Calibri" w:hAnsi="Calibri"/>
          <w:lang w:eastAsia="ja-JP"/>
        </w:rPr>
        <w:t xml:space="preserve">banana </w:t>
      </w:r>
      <w:r w:rsidR="005C4C83">
        <w:rPr>
          <w:rFonts w:ascii="Calibri" w:hAnsi="Calibri"/>
          <w:lang w:eastAsia="ja-JP"/>
        </w:rPr>
        <w:t xml:space="preserve">prices and availability </w:t>
      </w:r>
      <w:r w:rsidR="004B22C4">
        <w:rPr>
          <w:rFonts w:ascii="Calibri" w:hAnsi="Calibri"/>
          <w:lang w:eastAsia="ja-JP"/>
        </w:rPr>
        <w:t>throughout</w:t>
      </w:r>
      <w:r w:rsidR="00D11AED">
        <w:rPr>
          <w:rFonts w:ascii="Calibri" w:hAnsi="Calibri"/>
          <w:lang w:eastAsia="ja-JP"/>
        </w:rPr>
        <w:t xml:space="preserve"> Australia as</w:t>
      </w:r>
      <w:r w:rsidR="00470826">
        <w:rPr>
          <w:rFonts w:ascii="Calibri" w:hAnsi="Calibri"/>
          <w:lang w:eastAsia="ja-JP"/>
        </w:rPr>
        <w:t xml:space="preserve"> </w:t>
      </w:r>
      <w:r w:rsidR="00D11AED">
        <w:rPr>
          <w:rFonts w:ascii="Calibri" w:hAnsi="Calibri"/>
          <w:lang w:eastAsia="ja-JP"/>
        </w:rPr>
        <w:t xml:space="preserve">the Tully area produces 40% of Australia’s </w:t>
      </w:r>
      <w:r w:rsidR="00470826">
        <w:rPr>
          <w:rFonts w:ascii="Calibri" w:hAnsi="Calibri"/>
          <w:lang w:eastAsia="ja-JP"/>
        </w:rPr>
        <w:t>bananas.</w:t>
      </w:r>
    </w:p>
    <w:p w14:paraId="5B2C7935" w14:textId="677320CF" w:rsidR="00E6557C" w:rsidRDefault="0005132B" w:rsidP="00905F94">
      <w:pPr>
        <w:rPr>
          <w:rFonts w:ascii="Calibri" w:hAnsi="Calibri"/>
          <w:lang w:eastAsia="ja-JP"/>
        </w:rPr>
      </w:pPr>
      <w:r w:rsidRPr="00F900A9">
        <w:rPr>
          <w:rFonts w:ascii="Calibri" w:hAnsi="Calibri"/>
          <w:b/>
          <w:lang w:eastAsia="ja-JP"/>
        </w:rPr>
        <w:t>John McDonald from Nursery &amp; Garden Industry Australia (NGIA)</w:t>
      </w:r>
      <w:r>
        <w:rPr>
          <w:rFonts w:ascii="Calibri" w:hAnsi="Calibri"/>
          <w:lang w:eastAsia="ja-JP"/>
        </w:rPr>
        <w:t xml:space="preserve"> </w:t>
      </w:r>
      <w:r w:rsidR="00E817B5">
        <w:rPr>
          <w:rFonts w:ascii="Calibri" w:hAnsi="Calibri"/>
          <w:lang w:eastAsia="ja-JP"/>
        </w:rPr>
        <w:t>represents</w:t>
      </w:r>
      <w:r w:rsidR="00605A40">
        <w:rPr>
          <w:rFonts w:ascii="Calibri" w:hAnsi="Calibri"/>
          <w:lang w:eastAsia="ja-JP"/>
        </w:rPr>
        <w:t xml:space="preserve"> a</w:t>
      </w:r>
      <w:r w:rsidR="002C33BA">
        <w:rPr>
          <w:rFonts w:ascii="Calibri" w:hAnsi="Calibri"/>
          <w:lang w:eastAsia="ja-JP"/>
        </w:rPr>
        <w:t xml:space="preserve"> peak industry body for a broadly dispersed industry</w:t>
      </w:r>
      <w:r w:rsidR="0044624C">
        <w:rPr>
          <w:rFonts w:ascii="Calibri" w:hAnsi="Calibri"/>
          <w:lang w:eastAsia="ja-JP"/>
        </w:rPr>
        <w:t xml:space="preserve">. A national agreement to recognise a BioSecure </w:t>
      </w:r>
      <w:r w:rsidR="00AA4422">
        <w:rPr>
          <w:rFonts w:ascii="Calibri" w:hAnsi="Calibri"/>
          <w:lang w:eastAsia="ja-JP"/>
        </w:rPr>
        <w:t>Hazard Analysis &amp; Critical Control Points (</w:t>
      </w:r>
      <w:r w:rsidR="0044624C">
        <w:rPr>
          <w:rFonts w:ascii="Calibri" w:hAnsi="Calibri"/>
          <w:lang w:eastAsia="ja-JP"/>
        </w:rPr>
        <w:t>HACCP</w:t>
      </w:r>
      <w:r w:rsidR="00AA4422">
        <w:rPr>
          <w:rFonts w:ascii="Calibri" w:hAnsi="Calibri"/>
          <w:lang w:eastAsia="ja-JP"/>
        </w:rPr>
        <w:t>)</w:t>
      </w:r>
      <w:r w:rsidR="0044624C">
        <w:rPr>
          <w:rFonts w:ascii="Calibri" w:hAnsi="Calibri"/>
          <w:lang w:eastAsia="ja-JP"/>
        </w:rPr>
        <w:t xml:space="preserve"> is in plac</w:t>
      </w:r>
      <w:r w:rsidR="003D6518">
        <w:rPr>
          <w:rFonts w:ascii="Calibri" w:hAnsi="Calibri"/>
          <w:lang w:eastAsia="ja-JP"/>
        </w:rPr>
        <w:t>e with a 3 year trial commenc</w:t>
      </w:r>
      <w:r w:rsidR="003E6726">
        <w:rPr>
          <w:rFonts w:ascii="Calibri" w:hAnsi="Calibri"/>
          <w:lang w:eastAsia="ja-JP"/>
        </w:rPr>
        <w:t>ing</w:t>
      </w:r>
      <w:r w:rsidR="0044624C">
        <w:rPr>
          <w:rFonts w:ascii="Calibri" w:hAnsi="Calibri"/>
          <w:lang w:eastAsia="ja-JP"/>
        </w:rPr>
        <w:t xml:space="preserve"> in 2016. </w:t>
      </w:r>
      <w:r w:rsidR="001F145B">
        <w:rPr>
          <w:rFonts w:ascii="Calibri" w:hAnsi="Calibri"/>
          <w:lang w:eastAsia="ja-JP"/>
        </w:rPr>
        <w:t>This is part of a larger program by the NGIA and its members to build resilience across the industry by introduci</w:t>
      </w:r>
      <w:r w:rsidR="00D60C1D">
        <w:rPr>
          <w:rFonts w:ascii="Calibri" w:hAnsi="Calibri"/>
          <w:lang w:eastAsia="ja-JP"/>
        </w:rPr>
        <w:t>ng</w:t>
      </w:r>
      <w:r w:rsidR="006B17A1">
        <w:rPr>
          <w:rFonts w:ascii="Calibri" w:hAnsi="Calibri"/>
          <w:lang w:eastAsia="ja-JP"/>
        </w:rPr>
        <w:t xml:space="preserve"> on-farm biosecurity capacities </w:t>
      </w:r>
      <w:r w:rsidR="003E6726">
        <w:rPr>
          <w:rFonts w:ascii="Calibri" w:hAnsi="Calibri"/>
          <w:lang w:eastAsia="ja-JP"/>
        </w:rPr>
        <w:t>including</w:t>
      </w:r>
      <w:r w:rsidR="006B17A1">
        <w:rPr>
          <w:rFonts w:ascii="Calibri" w:hAnsi="Calibri"/>
          <w:lang w:eastAsia="ja-JP"/>
        </w:rPr>
        <w:t xml:space="preserve"> </w:t>
      </w:r>
      <w:r w:rsidR="001E0430">
        <w:rPr>
          <w:rFonts w:ascii="Calibri" w:hAnsi="Calibri"/>
          <w:lang w:eastAsia="ja-JP"/>
        </w:rPr>
        <w:t xml:space="preserve">the </w:t>
      </w:r>
      <w:r w:rsidR="00122B85">
        <w:rPr>
          <w:rFonts w:ascii="Calibri" w:hAnsi="Calibri"/>
          <w:lang w:eastAsia="ja-JP"/>
        </w:rPr>
        <w:t xml:space="preserve">EPPRD, biosecurity awareness, R&amp;D and a minor use pesticide program. </w:t>
      </w:r>
    </w:p>
    <w:p w14:paraId="0738FFA6" w14:textId="1A897C4F" w:rsidR="00D601DB" w:rsidRDefault="005A729D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The NGIA deals with 30-40 biosecurity incursions a year, and noted that </w:t>
      </w:r>
      <w:r w:rsidR="006621D4">
        <w:rPr>
          <w:rFonts w:ascii="Calibri" w:hAnsi="Calibri"/>
          <w:lang w:eastAsia="ja-JP"/>
        </w:rPr>
        <w:t>the medium and long term impact for businesses can be the lo</w:t>
      </w:r>
      <w:r w:rsidR="00761C14">
        <w:rPr>
          <w:rFonts w:ascii="Calibri" w:hAnsi="Calibri"/>
          <w:lang w:eastAsia="ja-JP"/>
        </w:rPr>
        <w:t xml:space="preserve">ss of clients. </w:t>
      </w:r>
      <w:r w:rsidR="00D601DB">
        <w:rPr>
          <w:rFonts w:ascii="Calibri" w:hAnsi="Calibri"/>
          <w:lang w:eastAsia="ja-JP"/>
        </w:rPr>
        <w:t xml:space="preserve">Mr McDonald </w:t>
      </w:r>
      <w:r w:rsidR="003E6726">
        <w:rPr>
          <w:rFonts w:ascii="Calibri" w:hAnsi="Calibri"/>
          <w:lang w:eastAsia="ja-JP"/>
        </w:rPr>
        <w:t xml:space="preserve">indicated </w:t>
      </w:r>
      <w:r w:rsidR="00D601DB">
        <w:rPr>
          <w:rFonts w:ascii="Calibri" w:hAnsi="Calibri"/>
          <w:lang w:eastAsia="ja-JP"/>
        </w:rPr>
        <w:t>that the l</w:t>
      </w:r>
      <w:r w:rsidR="00761C14">
        <w:rPr>
          <w:rFonts w:ascii="Calibri" w:hAnsi="Calibri"/>
          <w:lang w:eastAsia="ja-JP"/>
        </w:rPr>
        <w:t xml:space="preserve">ack of harmonisation </w:t>
      </w:r>
      <w:r w:rsidR="00B6287F">
        <w:rPr>
          <w:rFonts w:ascii="Calibri" w:hAnsi="Calibri"/>
          <w:lang w:eastAsia="ja-JP"/>
        </w:rPr>
        <w:t xml:space="preserve">of </w:t>
      </w:r>
      <w:r w:rsidR="00DD63E0">
        <w:rPr>
          <w:rFonts w:ascii="Calibri" w:hAnsi="Calibri"/>
          <w:lang w:eastAsia="ja-JP"/>
        </w:rPr>
        <w:t xml:space="preserve">movement control </w:t>
      </w:r>
      <w:r w:rsidR="00761C14">
        <w:rPr>
          <w:rFonts w:ascii="Calibri" w:hAnsi="Calibri"/>
          <w:lang w:eastAsia="ja-JP"/>
        </w:rPr>
        <w:t xml:space="preserve">between jurisdictions </w:t>
      </w:r>
      <w:r w:rsidR="00A86D2B">
        <w:rPr>
          <w:rFonts w:ascii="Calibri" w:hAnsi="Calibri"/>
          <w:lang w:eastAsia="ja-JP"/>
        </w:rPr>
        <w:t xml:space="preserve">complicates access to replacement genetic materials, adds additional fees and costs and undermines </w:t>
      </w:r>
      <w:r w:rsidR="00A86D2B" w:rsidRPr="00C62695">
        <w:rPr>
          <w:rFonts w:ascii="Calibri" w:hAnsi="Calibri"/>
          <w:lang w:eastAsia="ja-JP"/>
        </w:rPr>
        <w:t>system creditability due to inconsistency across jurisdictions</w:t>
      </w:r>
      <w:r w:rsidR="00A86D2B">
        <w:rPr>
          <w:rFonts w:ascii="Calibri" w:hAnsi="Calibri"/>
          <w:lang w:eastAsia="ja-JP"/>
        </w:rPr>
        <w:t>.</w:t>
      </w:r>
    </w:p>
    <w:p w14:paraId="4F46DCC5" w14:textId="7EA55C7F" w:rsidR="002E42A4" w:rsidRDefault="00B61656" w:rsidP="002E42A4">
      <w:pPr>
        <w:rPr>
          <w:rFonts w:ascii="Calibri" w:hAnsi="Calibri"/>
          <w:lang w:eastAsia="ja-JP"/>
        </w:rPr>
      </w:pPr>
      <w:r w:rsidRPr="00A94F0E">
        <w:rPr>
          <w:rFonts w:ascii="Calibri" w:hAnsi="Calibri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574DBF" wp14:editId="2F31886E">
                <wp:simplePos x="0" y="0"/>
                <wp:positionH relativeFrom="margin">
                  <wp:align>left</wp:align>
                </wp:positionH>
                <wp:positionV relativeFrom="paragraph">
                  <wp:posOffset>663575</wp:posOffset>
                </wp:positionV>
                <wp:extent cx="6038850" cy="2124075"/>
                <wp:effectExtent l="0" t="0" r="1905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BC74F" w14:textId="0BA50C48" w:rsidR="00C15850" w:rsidRPr="000716CE" w:rsidRDefault="00C15850" w:rsidP="00A94F0E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0716CE">
                              <w:rPr>
                                <w:rFonts w:asciiTheme="minorHAnsi" w:hAnsiTheme="minorHAnsi"/>
                                <w:b/>
                              </w:rPr>
                              <w:t>Inter-industry lessons</w:t>
                            </w:r>
                          </w:p>
                          <w:p w14:paraId="7E3479C8" w14:textId="2CAECE16" w:rsidR="00C15850" w:rsidRPr="000F645A" w:rsidRDefault="00C15850" w:rsidP="000F645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Business would be assisted by a harmonised domestic biosecurity system </w:t>
                            </w:r>
                            <w:r w:rsidRPr="00473DF7">
                              <w:rPr>
                                <w:rFonts w:asciiTheme="minorHAnsi" w:hAnsiTheme="minorHAnsi"/>
                              </w:rPr>
                              <w:t>via:</w:t>
                            </w:r>
                          </w:p>
                          <w:p w14:paraId="0AA53A80" w14:textId="12DC3C97" w:rsidR="00C15850" w:rsidRPr="00FB50F4" w:rsidRDefault="00C15850" w:rsidP="0072330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FB50F4">
                              <w:rPr>
                                <w:rFonts w:asciiTheme="minorHAnsi" w:hAnsiTheme="minorHAnsi"/>
                              </w:rPr>
                              <w:t>National domestic pest risk analysis framework</w:t>
                            </w:r>
                          </w:p>
                          <w:p w14:paraId="159BBE32" w14:textId="5F539D6C" w:rsidR="00C15850" w:rsidRPr="00FB50F4" w:rsidRDefault="00C15850" w:rsidP="0072330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FB50F4">
                              <w:rPr>
                                <w:rFonts w:asciiTheme="minorHAnsi" w:hAnsiTheme="minorHAnsi"/>
                              </w:rPr>
                              <w:t>Guidelines for drafting domestic entry conditions</w:t>
                            </w:r>
                          </w:p>
                          <w:p w14:paraId="25CB1F30" w14:textId="44174175" w:rsidR="00C15850" w:rsidRPr="00FB50F4" w:rsidRDefault="00C15850" w:rsidP="0072330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FB50F4">
                              <w:rPr>
                                <w:rFonts w:asciiTheme="minorHAnsi" w:hAnsiTheme="minorHAnsi"/>
                              </w:rPr>
                              <w:t>Uniform administrative requirements</w:t>
                            </w:r>
                          </w:p>
                          <w:p w14:paraId="2BED27A9" w14:textId="15736139" w:rsidR="00C15850" w:rsidRPr="00FB50F4" w:rsidRDefault="00C15850" w:rsidP="0072330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FB50F4">
                              <w:rPr>
                                <w:rFonts w:asciiTheme="minorHAnsi" w:hAnsiTheme="minorHAnsi"/>
                              </w:rPr>
                              <w:t>Agreed definitions of all movement control terminology</w:t>
                            </w:r>
                          </w:p>
                          <w:p w14:paraId="4B36EEC9" w14:textId="0263BB83" w:rsidR="00C15850" w:rsidRPr="00FB50F4" w:rsidRDefault="00C15850" w:rsidP="0072330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FB50F4">
                              <w:rPr>
                                <w:rFonts w:asciiTheme="minorHAnsi" w:hAnsiTheme="minorHAnsi"/>
                              </w:rPr>
                              <w:t>Standardised Plant Quarantine Manual format and storage site</w:t>
                            </w:r>
                          </w:p>
                          <w:p w14:paraId="5F35F735" w14:textId="6E0923E2" w:rsidR="00C15850" w:rsidRPr="00FB50F4" w:rsidRDefault="00C15850" w:rsidP="0072330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FB50F4">
                              <w:rPr>
                                <w:rFonts w:asciiTheme="minorHAnsi" w:hAnsiTheme="minorHAnsi"/>
                              </w:rPr>
                              <w:t>Standardised documents e.g. plant health certificate/biosecurity certificate</w:t>
                            </w:r>
                          </w:p>
                          <w:p w14:paraId="3459A484" w14:textId="36CFA9B1" w:rsidR="00C15850" w:rsidRPr="00FB50F4" w:rsidRDefault="00C15850" w:rsidP="0072330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FB50F4">
                              <w:rPr>
                                <w:rFonts w:asciiTheme="minorHAnsi" w:hAnsiTheme="minorHAnsi"/>
                              </w:rPr>
                              <w:t>Remove import inspections for consignments meeting a specific entry condition</w:t>
                            </w:r>
                          </w:p>
                          <w:p w14:paraId="25A689B9" w14:textId="729AB787" w:rsidR="00C15850" w:rsidRPr="00FB50F4" w:rsidRDefault="00C15850" w:rsidP="0055456C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FB50F4">
                              <w:rPr>
                                <w:rFonts w:asciiTheme="minorHAnsi" w:hAnsiTheme="minorHAnsi"/>
                              </w:rPr>
                              <w:t>Adoption of electronic certification system/data management</w:t>
                            </w:r>
                          </w:p>
                          <w:p w14:paraId="06659723" w14:textId="77777777" w:rsidR="00C15850" w:rsidRDefault="00C158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74DB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2.25pt;width:475.5pt;height:167.2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">
                <v:textbox>
                  <w:txbxContent>
                    <w:p w14:paraId="2CEBC74F" w14:textId="0BA50C48" w:rsidR="00C15850" w:rsidRPr="000716CE" w:rsidRDefault="00C15850" w:rsidP="00A94F0E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0716CE">
                        <w:rPr>
                          <w:rFonts w:asciiTheme="minorHAnsi" w:hAnsiTheme="minorHAnsi"/>
                          <w:b/>
                        </w:rPr>
                        <w:t>Inter-industry lessons</w:t>
                      </w:r>
                    </w:p>
                    <w:p w14:paraId="7E3479C8" w14:textId="2CAECE16" w:rsidR="00C15850" w:rsidRPr="000F645A" w:rsidRDefault="00C15850" w:rsidP="000F645A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Business would be assisted by a harmonised domestic biosecurity system </w:t>
                      </w:r>
                      <w:r w:rsidRPr="00473DF7">
                        <w:rPr>
                          <w:rFonts w:asciiTheme="minorHAnsi" w:hAnsiTheme="minorHAnsi"/>
                        </w:rPr>
                        <w:t>via:</w:t>
                      </w:r>
                    </w:p>
                    <w:p w14:paraId="0AA53A80" w14:textId="12DC3C97" w:rsidR="00C15850" w:rsidRPr="00FB50F4" w:rsidRDefault="00C15850" w:rsidP="00723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/>
                        </w:rPr>
                      </w:pPr>
                      <w:r w:rsidRPr="00FB50F4">
                        <w:rPr>
                          <w:rFonts w:asciiTheme="minorHAnsi" w:hAnsiTheme="minorHAnsi"/>
                        </w:rPr>
                        <w:t>National domestic pest risk analysis framework</w:t>
                      </w:r>
                    </w:p>
                    <w:p w14:paraId="159BBE32" w14:textId="5F539D6C" w:rsidR="00C15850" w:rsidRPr="00FB50F4" w:rsidRDefault="00C15850" w:rsidP="00723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/>
                        </w:rPr>
                      </w:pPr>
                      <w:r w:rsidRPr="00FB50F4">
                        <w:rPr>
                          <w:rFonts w:asciiTheme="minorHAnsi" w:hAnsiTheme="minorHAnsi"/>
                        </w:rPr>
                        <w:t>Guidelines for drafting domestic entry conditions</w:t>
                      </w:r>
                    </w:p>
                    <w:p w14:paraId="25CB1F30" w14:textId="44174175" w:rsidR="00C15850" w:rsidRPr="00FB50F4" w:rsidRDefault="00C15850" w:rsidP="00723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/>
                        </w:rPr>
                      </w:pPr>
                      <w:r w:rsidRPr="00FB50F4">
                        <w:rPr>
                          <w:rFonts w:asciiTheme="minorHAnsi" w:hAnsiTheme="minorHAnsi"/>
                        </w:rPr>
                        <w:t>Uniform administrative requirements</w:t>
                      </w:r>
                    </w:p>
                    <w:p w14:paraId="2BED27A9" w14:textId="15736139" w:rsidR="00C15850" w:rsidRPr="00FB50F4" w:rsidRDefault="00C15850" w:rsidP="00723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/>
                        </w:rPr>
                      </w:pPr>
                      <w:r w:rsidRPr="00FB50F4">
                        <w:rPr>
                          <w:rFonts w:asciiTheme="minorHAnsi" w:hAnsiTheme="minorHAnsi"/>
                        </w:rPr>
                        <w:t>Agreed definitions of all movement control terminology</w:t>
                      </w:r>
                    </w:p>
                    <w:p w14:paraId="4B36EEC9" w14:textId="0263BB83" w:rsidR="00C15850" w:rsidRPr="00FB50F4" w:rsidRDefault="00C15850" w:rsidP="00723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/>
                        </w:rPr>
                      </w:pPr>
                      <w:r w:rsidRPr="00FB50F4">
                        <w:rPr>
                          <w:rFonts w:asciiTheme="minorHAnsi" w:hAnsiTheme="minorHAnsi"/>
                        </w:rPr>
                        <w:t>Standardised Plant Quarantine Manual format and storage site</w:t>
                      </w:r>
                    </w:p>
                    <w:p w14:paraId="5F35F735" w14:textId="6E0923E2" w:rsidR="00C15850" w:rsidRPr="00FB50F4" w:rsidRDefault="00C15850" w:rsidP="00723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/>
                        </w:rPr>
                      </w:pPr>
                      <w:r w:rsidRPr="00FB50F4">
                        <w:rPr>
                          <w:rFonts w:asciiTheme="minorHAnsi" w:hAnsiTheme="minorHAnsi"/>
                        </w:rPr>
                        <w:t>Standardised documents e.g. plant health certificate/biosecurity certificate</w:t>
                      </w:r>
                    </w:p>
                    <w:p w14:paraId="3459A484" w14:textId="36CFA9B1" w:rsidR="00C15850" w:rsidRPr="00FB50F4" w:rsidRDefault="00C15850" w:rsidP="0072330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/>
                        </w:rPr>
                      </w:pPr>
                      <w:r w:rsidRPr="00FB50F4">
                        <w:rPr>
                          <w:rFonts w:asciiTheme="minorHAnsi" w:hAnsiTheme="minorHAnsi"/>
                        </w:rPr>
                        <w:t>Remove import inspections for consignments meeting a specific entry condition</w:t>
                      </w:r>
                    </w:p>
                    <w:p w14:paraId="25A689B9" w14:textId="729AB787" w:rsidR="00C15850" w:rsidRPr="00FB50F4" w:rsidRDefault="00C15850" w:rsidP="0055456C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/>
                        </w:rPr>
                      </w:pPr>
                      <w:r w:rsidRPr="00FB50F4">
                        <w:rPr>
                          <w:rFonts w:asciiTheme="minorHAnsi" w:hAnsiTheme="minorHAnsi"/>
                        </w:rPr>
                        <w:t>Adoption of electronic certification system/data management</w:t>
                      </w:r>
                    </w:p>
                    <w:p w14:paraId="06659723" w14:textId="77777777" w:rsidR="00C15850" w:rsidRDefault="00C15850"/>
                  </w:txbxContent>
                </v:textbox>
                <w10:wrap type="square" anchorx="margin"/>
              </v:shape>
            </w:pict>
          </mc:Fallback>
        </mc:AlternateContent>
      </w:r>
      <w:r w:rsidR="002E42A4">
        <w:rPr>
          <w:rFonts w:ascii="Calibri" w:hAnsi="Calibri"/>
          <w:lang w:eastAsia="ja-JP"/>
        </w:rPr>
        <w:t>The NGIA believe</w:t>
      </w:r>
      <w:r w:rsidR="00DD63E0">
        <w:rPr>
          <w:rFonts w:ascii="Calibri" w:hAnsi="Calibri"/>
          <w:lang w:eastAsia="ja-JP"/>
        </w:rPr>
        <w:t>s</w:t>
      </w:r>
      <w:r w:rsidR="002E42A4">
        <w:rPr>
          <w:rFonts w:ascii="Calibri" w:hAnsi="Calibri"/>
          <w:lang w:eastAsia="ja-JP"/>
        </w:rPr>
        <w:t xml:space="preserve"> that dealing with these issues is key to helping growers to </w:t>
      </w:r>
      <w:r w:rsidR="00F136D2">
        <w:rPr>
          <w:rFonts w:ascii="Calibri" w:hAnsi="Calibri"/>
          <w:lang w:eastAsia="ja-JP"/>
        </w:rPr>
        <w:t>participate</w:t>
      </w:r>
      <w:r w:rsidR="00D97C55">
        <w:rPr>
          <w:rFonts w:ascii="Calibri" w:hAnsi="Calibri"/>
          <w:lang w:eastAsia="ja-JP"/>
        </w:rPr>
        <w:t xml:space="preserve"> in the development and adoption of best practice biosecurity measures.</w:t>
      </w:r>
      <w:r w:rsidR="002E42A4">
        <w:rPr>
          <w:rFonts w:ascii="Calibri" w:hAnsi="Calibri"/>
          <w:lang w:eastAsia="ja-JP"/>
        </w:rPr>
        <w:t xml:space="preserve"> </w:t>
      </w:r>
    </w:p>
    <w:p w14:paraId="2F3D205D" w14:textId="77777777" w:rsidR="00D83317" w:rsidRDefault="00D83317" w:rsidP="00905F94">
      <w:pPr>
        <w:rPr>
          <w:rFonts w:ascii="Calibri" w:hAnsi="Calibri"/>
          <w:b/>
          <w:lang w:eastAsia="ja-JP"/>
        </w:rPr>
      </w:pPr>
    </w:p>
    <w:p w14:paraId="77733077" w14:textId="6D2CB466" w:rsidR="0078063B" w:rsidRDefault="002E42A4" w:rsidP="00905F94">
      <w:pPr>
        <w:rPr>
          <w:rFonts w:ascii="Calibri" w:hAnsi="Calibri"/>
          <w:lang w:eastAsia="ja-JP"/>
        </w:rPr>
      </w:pPr>
      <w:r w:rsidRPr="00CC29EB">
        <w:rPr>
          <w:rFonts w:ascii="Calibri" w:hAnsi="Calibri"/>
          <w:b/>
          <w:lang w:eastAsia="ja-JP"/>
        </w:rPr>
        <w:t>Rod Kerin from the South Australian Oyster Growers Association</w:t>
      </w:r>
      <w:r w:rsidR="00CC29EB">
        <w:rPr>
          <w:rFonts w:ascii="Calibri" w:hAnsi="Calibri"/>
          <w:b/>
          <w:lang w:eastAsia="ja-JP"/>
        </w:rPr>
        <w:t xml:space="preserve"> </w:t>
      </w:r>
      <w:r w:rsidR="00817EA7">
        <w:rPr>
          <w:rFonts w:ascii="Calibri" w:hAnsi="Calibri"/>
          <w:b/>
          <w:lang w:eastAsia="ja-JP"/>
        </w:rPr>
        <w:t xml:space="preserve">(SAOGA) </w:t>
      </w:r>
      <w:r w:rsidR="00CC29EB" w:rsidRPr="00CC29EB">
        <w:rPr>
          <w:rFonts w:ascii="Calibri" w:hAnsi="Calibri"/>
          <w:lang w:eastAsia="ja-JP"/>
        </w:rPr>
        <w:t>provided</w:t>
      </w:r>
      <w:r w:rsidR="00CC29EB">
        <w:rPr>
          <w:rFonts w:ascii="Calibri" w:hAnsi="Calibri"/>
          <w:b/>
          <w:lang w:eastAsia="ja-JP"/>
        </w:rPr>
        <w:t xml:space="preserve"> </w:t>
      </w:r>
      <w:r w:rsidR="00CC29EB" w:rsidRPr="00CC29EB">
        <w:rPr>
          <w:rFonts w:ascii="Calibri" w:hAnsi="Calibri"/>
          <w:lang w:eastAsia="ja-JP"/>
        </w:rPr>
        <w:t>an update on the impact of the outbreak of Pacific Oyster Mortality Syndrome (POMS) in Tasmania in 2016 on the industry in South Australia</w:t>
      </w:r>
      <w:r w:rsidR="004A326A">
        <w:rPr>
          <w:rFonts w:ascii="Calibri" w:hAnsi="Calibri"/>
          <w:lang w:eastAsia="ja-JP"/>
        </w:rPr>
        <w:t xml:space="preserve">. As all of South Australia’s spat stock was imported from the hatcheries in the POMS </w:t>
      </w:r>
      <w:r w:rsidR="00CE7612">
        <w:rPr>
          <w:rFonts w:ascii="Calibri" w:hAnsi="Calibri"/>
          <w:lang w:eastAsia="ja-JP"/>
        </w:rPr>
        <w:t>infected</w:t>
      </w:r>
      <w:r w:rsidR="004A326A">
        <w:rPr>
          <w:rFonts w:ascii="Calibri" w:hAnsi="Calibri"/>
          <w:lang w:eastAsia="ja-JP"/>
        </w:rPr>
        <w:t xml:space="preserve"> </w:t>
      </w:r>
      <w:r w:rsidR="00CE7612">
        <w:rPr>
          <w:rFonts w:ascii="Calibri" w:hAnsi="Calibri"/>
          <w:lang w:eastAsia="ja-JP"/>
        </w:rPr>
        <w:t>areas</w:t>
      </w:r>
      <w:r w:rsidR="004A326A">
        <w:rPr>
          <w:rFonts w:ascii="Calibri" w:hAnsi="Calibri"/>
          <w:lang w:eastAsia="ja-JP"/>
        </w:rPr>
        <w:t xml:space="preserve">, </w:t>
      </w:r>
      <w:r w:rsidR="00817EA7">
        <w:rPr>
          <w:rFonts w:ascii="Calibri" w:hAnsi="Calibri"/>
          <w:lang w:eastAsia="ja-JP"/>
        </w:rPr>
        <w:t xml:space="preserve">deliveries were immediately halted. </w:t>
      </w:r>
    </w:p>
    <w:p w14:paraId="60A4CBBD" w14:textId="45D66CCC" w:rsidR="00817EA7" w:rsidRDefault="00723D80" w:rsidP="00905F94">
      <w:pPr>
        <w:rPr>
          <w:rFonts w:ascii="Calibri" w:hAnsi="Calibri"/>
          <w:lang w:eastAsia="ja-JP"/>
        </w:rPr>
      </w:pPr>
      <w:r w:rsidRPr="00723D80">
        <w:rPr>
          <w:rFonts w:ascii="Calibri" w:hAnsi="Calibri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954BB2D" wp14:editId="69F5D54F">
                <wp:simplePos x="0" y="0"/>
                <wp:positionH relativeFrom="margin">
                  <wp:align>left</wp:align>
                </wp:positionH>
                <wp:positionV relativeFrom="paragraph">
                  <wp:posOffset>1280795</wp:posOffset>
                </wp:positionV>
                <wp:extent cx="6000750" cy="1543050"/>
                <wp:effectExtent l="0" t="0" r="1905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84EAB" w14:textId="7937E946" w:rsidR="00C15850" w:rsidRPr="00C12BA6" w:rsidRDefault="00C1585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12BA6">
                              <w:rPr>
                                <w:rFonts w:asciiTheme="minorHAnsi" w:hAnsiTheme="minorHAnsi"/>
                                <w:b/>
                              </w:rPr>
                              <w:t>Inter-industry lessons:</w:t>
                            </w:r>
                          </w:p>
                          <w:p w14:paraId="424F59E1" w14:textId="5C6B1676" w:rsidR="00C15850" w:rsidRPr="00C12BA6" w:rsidRDefault="00C15850" w:rsidP="00C12BA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C12BA6">
                              <w:rPr>
                                <w:rFonts w:asciiTheme="minorHAnsi" w:hAnsiTheme="minorHAnsi"/>
                              </w:rPr>
                              <w:t>Ensure biosecurity planning supports resilience and sustainable production practices</w:t>
                            </w:r>
                          </w:p>
                          <w:p w14:paraId="70C42BC8" w14:textId="00508B1E" w:rsidR="00C15850" w:rsidRPr="00C12BA6" w:rsidRDefault="00C15850" w:rsidP="00C12BA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C12BA6">
                              <w:rPr>
                                <w:rFonts w:asciiTheme="minorHAnsi" w:hAnsiTheme="minorHAnsi"/>
                              </w:rPr>
                              <w:t>Build good communications between industry and government to ensure response and support to a biosecurity incursion can be effectively and quickly put in place</w:t>
                            </w:r>
                          </w:p>
                          <w:p w14:paraId="3009BAD0" w14:textId="0BCCCB56" w:rsidR="00C15850" w:rsidRPr="00C12BA6" w:rsidRDefault="00C15850" w:rsidP="00C12BA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C12BA6">
                              <w:rPr>
                                <w:rFonts w:asciiTheme="minorHAnsi" w:hAnsiTheme="minorHAnsi"/>
                              </w:rPr>
                              <w:t>Ensure marketing strategies are in place to maintain and build consumer confidence in the affected product</w:t>
                            </w:r>
                          </w:p>
                          <w:p w14:paraId="5325639B" w14:textId="77777777" w:rsidR="00C15850" w:rsidRDefault="00C158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BB2D" id="_x0000_s1028" type="#_x0000_t202" style="position:absolute;margin-left:0;margin-top:100.85pt;width:472.5pt;height:121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">
                <v:textbox>
                  <w:txbxContent>
                    <w:p w14:paraId="3DD84EAB" w14:textId="7937E946" w:rsidR="00C15850" w:rsidRPr="00C12BA6" w:rsidRDefault="00C15850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12BA6">
                        <w:rPr>
                          <w:rFonts w:asciiTheme="minorHAnsi" w:hAnsiTheme="minorHAnsi"/>
                          <w:b/>
                        </w:rPr>
                        <w:t>Inter-industry lessons:</w:t>
                      </w:r>
                    </w:p>
                    <w:p w14:paraId="424F59E1" w14:textId="5C6B1676" w:rsidR="00C15850" w:rsidRPr="00C12BA6" w:rsidRDefault="00C15850" w:rsidP="00C12BA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/>
                        </w:rPr>
                      </w:pPr>
                      <w:r w:rsidRPr="00C12BA6">
                        <w:rPr>
                          <w:rFonts w:asciiTheme="minorHAnsi" w:hAnsiTheme="minorHAnsi"/>
                        </w:rPr>
                        <w:t>Ensure biosecurity planning supports resilience and sustainable production practices</w:t>
                      </w:r>
                    </w:p>
                    <w:p w14:paraId="70C42BC8" w14:textId="00508B1E" w:rsidR="00C15850" w:rsidRPr="00C12BA6" w:rsidRDefault="00C15850" w:rsidP="00C12BA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/>
                        </w:rPr>
                      </w:pPr>
                      <w:r w:rsidRPr="00C12BA6">
                        <w:rPr>
                          <w:rFonts w:asciiTheme="minorHAnsi" w:hAnsiTheme="minorHAnsi"/>
                        </w:rPr>
                        <w:t>Build good communications between industry and government to ensure response and support to a biosecurity incursion can be effectively and quickly put in place</w:t>
                      </w:r>
                    </w:p>
                    <w:p w14:paraId="3009BAD0" w14:textId="0BCCCB56" w:rsidR="00C15850" w:rsidRPr="00C12BA6" w:rsidRDefault="00C15850" w:rsidP="00C12BA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/>
                        </w:rPr>
                      </w:pPr>
                      <w:r w:rsidRPr="00C12BA6">
                        <w:rPr>
                          <w:rFonts w:asciiTheme="minorHAnsi" w:hAnsiTheme="minorHAnsi"/>
                        </w:rPr>
                        <w:t>Ensure marketing strategies are in place to maintain and build consumer confidence in the affected product</w:t>
                      </w:r>
                    </w:p>
                    <w:p w14:paraId="5325639B" w14:textId="77777777" w:rsidR="00C15850" w:rsidRDefault="00C15850"/>
                  </w:txbxContent>
                </v:textbox>
                <w10:wrap type="square" anchorx="margin"/>
              </v:shape>
            </w:pict>
          </mc:Fallback>
        </mc:AlternateContent>
      </w:r>
      <w:r w:rsidR="00817EA7">
        <w:rPr>
          <w:rFonts w:ascii="Calibri" w:hAnsi="Calibri"/>
          <w:lang w:eastAsia="ja-JP"/>
        </w:rPr>
        <w:t xml:space="preserve">Working closely with </w:t>
      </w:r>
      <w:r w:rsidR="005A1A45">
        <w:rPr>
          <w:rFonts w:ascii="Calibri" w:hAnsi="Calibri"/>
          <w:lang w:eastAsia="ja-JP"/>
        </w:rPr>
        <w:t>SARDI</w:t>
      </w:r>
      <w:r w:rsidR="00817EA7">
        <w:rPr>
          <w:rFonts w:ascii="Calibri" w:hAnsi="Calibri"/>
          <w:lang w:eastAsia="ja-JP"/>
        </w:rPr>
        <w:t xml:space="preserve">, two </w:t>
      </w:r>
      <w:r w:rsidR="00D2544B">
        <w:rPr>
          <w:rFonts w:ascii="Calibri" w:hAnsi="Calibri"/>
          <w:lang w:eastAsia="ja-JP"/>
        </w:rPr>
        <w:t>spat hatcheries on the Yorke Peni</w:t>
      </w:r>
      <w:r w:rsidR="00B551C1">
        <w:rPr>
          <w:rFonts w:ascii="Calibri" w:hAnsi="Calibri"/>
          <w:lang w:eastAsia="ja-JP"/>
        </w:rPr>
        <w:t>n</w:t>
      </w:r>
      <w:r w:rsidR="00D2544B">
        <w:rPr>
          <w:rFonts w:ascii="Calibri" w:hAnsi="Calibri"/>
          <w:lang w:eastAsia="ja-JP"/>
        </w:rPr>
        <w:t xml:space="preserve">sula </w:t>
      </w:r>
      <w:r w:rsidR="00B551C1">
        <w:rPr>
          <w:rFonts w:ascii="Calibri" w:hAnsi="Calibri"/>
          <w:lang w:eastAsia="ja-JP"/>
        </w:rPr>
        <w:t xml:space="preserve">were established </w:t>
      </w:r>
      <w:r w:rsidR="00D2544B">
        <w:rPr>
          <w:rFonts w:ascii="Calibri" w:hAnsi="Calibri"/>
          <w:lang w:eastAsia="ja-JP"/>
        </w:rPr>
        <w:t xml:space="preserve">with a further </w:t>
      </w:r>
      <w:r w:rsidR="007D1A5C">
        <w:rPr>
          <w:rFonts w:ascii="Calibri" w:hAnsi="Calibri"/>
          <w:lang w:eastAsia="ja-JP"/>
        </w:rPr>
        <w:t xml:space="preserve">three hatcheries based in the state beginning deliveries in late 2017. </w:t>
      </w:r>
      <w:r w:rsidR="00B551C1">
        <w:rPr>
          <w:rFonts w:ascii="Calibri" w:hAnsi="Calibri"/>
          <w:lang w:eastAsia="ja-JP"/>
        </w:rPr>
        <w:t xml:space="preserve">This is a significant reduction in spat numbers and has led to sales being approximately 30% of </w:t>
      </w:r>
      <w:r w:rsidR="007F7355">
        <w:rPr>
          <w:rFonts w:ascii="Calibri" w:hAnsi="Calibri"/>
          <w:lang w:eastAsia="ja-JP"/>
        </w:rPr>
        <w:t>previous levels</w:t>
      </w:r>
      <w:r w:rsidR="00B551C1">
        <w:rPr>
          <w:rFonts w:ascii="Calibri" w:hAnsi="Calibri"/>
          <w:lang w:eastAsia="ja-JP"/>
        </w:rPr>
        <w:t>.</w:t>
      </w:r>
      <w:r>
        <w:rPr>
          <w:rFonts w:ascii="Calibri" w:hAnsi="Calibri"/>
          <w:lang w:eastAsia="ja-JP"/>
        </w:rPr>
        <w:t xml:space="preserve"> The SAOGA is working with local, state and </w:t>
      </w:r>
      <w:r w:rsidR="003008DB">
        <w:rPr>
          <w:rFonts w:ascii="Calibri" w:hAnsi="Calibri"/>
          <w:lang w:eastAsia="ja-JP"/>
        </w:rPr>
        <w:t>Commonwealth</w:t>
      </w:r>
      <w:r>
        <w:rPr>
          <w:rFonts w:ascii="Calibri" w:hAnsi="Calibri"/>
          <w:lang w:eastAsia="ja-JP"/>
        </w:rPr>
        <w:t xml:space="preserve"> governments for assistance to hold workforces in localities until production has returned to pre-2016 levels</w:t>
      </w:r>
      <w:r w:rsidR="005A1A45">
        <w:rPr>
          <w:rFonts w:ascii="Calibri" w:hAnsi="Calibri"/>
          <w:lang w:eastAsia="ja-JP"/>
        </w:rPr>
        <w:t>,</w:t>
      </w:r>
      <w:r>
        <w:rPr>
          <w:rFonts w:ascii="Calibri" w:hAnsi="Calibri"/>
          <w:lang w:eastAsia="ja-JP"/>
        </w:rPr>
        <w:t xml:space="preserve"> which is not expected until </w:t>
      </w:r>
      <w:r w:rsidR="000366BA">
        <w:rPr>
          <w:rFonts w:ascii="Calibri" w:hAnsi="Calibri"/>
          <w:lang w:eastAsia="ja-JP"/>
        </w:rPr>
        <w:t>mid-</w:t>
      </w:r>
      <w:r w:rsidR="00A97E56">
        <w:rPr>
          <w:rFonts w:ascii="Calibri" w:hAnsi="Calibri"/>
          <w:lang w:eastAsia="ja-JP"/>
        </w:rPr>
        <w:t>2019</w:t>
      </w:r>
      <w:r>
        <w:rPr>
          <w:rFonts w:ascii="Calibri" w:hAnsi="Calibri"/>
          <w:lang w:eastAsia="ja-JP"/>
        </w:rPr>
        <w:t xml:space="preserve">. </w:t>
      </w:r>
    </w:p>
    <w:p w14:paraId="393A9524" w14:textId="77777777" w:rsidR="006814C1" w:rsidRDefault="006814C1" w:rsidP="00905F94">
      <w:pPr>
        <w:rPr>
          <w:rFonts w:ascii="Calibri" w:hAnsi="Calibri"/>
          <w:b/>
          <w:color w:val="943634" w:themeColor="accent2" w:themeShade="BF"/>
          <w:lang w:eastAsia="ja-JP"/>
        </w:rPr>
      </w:pPr>
    </w:p>
    <w:p w14:paraId="1778677D" w14:textId="77777777" w:rsidR="006814C1" w:rsidRDefault="006814C1" w:rsidP="00905F94">
      <w:pPr>
        <w:rPr>
          <w:rFonts w:ascii="Calibri" w:hAnsi="Calibri"/>
          <w:b/>
          <w:color w:val="943634" w:themeColor="accent2" w:themeShade="BF"/>
          <w:lang w:eastAsia="ja-JP"/>
        </w:rPr>
      </w:pPr>
    </w:p>
    <w:p w14:paraId="4A5B13F7" w14:textId="77777777" w:rsidR="00D82AF2" w:rsidRDefault="00D82AF2" w:rsidP="00905F94">
      <w:pPr>
        <w:rPr>
          <w:rFonts w:ascii="Calibri" w:hAnsi="Calibri"/>
          <w:b/>
          <w:color w:val="943634" w:themeColor="accent2" w:themeShade="BF"/>
          <w:lang w:eastAsia="ja-JP"/>
        </w:rPr>
      </w:pPr>
    </w:p>
    <w:p w14:paraId="0BD0BF11" w14:textId="77777777" w:rsidR="00106DB5" w:rsidRDefault="00106DB5" w:rsidP="00905F94">
      <w:pPr>
        <w:rPr>
          <w:rFonts w:ascii="Calibri" w:hAnsi="Calibri"/>
          <w:b/>
          <w:color w:val="943634" w:themeColor="accent2" w:themeShade="BF"/>
          <w:lang w:eastAsia="ja-JP"/>
        </w:rPr>
      </w:pPr>
    </w:p>
    <w:p w14:paraId="785DB43C" w14:textId="6C9A3CA1" w:rsidR="00723D80" w:rsidRPr="00CD5171" w:rsidRDefault="00A52CB9" w:rsidP="00905F94">
      <w:pPr>
        <w:rPr>
          <w:rFonts w:ascii="Calibri" w:hAnsi="Calibri"/>
          <w:b/>
          <w:color w:val="943634" w:themeColor="accent2" w:themeShade="BF"/>
          <w:lang w:eastAsia="ja-JP"/>
        </w:rPr>
      </w:pPr>
      <w:r w:rsidRPr="00CD5171">
        <w:rPr>
          <w:rFonts w:ascii="Calibri" w:hAnsi="Calibri"/>
          <w:b/>
          <w:color w:val="943634" w:themeColor="accent2" w:themeShade="BF"/>
          <w:lang w:eastAsia="ja-JP"/>
        </w:rPr>
        <w:t xml:space="preserve">Agenda </w:t>
      </w:r>
      <w:r w:rsidR="00DE37C0" w:rsidRPr="00CD5171">
        <w:rPr>
          <w:rFonts w:ascii="Calibri" w:hAnsi="Calibri"/>
          <w:b/>
          <w:color w:val="943634" w:themeColor="accent2" w:themeShade="BF"/>
          <w:lang w:eastAsia="ja-JP"/>
        </w:rPr>
        <w:t>Item 10: Bringing community, industry and environment together</w:t>
      </w:r>
    </w:p>
    <w:p w14:paraId="04B04576" w14:textId="1DCF182C" w:rsidR="00B551C1" w:rsidRDefault="0050715A" w:rsidP="00905F94">
      <w:pPr>
        <w:rPr>
          <w:rFonts w:ascii="Calibri" w:hAnsi="Calibri"/>
          <w:lang w:eastAsia="ja-JP"/>
        </w:rPr>
      </w:pPr>
      <w:r w:rsidRPr="00FF6296">
        <w:rPr>
          <w:rFonts w:ascii="Calibri" w:hAnsi="Calibri"/>
          <w:b/>
          <w:lang w:eastAsia="ja-JP"/>
        </w:rPr>
        <w:t xml:space="preserve">Magali Wright </w:t>
      </w:r>
      <w:r w:rsidR="00FF6296">
        <w:rPr>
          <w:rFonts w:ascii="Calibri" w:hAnsi="Calibri"/>
          <w:b/>
          <w:lang w:eastAsia="ja-JP"/>
        </w:rPr>
        <w:t xml:space="preserve">(Biodiversity Manager) </w:t>
      </w:r>
      <w:r w:rsidRPr="00FF6296">
        <w:rPr>
          <w:rFonts w:ascii="Calibri" w:hAnsi="Calibri"/>
          <w:b/>
          <w:lang w:eastAsia="ja-JP"/>
        </w:rPr>
        <w:t xml:space="preserve">from Natural Resources Management South </w:t>
      </w:r>
      <w:r w:rsidR="004907B1">
        <w:rPr>
          <w:rFonts w:ascii="Calibri" w:hAnsi="Calibri"/>
          <w:lang w:eastAsia="ja-JP"/>
        </w:rPr>
        <w:t>presented on their work building a culture of good biosecurity practice across the agricultural, tourism and recreational industries in Tasmania.</w:t>
      </w:r>
    </w:p>
    <w:p w14:paraId="603058E4" w14:textId="79AFF846" w:rsidR="00C17FB7" w:rsidRDefault="00C17FB7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The work builds on 13 years of engagement which started with wash down guidelines. </w:t>
      </w:r>
      <w:r w:rsidR="006709D8">
        <w:rPr>
          <w:rFonts w:ascii="Calibri" w:hAnsi="Calibri"/>
          <w:lang w:eastAsia="ja-JP"/>
        </w:rPr>
        <w:t xml:space="preserve">Recognising that multiple guidelines would dilute the message, </w:t>
      </w:r>
      <w:r w:rsidR="0072645E" w:rsidRPr="0072645E">
        <w:rPr>
          <w:rFonts w:ascii="Calibri" w:hAnsi="Calibri"/>
          <w:b/>
          <w:color w:val="943634" w:themeColor="accent2" w:themeShade="BF"/>
          <w:lang w:eastAsia="ja-JP"/>
        </w:rPr>
        <w:t>“</w:t>
      </w:r>
      <w:r w:rsidR="006709D8" w:rsidRPr="00E40531">
        <w:rPr>
          <w:rFonts w:ascii="Calibri" w:hAnsi="Calibri"/>
          <w:b/>
          <w:color w:val="943634" w:themeColor="accent2" w:themeShade="BF"/>
          <w:lang w:eastAsia="ja-JP"/>
        </w:rPr>
        <w:t>Check, Clean, Disinfect, Dry</w:t>
      </w:r>
      <w:r w:rsidR="0072645E">
        <w:rPr>
          <w:rFonts w:ascii="Calibri" w:hAnsi="Calibri"/>
          <w:b/>
          <w:color w:val="943634" w:themeColor="accent2" w:themeShade="BF"/>
          <w:lang w:eastAsia="ja-JP"/>
        </w:rPr>
        <w:t>”</w:t>
      </w:r>
      <w:r w:rsidR="006709D8">
        <w:rPr>
          <w:rFonts w:ascii="Calibri" w:hAnsi="Calibri"/>
          <w:lang w:eastAsia="ja-JP"/>
        </w:rPr>
        <w:t xml:space="preserve"> has become the </w:t>
      </w:r>
      <w:r w:rsidR="00E40531">
        <w:rPr>
          <w:rFonts w:ascii="Calibri" w:hAnsi="Calibri"/>
          <w:lang w:eastAsia="ja-JP"/>
        </w:rPr>
        <w:t xml:space="preserve">universal practice in Tasmania used across a shared communication action plan </w:t>
      </w:r>
      <w:r w:rsidR="00EA0F4B">
        <w:rPr>
          <w:rFonts w:ascii="Calibri" w:hAnsi="Calibri"/>
          <w:lang w:eastAsia="ja-JP"/>
        </w:rPr>
        <w:t>tailored for use by different user groups.</w:t>
      </w:r>
    </w:p>
    <w:p w14:paraId="5A5471AF" w14:textId="7A155614" w:rsidR="00833873" w:rsidRDefault="00833873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 xml:space="preserve">With a strong focus on prevention, the consistent use of their simple slogan is applied to all sectors across both natural and productive landscapes </w:t>
      </w:r>
      <w:r w:rsidR="008F538D">
        <w:rPr>
          <w:rFonts w:ascii="Calibri" w:hAnsi="Calibri"/>
          <w:lang w:eastAsia="ja-JP"/>
        </w:rPr>
        <w:t xml:space="preserve">by every visitor on each visit. NRM South works closely with existing networks, </w:t>
      </w:r>
      <w:r w:rsidR="001E60E1">
        <w:rPr>
          <w:rFonts w:ascii="Calibri" w:hAnsi="Calibri"/>
          <w:lang w:eastAsia="ja-JP"/>
        </w:rPr>
        <w:t xml:space="preserve">and supports on-ground community projects, </w:t>
      </w:r>
      <w:r w:rsidR="00236DF2">
        <w:rPr>
          <w:rFonts w:ascii="Calibri" w:hAnsi="Calibri"/>
          <w:lang w:eastAsia="ja-JP"/>
        </w:rPr>
        <w:t xml:space="preserve">provides </w:t>
      </w:r>
      <w:r w:rsidR="001E60E1">
        <w:rPr>
          <w:rFonts w:ascii="Calibri" w:hAnsi="Calibri"/>
          <w:lang w:eastAsia="ja-JP"/>
        </w:rPr>
        <w:t>tailored support, provision of biosecurity kits and products as well as direct engagement at key events.</w:t>
      </w:r>
    </w:p>
    <w:p w14:paraId="07FBD3A1" w14:textId="4E18A626" w:rsidR="00906D36" w:rsidRDefault="00770D82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>The NRM South website also carries a wide range of videos, and</w:t>
      </w:r>
      <w:r w:rsidR="00410636">
        <w:rPr>
          <w:rFonts w:ascii="Calibri" w:hAnsi="Calibri"/>
          <w:lang w:eastAsia="ja-JP"/>
        </w:rPr>
        <w:t xml:space="preserve"> the Keep It Clean manual. These materials in conjunction with other p</w:t>
      </w:r>
      <w:r>
        <w:rPr>
          <w:rFonts w:ascii="Calibri" w:hAnsi="Calibri"/>
          <w:lang w:eastAsia="ja-JP"/>
        </w:rPr>
        <w:t>roducts such</w:t>
      </w:r>
      <w:r w:rsidR="00410636">
        <w:rPr>
          <w:rFonts w:ascii="Calibri" w:hAnsi="Calibri"/>
          <w:lang w:eastAsia="ja-JP"/>
        </w:rPr>
        <w:t xml:space="preserve"> hygiene kits are able to be used by other jurisdictions and pote</w:t>
      </w:r>
      <w:r w:rsidR="00E02932">
        <w:rPr>
          <w:rFonts w:ascii="Calibri" w:hAnsi="Calibri"/>
          <w:lang w:eastAsia="ja-JP"/>
        </w:rPr>
        <w:t xml:space="preserve">ntially rebranded for wider use. </w:t>
      </w:r>
      <w:r w:rsidR="0089458B">
        <w:rPr>
          <w:rFonts w:ascii="Calibri" w:hAnsi="Calibri"/>
          <w:lang w:eastAsia="ja-JP"/>
        </w:rPr>
        <w:t xml:space="preserve">The organisation also conducts an annual survey which provides valuable </w:t>
      </w:r>
      <w:r w:rsidR="00601178">
        <w:rPr>
          <w:rFonts w:ascii="Calibri" w:hAnsi="Calibri"/>
          <w:lang w:eastAsia="ja-JP"/>
        </w:rPr>
        <w:t xml:space="preserve">feedback on the effectiveness of the guidelines and </w:t>
      </w:r>
      <w:r w:rsidR="007F7355">
        <w:rPr>
          <w:rFonts w:ascii="Calibri" w:hAnsi="Calibri"/>
          <w:lang w:eastAsia="ja-JP"/>
        </w:rPr>
        <w:t>provides</w:t>
      </w:r>
      <w:r w:rsidR="004A1653">
        <w:rPr>
          <w:rFonts w:ascii="Calibri" w:hAnsi="Calibri"/>
          <w:lang w:eastAsia="ja-JP"/>
        </w:rPr>
        <w:t xml:space="preserve"> </w:t>
      </w:r>
      <w:r w:rsidR="00601178">
        <w:rPr>
          <w:rFonts w:ascii="Calibri" w:hAnsi="Calibri"/>
          <w:lang w:eastAsia="ja-JP"/>
        </w:rPr>
        <w:t xml:space="preserve">broader </w:t>
      </w:r>
      <w:r w:rsidR="00B30AFF">
        <w:rPr>
          <w:rFonts w:ascii="Calibri" w:hAnsi="Calibri"/>
          <w:lang w:eastAsia="ja-JP"/>
        </w:rPr>
        <w:t xml:space="preserve">biosecurity awareness in Tasmania </w:t>
      </w:r>
      <w:r w:rsidR="007F7355">
        <w:rPr>
          <w:rFonts w:ascii="Calibri" w:hAnsi="Calibri"/>
          <w:lang w:eastAsia="ja-JP"/>
        </w:rPr>
        <w:t>among</w:t>
      </w:r>
      <w:r w:rsidR="00B30AFF">
        <w:rPr>
          <w:rFonts w:ascii="Calibri" w:hAnsi="Calibri"/>
          <w:lang w:eastAsia="ja-JP"/>
        </w:rPr>
        <w:t xml:space="preserve"> locals and visitors.</w:t>
      </w:r>
    </w:p>
    <w:p w14:paraId="330F2CA3" w14:textId="422A8AE3" w:rsidR="00EA0F4B" w:rsidRDefault="007D7790" w:rsidP="00905F94">
      <w:pPr>
        <w:rPr>
          <w:rFonts w:ascii="Calibri" w:hAnsi="Calibri"/>
          <w:lang w:eastAsia="ja-JP"/>
        </w:rPr>
      </w:pPr>
      <w:r w:rsidRPr="00C558C6">
        <w:rPr>
          <w:rFonts w:ascii="Calibri" w:hAnsi="Calibri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6B68F8B" wp14:editId="467AFB84">
                <wp:simplePos x="0" y="0"/>
                <wp:positionH relativeFrom="margin">
                  <wp:align>right</wp:align>
                </wp:positionH>
                <wp:positionV relativeFrom="paragraph">
                  <wp:posOffset>1106170</wp:posOffset>
                </wp:positionV>
                <wp:extent cx="5715000" cy="1543050"/>
                <wp:effectExtent l="0" t="0" r="1905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1B559" w14:textId="4972B72C" w:rsidR="00C15850" w:rsidRPr="00EF293D" w:rsidRDefault="00C1585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EF293D">
                              <w:rPr>
                                <w:rFonts w:asciiTheme="minorHAnsi" w:hAnsiTheme="minorHAnsi"/>
                                <w:b/>
                              </w:rPr>
                              <w:t>Inter-industry lessons:</w:t>
                            </w:r>
                          </w:p>
                          <w:p w14:paraId="3EA725C7" w14:textId="77777777" w:rsidR="00C15850" w:rsidRPr="00EF293D" w:rsidRDefault="00C15850" w:rsidP="00EF29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EF293D">
                              <w:rPr>
                                <w:rFonts w:asciiTheme="minorHAnsi" w:hAnsiTheme="minorHAnsi"/>
                                <w:lang w:val="en-US"/>
                              </w:rPr>
                              <w:t>Coordination and facilitation is key to projects highlighting agricultural and environmental biosecurity</w:t>
                            </w:r>
                          </w:p>
                          <w:p w14:paraId="2D611B56" w14:textId="37B8D402" w:rsidR="00C15850" w:rsidRPr="00EF293D" w:rsidRDefault="00C15850" w:rsidP="00EF29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EF293D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Identify buy-in for each partner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>is key to adoption</w:t>
                            </w:r>
                          </w:p>
                          <w:p w14:paraId="01628198" w14:textId="77777777" w:rsidR="00C15850" w:rsidRPr="00EF293D" w:rsidRDefault="00C15850" w:rsidP="00EF29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EF293D">
                              <w:rPr>
                                <w:rFonts w:asciiTheme="minorHAnsi" w:hAnsiTheme="minorHAnsi"/>
                                <w:lang w:val="en-US"/>
                              </w:rPr>
                              <w:t>Maintain contact and work on practical solution over time</w:t>
                            </w:r>
                          </w:p>
                          <w:p w14:paraId="3B126568" w14:textId="77777777" w:rsidR="00C15850" w:rsidRPr="00EF293D" w:rsidRDefault="00C15850" w:rsidP="00EF29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EF293D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Highlight the shared cost and impact of poor biosecurity practices </w:t>
                            </w:r>
                          </w:p>
                          <w:p w14:paraId="4BC921AC" w14:textId="63B54F60" w:rsidR="00C15850" w:rsidRPr="00EF293D" w:rsidRDefault="00C15850" w:rsidP="00EF293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>S</w:t>
                            </w:r>
                            <w:r w:rsidRPr="00EF293D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urvey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>outcomes which also</w:t>
                            </w:r>
                            <w:r w:rsidRPr="00EF293D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acts as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an </w:t>
                            </w:r>
                            <w:r w:rsidRPr="00EF293D">
                              <w:rPr>
                                <w:rFonts w:asciiTheme="minorHAnsi" w:hAnsiTheme="minorHAnsi"/>
                                <w:lang w:val="en-US"/>
                              </w:rPr>
                              <w:t>engagement tool</w:t>
                            </w:r>
                          </w:p>
                          <w:p w14:paraId="5667068A" w14:textId="0115DC0A" w:rsidR="00C15850" w:rsidRDefault="00C15850" w:rsidP="00EF29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8F8B" id="_x0000_s1029" type="#_x0000_t202" style="position:absolute;margin-left:398.8pt;margin-top:87.1pt;width:450pt;height:121.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">
                <v:textbox>
                  <w:txbxContent>
                    <w:p w14:paraId="29D1B559" w14:textId="4972B72C" w:rsidR="00C15850" w:rsidRPr="00EF293D" w:rsidRDefault="00C15850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EF293D">
                        <w:rPr>
                          <w:rFonts w:asciiTheme="minorHAnsi" w:hAnsiTheme="minorHAnsi"/>
                          <w:b/>
                        </w:rPr>
                        <w:t>Inter-industry lessons:</w:t>
                      </w:r>
                    </w:p>
                    <w:p w14:paraId="3EA725C7" w14:textId="77777777" w:rsidR="00C15850" w:rsidRPr="00EF293D" w:rsidRDefault="00C15850" w:rsidP="00EF29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/>
                        </w:rPr>
                      </w:pPr>
                      <w:r w:rsidRPr="00EF293D">
                        <w:rPr>
                          <w:rFonts w:asciiTheme="minorHAnsi" w:hAnsiTheme="minorHAnsi"/>
                          <w:lang w:val="en-US"/>
                        </w:rPr>
                        <w:t>Coordination and facilitation is key to projects highlighting agricultural and environmental biosecurity</w:t>
                      </w:r>
                    </w:p>
                    <w:p w14:paraId="2D611B56" w14:textId="37B8D402" w:rsidR="00C15850" w:rsidRPr="00EF293D" w:rsidRDefault="00C15850" w:rsidP="00EF29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/>
                        </w:rPr>
                      </w:pPr>
                      <w:r w:rsidRPr="00EF293D">
                        <w:rPr>
                          <w:rFonts w:asciiTheme="minorHAnsi" w:hAnsiTheme="minorHAnsi"/>
                          <w:lang w:val="en-US"/>
                        </w:rPr>
                        <w:t xml:space="preserve">Identify buy-in for each partner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>is key to adoption</w:t>
                      </w:r>
                    </w:p>
                    <w:p w14:paraId="01628198" w14:textId="77777777" w:rsidR="00C15850" w:rsidRPr="00EF293D" w:rsidRDefault="00C15850" w:rsidP="00EF29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/>
                        </w:rPr>
                      </w:pPr>
                      <w:r w:rsidRPr="00EF293D">
                        <w:rPr>
                          <w:rFonts w:asciiTheme="minorHAnsi" w:hAnsiTheme="minorHAnsi"/>
                          <w:lang w:val="en-US"/>
                        </w:rPr>
                        <w:t>Maintain contact and work on practical solution over time</w:t>
                      </w:r>
                    </w:p>
                    <w:p w14:paraId="3B126568" w14:textId="77777777" w:rsidR="00C15850" w:rsidRPr="00EF293D" w:rsidRDefault="00C15850" w:rsidP="00EF29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/>
                        </w:rPr>
                      </w:pPr>
                      <w:r w:rsidRPr="00EF293D">
                        <w:rPr>
                          <w:rFonts w:asciiTheme="minorHAnsi" w:hAnsiTheme="minorHAnsi"/>
                          <w:lang w:val="en-US"/>
                        </w:rPr>
                        <w:t xml:space="preserve">Highlight the shared cost and impact of poor biosecurity practices </w:t>
                      </w:r>
                    </w:p>
                    <w:p w14:paraId="4BC921AC" w14:textId="63B54F60" w:rsidR="00C15850" w:rsidRPr="00EF293D" w:rsidRDefault="00C15850" w:rsidP="00EF293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lang w:val="en-US"/>
                        </w:rPr>
                        <w:t>S</w:t>
                      </w:r>
                      <w:r w:rsidRPr="00EF293D">
                        <w:rPr>
                          <w:rFonts w:asciiTheme="minorHAnsi" w:hAnsiTheme="minorHAnsi"/>
                          <w:lang w:val="en-US"/>
                        </w:rPr>
                        <w:t xml:space="preserve">urvey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>outcomes which also</w:t>
                      </w:r>
                      <w:r w:rsidRPr="00EF293D">
                        <w:rPr>
                          <w:rFonts w:asciiTheme="minorHAnsi" w:hAnsiTheme="minorHAnsi"/>
                          <w:lang w:val="en-US"/>
                        </w:rPr>
                        <w:t xml:space="preserve"> acts as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an </w:t>
                      </w:r>
                      <w:r w:rsidRPr="00EF293D">
                        <w:rPr>
                          <w:rFonts w:asciiTheme="minorHAnsi" w:hAnsiTheme="minorHAnsi"/>
                          <w:lang w:val="en-US"/>
                        </w:rPr>
                        <w:t>engagement tool</w:t>
                      </w:r>
                    </w:p>
                    <w:p w14:paraId="5667068A" w14:textId="0115DC0A" w:rsidR="00C15850" w:rsidRDefault="00C15850" w:rsidP="00EF293D"/>
                  </w:txbxContent>
                </v:textbox>
                <w10:wrap type="square" anchorx="margin"/>
              </v:shape>
            </w:pict>
          </mc:Fallback>
        </mc:AlternateContent>
      </w:r>
      <w:r w:rsidR="00F505A2">
        <w:rPr>
          <w:rFonts w:ascii="Calibri" w:hAnsi="Calibri"/>
          <w:lang w:eastAsia="ja-JP"/>
        </w:rPr>
        <w:t xml:space="preserve">A number of </w:t>
      </w:r>
      <w:r w:rsidR="0072645E">
        <w:rPr>
          <w:rFonts w:ascii="Calibri" w:hAnsi="Calibri"/>
          <w:lang w:eastAsia="ja-JP"/>
        </w:rPr>
        <w:t>participants</w:t>
      </w:r>
      <w:r w:rsidR="00F505A2">
        <w:rPr>
          <w:rFonts w:ascii="Calibri" w:hAnsi="Calibri"/>
          <w:lang w:eastAsia="ja-JP"/>
        </w:rPr>
        <w:t xml:space="preserve"> respo</w:t>
      </w:r>
      <w:r w:rsidR="008A7C33">
        <w:rPr>
          <w:rFonts w:ascii="Calibri" w:hAnsi="Calibri"/>
          <w:lang w:eastAsia="ja-JP"/>
        </w:rPr>
        <w:t xml:space="preserve">nded </w:t>
      </w:r>
      <w:r w:rsidR="004A1653">
        <w:rPr>
          <w:rFonts w:ascii="Calibri" w:hAnsi="Calibri"/>
          <w:lang w:eastAsia="ja-JP"/>
        </w:rPr>
        <w:t xml:space="preserve">positively </w:t>
      </w:r>
      <w:r w:rsidR="008A7C33">
        <w:rPr>
          <w:rFonts w:ascii="Calibri" w:hAnsi="Calibri"/>
          <w:lang w:eastAsia="ja-JP"/>
        </w:rPr>
        <w:t>to the presentation, reminding the audience that industry has a key role in funding grass</w:t>
      </w:r>
      <w:r w:rsidR="004A1653">
        <w:rPr>
          <w:rFonts w:ascii="Calibri" w:hAnsi="Calibri"/>
          <w:lang w:eastAsia="ja-JP"/>
        </w:rPr>
        <w:t>-</w:t>
      </w:r>
      <w:r w:rsidR="008A7C33">
        <w:rPr>
          <w:rFonts w:ascii="Calibri" w:hAnsi="Calibri"/>
          <w:lang w:eastAsia="ja-JP"/>
        </w:rPr>
        <w:t>root activities such as this and th</w:t>
      </w:r>
      <w:r w:rsidR="000967D2">
        <w:rPr>
          <w:rFonts w:ascii="Calibri" w:hAnsi="Calibri"/>
          <w:lang w:eastAsia="ja-JP"/>
        </w:rPr>
        <w:t xml:space="preserve">e Livestock Biosecurity Network. Another participant raised that as we move into a new phase of </w:t>
      </w:r>
      <w:r w:rsidR="0072645E">
        <w:rPr>
          <w:rFonts w:ascii="Calibri" w:hAnsi="Calibri"/>
          <w:lang w:eastAsia="ja-JP"/>
        </w:rPr>
        <w:t xml:space="preserve">the </w:t>
      </w:r>
      <w:r w:rsidR="007D178C">
        <w:rPr>
          <w:rFonts w:ascii="Calibri" w:hAnsi="Calibri"/>
          <w:lang w:eastAsia="ja-JP"/>
        </w:rPr>
        <w:t>L</w:t>
      </w:r>
      <w:r w:rsidR="000967D2">
        <w:rPr>
          <w:rFonts w:ascii="Calibri" w:hAnsi="Calibri"/>
          <w:lang w:eastAsia="ja-JP"/>
        </w:rPr>
        <w:t>andcare</w:t>
      </w:r>
      <w:r w:rsidR="0072645E">
        <w:rPr>
          <w:rFonts w:ascii="Calibri" w:hAnsi="Calibri"/>
          <w:lang w:eastAsia="ja-JP"/>
        </w:rPr>
        <w:t xml:space="preserve"> program</w:t>
      </w:r>
      <w:r w:rsidR="000967D2">
        <w:rPr>
          <w:rFonts w:ascii="Calibri" w:hAnsi="Calibri"/>
          <w:lang w:eastAsia="ja-JP"/>
        </w:rPr>
        <w:t xml:space="preserve">, we should be addressing how agriculture and environmental biosecurity issues can be </w:t>
      </w:r>
      <w:r w:rsidR="007D178C">
        <w:rPr>
          <w:rFonts w:ascii="Calibri" w:hAnsi="Calibri"/>
          <w:lang w:eastAsia="ja-JP"/>
        </w:rPr>
        <w:t xml:space="preserve">fused, avoiding siloing which </w:t>
      </w:r>
      <w:r w:rsidR="00E81359">
        <w:rPr>
          <w:rFonts w:ascii="Calibri" w:hAnsi="Calibri"/>
          <w:lang w:eastAsia="ja-JP"/>
        </w:rPr>
        <w:t>can increase</w:t>
      </w:r>
      <w:r w:rsidR="007D178C">
        <w:rPr>
          <w:rFonts w:ascii="Calibri" w:hAnsi="Calibri"/>
          <w:lang w:eastAsia="ja-JP"/>
        </w:rPr>
        <w:t xml:space="preserve"> conflict between sectors.</w:t>
      </w:r>
      <w:r w:rsidR="00C558C6">
        <w:rPr>
          <w:rFonts w:ascii="Calibri" w:hAnsi="Calibri"/>
          <w:lang w:eastAsia="ja-JP"/>
        </w:rPr>
        <w:t xml:space="preserve"> </w:t>
      </w:r>
    </w:p>
    <w:p w14:paraId="252DA119" w14:textId="7A6F66BF" w:rsidR="000B440D" w:rsidRDefault="000B440D" w:rsidP="00905F94">
      <w:pPr>
        <w:rPr>
          <w:rFonts w:ascii="Calibri" w:hAnsi="Calibri"/>
          <w:lang w:eastAsia="ja-JP"/>
        </w:rPr>
      </w:pPr>
    </w:p>
    <w:p w14:paraId="7A5525BB" w14:textId="5EC3F624" w:rsidR="007D2C12" w:rsidRPr="00FF6296" w:rsidRDefault="007D2C12" w:rsidP="00905F94">
      <w:pPr>
        <w:rPr>
          <w:rFonts w:ascii="Calibri" w:hAnsi="Calibri"/>
          <w:lang w:eastAsia="ja-JP"/>
        </w:rPr>
      </w:pPr>
      <w:r>
        <w:rPr>
          <w:rFonts w:ascii="Calibri" w:hAnsi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C6B45F" wp14:editId="5F244A0C">
                <wp:simplePos x="0" y="0"/>
                <wp:positionH relativeFrom="column">
                  <wp:posOffset>9524</wp:posOffset>
                </wp:positionH>
                <wp:positionV relativeFrom="paragraph">
                  <wp:posOffset>8255</wp:posOffset>
                </wp:positionV>
                <wp:extent cx="5838825" cy="19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3EDD4" id="Straight Connector 19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65pt" to="460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" strokecolor="#4579b8 [3044]"/>
            </w:pict>
          </mc:Fallback>
        </mc:AlternateContent>
      </w:r>
    </w:p>
    <w:p w14:paraId="6289F819" w14:textId="7414E053" w:rsidR="000B440D" w:rsidRPr="007D7790" w:rsidRDefault="00A52CB9" w:rsidP="00905F94">
      <w:pPr>
        <w:rPr>
          <w:rFonts w:ascii="Calibri" w:hAnsi="Calibri"/>
          <w:b/>
          <w:color w:val="4F6228" w:themeColor="accent3" w:themeShade="80"/>
          <w:lang w:eastAsia="ja-JP"/>
        </w:rPr>
      </w:pPr>
      <w:r w:rsidRPr="00CD5171">
        <w:rPr>
          <w:rFonts w:ascii="Calibri" w:hAnsi="Calibri"/>
          <w:b/>
          <w:color w:val="943634" w:themeColor="accent2" w:themeShade="BF"/>
          <w:lang w:eastAsia="ja-JP"/>
        </w:rPr>
        <w:t xml:space="preserve">Agenda </w:t>
      </w:r>
      <w:r w:rsidR="005B51CE" w:rsidRPr="00CD5171">
        <w:rPr>
          <w:rFonts w:ascii="Calibri" w:hAnsi="Calibri"/>
          <w:b/>
          <w:color w:val="943634" w:themeColor="accent2" w:themeShade="BF"/>
          <w:lang w:eastAsia="ja-JP"/>
        </w:rPr>
        <w:t>Item 12: Workshop Three</w:t>
      </w:r>
    </w:p>
    <w:p w14:paraId="61FFC3E0" w14:textId="21FFD67B" w:rsidR="000B440D" w:rsidRPr="00236DF2" w:rsidRDefault="00566ADA" w:rsidP="00905F94">
      <w:pPr>
        <w:rPr>
          <w:rFonts w:asciiTheme="minorHAnsi" w:hAnsiTheme="minorHAnsi"/>
          <w:lang w:eastAsia="ja-JP"/>
        </w:rPr>
      </w:pPr>
      <w:r w:rsidRPr="00236DF2">
        <w:rPr>
          <w:rFonts w:asciiTheme="minorHAnsi" w:hAnsiTheme="minorHAnsi"/>
          <w:b/>
          <w:lang w:eastAsia="ja-JP"/>
        </w:rPr>
        <w:t xml:space="preserve">Karina Keast from the Department of Agriculture and Water </w:t>
      </w:r>
      <w:r w:rsidRPr="000366BA">
        <w:rPr>
          <w:rFonts w:asciiTheme="minorHAnsi" w:hAnsiTheme="minorHAnsi"/>
          <w:b/>
          <w:lang w:eastAsia="ja-JP"/>
        </w:rPr>
        <w:t>Resources</w:t>
      </w:r>
      <w:r w:rsidRPr="000366BA">
        <w:rPr>
          <w:rFonts w:asciiTheme="minorHAnsi" w:hAnsiTheme="minorHAnsi"/>
          <w:lang w:eastAsia="ja-JP"/>
        </w:rPr>
        <w:t xml:space="preserve"> </w:t>
      </w:r>
      <w:r w:rsidR="00EE604E" w:rsidRPr="000366BA">
        <w:rPr>
          <w:rFonts w:asciiTheme="minorHAnsi" w:hAnsiTheme="minorHAnsi"/>
          <w:lang w:eastAsia="ja-JP"/>
        </w:rPr>
        <w:t xml:space="preserve">the </w:t>
      </w:r>
      <w:r w:rsidRPr="000366BA">
        <w:rPr>
          <w:rFonts w:asciiTheme="minorHAnsi" w:hAnsiTheme="minorHAnsi"/>
          <w:lang w:eastAsia="ja-JP"/>
        </w:rPr>
        <w:t xml:space="preserve">workshop on </w:t>
      </w:r>
      <w:r w:rsidR="00C83B7A" w:rsidRPr="000366BA">
        <w:rPr>
          <w:rFonts w:asciiTheme="minorHAnsi" w:hAnsiTheme="minorHAnsi"/>
          <w:lang w:eastAsia="ja-JP"/>
        </w:rPr>
        <w:t>‘</w:t>
      </w:r>
      <w:r w:rsidRPr="000366BA">
        <w:rPr>
          <w:rFonts w:asciiTheme="minorHAnsi" w:hAnsiTheme="minorHAnsi"/>
          <w:lang w:eastAsia="ja-JP"/>
        </w:rPr>
        <w:t>Surveillance and reporting</w:t>
      </w:r>
      <w:r w:rsidR="00C83B7A" w:rsidRPr="000366BA">
        <w:rPr>
          <w:rFonts w:asciiTheme="minorHAnsi" w:hAnsiTheme="minorHAnsi"/>
          <w:lang w:eastAsia="ja-JP"/>
        </w:rPr>
        <w:t>’</w:t>
      </w:r>
      <w:r w:rsidRPr="000366BA">
        <w:rPr>
          <w:rFonts w:asciiTheme="minorHAnsi" w:hAnsiTheme="minorHAnsi"/>
          <w:lang w:eastAsia="ja-JP"/>
        </w:rPr>
        <w:t xml:space="preserve">. This </w:t>
      </w:r>
      <w:r w:rsidR="00481568" w:rsidRPr="000366BA">
        <w:rPr>
          <w:rFonts w:asciiTheme="minorHAnsi" w:hAnsiTheme="minorHAnsi"/>
          <w:lang w:eastAsia="ja-JP"/>
        </w:rPr>
        <w:t>covered both the feedback the department had received during the state</w:t>
      </w:r>
      <w:r w:rsidR="00AA49C3" w:rsidRPr="000366BA">
        <w:rPr>
          <w:rFonts w:asciiTheme="minorHAnsi" w:hAnsiTheme="minorHAnsi"/>
          <w:lang w:eastAsia="ja-JP"/>
        </w:rPr>
        <w:t xml:space="preserve"> and territory</w:t>
      </w:r>
      <w:r w:rsidR="00481568" w:rsidRPr="000366BA">
        <w:rPr>
          <w:rFonts w:asciiTheme="minorHAnsi" w:hAnsiTheme="minorHAnsi"/>
          <w:lang w:eastAsia="ja-JP"/>
        </w:rPr>
        <w:t xml:space="preserve"> roundtables and asked the attendees to address the issues raised at the</w:t>
      </w:r>
      <w:r w:rsidR="00481568" w:rsidRPr="00236DF2">
        <w:rPr>
          <w:rFonts w:asciiTheme="minorHAnsi" w:hAnsiTheme="minorHAnsi"/>
          <w:lang w:eastAsia="ja-JP"/>
        </w:rPr>
        <w:t xml:space="preserve"> state roundtables with possible solutions.</w:t>
      </w:r>
    </w:p>
    <w:p w14:paraId="32814E2E" w14:textId="77777777" w:rsidR="00F53BB8" w:rsidRDefault="00DB196F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Ms Keast outlined the </w:t>
      </w:r>
      <w:r w:rsidR="009165C8">
        <w:rPr>
          <w:rFonts w:asciiTheme="minorHAnsi" w:hAnsiTheme="minorHAnsi"/>
          <w:lang w:eastAsia="ja-JP"/>
        </w:rPr>
        <w:t xml:space="preserve">breadth of the roundtable </w:t>
      </w:r>
      <w:r w:rsidR="00AA49C3">
        <w:rPr>
          <w:rFonts w:asciiTheme="minorHAnsi" w:hAnsiTheme="minorHAnsi"/>
          <w:lang w:eastAsia="ja-JP"/>
        </w:rPr>
        <w:t>programs</w:t>
      </w:r>
      <w:r w:rsidR="009165C8">
        <w:rPr>
          <w:rFonts w:asciiTheme="minorHAnsi" w:hAnsiTheme="minorHAnsi"/>
          <w:lang w:eastAsia="ja-JP"/>
        </w:rPr>
        <w:t xml:space="preserve"> which </w:t>
      </w:r>
      <w:r w:rsidR="00AA49C3">
        <w:rPr>
          <w:rFonts w:asciiTheme="minorHAnsi" w:hAnsiTheme="minorHAnsi"/>
          <w:lang w:eastAsia="ja-JP"/>
        </w:rPr>
        <w:t>engaged</w:t>
      </w:r>
      <w:r w:rsidR="001D701C">
        <w:rPr>
          <w:rFonts w:asciiTheme="minorHAnsi" w:hAnsiTheme="minorHAnsi"/>
          <w:lang w:eastAsia="ja-JP"/>
        </w:rPr>
        <w:t xml:space="preserve"> over 300 </w:t>
      </w:r>
      <w:r w:rsidR="00AA49C3">
        <w:rPr>
          <w:rFonts w:asciiTheme="minorHAnsi" w:hAnsiTheme="minorHAnsi"/>
          <w:lang w:eastAsia="ja-JP"/>
        </w:rPr>
        <w:t>representatives</w:t>
      </w:r>
      <w:r w:rsidR="001D701C">
        <w:rPr>
          <w:rFonts w:asciiTheme="minorHAnsi" w:hAnsiTheme="minorHAnsi"/>
          <w:lang w:eastAsia="ja-JP"/>
        </w:rPr>
        <w:t xml:space="preserve"> around Australia, including an environmental forum in June 2017. </w:t>
      </w:r>
      <w:r w:rsidR="00030B7F">
        <w:rPr>
          <w:rFonts w:asciiTheme="minorHAnsi" w:hAnsiTheme="minorHAnsi"/>
          <w:lang w:eastAsia="ja-JP"/>
        </w:rPr>
        <w:t xml:space="preserve">These were individual producers and representatives of state </w:t>
      </w:r>
      <w:r w:rsidR="00F53BB8">
        <w:rPr>
          <w:rFonts w:asciiTheme="minorHAnsi" w:hAnsiTheme="minorHAnsi"/>
          <w:lang w:eastAsia="ja-JP"/>
        </w:rPr>
        <w:t xml:space="preserve">and territory </w:t>
      </w:r>
      <w:r w:rsidR="00030B7F">
        <w:rPr>
          <w:rFonts w:asciiTheme="minorHAnsi" w:hAnsiTheme="minorHAnsi"/>
          <w:lang w:eastAsia="ja-JP"/>
        </w:rPr>
        <w:t>based organisations as well as community and government officers.</w:t>
      </w:r>
      <w:r w:rsidR="000B4796">
        <w:rPr>
          <w:rFonts w:asciiTheme="minorHAnsi" w:hAnsiTheme="minorHAnsi"/>
          <w:lang w:eastAsia="ja-JP"/>
        </w:rPr>
        <w:t xml:space="preserve"> </w:t>
      </w:r>
    </w:p>
    <w:p w14:paraId="7DB5AA81" w14:textId="449AE8BF" w:rsidR="00481568" w:rsidRDefault="000B4796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As our ability to deal with incursions is greatly affected by quick reporting which allows for quicker responses</w:t>
      </w:r>
      <w:r w:rsidR="00B072DD">
        <w:rPr>
          <w:rFonts w:asciiTheme="minorHAnsi" w:hAnsiTheme="minorHAnsi"/>
          <w:lang w:eastAsia="ja-JP"/>
        </w:rPr>
        <w:t>, t</w:t>
      </w:r>
      <w:r w:rsidR="003E01A6">
        <w:rPr>
          <w:rFonts w:asciiTheme="minorHAnsi" w:hAnsiTheme="minorHAnsi"/>
          <w:lang w:eastAsia="ja-JP"/>
        </w:rPr>
        <w:t xml:space="preserve">he key focus of the </w:t>
      </w:r>
      <w:r w:rsidR="00F53BB8">
        <w:rPr>
          <w:rFonts w:asciiTheme="minorHAnsi" w:hAnsiTheme="minorHAnsi"/>
          <w:lang w:eastAsia="ja-JP"/>
        </w:rPr>
        <w:t>s</w:t>
      </w:r>
      <w:r w:rsidR="003E01A6" w:rsidRPr="00236DF2">
        <w:rPr>
          <w:rFonts w:asciiTheme="minorHAnsi" w:hAnsiTheme="minorHAnsi"/>
          <w:lang w:eastAsia="ja-JP"/>
        </w:rPr>
        <w:t>urveillance and reporting</w:t>
      </w:r>
      <w:r w:rsidR="00F53BB8">
        <w:rPr>
          <w:rFonts w:asciiTheme="minorHAnsi" w:hAnsiTheme="minorHAnsi"/>
          <w:lang w:eastAsia="ja-JP"/>
        </w:rPr>
        <w:t xml:space="preserve"> sessions at the r</w:t>
      </w:r>
      <w:r w:rsidR="003E01A6">
        <w:rPr>
          <w:rFonts w:asciiTheme="minorHAnsi" w:hAnsiTheme="minorHAnsi"/>
          <w:lang w:eastAsia="ja-JP"/>
        </w:rPr>
        <w:t xml:space="preserve">oundtables was to ask </w:t>
      </w:r>
      <w:r w:rsidR="003E01A6" w:rsidRPr="000D4D60">
        <w:rPr>
          <w:rFonts w:asciiTheme="minorHAnsi" w:hAnsiTheme="minorHAnsi"/>
          <w:b/>
          <w:lang w:eastAsia="ja-JP"/>
        </w:rPr>
        <w:t>why are people reluctant to report biosecurity issues?</w:t>
      </w:r>
      <w:r w:rsidR="00B072DD">
        <w:rPr>
          <w:rFonts w:asciiTheme="minorHAnsi" w:hAnsiTheme="minorHAnsi"/>
          <w:lang w:eastAsia="ja-JP"/>
        </w:rPr>
        <w:t xml:space="preserve"> </w:t>
      </w:r>
    </w:p>
    <w:p w14:paraId="3BC4688A" w14:textId="77777777" w:rsidR="00EF6C9C" w:rsidRDefault="00EF6C9C" w:rsidP="00905F94">
      <w:pPr>
        <w:rPr>
          <w:rFonts w:asciiTheme="minorHAnsi" w:hAnsiTheme="minorHAnsi"/>
          <w:lang w:eastAsia="ja-JP"/>
        </w:rPr>
      </w:pPr>
    </w:p>
    <w:p w14:paraId="217363B4" w14:textId="58AA4801" w:rsidR="000D4D60" w:rsidRDefault="00EF6C9C" w:rsidP="00905F94">
      <w:pPr>
        <w:rPr>
          <w:rFonts w:asciiTheme="minorHAnsi" w:hAnsiTheme="minorHAnsi"/>
          <w:lang w:eastAsia="ja-JP"/>
        </w:rPr>
      </w:pPr>
      <w:r>
        <w:rPr>
          <w:noProof/>
          <w:lang w:eastAsia="en-AU"/>
        </w:rPr>
        <w:drawing>
          <wp:inline distT="0" distB="0" distL="0" distR="0" wp14:anchorId="17992F19" wp14:editId="6705B9EF">
            <wp:extent cx="5991225" cy="3209925"/>
            <wp:effectExtent l="0" t="0" r="952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83367B3" w14:textId="77777777" w:rsidR="0055456C" w:rsidRDefault="0055456C" w:rsidP="00905F94">
      <w:pPr>
        <w:rPr>
          <w:rFonts w:asciiTheme="minorHAnsi" w:hAnsiTheme="minorHAnsi"/>
          <w:lang w:eastAsia="ja-JP"/>
        </w:rPr>
      </w:pPr>
    </w:p>
    <w:p w14:paraId="371DEB6F" w14:textId="079AE705" w:rsidR="0055456C" w:rsidRPr="0029569F" w:rsidRDefault="0055456C" w:rsidP="00905F94">
      <w:pPr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lang w:eastAsia="ja-JP"/>
        </w:rPr>
        <w:t xml:space="preserve">We then asked participants at the state roundtables </w:t>
      </w:r>
      <w:r w:rsidRPr="0029569F">
        <w:rPr>
          <w:rFonts w:asciiTheme="minorHAnsi" w:hAnsiTheme="minorHAnsi"/>
          <w:b/>
          <w:lang w:eastAsia="ja-JP"/>
        </w:rPr>
        <w:t>what might eliminate the barriers to reporting and how can we encourage reporting?</w:t>
      </w:r>
    </w:p>
    <w:p w14:paraId="2C0A5EB0" w14:textId="70D9583D" w:rsidR="000B440D" w:rsidRDefault="00DF220E" w:rsidP="00905F94">
      <w:pPr>
        <w:rPr>
          <w:rFonts w:asciiTheme="minorHAnsi" w:hAnsiTheme="minorHAnsi"/>
          <w:lang w:eastAsia="ja-JP"/>
        </w:rPr>
      </w:pPr>
      <w:r>
        <w:rPr>
          <w:noProof/>
          <w:lang w:eastAsia="en-AU"/>
        </w:rPr>
        <w:drawing>
          <wp:inline distT="0" distB="0" distL="0" distR="0" wp14:anchorId="5D1B13F8" wp14:editId="59A9B615">
            <wp:extent cx="5686425" cy="274320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E4F9850" w14:textId="7B908192" w:rsidR="00A04AF4" w:rsidRDefault="008F49E6" w:rsidP="00A04AF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As part of our effort to action the concerns and needs of producers, individuals and groups with </w:t>
      </w:r>
      <w:r w:rsidR="00AB0B56">
        <w:rPr>
          <w:rFonts w:asciiTheme="minorHAnsi" w:hAnsiTheme="minorHAnsi"/>
          <w:lang w:eastAsia="ja-JP"/>
        </w:rPr>
        <w:t>responsibility in the biosecurity space, the attendees were asked to vote on pos</w:t>
      </w:r>
      <w:r w:rsidR="00D65634">
        <w:rPr>
          <w:rFonts w:asciiTheme="minorHAnsi" w:hAnsiTheme="minorHAnsi"/>
          <w:lang w:eastAsia="ja-JP"/>
        </w:rPr>
        <w:t>sible government led actions responding to the state roundtable findings.</w:t>
      </w:r>
    </w:p>
    <w:p w14:paraId="3F641519" w14:textId="7EDF592D" w:rsidR="00D65634" w:rsidRDefault="00D65634" w:rsidP="00A04AF4">
      <w:pPr>
        <w:rPr>
          <w:rFonts w:asciiTheme="minorHAnsi" w:hAnsiTheme="minorHAnsi"/>
          <w:b/>
          <w:lang w:eastAsia="ja-JP"/>
        </w:rPr>
      </w:pPr>
      <w:r w:rsidRPr="00844195">
        <w:rPr>
          <w:rFonts w:asciiTheme="minorHAnsi" w:hAnsiTheme="minorHAnsi"/>
          <w:b/>
          <w:lang w:eastAsia="ja-JP"/>
        </w:rPr>
        <w:t xml:space="preserve">Please choose </w:t>
      </w:r>
      <w:r w:rsidR="00594B1B" w:rsidRPr="00844195">
        <w:rPr>
          <w:rFonts w:asciiTheme="minorHAnsi" w:hAnsiTheme="minorHAnsi"/>
          <w:b/>
          <w:lang w:eastAsia="ja-JP"/>
        </w:rPr>
        <w:t>your number one preference for possible government led action.</w:t>
      </w:r>
    </w:p>
    <w:p w14:paraId="3D1A3381" w14:textId="77777777" w:rsidR="008A3ECC" w:rsidRPr="00844195" w:rsidRDefault="008A3ECC" w:rsidP="00A04AF4">
      <w:pPr>
        <w:rPr>
          <w:rFonts w:asciiTheme="minorHAnsi" w:hAnsiTheme="minorHAnsi"/>
          <w:b/>
          <w:lang w:eastAsia="ja-JP"/>
        </w:rPr>
      </w:pPr>
    </w:p>
    <w:p w14:paraId="25CD3985" w14:textId="6307DF3B" w:rsidR="00C23A6F" w:rsidRDefault="008A3ECC" w:rsidP="00A04AF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b/>
          <w:noProof/>
          <w:lang w:eastAsia="en-AU"/>
        </w:rPr>
        <w:drawing>
          <wp:inline distT="0" distB="0" distL="0" distR="0" wp14:anchorId="315B571A" wp14:editId="18295BC9">
            <wp:extent cx="4584700" cy="2755900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5FB8A" w14:textId="77777777" w:rsidR="00126C98" w:rsidRDefault="00126C98" w:rsidP="00026680">
      <w:pPr>
        <w:tabs>
          <w:tab w:val="left" w:pos="2693"/>
        </w:tabs>
        <w:rPr>
          <w:rFonts w:asciiTheme="minorHAnsi" w:hAnsiTheme="minorHAnsi"/>
          <w:b/>
          <w:lang w:eastAsia="ja-JP"/>
        </w:rPr>
      </w:pPr>
    </w:p>
    <w:p w14:paraId="62F4291C" w14:textId="6EA5864C" w:rsidR="00026680" w:rsidRDefault="00026680" w:rsidP="00026680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[52 responses via Poll Everywhere]</w:t>
      </w:r>
    </w:p>
    <w:p w14:paraId="613112E9" w14:textId="209BA9E6" w:rsidR="00A04AF4" w:rsidRPr="009877D5" w:rsidRDefault="00844195" w:rsidP="009877D5">
      <w:pPr>
        <w:ind w:left="6237" w:firstLine="567"/>
        <w:rPr>
          <w:rFonts w:asciiTheme="minorHAnsi" w:hAnsiTheme="minorHAnsi"/>
          <w:b/>
          <w:lang w:eastAsia="ja-JP"/>
        </w:rPr>
      </w:pPr>
      <w:r w:rsidRPr="009877D5">
        <w:rPr>
          <w:rFonts w:asciiTheme="minorHAnsi" w:hAnsiTheme="minorHAnsi"/>
          <w:b/>
          <w:lang w:eastAsia="ja-JP"/>
        </w:rPr>
        <w:t>Count</w:t>
      </w:r>
      <w:r w:rsidRPr="009877D5">
        <w:rPr>
          <w:rFonts w:asciiTheme="minorHAnsi" w:hAnsiTheme="minorHAnsi"/>
          <w:b/>
          <w:lang w:eastAsia="ja-JP"/>
        </w:rPr>
        <w:tab/>
      </w:r>
      <w:r w:rsidRPr="009877D5">
        <w:rPr>
          <w:rFonts w:asciiTheme="minorHAnsi" w:hAnsiTheme="minorHAnsi"/>
          <w:b/>
          <w:lang w:eastAsia="ja-JP"/>
        </w:rPr>
        <w:tab/>
        <w:t>Percentage</w:t>
      </w:r>
    </w:p>
    <w:p w14:paraId="1524611E" w14:textId="42E32615" w:rsidR="00CD3623" w:rsidRPr="00236DF2" w:rsidRDefault="00844195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A. </w:t>
      </w:r>
      <w:r w:rsidR="00C23A6F">
        <w:rPr>
          <w:rFonts w:asciiTheme="minorHAnsi" w:hAnsiTheme="minorHAnsi"/>
          <w:lang w:eastAsia="ja-JP"/>
        </w:rPr>
        <w:t>Review existing &amp; proposed materials (websites, fact sheets etc) to ensure language i</w:t>
      </w:r>
      <w:r w:rsidR="002C6FB3">
        <w:rPr>
          <w:rFonts w:asciiTheme="minorHAnsi" w:hAnsiTheme="minorHAnsi"/>
          <w:lang w:eastAsia="ja-JP"/>
        </w:rPr>
        <w:t>s easy to understand and messages consistent</w:t>
      </w:r>
      <w:r>
        <w:rPr>
          <w:rFonts w:asciiTheme="minorHAnsi" w:hAnsiTheme="minorHAnsi"/>
          <w:lang w:eastAsia="ja-JP"/>
        </w:rPr>
        <w:tab/>
      </w:r>
      <w:r w:rsidR="002C6FB3">
        <w:rPr>
          <w:rFonts w:asciiTheme="minorHAnsi" w:hAnsiTheme="minorHAnsi"/>
          <w:lang w:eastAsia="ja-JP"/>
        </w:rPr>
        <w:tab/>
      </w:r>
      <w:r w:rsidR="002C6FB3">
        <w:rPr>
          <w:rFonts w:asciiTheme="minorHAnsi" w:hAnsiTheme="minorHAnsi"/>
          <w:lang w:eastAsia="ja-JP"/>
        </w:rPr>
        <w:tab/>
      </w:r>
      <w:r w:rsidR="002C6FB3">
        <w:rPr>
          <w:rFonts w:asciiTheme="minorHAnsi" w:hAnsiTheme="minorHAnsi"/>
          <w:lang w:eastAsia="ja-JP"/>
        </w:rPr>
        <w:tab/>
      </w:r>
      <w:r w:rsidR="002C6FB3">
        <w:rPr>
          <w:rFonts w:asciiTheme="minorHAnsi" w:hAnsiTheme="minorHAnsi"/>
          <w:lang w:eastAsia="ja-JP"/>
        </w:rPr>
        <w:tab/>
      </w:r>
      <w:r w:rsidR="002C6FB3">
        <w:rPr>
          <w:rFonts w:asciiTheme="minorHAnsi" w:hAnsiTheme="minorHAnsi"/>
          <w:lang w:eastAsia="ja-JP"/>
        </w:rPr>
        <w:tab/>
      </w:r>
      <w:r w:rsidR="009877D5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>4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8%</w:t>
      </w:r>
    </w:p>
    <w:p w14:paraId="27535383" w14:textId="1F38CFF1" w:rsidR="000B440D" w:rsidRDefault="00844195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B.</w:t>
      </w:r>
      <w:r w:rsidR="002C6FB3">
        <w:rPr>
          <w:rFonts w:asciiTheme="minorHAnsi" w:hAnsiTheme="minorHAnsi"/>
          <w:lang w:eastAsia="ja-JP"/>
        </w:rPr>
        <w:t xml:space="preserve"> Scope the development of a national 1800 biosecurity hotline</w:t>
      </w:r>
      <w:r w:rsidR="002C6FB3">
        <w:rPr>
          <w:rFonts w:asciiTheme="minorHAnsi" w:hAnsiTheme="minorHAnsi"/>
          <w:lang w:eastAsia="ja-JP"/>
        </w:rPr>
        <w:tab/>
      </w:r>
      <w:r w:rsidR="009877D5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>3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6%</w:t>
      </w:r>
    </w:p>
    <w:p w14:paraId="1C555E24" w14:textId="77777777" w:rsidR="009877D5" w:rsidRDefault="00844195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C.</w:t>
      </w:r>
      <w:r w:rsidR="002C6FB3">
        <w:rPr>
          <w:rFonts w:asciiTheme="minorHAnsi" w:hAnsiTheme="minorHAnsi"/>
          <w:lang w:eastAsia="ja-JP"/>
        </w:rPr>
        <w:t xml:space="preserve"> Broaden biosecurity engagements to include schools, retailers, zoos</w:t>
      </w:r>
      <w:r w:rsidR="009877D5">
        <w:rPr>
          <w:rFonts w:asciiTheme="minorHAnsi" w:hAnsiTheme="minorHAnsi"/>
          <w:lang w:eastAsia="ja-JP"/>
        </w:rPr>
        <w:t>,</w:t>
      </w:r>
      <w:r w:rsidR="002C6FB3">
        <w:rPr>
          <w:rFonts w:asciiTheme="minorHAnsi" w:hAnsiTheme="minorHAnsi"/>
          <w:lang w:eastAsia="ja-JP"/>
        </w:rPr>
        <w:t xml:space="preserve"> muse</w:t>
      </w:r>
      <w:r w:rsidR="009877D5">
        <w:rPr>
          <w:rFonts w:asciiTheme="minorHAnsi" w:hAnsiTheme="minorHAnsi"/>
          <w:lang w:eastAsia="ja-JP"/>
        </w:rPr>
        <w:t>ums</w:t>
      </w:r>
      <w:r>
        <w:rPr>
          <w:rFonts w:asciiTheme="minorHAnsi" w:hAnsiTheme="minorHAnsi"/>
          <w:lang w:eastAsia="ja-JP"/>
        </w:rPr>
        <w:tab/>
      </w:r>
    </w:p>
    <w:p w14:paraId="3547F391" w14:textId="12093AA9" w:rsidR="00844195" w:rsidRDefault="00844195" w:rsidP="009877D5">
      <w:pPr>
        <w:ind w:left="6237" w:firstLine="567"/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18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35%</w:t>
      </w:r>
    </w:p>
    <w:p w14:paraId="2457C4AA" w14:textId="74C419D4" w:rsidR="00844195" w:rsidRDefault="00844195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D. </w:t>
      </w:r>
      <w:r w:rsidR="009877D5">
        <w:rPr>
          <w:rFonts w:asciiTheme="minorHAnsi" w:hAnsiTheme="minorHAnsi"/>
          <w:lang w:eastAsia="ja-JP"/>
        </w:rPr>
        <w:t>Promote and/or develop biosecurity reporting apps</w:t>
      </w:r>
      <w:r w:rsidR="009877D5">
        <w:rPr>
          <w:rFonts w:asciiTheme="minorHAnsi" w:hAnsiTheme="minorHAnsi"/>
          <w:lang w:eastAsia="ja-JP"/>
        </w:rPr>
        <w:tab/>
      </w:r>
      <w:r w:rsidR="009877D5">
        <w:rPr>
          <w:rFonts w:asciiTheme="minorHAnsi" w:hAnsiTheme="minorHAnsi"/>
          <w:lang w:eastAsia="ja-JP"/>
        </w:rPr>
        <w:tab/>
      </w:r>
      <w:r w:rsidR="009877D5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4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8%</w:t>
      </w:r>
    </w:p>
    <w:p w14:paraId="0EFCA3DD" w14:textId="5B6AE95C" w:rsidR="009877D5" w:rsidRDefault="00844195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E.</w:t>
      </w:r>
      <w:r w:rsidR="009877D5">
        <w:rPr>
          <w:rFonts w:asciiTheme="minorHAnsi" w:hAnsiTheme="minorHAnsi"/>
          <w:lang w:eastAsia="ja-JP"/>
        </w:rPr>
        <w:t xml:space="preserve"> Use and promote different forms of communication in languages other English (social media, YouTube, ‘ Have</w:t>
      </w:r>
      <w:r w:rsidR="00D21E66">
        <w:rPr>
          <w:rFonts w:asciiTheme="minorHAnsi" w:hAnsiTheme="minorHAnsi"/>
          <w:lang w:eastAsia="ja-JP"/>
        </w:rPr>
        <w:t xml:space="preserve"> </w:t>
      </w:r>
      <w:r w:rsidR="009877D5">
        <w:rPr>
          <w:rFonts w:asciiTheme="minorHAnsi" w:hAnsiTheme="minorHAnsi"/>
          <w:lang w:eastAsia="ja-JP"/>
        </w:rPr>
        <w:t>Your Say’, public forums, mail outs, community leaders, trusted advisors</w:t>
      </w:r>
    </w:p>
    <w:p w14:paraId="357832DD" w14:textId="0746F149" w:rsidR="00844195" w:rsidRPr="00236DF2" w:rsidRDefault="009877D5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 w:rsidR="00844195">
        <w:rPr>
          <w:rFonts w:asciiTheme="minorHAnsi" w:hAnsiTheme="minorHAnsi"/>
          <w:lang w:eastAsia="ja-JP"/>
        </w:rPr>
        <w:tab/>
        <w:t>23</w:t>
      </w:r>
      <w:r w:rsidR="00844195">
        <w:rPr>
          <w:rFonts w:asciiTheme="minorHAnsi" w:hAnsiTheme="minorHAnsi"/>
          <w:lang w:eastAsia="ja-JP"/>
        </w:rPr>
        <w:tab/>
      </w:r>
      <w:r w:rsidR="00844195">
        <w:rPr>
          <w:rFonts w:asciiTheme="minorHAnsi" w:hAnsiTheme="minorHAnsi"/>
          <w:lang w:eastAsia="ja-JP"/>
        </w:rPr>
        <w:tab/>
        <w:t>44%</w:t>
      </w:r>
    </w:p>
    <w:p w14:paraId="7715E1A9" w14:textId="77777777" w:rsidR="00902676" w:rsidRDefault="00902676" w:rsidP="00D37B4F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5D572BF5" w14:textId="77777777" w:rsidR="004C611A" w:rsidRDefault="004C611A" w:rsidP="00905F94">
      <w:pPr>
        <w:rPr>
          <w:rFonts w:asciiTheme="minorHAnsi" w:hAnsiTheme="minorHAnsi"/>
          <w:lang w:eastAsia="ja-JP"/>
        </w:rPr>
      </w:pPr>
    </w:p>
    <w:p w14:paraId="743E40B3" w14:textId="77777777" w:rsidR="004C611A" w:rsidRDefault="004C611A" w:rsidP="00905F94">
      <w:pPr>
        <w:rPr>
          <w:rFonts w:asciiTheme="minorHAnsi" w:hAnsiTheme="minorHAnsi"/>
          <w:lang w:eastAsia="ja-JP"/>
        </w:rPr>
      </w:pPr>
    </w:p>
    <w:p w14:paraId="1345060C" w14:textId="77777777" w:rsidR="004C611A" w:rsidRDefault="004C611A" w:rsidP="00905F94">
      <w:pPr>
        <w:rPr>
          <w:rFonts w:asciiTheme="minorHAnsi" w:hAnsiTheme="minorHAnsi"/>
          <w:lang w:eastAsia="ja-JP"/>
        </w:rPr>
      </w:pPr>
    </w:p>
    <w:p w14:paraId="5A05A6F1" w14:textId="77777777" w:rsidR="004C611A" w:rsidRDefault="004C611A" w:rsidP="00905F94">
      <w:pPr>
        <w:rPr>
          <w:rFonts w:asciiTheme="minorHAnsi" w:hAnsiTheme="minorHAnsi"/>
          <w:lang w:eastAsia="ja-JP"/>
        </w:rPr>
      </w:pPr>
    </w:p>
    <w:p w14:paraId="3C006A50" w14:textId="45760357" w:rsidR="000B440D" w:rsidRPr="00431FA1" w:rsidRDefault="006D4627" w:rsidP="00905F94">
      <w:pPr>
        <w:rPr>
          <w:rFonts w:asciiTheme="minorHAnsi" w:hAnsiTheme="minorHAnsi"/>
          <w:lang w:eastAsia="ja-JP"/>
        </w:rPr>
      </w:pPr>
      <w:r w:rsidRPr="00431FA1">
        <w:rPr>
          <w:rFonts w:asciiTheme="minorHAnsi" w:hAnsiTheme="minorHAnsi"/>
          <w:lang w:eastAsia="ja-JP"/>
        </w:rPr>
        <w:t xml:space="preserve">This was followed by </w:t>
      </w:r>
      <w:r w:rsidR="00815A58">
        <w:rPr>
          <w:rFonts w:asciiTheme="minorHAnsi" w:hAnsiTheme="minorHAnsi"/>
          <w:lang w:eastAsia="ja-JP"/>
        </w:rPr>
        <w:t>a vote</w:t>
      </w:r>
      <w:r w:rsidR="00D21E66">
        <w:rPr>
          <w:rFonts w:asciiTheme="minorHAnsi" w:hAnsiTheme="minorHAnsi"/>
          <w:lang w:eastAsia="ja-JP"/>
        </w:rPr>
        <w:t xml:space="preserve"> </w:t>
      </w:r>
      <w:r w:rsidR="00815A58">
        <w:rPr>
          <w:rFonts w:asciiTheme="minorHAnsi" w:hAnsiTheme="minorHAnsi"/>
          <w:lang w:eastAsia="ja-JP"/>
        </w:rPr>
        <w:t>o</w:t>
      </w:r>
      <w:r w:rsidR="009115A8" w:rsidRPr="00431FA1">
        <w:rPr>
          <w:rFonts w:asciiTheme="minorHAnsi" w:hAnsiTheme="minorHAnsi"/>
          <w:lang w:eastAsia="ja-JP"/>
        </w:rPr>
        <w:t xml:space="preserve">n possible industry led actions </w:t>
      </w:r>
      <w:r w:rsidR="00815A58">
        <w:rPr>
          <w:rFonts w:asciiTheme="minorHAnsi" w:hAnsiTheme="minorHAnsi"/>
          <w:lang w:eastAsia="ja-JP"/>
        </w:rPr>
        <w:t>t</w:t>
      </w:r>
      <w:r w:rsidR="00D21E66">
        <w:rPr>
          <w:rFonts w:asciiTheme="minorHAnsi" w:hAnsiTheme="minorHAnsi"/>
          <w:lang w:eastAsia="ja-JP"/>
        </w:rPr>
        <w:t>o</w:t>
      </w:r>
      <w:r w:rsidR="00815A58">
        <w:rPr>
          <w:rFonts w:asciiTheme="minorHAnsi" w:hAnsiTheme="minorHAnsi"/>
          <w:lang w:eastAsia="ja-JP"/>
        </w:rPr>
        <w:t xml:space="preserve"> address</w:t>
      </w:r>
      <w:r w:rsidR="009115A8" w:rsidRPr="00431FA1">
        <w:rPr>
          <w:rFonts w:asciiTheme="minorHAnsi" w:hAnsiTheme="minorHAnsi"/>
          <w:lang w:eastAsia="ja-JP"/>
        </w:rPr>
        <w:t xml:space="preserve"> to the state roundtable findings.</w:t>
      </w:r>
    </w:p>
    <w:p w14:paraId="630AB862" w14:textId="5224AC85" w:rsidR="007A3C5F" w:rsidRDefault="007A3C5F" w:rsidP="007A3C5F">
      <w:pPr>
        <w:rPr>
          <w:rFonts w:asciiTheme="minorHAnsi" w:hAnsiTheme="minorHAnsi"/>
          <w:b/>
          <w:lang w:eastAsia="ja-JP"/>
        </w:rPr>
      </w:pPr>
      <w:r w:rsidRPr="00844195">
        <w:rPr>
          <w:rFonts w:asciiTheme="minorHAnsi" w:hAnsiTheme="minorHAnsi"/>
          <w:b/>
          <w:lang w:eastAsia="ja-JP"/>
        </w:rPr>
        <w:t xml:space="preserve">Please choose your number one preference for </w:t>
      </w:r>
      <w:r>
        <w:rPr>
          <w:rFonts w:asciiTheme="minorHAnsi" w:hAnsiTheme="minorHAnsi"/>
          <w:b/>
          <w:lang w:eastAsia="ja-JP"/>
        </w:rPr>
        <w:t>industry</w:t>
      </w:r>
      <w:r w:rsidRPr="00844195">
        <w:rPr>
          <w:rFonts w:asciiTheme="minorHAnsi" w:hAnsiTheme="minorHAnsi"/>
          <w:b/>
          <w:lang w:eastAsia="ja-JP"/>
        </w:rPr>
        <w:t xml:space="preserve"> led action.</w:t>
      </w:r>
    </w:p>
    <w:p w14:paraId="63FB5CA8" w14:textId="400BB82B" w:rsidR="007A3C5F" w:rsidRPr="00844195" w:rsidRDefault="007A3C5F" w:rsidP="007A3C5F">
      <w:pPr>
        <w:rPr>
          <w:rFonts w:asciiTheme="minorHAnsi" w:hAnsiTheme="minorHAnsi"/>
          <w:b/>
          <w:lang w:eastAsia="ja-JP"/>
        </w:rPr>
      </w:pPr>
    </w:p>
    <w:p w14:paraId="1D7EF566" w14:textId="77777777" w:rsidR="00902676" w:rsidRDefault="00431FA1" w:rsidP="00905F94">
      <w:pPr>
        <w:rPr>
          <w:lang w:eastAsia="ja-JP"/>
        </w:rPr>
      </w:pPr>
      <w:r>
        <w:rPr>
          <w:lang w:eastAsia="ja-JP"/>
        </w:rPr>
        <w:tab/>
      </w:r>
    </w:p>
    <w:p w14:paraId="4F2863B1" w14:textId="07B3C99D" w:rsidR="00902676" w:rsidRDefault="00250909" w:rsidP="00905F94">
      <w:pPr>
        <w:rPr>
          <w:lang w:eastAsia="ja-JP"/>
        </w:rPr>
      </w:pPr>
      <w:r>
        <w:rPr>
          <w:noProof/>
          <w:lang w:eastAsia="en-AU"/>
        </w:rPr>
        <w:drawing>
          <wp:inline distT="0" distB="0" distL="0" distR="0" wp14:anchorId="40C34599" wp14:editId="163EF117">
            <wp:extent cx="4584700" cy="2755900"/>
            <wp:effectExtent l="0" t="0" r="635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3BFD8" w14:textId="77777777" w:rsidR="00902676" w:rsidRDefault="00902676" w:rsidP="00905F94">
      <w:pPr>
        <w:rPr>
          <w:lang w:eastAsia="ja-JP"/>
        </w:rPr>
      </w:pPr>
    </w:p>
    <w:p w14:paraId="1F8384E8" w14:textId="77777777" w:rsidR="00902676" w:rsidRDefault="00902676" w:rsidP="00905F94">
      <w:pPr>
        <w:rPr>
          <w:lang w:eastAsia="ja-JP"/>
        </w:rPr>
      </w:pPr>
    </w:p>
    <w:p w14:paraId="138E7E0B" w14:textId="74F3D1F0" w:rsidR="00902676" w:rsidRDefault="00026680" w:rsidP="00F04717">
      <w:pPr>
        <w:tabs>
          <w:tab w:val="left" w:pos="2693"/>
        </w:tabs>
        <w:rPr>
          <w:lang w:eastAsia="ja-JP"/>
        </w:rPr>
      </w:pPr>
      <w:r>
        <w:rPr>
          <w:rFonts w:asciiTheme="minorHAnsi" w:hAnsiTheme="minorHAnsi"/>
          <w:b/>
          <w:lang w:eastAsia="ja-JP"/>
        </w:rPr>
        <w:t>[53 responses via Poll Everywhere]</w:t>
      </w:r>
    </w:p>
    <w:p w14:paraId="67603470" w14:textId="2A991E33" w:rsidR="009115A8" w:rsidRPr="00F04717" w:rsidRDefault="00431FA1" w:rsidP="00026680">
      <w:pPr>
        <w:ind w:left="6237" w:firstLine="567"/>
        <w:rPr>
          <w:rFonts w:asciiTheme="minorHAnsi" w:hAnsiTheme="minorHAnsi"/>
          <w:b/>
          <w:lang w:eastAsia="ja-JP"/>
        </w:rPr>
      </w:pPr>
      <w:r w:rsidRPr="00F04717">
        <w:rPr>
          <w:rFonts w:asciiTheme="minorHAnsi" w:hAnsiTheme="minorHAnsi"/>
          <w:b/>
          <w:lang w:eastAsia="ja-JP"/>
        </w:rPr>
        <w:t>Count</w:t>
      </w:r>
      <w:r w:rsidRPr="00F04717">
        <w:rPr>
          <w:rFonts w:asciiTheme="minorHAnsi" w:hAnsiTheme="minorHAnsi"/>
          <w:b/>
          <w:lang w:eastAsia="ja-JP"/>
        </w:rPr>
        <w:tab/>
      </w:r>
      <w:r w:rsidRPr="00F04717">
        <w:rPr>
          <w:rFonts w:asciiTheme="minorHAnsi" w:hAnsiTheme="minorHAnsi"/>
          <w:b/>
          <w:lang w:eastAsia="ja-JP"/>
        </w:rPr>
        <w:tab/>
        <w:t>Percentage</w:t>
      </w:r>
    </w:p>
    <w:p w14:paraId="1384F623" w14:textId="77777777" w:rsidR="00431FA1" w:rsidRDefault="00431FA1" w:rsidP="00905F94">
      <w:pPr>
        <w:rPr>
          <w:rFonts w:ascii="Calibri" w:hAnsi="Calibri"/>
          <w:lang w:eastAsia="ja-JP"/>
        </w:rPr>
      </w:pPr>
    </w:p>
    <w:p w14:paraId="76FB43B2" w14:textId="5852D9FB" w:rsidR="000B440D" w:rsidRPr="00431FA1" w:rsidRDefault="00431FA1" w:rsidP="00905F94">
      <w:pPr>
        <w:rPr>
          <w:rFonts w:ascii="Calibri" w:hAnsi="Calibri"/>
          <w:lang w:eastAsia="ja-JP"/>
        </w:rPr>
      </w:pPr>
      <w:r w:rsidRPr="00431FA1">
        <w:rPr>
          <w:rFonts w:ascii="Calibri" w:hAnsi="Calibri"/>
          <w:lang w:eastAsia="ja-JP"/>
        </w:rPr>
        <w:t>A.</w:t>
      </w:r>
      <w:r w:rsidR="00026680">
        <w:rPr>
          <w:rFonts w:ascii="Calibri" w:hAnsi="Calibri"/>
          <w:lang w:eastAsia="ja-JP"/>
        </w:rPr>
        <w:t xml:space="preserve"> Appoint industry biosecurity champions to deliver biosecurity messages</w:t>
      </w:r>
      <w:r w:rsidRPr="00431FA1">
        <w:rPr>
          <w:rFonts w:ascii="Calibri" w:hAnsi="Calibri"/>
          <w:lang w:eastAsia="ja-JP"/>
        </w:rPr>
        <w:tab/>
        <w:t>15</w:t>
      </w:r>
      <w:r w:rsidRPr="00431FA1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ab/>
        <w:t>28%</w:t>
      </w:r>
    </w:p>
    <w:p w14:paraId="31E7563A" w14:textId="73F4EF34" w:rsidR="00431FA1" w:rsidRPr="00431FA1" w:rsidRDefault="00431FA1" w:rsidP="00905F94">
      <w:pPr>
        <w:rPr>
          <w:rFonts w:ascii="Calibri" w:hAnsi="Calibri"/>
          <w:lang w:eastAsia="ja-JP"/>
        </w:rPr>
      </w:pPr>
      <w:r w:rsidRPr="00431FA1">
        <w:rPr>
          <w:rFonts w:ascii="Calibri" w:hAnsi="Calibri"/>
          <w:lang w:eastAsia="ja-JP"/>
        </w:rPr>
        <w:t>B.</w:t>
      </w:r>
      <w:r w:rsidR="00F04717">
        <w:rPr>
          <w:rFonts w:ascii="Calibri" w:hAnsi="Calibri"/>
          <w:lang w:eastAsia="ja-JP"/>
        </w:rPr>
        <w:t xml:space="preserve"> Develop and actively promote real life stories/case studies from affected producers, especially good news stories</w:t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ab/>
      </w:r>
      <w:r w:rsidR="00250909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>11</w:t>
      </w:r>
      <w:r w:rsidRPr="00431FA1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ab/>
        <w:t>21%</w:t>
      </w:r>
    </w:p>
    <w:p w14:paraId="466BD227" w14:textId="48C9EC68" w:rsidR="00431FA1" w:rsidRPr="00431FA1" w:rsidRDefault="00431FA1" w:rsidP="00905F94">
      <w:pPr>
        <w:rPr>
          <w:rFonts w:ascii="Calibri" w:hAnsi="Calibri"/>
          <w:lang w:eastAsia="ja-JP"/>
        </w:rPr>
      </w:pPr>
      <w:r w:rsidRPr="00431FA1">
        <w:rPr>
          <w:rFonts w:ascii="Calibri" w:hAnsi="Calibri"/>
          <w:lang w:eastAsia="ja-JP"/>
        </w:rPr>
        <w:t xml:space="preserve">C. </w:t>
      </w:r>
      <w:r w:rsidR="00F04717">
        <w:rPr>
          <w:rFonts w:ascii="Calibri" w:hAnsi="Calibri"/>
          <w:lang w:eastAsia="ja-JP"/>
        </w:rPr>
        <w:t>Promote and/or develop reporting apps</w:t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ab/>
        <w:t>1</w:t>
      </w:r>
      <w:r w:rsidRPr="00431FA1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ab/>
        <w:t>2%</w:t>
      </w:r>
    </w:p>
    <w:p w14:paraId="4CBBAA74" w14:textId="0CF8607C" w:rsidR="00431FA1" w:rsidRPr="00431FA1" w:rsidRDefault="00431FA1" w:rsidP="00905F94">
      <w:pPr>
        <w:rPr>
          <w:rFonts w:ascii="Calibri" w:hAnsi="Calibri"/>
          <w:lang w:eastAsia="ja-JP"/>
        </w:rPr>
      </w:pPr>
      <w:r w:rsidRPr="00431FA1">
        <w:rPr>
          <w:rFonts w:ascii="Calibri" w:hAnsi="Calibri"/>
          <w:lang w:eastAsia="ja-JP"/>
        </w:rPr>
        <w:t>D.</w:t>
      </w:r>
      <w:r w:rsidR="00F04717">
        <w:rPr>
          <w:rFonts w:ascii="Calibri" w:hAnsi="Calibri"/>
          <w:lang w:eastAsia="ja-JP"/>
        </w:rPr>
        <w:t xml:space="preserve"> Education campaigns focused on “it’s ok to report” to reduce stigma and fear associated with reporting </w:t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ab/>
        <w:t>9</w:t>
      </w:r>
      <w:r w:rsidRPr="00431FA1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ab/>
        <w:t>17%</w:t>
      </w:r>
    </w:p>
    <w:p w14:paraId="166819BA" w14:textId="2F9A2022" w:rsidR="00431FA1" w:rsidRPr="00431FA1" w:rsidRDefault="00431FA1" w:rsidP="00905F94">
      <w:pPr>
        <w:rPr>
          <w:rFonts w:ascii="Calibri" w:hAnsi="Calibri"/>
          <w:lang w:eastAsia="ja-JP"/>
        </w:rPr>
      </w:pPr>
      <w:r w:rsidRPr="00431FA1">
        <w:rPr>
          <w:rFonts w:ascii="Calibri" w:hAnsi="Calibri"/>
          <w:lang w:eastAsia="ja-JP"/>
        </w:rPr>
        <w:t xml:space="preserve">E. </w:t>
      </w:r>
      <w:r w:rsidR="00F04717">
        <w:rPr>
          <w:rFonts w:ascii="Calibri" w:hAnsi="Calibri"/>
          <w:lang w:eastAsia="ja-JP"/>
        </w:rPr>
        <w:t>Industry led, targeted biosecurity training</w:t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="00F04717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ab/>
        <w:t>17</w:t>
      </w:r>
      <w:r w:rsidRPr="00431FA1">
        <w:rPr>
          <w:rFonts w:ascii="Calibri" w:hAnsi="Calibri"/>
          <w:lang w:eastAsia="ja-JP"/>
        </w:rPr>
        <w:tab/>
      </w:r>
      <w:r w:rsidRPr="00431FA1">
        <w:rPr>
          <w:rFonts w:ascii="Calibri" w:hAnsi="Calibri"/>
          <w:lang w:eastAsia="ja-JP"/>
        </w:rPr>
        <w:tab/>
        <w:t>32%</w:t>
      </w:r>
    </w:p>
    <w:p w14:paraId="2B9F0BA8" w14:textId="77777777" w:rsidR="00815A58" w:rsidRDefault="00815A58" w:rsidP="00905F94">
      <w:pPr>
        <w:rPr>
          <w:rFonts w:asciiTheme="minorHAnsi" w:hAnsiTheme="minorHAnsi"/>
          <w:lang w:eastAsia="ja-JP"/>
        </w:rPr>
      </w:pPr>
    </w:p>
    <w:p w14:paraId="25E24850" w14:textId="77777777" w:rsidR="004C611A" w:rsidRDefault="004C611A" w:rsidP="00905F94">
      <w:pPr>
        <w:rPr>
          <w:rFonts w:asciiTheme="minorHAnsi" w:hAnsiTheme="minorHAnsi"/>
          <w:lang w:eastAsia="ja-JP"/>
        </w:rPr>
      </w:pPr>
    </w:p>
    <w:p w14:paraId="74FCF9F4" w14:textId="77777777" w:rsidR="004C611A" w:rsidRDefault="004C611A" w:rsidP="00905F94">
      <w:pPr>
        <w:rPr>
          <w:rFonts w:asciiTheme="minorHAnsi" w:hAnsiTheme="minorHAnsi"/>
          <w:lang w:eastAsia="ja-JP"/>
        </w:rPr>
      </w:pPr>
    </w:p>
    <w:p w14:paraId="280DFE21" w14:textId="77777777" w:rsidR="004C611A" w:rsidRDefault="004C611A" w:rsidP="00905F94">
      <w:pPr>
        <w:rPr>
          <w:rFonts w:asciiTheme="minorHAnsi" w:hAnsiTheme="minorHAnsi"/>
          <w:lang w:eastAsia="ja-JP"/>
        </w:rPr>
      </w:pPr>
    </w:p>
    <w:p w14:paraId="3BDAEE76" w14:textId="77777777" w:rsidR="004C611A" w:rsidRDefault="004C611A" w:rsidP="00905F94">
      <w:pPr>
        <w:rPr>
          <w:rFonts w:asciiTheme="minorHAnsi" w:hAnsiTheme="minorHAnsi"/>
          <w:lang w:eastAsia="ja-JP"/>
        </w:rPr>
      </w:pPr>
    </w:p>
    <w:p w14:paraId="12A17671" w14:textId="6F2D15BA" w:rsidR="00D820AF" w:rsidRPr="00CF267D" w:rsidRDefault="00AD1368" w:rsidP="00905F94">
      <w:pPr>
        <w:rPr>
          <w:rFonts w:asciiTheme="minorHAnsi" w:hAnsiTheme="minorHAnsi"/>
          <w:lang w:eastAsia="ja-JP"/>
        </w:rPr>
      </w:pPr>
      <w:r w:rsidRPr="00CF267D">
        <w:rPr>
          <w:rFonts w:asciiTheme="minorHAnsi" w:hAnsiTheme="minorHAnsi"/>
          <w:lang w:eastAsia="ja-JP"/>
        </w:rPr>
        <w:t>This led to a series of questions from the floor including:</w:t>
      </w:r>
    </w:p>
    <w:p w14:paraId="162A5C4B" w14:textId="77777777" w:rsidR="0093676F" w:rsidRDefault="0093676F" w:rsidP="00905F94">
      <w:pPr>
        <w:rPr>
          <w:lang w:eastAsia="ja-JP"/>
        </w:rPr>
      </w:pPr>
    </w:p>
    <w:tbl>
      <w:tblPr>
        <w:tblW w:w="8200" w:type="dxa"/>
        <w:tblLook w:val="04A0" w:firstRow="1" w:lastRow="0" w:firstColumn="1" w:lastColumn="0" w:noHBand="0" w:noVBand="1"/>
      </w:tblPr>
      <w:tblGrid>
        <w:gridCol w:w="8200"/>
      </w:tblGrid>
      <w:tr w:rsidR="0093676F" w:rsidRPr="0093676F" w14:paraId="4061D0B9" w14:textId="77777777" w:rsidTr="0093676F">
        <w:trPr>
          <w:trHeight w:val="600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2EFDA"/>
            <w:hideMark/>
          </w:tcPr>
          <w:p w14:paraId="47CA8BCB" w14:textId="521B07A0" w:rsidR="0093676F" w:rsidRPr="0093676F" w:rsidRDefault="0093676F" w:rsidP="0093676F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eastAsia="Times New Roman" w:hAnsi="Calibri"/>
                <w:color w:val="000000"/>
                <w:lang w:eastAsia="en-AU"/>
              </w:rPr>
              <w:t xml:space="preserve">Q: </w:t>
            </w:r>
            <w:r w:rsidRPr="0093676F">
              <w:rPr>
                <w:rFonts w:ascii="Calibri" w:eastAsia="Times New Roman" w:hAnsi="Calibri"/>
                <w:color w:val="000000"/>
                <w:lang w:eastAsia="en-AU"/>
              </w:rPr>
              <w:t>One of things pointed out – government isn’t trusted – so why would government lead it?</w:t>
            </w:r>
          </w:p>
        </w:tc>
      </w:tr>
      <w:tr w:rsidR="0093676F" w:rsidRPr="0093676F" w14:paraId="7333A6EF" w14:textId="77777777" w:rsidTr="0093676F">
        <w:trPr>
          <w:trHeight w:val="300"/>
        </w:trPr>
        <w:tc>
          <w:tcPr>
            <w:tcW w:w="82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912B38" w14:textId="77777777" w:rsidR="0093676F" w:rsidRPr="0093676F" w:rsidRDefault="0093676F" w:rsidP="0093676F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93676F">
              <w:rPr>
                <w:rFonts w:ascii="Calibri" w:eastAsia="Times New Roman" w:hAnsi="Calibri"/>
                <w:color w:val="000000"/>
                <w:lang w:eastAsia="en-AU"/>
              </w:rPr>
              <w:t>A: Perhaps the best option is something industry led</w:t>
            </w:r>
          </w:p>
        </w:tc>
      </w:tr>
      <w:tr w:rsidR="0093676F" w:rsidRPr="0093676F" w14:paraId="25C67116" w14:textId="77777777" w:rsidTr="0093676F">
        <w:trPr>
          <w:trHeight w:val="300"/>
        </w:trPr>
        <w:tc>
          <w:tcPr>
            <w:tcW w:w="82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2EFDA"/>
            <w:noWrap/>
            <w:hideMark/>
          </w:tcPr>
          <w:p w14:paraId="1F980361" w14:textId="77777777" w:rsidR="0093676F" w:rsidRPr="0093676F" w:rsidRDefault="0093676F" w:rsidP="0093676F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93676F">
              <w:rPr>
                <w:rFonts w:ascii="Calibri" w:eastAsia="Times New Roman" w:hAnsi="Calibri"/>
                <w:color w:val="000000"/>
                <w:lang w:eastAsia="en-AU"/>
              </w:rPr>
              <w:t>Q: Don’t we already have an 1800 number?</w:t>
            </w:r>
          </w:p>
        </w:tc>
      </w:tr>
      <w:tr w:rsidR="0093676F" w:rsidRPr="0093676F" w14:paraId="4EB587B2" w14:textId="77777777" w:rsidTr="0093676F">
        <w:trPr>
          <w:trHeight w:val="600"/>
        </w:trPr>
        <w:tc>
          <w:tcPr>
            <w:tcW w:w="82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ED3275" w14:textId="77777777" w:rsidR="0093676F" w:rsidRPr="0093676F" w:rsidRDefault="0093676F" w:rsidP="0093676F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93676F">
              <w:rPr>
                <w:rFonts w:ascii="Calibri" w:eastAsia="Times New Roman" w:hAnsi="Calibri"/>
                <w:color w:val="000000"/>
                <w:lang w:eastAsia="en-AU"/>
              </w:rPr>
              <w:t>A: We have multiple, and they go to different departments. Consistent feedback has been there should be only one number. We are currently scoping this.</w:t>
            </w:r>
          </w:p>
        </w:tc>
      </w:tr>
      <w:tr w:rsidR="0093676F" w:rsidRPr="0093676F" w14:paraId="639710BF" w14:textId="77777777" w:rsidTr="0093676F">
        <w:trPr>
          <w:trHeight w:val="600"/>
        </w:trPr>
        <w:tc>
          <w:tcPr>
            <w:tcW w:w="82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2EFDA"/>
            <w:hideMark/>
          </w:tcPr>
          <w:p w14:paraId="2523A5A9" w14:textId="478CC1DE" w:rsidR="0093676F" w:rsidRPr="0093676F" w:rsidRDefault="0093676F" w:rsidP="00473DF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93676F">
              <w:rPr>
                <w:rFonts w:ascii="Calibri" w:eastAsia="Times New Roman" w:hAnsi="Calibri"/>
                <w:color w:val="000000"/>
                <w:lang w:eastAsia="en-AU"/>
              </w:rPr>
              <w:t>Q: At risk of duplicating things that are already happening – actual programs out on farms could contribute. Why set up something new?</w:t>
            </w:r>
          </w:p>
        </w:tc>
      </w:tr>
      <w:tr w:rsidR="0093676F" w:rsidRPr="0093676F" w14:paraId="4A0F21AA" w14:textId="77777777" w:rsidTr="0093676F">
        <w:trPr>
          <w:trHeight w:val="300"/>
        </w:trPr>
        <w:tc>
          <w:tcPr>
            <w:tcW w:w="82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6A4CC0" w14:textId="7A2A3A1D" w:rsidR="0093676F" w:rsidRPr="0093676F" w:rsidRDefault="0093676F" w:rsidP="0093676F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93676F">
              <w:rPr>
                <w:rFonts w:ascii="Calibri" w:eastAsia="Times New Roman" w:hAnsi="Calibri"/>
                <w:color w:val="000000"/>
                <w:lang w:eastAsia="en-AU"/>
              </w:rPr>
              <w:t>A: It is important</w:t>
            </w:r>
            <w:r w:rsidR="00CF267D">
              <w:rPr>
                <w:rFonts w:ascii="Calibri" w:eastAsia="Times New Roman" w:hAnsi="Calibri"/>
                <w:color w:val="000000"/>
                <w:lang w:eastAsia="en-AU"/>
              </w:rPr>
              <w:t xml:space="preserve"> to get people to join the dots and utilise a range of resources.</w:t>
            </w:r>
          </w:p>
        </w:tc>
      </w:tr>
      <w:tr w:rsidR="0093676F" w:rsidRPr="0093676F" w14:paraId="1846B344" w14:textId="77777777" w:rsidTr="0093676F">
        <w:trPr>
          <w:trHeight w:val="900"/>
        </w:trPr>
        <w:tc>
          <w:tcPr>
            <w:tcW w:w="82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2EFDA"/>
            <w:hideMark/>
          </w:tcPr>
          <w:p w14:paraId="418B4E46" w14:textId="77777777" w:rsidR="0093676F" w:rsidRPr="0093676F" w:rsidRDefault="0093676F" w:rsidP="0093676F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93676F">
              <w:rPr>
                <w:rFonts w:ascii="Calibri" w:eastAsia="Times New Roman" w:hAnsi="Calibri"/>
                <w:color w:val="000000"/>
                <w:lang w:eastAsia="en-AU"/>
              </w:rPr>
              <w:t>Q: The solutions being discussed are city focused communication – elderly people and those with limited connectivity will be excluded. Has to be remembered that technological channels won’t work in the bush</w:t>
            </w:r>
          </w:p>
        </w:tc>
      </w:tr>
      <w:tr w:rsidR="0093676F" w:rsidRPr="0093676F" w14:paraId="28BAA04E" w14:textId="77777777" w:rsidTr="0093676F">
        <w:trPr>
          <w:trHeight w:val="900"/>
        </w:trPr>
        <w:tc>
          <w:tcPr>
            <w:tcW w:w="820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57F764" w14:textId="77777777" w:rsidR="0093676F" w:rsidRPr="0093676F" w:rsidRDefault="0093676F" w:rsidP="0093676F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93676F">
              <w:rPr>
                <w:rFonts w:ascii="Calibri" w:eastAsia="Times New Roman" w:hAnsi="Calibri"/>
                <w:color w:val="000000"/>
                <w:lang w:eastAsia="en-AU"/>
              </w:rPr>
              <w:t xml:space="preserve">Answer from the floor: Agree with comments about connectivity but connectivity is changing. It can’t be one or the other – we need a mix of messages via a range of channels. </w:t>
            </w:r>
          </w:p>
        </w:tc>
      </w:tr>
      <w:tr w:rsidR="0093676F" w:rsidRPr="0093676F" w14:paraId="3724B46C" w14:textId="77777777" w:rsidTr="0093676F">
        <w:trPr>
          <w:trHeight w:val="600"/>
        </w:trPr>
        <w:tc>
          <w:tcPr>
            <w:tcW w:w="82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A4963F" w14:textId="77777777" w:rsidR="0093676F" w:rsidRPr="0093676F" w:rsidRDefault="0093676F" w:rsidP="0093676F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93676F">
              <w:rPr>
                <w:rFonts w:ascii="Calibri" w:eastAsia="Times New Roman" w:hAnsi="Calibri"/>
                <w:color w:val="000000"/>
                <w:lang w:eastAsia="en-AU"/>
              </w:rPr>
              <w:t>A: The department can scope free download provisions from the new NBC biosecurity website to assist people with limited internet access.</w:t>
            </w:r>
          </w:p>
        </w:tc>
      </w:tr>
    </w:tbl>
    <w:p w14:paraId="77C87940" w14:textId="7B17729C" w:rsidR="0069438A" w:rsidRPr="00D33E11" w:rsidRDefault="00D33E11" w:rsidP="00905F94">
      <w:pPr>
        <w:rPr>
          <w:rFonts w:asciiTheme="minorHAnsi" w:hAnsiTheme="minorHAnsi"/>
          <w:lang w:eastAsia="ja-JP"/>
        </w:rPr>
      </w:pPr>
      <w:r w:rsidRPr="00D33E11">
        <w:rPr>
          <w:rFonts w:asciiTheme="minorHAnsi" w:hAnsiTheme="minorHAnsi"/>
          <w:lang w:eastAsia="ja-JP"/>
        </w:rPr>
        <w:t>The department will be working to progress the government led actions and encourages industry to progress the industry-led proposals in their own sectors.</w:t>
      </w:r>
    </w:p>
    <w:p w14:paraId="36358FDD" w14:textId="42F37110" w:rsidR="001445B3" w:rsidRDefault="00973220" w:rsidP="00905F94">
      <w:pPr>
        <w:rPr>
          <w:rFonts w:asciiTheme="minorHAnsi" w:hAnsiTheme="minorHAnsi"/>
          <w:lang w:eastAsia="ja-JP"/>
        </w:rPr>
      </w:pPr>
      <w:r w:rsidRPr="00BD5CEC">
        <w:rPr>
          <w:rFonts w:asciiTheme="minorHAnsi" w:hAnsiTheme="minorHAnsi"/>
          <w:lang w:eastAsia="ja-JP"/>
        </w:rPr>
        <w:t xml:space="preserve">We welcome </w:t>
      </w:r>
      <w:r w:rsidR="00666C59">
        <w:rPr>
          <w:rFonts w:asciiTheme="minorHAnsi" w:hAnsiTheme="minorHAnsi"/>
          <w:lang w:eastAsia="ja-JP"/>
        </w:rPr>
        <w:t xml:space="preserve">continued feedback </w:t>
      </w:r>
      <w:r w:rsidR="00E81359">
        <w:rPr>
          <w:rFonts w:asciiTheme="minorHAnsi" w:hAnsiTheme="minorHAnsi"/>
          <w:lang w:eastAsia="ja-JP"/>
        </w:rPr>
        <w:t>on</w:t>
      </w:r>
      <w:r w:rsidR="00B4539C">
        <w:rPr>
          <w:rFonts w:asciiTheme="minorHAnsi" w:hAnsiTheme="minorHAnsi"/>
          <w:lang w:eastAsia="ja-JP"/>
        </w:rPr>
        <w:t xml:space="preserve"> successes and failures around campaigns and engagements with industry, producers, community and environmental groups in the biosecurity space.</w:t>
      </w:r>
    </w:p>
    <w:p w14:paraId="71E78DBB" w14:textId="16453361" w:rsidR="00B4539C" w:rsidRDefault="00F5797D" w:rsidP="00905F94">
      <w:pPr>
        <w:rPr>
          <w:rStyle w:val="Hyperlink"/>
          <w:rFonts w:asciiTheme="minorHAnsi" w:hAnsiTheme="minorHAnsi"/>
          <w:lang w:eastAsia="ja-JP"/>
        </w:rPr>
      </w:pPr>
      <w:r w:rsidRPr="00F5797D">
        <w:rPr>
          <w:rFonts w:asciiTheme="minorHAnsi" w:hAnsiTheme="minorHAnsi"/>
        </w:rPr>
        <w:t>Please provide your feedback to</w:t>
      </w:r>
      <w:r>
        <w:t xml:space="preserve"> </w:t>
      </w:r>
      <w:hyperlink r:id="rId23" w:history="1">
        <w:r w:rsidR="00B4539C" w:rsidRPr="000D0A27">
          <w:rPr>
            <w:rStyle w:val="Hyperlink"/>
            <w:rFonts w:asciiTheme="minorHAnsi" w:hAnsiTheme="minorHAnsi"/>
            <w:lang w:eastAsia="ja-JP"/>
          </w:rPr>
          <w:t>biosecurityroundtable@agriculture.gov.au</w:t>
        </w:r>
      </w:hyperlink>
    </w:p>
    <w:p w14:paraId="3E97B242" w14:textId="77777777" w:rsidR="00496821" w:rsidRDefault="00496821" w:rsidP="00905F94">
      <w:pPr>
        <w:rPr>
          <w:rFonts w:asciiTheme="minorHAnsi" w:hAnsiTheme="minorHAnsi"/>
          <w:lang w:eastAsia="ja-JP"/>
        </w:rPr>
      </w:pPr>
    </w:p>
    <w:p w14:paraId="33A0CA93" w14:textId="66B390B4" w:rsidR="00B4539C" w:rsidRPr="00496821" w:rsidRDefault="00496821" w:rsidP="00905F94">
      <w:pPr>
        <w:rPr>
          <w:rFonts w:asciiTheme="minorHAnsi" w:hAnsiTheme="minorHAnsi"/>
          <w:b/>
          <w:lang w:eastAsia="ja-JP"/>
        </w:rPr>
      </w:pPr>
      <w:r w:rsidRPr="00BD7DB2">
        <w:rPr>
          <w:rFonts w:asciiTheme="minorHAnsi" w:hAnsiTheme="minorHAnsi"/>
          <w:b/>
          <w:noProof/>
          <w:color w:val="943634" w:themeColor="accent2" w:themeShade="BF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990B10" wp14:editId="494A33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0725" cy="190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956E2" id="Straight Connector 20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" strokecolor="#4579b8 [3044]"/>
            </w:pict>
          </mc:Fallback>
        </mc:AlternateContent>
      </w:r>
      <w:r w:rsidR="00A52CB9" w:rsidRPr="00BD7DB2">
        <w:rPr>
          <w:rFonts w:asciiTheme="minorHAnsi" w:hAnsiTheme="minorHAnsi"/>
          <w:b/>
          <w:color w:val="943634" w:themeColor="accent2" w:themeShade="BF"/>
          <w:lang w:eastAsia="ja-JP"/>
        </w:rPr>
        <w:t xml:space="preserve">Agenda </w:t>
      </w:r>
      <w:r w:rsidRPr="00BD7DB2">
        <w:rPr>
          <w:rFonts w:asciiTheme="minorHAnsi" w:hAnsiTheme="minorHAnsi"/>
          <w:b/>
          <w:color w:val="943634" w:themeColor="accent2" w:themeShade="BF"/>
          <w:lang w:eastAsia="ja-JP"/>
        </w:rPr>
        <w:t>Item 13: Workshop Four</w:t>
      </w:r>
    </w:p>
    <w:p w14:paraId="316ED3F3" w14:textId="7DF637F6" w:rsidR="00496821" w:rsidRDefault="00B4539C" w:rsidP="00F75256">
      <w:pPr>
        <w:rPr>
          <w:rFonts w:asciiTheme="minorHAnsi" w:hAnsiTheme="minorHAnsi"/>
          <w:lang w:eastAsia="ja-JP"/>
        </w:rPr>
      </w:pPr>
      <w:r w:rsidRPr="00A070C6">
        <w:rPr>
          <w:rFonts w:asciiTheme="minorHAnsi" w:hAnsiTheme="minorHAnsi"/>
          <w:b/>
          <w:lang w:eastAsia="ja-JP"/>
        </w:rPr>
        <w:t>Josephine Lad</w:t>
      </w:r>
      <w:r w:rsidR="0043153E">
        <w:rPr>
          <w:rFonts w:asciiTheme="minorHAnsi" w:hAnsiTheme="minorHAnsi"/>
          <w:b/>
          <w:lang w:eastAsia="ja-JP"/>
        </w:rPr>
        <w:t>uz</w:t>
      </w:r>
      <w:r w:rsidRPr="00A070C6">
        <w:rPr>
          <w:rFonts w:asciiTheme="minorHAnsi" w:hAnsiTheme="minorHAnsi"/>
          <w:b/>
          <w:lang w:eastAsia="ja-JP"/>
        </w:rPr>
        <w:t>ko of the</w:t>
      </w:r>
      <w:r>
        <w:rPr>
          <w:rFonts w:asciiTheme="minorHAnsi" w:hAnsiTheme="minorHAnsi"/>
          <w:lang w:eastAsia="ja-JP"/>
        </w:rPr>
        <w:t xml:space="preserve"> </w:t>
      </w:r>
      <w:r w:rsidR="00A070C6" w:rsidRPr="00236DF2">
        <w:rPr>
          <w:rFonts w:asciiTheme="minorHAnsi" w:hAnsiTheme="minorHAnsi"/>
          <w:b/>
          <w:lang w:eastAsia="ja-JP"/>
        </w:rPr>
        <w:t>Department of Agriculture and Water Resources</w:t>
      </w:r>
      <w:r w:rsidR="00A070C6">
        <w:rPr>
          <w:rFonts w:asciiTheme="minorHAnsi" w:hAnsiTheme="minorHAnsi"/>
          <w:b/>
          <w:lang w:eastAsia="ja-JP"/>
        </w:rPr>
        <w:t xml:space="preserve"> </w:t>
      </w:r>
      <w:r w:rsidR="00A070C6" w:rsidRPr="00DE0C8D">
        <w:rPr>
          <w:rFonts w:asciiTheme="minorHAnsi" w:hAnsiTheme="minorHAnsi"/>
          <w:lang w:eastAsia="ja-JP"/>
        </w:rPr>
        <w:t>presented the final session of the forum</w:t>
      </w:r>
      <w:r w:rsidR="00DE0C8D">
        <w:rPr>
          <w:rFonts w:asciiTheme="minorHAnsi" w:hAnsiTheme="minorHAnsi"/>
          <w:b/>
          <w:lang w:eastAsia="ja-JP"/>
        </w:rPr>
        <w:t xml:space="preserve"> </w:t>
      </w:r>
      <w:r w:rsidR="00DE0C8D" w:rsidRPr="00236DF2">
        <w:rPr>
          <w:rFonts w:asciiTheme="minorHAnsi" w:hAnsiTheme="minorHAnsi"/>
          <w:lang w:eastAsia="ja-JP"/>
        </w:rPr>
        <w:t xml:space="preserve">as the </w:t>
      </w:r>
      <w:r w:rsidR="00DE0C8D">
        <w:rPr>
          <w:rFonts w:asciiTheme="minorHAnsi" w:hAnsiTheme="minorHAnsi"/>
          <w:lang w:eastAsia="ja-JP"/>
        </w:rPr>
        <w:t>fourth</w:t>
      </w:r>
      <w:r w:rsidR="00DE0C8D" w:rsidRPr="00236DF2">
        <w:rPr>
          <w:rFonts w:asciiTheme="minorHAnsi" w:hAnsiTheme="minorHAnsi"/>
          <w:lang w:eastAsia="ja-JP"/>
        </w:rPr>
        <w:t xml:space="preserve"> workshop</w:t>
      </w:r>
      <w:r w:rsidR="00DE0C8D">
        <w:rPr>
          <w:rFonts w:asciiTheme="minorHAnsi" w:hAnsiTheme="minorHAnsi"/>
          <w:lang w:eastAsia="ja-JP"/>
        </w:rPr>
        <w:t xml:space="preserve"> </w:t>
      </w:r>
      <w:r w:rsidR="00C83B7A">
        <w:rPr>
          <w:rFonts w:asciiTheme="minorHAnsi" w:hAnsiTheme="minorHAnsi"/>
          <w:lang w:eastAsia="ja-JP"/>
        </w:rPr>
        <w:t>‘</w:t>
      </w:r>
      <w:r w:rsidR="00DE0C8D">
        <w:rPr>
          <w:rFonts w:asciiTheme="minorHAnsi" w:hAnsiTheme="minorHAnsi"/>
          <w:lang w:eastAsia="ja-JP"/>
        </w:rPr>
        <w:t>Industry’s role in biosecurity</w:t>
      </w:r>
      <w:r w:rsidR="00C83B7A">
        <w:rPr>
          <w:rFonts w:asciiTheme="minorHAnsi" w:hAnsiTheme="minorHAnsi"/>
          <w:lang w:eastAsia="ja-JP"/>
        </w:rPr>
        <w:t>’</w:t>
      </w:r>
      <w:r w:rsidR="00005812">
        <w:rPr>
          <w:rFonts w:asciiTheme="minorHAnsi" w:hAnsiTheme="minorHAnsi"/>
          <w:lang w:eastAsia="ja-JP"/>
        </w:rPr>
        <w:t xml:space="preserve">. </w:t>
      </w:r>
      <w:r w:rsidR="00F75256">
        <w:rPr>
          <w:rFonts w:asciiTheme="minorHAnsi" w:hAnsiTheme="minorHAnsi"/>
          <w:lang w:eastAsia="ja-JP"/>
        </w:rPr>
        <w:t xml:space="preserve">This </w:t>
      </w:r>
      <w:r w:rsidR="00B40A5D">
        <w:rPr>
          <w:rFonts w:asciiTheme="minorHAnsi" w:hAnsiTheme="minorHAnsi"/>
          <w:lang w:eastAsia="ja-JP"/>
        </w:rPr>
        <w:t xml:space="preserve">presented </w:t>
      </w:r>
      <w:r w:rsidR="00F75256">
        <w:rPr>
          <w:rFonts w:asciiTheme="minorHAnsi" w:hAnsiTheme="minorHAnsi"/>
          <w:lang w:eastAsia="ja-JP"/>
        </w:rPr>
        <w:t xml:space="preserve">the social survey </w:t>
      </w:r>
      <w:r w:rsidR="00B40A5D">
        <w:rPr>
          <w:rFonts w:asciiTheme="minorHAnsi" w:hAnsiTheme="minorHAnsi"/>
          <w:lang w:eastAsia="ja-JP"/>
        </w:rPr>
        <w:t>findings commissioned by the Department</w:t>
      </w:r>
      <w:r w:rsidR="002A139F">
        <w:rPr>
          <w:rFonts w:asciiTheme="minorHAnsi" w:hAnsiTheme="minorHAnsi"/>
          <w:lang w:eastAsia="ja-JP"/>
        </w:rPr>
        <w:t xml:space="preserve"> in the 2016 report</w:t>
      </w:r>
      <w:r w:rsidR="00B40A5D">
        <w:rPr>
          <w:rFonts w:asciiTheme="minorHAnsi" w:hAnsiTheme="minorHAnsi"/>
          <w:lang w:eastAsia="ja-JP"/>
        </w:rPr>
        <w:t xml:space="preserve">, </w:t>
      </w:r>
      <w:r w:rsidR="00B40A5D" w:rsidRPr="002A139F">
        <w:rPr>
          <w:rFonts w:asciiTheme="minorHAnsi" w:hAnsiTheme="minorHAnsi"/>
          <w:i/>
          <w:lang w:eastAsia="ja-JP"/>
        </w:rPr>
        <w:t>‘</w:t>
      </w:r>
      <w:r w:rsidR="002A139F" w:rsidRPr="002A139F">
        <w:rPr>
          <w:rFonts w:asciiTheme="minorHAnsi" w:hAnsiTheme="minorHAnsi"/>
          <w:i/>
          <w:lang w:eastAsia="ja-JP"/>
        </w:rPr>
        <w:t>Social attitudes and understanding of biosecurity to support market access and plant health surveillance’</w:t>
      </w:r>
      <w:r w:rsidR="002A139F">
        <w:rPr>
          <w:rFonts w:asciiTheme="minorHAnsi" w:hAnsiTheme="minorHAnsi"/>
          <w:i/>
          <w:lang w:eastAsia="ja-JP"/>
        </w:rPr>
        <w:t xml:space="preserve">. </w:t>
      </w:r>
      <w:r w:rsidR="007C01CB">
        <w:rPr>
          <w:rFonts w:asciiTheme="minorHAnsi" w:hAnsiTheme="minorHAnsi"/>
          <w:lang w:eastAsia="ja-JP"/>
        </w:rPr>
        <w:t>This information was also presented to the state</w:t>
      </w:r>
      <w:r w:rsidR="007771F2">
        <w:rPr>
          <w:rFonts w:asciiTheme="minorHAnsi" w:hAnsiTheme="minorHAnsi"/>
          <w:lang w:eastAsia="ja-JP"/>
        </w:rPr>
        <w:t xml:space="preserve"> and territory </w:t>
      </w:r>
      <w:r w:rsidR="007C01CB">
        <w:rPr>
          <w:rFonts w:asciiTheme="minorHAnsi" w:hAnsiTheme="minorHAnsi"/>
          <w:lang w:eastAsia="ja-JP"/>
        </w:rPr>
        <w:t>roundtables throughout the year. The survey explored how biosecurity is understood within the broader community</w:t>
      </w:r>
      <w:r w:rsidR="00222A47">
        <w:rPr>
          <w:rFonts w:asciiTheme="minorHAnsi" w:hAnsiTheme="minorHAnsi"/>
          <w:lang w:eastAsia="ja-JP"/>
        </w:rPr>
        <w:t xml:space="preserve"> and the farming sector and producers who are exporters.</w:t>
      </w:r>
      <w:r w:rsidR="00E239C4">
        <w:rPr>
          <w:rFonts w:asciiTheme="minorHAnsi" w:hAnsiTheme="minorHAnsi"/>
          <w:lang w:eastAsia="ja-JP"/>
        </w:rPr>
        <w:t xml:space="preserve"> </w:t>
      </w:r>
    </w:p>
    <w:p w14:paraId="58FB00BA" w14:textId="77777777" w:rsidR="004C611A" w:rsidRDefault="004C611A" w:rsidP="00F75256">
      <w:pPr>
        <w:rPr>
          <w:rFonts w:asciiTheme="minorHAnsi" w:hAnsiTheme="minorHAnsi"/>
          <w:lang w:eastAsia="ja-JP"/>
        </w:rPr>
      </w:pPr>
    </w:p>
    <w:p w14:paraId="3057D3EF" w14:textId="77777777" w:rsidR="004C611A" w:rsidRDefault="004C611A" w:rsidP="00F75256">
      <w:pPr>
        <w:rPr>
          <w:rFonts w:asciiTheme="minorHAnsi" w:hAnsiTheme="minorHAnsi"/>
          <w:lang w:eastAsia="ja-JP"/>
        </w:rPr>
      </w:pPr>
    </w:p>
    <w:p w14:paraId="346A5509" w14:textId="77777777" w:rsidR="004C611A" w:rsidRDefault="004C611A" w:rsidP="00F75256">
      <w:pPr>
        <w:rPr>
          <w:rFonts w:asciiTheme="minorHAnsi" w:hAnsiTheme="minorHAnsi"/>
          <w:lang w:eastAsia="ja-JP"/>
        </w:rPr>
      </w:pPr>
    </w:p>
    <w:p w14:paraId="6E4D129C" w14:textId="77777777" w:rsidR="004C611A" w:rsidRDefault="004C611A" w:rsidP="00F75256">
      <w:pPr>
        <w:rPr>
          <w:rFonts w:asciiTheme="minorHAnsi" w:hAnsiTheme="minorHAnsi"/>
          <w:lang w:eastAsia="ja-JP"/>
        </w:rPr>
      </w:pPr>
    </w:p>
    <w:p w14:paraId="1DCFCA6F" w14:textId="77777777" w:rsidR="004C611A" w:rsidRDefault="004C611A" w:rsidP="00F75256">
      <w:pPr>
        <w:rPr>
          <w:rFonts w:asciiTheme="minorHAnsi" w:hAnsiTheme="minorHAnsi"/>
          <w:lang w:eastAsia="ja-JP"/>
        </w:rPr>
      </w:pPr>
    </w:p>
    <w:p w14:paraId="4795BD32" w14:textId="77777777" w:rsidR="004C611A" w:rsidRDefault="004C611A" w:rsidP="00F75256">
      <w:pPr>
        <w:rPr>
          <w:rFonts w:asciiTheme="minorHAnsi" w:hAnsiTheme="minorHAnsi"/>
          <w:lang w:eastAsia="ja-JP"/>
        </w:rPr>
      </w:pPr>
    </w:p>
    <w:p w14:paraId="06A6AA49" w14:textId="2730F499" w:rsidR="00E239C4" w:rsidRDefault="00E239C4" w:rsidP="00F75256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The </w:t>
      </w:r>
      <w:r w:rsidR="00412ECD">
        <w:rPr>
          <w:rFonts w:asciiTheme="minorHAnsi" w:hAnsiTheme="minorHAnsi"/>
          <w:lang w:eastAsia="ja-JP"/>
        </w:rPr>
        <w:t xml:space="preserve">following </w:t>
      </w:r>
      <w:r>
        <w:rPr>
          <w:rFonts w:asciiTheme="minorHAnsi" w:hAnsiTheme="minorHAnsi"/>
          <w:lang w:eastAsia="ja-JP"/>
        </w:rPr>
        <w:t>graphs</w:t>
      </w:r>
      <w:r w:rsidR="00412ECD">
        <w:rPr>
          <w:rFonts w:asciiTheme="minorHAnsi" w:hAnsiTheme="minorHAnsi"/>
          <w:lang w:eastAsia="ja-JP"/>
        </w:rPr>
        <w:t xml:space="preserve"> and information</w:t>
      </w:r>
      <w:r>
        <w:rPr>
          <w:rFonts w:asciiTheme="minorHAnsi" w:hAnsiTheme="minorHAnsi"/>
          <w:lang w:eastAsia="ja-JP"/>
        </w:rPr>
        <w:t xml:space="preserve"> map producer awareness and understanding of biosecurity.</w:t>
      </w:r>
    </w:p>
    <w:p w14:paraId="0192A1C4" w14:textId="68EB677B" w:rsidR="007C01CB" w:rsidRDefault="00E239C4" w:rsidP="00F75256">
      <w:pPr>
        <w:rPr>
          <w:rFonts w:asciiTheme="minorHAnsi" w:hAnsiTheme="minorHAnsi"/>
          <w:lang w:eastAsia="ja-JP"/>
        </w:rPr>
      </w:pPr>
      <w:r w:rsidRPr="00E239C4">
        <w:rPr>
          <w:rFonts w:asciiTheme="minorHAnsi" w:hAnsiTheme="minorHAnsi"/>
          <w:noProof/>
          <w:lang w:eastAsia="en-AU"/>
        </w:rPr>
        <w:drawing>
          <wp:inline distT="0" distB="0" distL="0" distR="0" wp14:anchorId="29EDC8CE" wp14:editId="6C40E666">
            <wp:extent cx="5508000" cy="2797200"/>
            <wp:effectExtent l="0" t="0" r="0" b="3175"/>
            <wp:docPr id="399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9" name="Picture 2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27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3961491B" w14:textId="69CDE228" w:rsidR="006B29D9" w:rsidRDefault="00C40788" w:rsidP="00F75256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Ms Lad</w:t>
      </w:r>
      <w:r w:rsidR="0043153E">
        <w:rPr>
          <w:rFonts w:asciiTheme="minorHAnsi" w:hAnsiTheme="minorHAnsi"/>
          <w:lang w:eastAsia="ja-JP"/>
        </w:rPr>
        <w:t>uz</w:t>
      </w:r>
      <w:r>
        <w:rPr>
          <w:rFonts w:asciiTheme="minorHAnsi" w:hAnsiTheme="minorHAnsi"/>
          <w:lang w:eastAsia="ja-JP"/>
        </w:rPr>
        <w:t xml:space="preserve">ko then presented the responses from </w:t>
      </w:r>
      <w:r w:rsidR="007771F2">
        <w:rPr>
          <w:rFonts w:asciiTheme="minorHAnsi" w:hAnsiTheme="minorHAnsi"/>
          <w:lang w:eastAsia="ja-JP"/>
        </w:rPr>
        <w:t>attendees</w:t>
      </w:r>
      <w:r>
        <w:rPr>
          <w:rFonts w:asciiTheme="minorHAnsi" w:hAnsiTheme="minorHAnsi"/>
          <w:lang w:eastAsia="ja-JP"/>
        </w:rPr>
        <w:t xml:space="preserve"> of the state</w:t>
      </w:r>
      <w:r w:rsidR="007771F2">
        <w:rPr>
          <w:rFonts w:asciiTheme="minorHAnsi" w:hAnsiTheme="minorHAnsi"/>
          <w:lang w:eastAsia="ja-JP"/>
        </w:rPr>
        <w:t xml:space="preserve"> and territory</w:t>
      </w:r>
      <w:r>
        <w:rPr>
          <w:rFonts w:asciiTheme="minorHAnsi" w:hAnsiTheme="minorHAnsi"/>
          <w:lang w:eastAsia="ja-JP"/>
        </w:rPr>
        <w:t xml:space="preserve"> roundtables to the </w:t>
      </w:r>
      <w:r w:rsidR="006B29D9">
        <w:rPr>
          <w:rFonts w:asciiTheme="minorHAnsi" w:hAnsiTheme="minorHAnsi"/>
          <w:lang w:eastAsia="ja-JP"/>
        </w:rPr>
        <w:t xml:space="preserve">question what stops you or your members from having a biosecurity plan? </w:t>
      </w:r>
    </w:p>
    <w:p w14:paraId="498E33FA" w14:textId="77777777" w:rsidR="006B29D9" w:rsidRDefault="006B29D9" w:rsidP="00F75256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Responses included:</w:t>
      </w:r>
    </w:p>
    <w:p w14:paraId="5CD05274" w14:textId="77777777" w:rsidR="006B29D9" w:rsidRPr="006B29D9" w:rsidRDefault="006B29D9" w:rsidP="006B29D9">
      <w:pPr>
        <w:pStyle w:val="ListParagraph"/>
        <w:numPr>
          <w:ilvl w:val="0"/>
          <w:numId w:val="28"/>
        </w:numPr>
        <w:rPr>
          <w:rFonts w:asciiTheme="minorHAnsi" w:hAnsiTheme="minorHAnsi"/>
          <w:lang w:eastAsia="ja-JP"/>
        </w:rPr>
      </w:pPr>
      <w:r w:rsidRPr="006B29D9">
        <w:rPr>
          <w:rFonts w:asciiTheme="minorHAnsi" w:hAnsiTheme="minorHAnsi"/>
          <w:lang w:eastAsia="ja-JP"/>
        </w:rPr>
        <w:t>Not seen as relevant – never had an issue</w:t>
      </w:r>
    </w:p>
    <w:p w14:paraId="032C2F59" w14:textId="77777777" w:rsidR="006B29D9" w:rsidRPr="006B29D9" w:rsidRDefault="006B29D9" w:rsidP="006B29D9">
      <w:pPr>
        <w:pStyle w:val="ListParagraph"/>
        <w:numPr>
          <w:ilvl w:val="0"/>
          <w:numId w:val="28"/>
        </w:numPr>
        <w:rPr>
          <w:rFonts w:asciiTheme="minorHAnsi" w:hAnsiTheme="minorHAnsi"/>
          <w:lang w:eastAsia="ja-JP"/>
        </w:rPr>
      </w:pPr>
      <w:r w:rsidRPr="006B29D9">
        <w:rPr>
          <w:rFonts w:asciiTheme="minorHAnsi" w:hAnsiTheme="minorHAnsi"/>
          <w:lang w:eastAsia="ja-JP"/>
        </w:rPr>
        <w:t>Didn’t know we needed one</w:t>
      </w:r>
    </w:p>
    <w:p w14:paraId="7D0D91DF" w14:textId="77777777" w:rsidR="006B29D9" w:rsidRPr="006B29D9" w:rsidRDefault="006B29D9" w:rsidP="006B29D9">
      <w:pPr>
        <w:pStyle w:val="ListParagraph"/>
        <w:numPr>
          <w:ilvl w:val="0"/>
          <w:numId w:val="28"/>
        </w:numPr>
        <w:rPr>
          <w:rFonts w:asciiTheme="minorHAnsi" w:hAnsiTheme="minorHAnsi"/>
          <w:lang w:eastAsia="ja-JP"/>
        </w:rPr>
      </w:pPr>
      <w:r w:rsidRPr="006B29D9">
        <w:rPr>
          <w:rFonts w:asciiTheme="minorHAnsi" w:hAnsiTheme="minorHAnsi"/>
          <w:lang w:eastAsia="ja-JP"/>
        </w:rPr>
        <w:t>Costs too high</w:t>
      </w:r>
    </w:p>
    <w:p w14:paraId="17934C96" w14:textId="77777777" w:rsidR="006B29D9" w:rsidRPr="006B29D9" w:rsidRDefault="006B29D9" w:rsidP="006B29D9">
      <w:pPr>
        <w:pStyle w:val="ListParagraph"/>
        <w:numPr>
          <w:ilvl w:val="0"/>
          <w:numId w:val="28"/>
        </w:numPr>
        <w:rPr>
          <w:rFonts w:asciiTheme="minorHAnsi" w:hAnsiTheme="minorHAnsi"/>
          <w:lang w:eastAsia="ja-JP"/>
        </w:rPr>
      </w:pPr>
      <w:r w:rsidRPr="006B29D9">
        <w:rPr>
          <w:rFonts w:asciiTheme="minorHAnsi" w:hAnsiTheme="minorHAnsi"/>
          <w:lang w:eastAsia="ja-JP"/>
        </w:rPr>
        <w:t>Visitors don’t respect rule anyway</w:t>
      </w:r>
    </w:p>
    <w:p w14:paraId="6DC71F8C" w14:textId="77777777" w:rsidR="006B29D9" w:rsidRPr="006B29D9" w:rsidRDefault="006B29D9" w:rsidP="006B29D9">
      <w:pPr>
        <w:pStyle w:val="ListParagraph"/>
        <w:numPr>
          <w:ilvl w:val="0"/>
          <w:numId w:val="28"/>
        </w:numPr>
        <w:rPr>
          <w:rFonts w:asciiTheme="minorHAnsi" w:hAnsiTheme="minorHAnsi"/>
          <w:lang w:eastAsia="ja-JP"/>
        </w:rPr>
      </w:pPr>
      <w:r w:rsidRPr="006B29D9">
        <w:rPr>
          <w:rFonts w:asciiTheme="minorHAnsi" w:hAnsiTheme="minorHAnsi"/>
          <w:lang w:eastAsia="ja-JP"/>
        </w:rPr>
        <w:t>No point as other don’t have plans</w:t>
      </w:r>
    </w:p>
    <w:p w14:paraId="52C4A183" w14:textId="77777777" w:rsidR="006B29D9" w:rsidRPr="006B29D9" w:rsidRDefault="006B29D9" w:rsidP="006B29D9">
      <w:pPr>
        <w:pStyle w:val="ListParagraph"/>
        <w:numPr>
          <w:ilvl w:val="0"/>
          <w:numId w:val="28"/>
        </w:numPr>
        <w:rPr>
          <w:rFonts w:asciiTheme="minorHAnsi" w:hAnsiTheme="minorHAnsi"/>
          <w:lang w:eastAsia="ja-JP"/>
        </w:rPr>
      </w:pPr>
      <w:r w:rsidRPr="006B29D9">
        <w:rPr>
          <w:rFonts w:asciiTheme="minorHAnsi" w:hAnsiTheme="minorHAnsi"/>
          <w:lang w:eastAsia="ja-JP"/>
        </w:rPr>
        <w:t xml:space="preserve">Too many other priorities </w:t>
      </w:r>
    </w:p>
    <w:p w14:paraId="5136301E" w14:textId="0E9C4370" w:rsidR="007C01CB" w:rsidRDefault="006B29D9" w:rsidP="006B29D9">
      <w:pPr>
        <w:pStyle w:val="ListParagraph"/>
        <w:numPr>
          <w:ilvl w:val="0"/>
          <w:numId w:val="28"/>
        </w:numPr>
        <w:rPr>
          <w:rFonts w:asciiTheme="minorHAnsi" w:hAnsiTheme="minorHAnsi"/>
          <w:lang w:eastAsia="ja-JP"/>
        </w:rPr>
      </w:pPr>
      <w:r w:rsidRPr="006B29D9">
        <w:rPr>
          <w:rFonts w:asciiTheme="minorHAnsi" w:hAnsiTheme="minorHAnsi"/>
          <w:lang w:eastAsia="ja-JP"/>
        </w:rPr>
        <w:t>No information or support</w:t>
      </w:r>
      <w:r w:rsidR="00C40788" w:rsidRPr="006B29D9">
        <w:rPr>
          <w:rFonts w:asciiTheme="minorHAnsi" w:hAnsiTheme="minorHAnsi"/>
          <w:lang w:eastAsia="ja-JP"/>
        </w:rPr>
        <w:t xml:space="preserve"> </w:t>
      </w:r>
    </w:p>
    <w:p w14:paraId="7B7439C1" w14:textId="1399AE8C" w:rsidR="00BD5682" w:rsidRDefault="00A943C2" w:rsidP="00464DCA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The workshop then moved onto</w:t>
      </w:r>
      <w:r w:rsidR="008D44C4">
        <w:rPr>
          <w:rFonts w:asciiTheme="minorHAnsi" w:hAnsiTheme="minorHAnsi"/>
          <w:lang w:eastAsia="ja-JP"/>
        </w:rPr>
        <w:t xml:space="preserve"> table discussions</w:t>
      </w:r>
      <w:r>
        <w:rPr>
          <w:rFonts w:asciiTheme="minorHAnsi" w:hAnsiTheme="minorHAnsi"/>
          <w:lang w:eastAsia="ja-JP"/>
        </w:rPr>
        <w:t xml:space="preserve"> with written responses</w:t>
      </w:r>
      <w:r w:rsidR="008D44C4">
        <w:rPr>
          <w:rFonts w:asciiTheme="minorHAnsi" w:hAnsiTheme="minorHAnsi"/>
          <w:lang w:eastAsia="ja-JP"/>
        </w:rPr>
        <w:t xml:space="preserve"> focusing on </w:t>
      </w:r>
      <w:r w:rsidR="002B50D8">
        <w:rPr>
          <w:rFonts w:asciiTheme="minorHAnsi" w:hAnsiTheme="minorHAnsi"/>
          <w:lang w:eastAsia="ja-JP"/>
        </w:rPr>
        <w:t xml:space="preserve">the question </w:t>
      </w:r>
      <w:r w:rsidR="002B50D8" w:rsidRPr="00BD5682">
        <w:rPr>
          <w:rFonts w:asciiTheme="minorHAnsi" w:hAnsiTheme="minorHAnsi"/>
          <w:b/>
          <w:lang w:eastAsia="ja-JP"/>
        </w:rPr>
        <w:t xml:space="preserve">What can we do </w:t>
      </w:r>
      <w:r w:rsidR="005132BD">
        <w:rPr>
          <w:rFonts w:asciiTheme="minorHAnsi" w:hAnsiTheme="minorHAnsi"/>
          <w:b/>
          <w:lang w:eastAsia="ja-JP"/>
        </w:rPr>
        <w:t>to improve biosecurity planning outcomes</w:t>
      </w:r>
      <w:r w:rsidR="002B50D8" w:rsidRPr="00BD5682">
        <w:rPr>
          <w:rFonts w:asciiTheme="minorHAnsi" w:hAnsiTheme="minorHAnsi"/>
          <w:b/>
          <w:lang w:eastAsia="ja-JP"/>
        </w:rPr>
        <w:t>?</w:t>
      </w:r>
      <w:r w:rsidR="002B50D8">
        <w:rPr>
          <w:rFonts w:asciiTheme="minorHAnsi" w:hAnsiTheme="minorHAnsi"/>
          <w:lang w:eastAsia="ja-JP"/>
        </w:rPr>
        <w:t xml:space="preserve"> </w:t>
      </w:r>
    </w:p>
    <w:p w14:paraId="40611FBE" w14:textId="299429D5" w:rsidR="009A1AF4" w:rsidRPr="00685827" w:rsidRDefault="007E5B08" w:rsidP="00464DCA">
      <w:pPr>
        <w:rPr>
          <w:rFonts w:asciiTheme="minorHAnsi" w:hAnsiTheme="minorHAnsi"/>
          <w:b/>
          <w:lang w:eastAsia="ja-JP"/>
        </w:rPr>
      </w:pPr>
      <w:r w:rsidRPr="00685827">
        <w:rPr>
          <w:rFonts w:asciiTheme="minorHAnsi" w:hAnsiTheme="minorHAnsi"/>
          <w:b/>
          <w:lang w:eastAsia="ja-JP"/>
        </w:rPr>
        <w:t>Common Themes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</w:tblGrid>
      <w:tr w:rsidR="00CF2B87" w:rsidRPr="00CF2B87" w14:paraId="5D69531D" w14:textId="77777777" w:rsidTr="00CF2B87">
        <w:trPr>
          <w:trHeight w:val="5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2CEEB6F8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  <w:t>Government - Commonwealth &amp; State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CEE1532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  <w:t>Industry/land manager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4AFF57C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  <w:t>Community</w:t>
            </w:r>
          </w:p>
        </w:tc>
      </w:tr>
      <w:tr w:rsidR="00CF2B87" w:rsidRPr="00CF2B87" w14:paraId="1409EE55" w14:textId="77777777" w:rsidTr="00CF2B87">
        <w:trPr>
          <w:trHeight w:val="60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A65ACD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Biosecurity officers for each sector</w:t>
            </w:r>
          </w:p>
        </w:tc>
        <w:tc>
          <w:tcPr>
            <w:tcW w:w="2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F62718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Reward &amp; publicise adoption</w:t>
            </w:r>
          </w:p>
        </w:tc>
        <w:tc>
          <w:tcPr>
            <w:tcW w:w="2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46752B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Peri-urban should be a significant focus</w:t>
            </w:r>
          </w:p>
        </w:tc>
      </w:tr>
      <w:tr w:rsidR="00CF2B87" w:rsidRPr="00CF2B87" w14:paraId="7EA04805" w14:textId="77777777" w:rsidTr="00E81359">
        <w:trPr>
          <w:trHeight w:val="1734"/>
        </w:trPr>
        <w:tc>
          <w:tcPr>
            <w:tcW w:w="27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08E228" w14:textId="25290A4C" w:rsidR="00CF2B87" w:rsidRPr="003E5880" w:rsidRDefault="00CF2B87" w:rsidP="00473DF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3E5880">
              <w:rPr>
                <w:rFonts w:ascii="Calibri" w:eastAsia="Times New Roman" w:hAnsi="Calibri"/>
                <w:color w:val="000000"/>
                <w:lang w:eastAsia="en-AU"/>
              </w:rPr>
              <w:t xml:space="preserve">Discover </w:t>
            </w:r>
            <w:r w:rsidR="0043153E" w:rsidRPr="003E5880">
              <w:rPr>
                <w:rFonts w:ascii="Calibri" w:eastAsia="Times New Roman" w:hAnsi="Calibri"/>
                <w:color w:val="000000"/>
                <w:lang w:eastAsia="en-AU"/>
              </w:rPr>
              <w:t>and</w:t>
            </w:r>
            <w:r w:rsidRPr="003E5880">
              <w:rPr>
                <w:rFonts w:ascii="Calibri" w:eastAsia="Times New Roman" w:hAnsi="Calibri"/>
                <w:color w:val="000000"/>
                <w:lang w:eastAsia="en-AU"/>
              </w:rPr>
              <w:t xml:space="preserve"> coordinate what is already being done at other gov</w:t>
            </w:r>
            <w:r w:rsidR="0043153E" w:rsidRPr="003E5880">
              <w:rPr>
                <w:rFonts w:ascii="Calibri" w:eastAsia="Times New Roman" w:hAnsi="Calibri"/>
                <w:color w:val="000000"/>
                <w:lang w:eastAsia="en-AU"/>
              </w:rPr>
              <w:t>ernment</w:t>
            </w:r>
            <w:r w:rsidRPr="003E5880">
              <w:rPr>
                <w:rFonts w:ascii="Calibri" w:eastAsia="Times New Roman" w:hAnsi="Calibri"/>
                <w:color w:val="000000"/>
                <w:lang w:eastAsia="en-AU"/>
              </w:rPr>
              <w:t xml:space="preserve"> </w:t>
            </w:r>
            <w:r w:rsidR="0043153E" w:rsidRPr="003E5880">
              <w:rPr>
                <w:rFonts w:ascii="Calibri" w:eastAsia="Times New Roman" w:hAnsi="Calibri"/>
                <w:color w:val="000000"/>
                <w:lang w:eastAsia="en-AU"/>
              </w:rPr>
              <w:t>and</w:t>
            </w:r>
            <w:r w:rsidRPr="003E5880">
              <w:rPr>
                <w:rFonts w:ascii="Calibri" w:eastAsia="Times New Roman" w:hAnsi="Calibri"/>
                <w:color w:val="000000"/>
                <w:lang w:eastAsia="en-AU"/>
              </w:rPr>
              <w:t xml:space="preserve"> industry levels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D909F9" w14:textId="7AF9D76E" w:rsidR="00CF2B87" w:rsidRPr="003E5880" w:rsidRDefault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3E5880">
              <w:rPr>
                <w:rFonts w:ascii="Calibri" w:eastAsia="Times New Roman" w:hAnsi="Calibri"/>
                <w:color w:val="000000"/>
                <w:lang w:eastAsia="en-AU"/>
              </w:rPr>
              <w:t>Work with trusted industry leaders to deliver messages (i.e I</w:t>
            </w:r>
            <w:r w:rsidR="003E5880" w:rsidRPr="001B0840">
              <w:rPr>
                <w:rFonts w:ascii="Calibri" w:eastAsia="Times New Roman" w:hAnsi="Calibri"/>
                <w:color w:val="000000"/>
                <w:lang w:eastAsia="en-AU"/>
              </w:rPr>
              <w:t>ndustry Development Officers</w:t>
            </w:r>
            <w:r w:rsidRPr="003E5880">
              <w:rPr>
                <w:rFonts w:ascii="Calibri" w:eastAsia="Times New Roman" w:hAnsi="Calibri"/>
                <w:color w:val="000000"/>
                <w:lang w:eastAsia="en-AU"/>
              </w:rPr>
              <w:t xml:space="preserve">, local chemical suppliers, agronomists, </w:t>
            </w:r>
            <w:r w:rsidR="003E5880" w:rsidRPr="003E5880">
              <w:rPr>
                <w:rFonts w:ascii="Calibri" w:eastAsia="Times New Roman" w:hAnsi="Calibri"/>
                <w:color w:val="000000"/>
                <w:lang w:eastAsia="en-AU"/>
              </w:rPr>
              <w:t xml:space="preserve">Integrated Pest Management </w:t>
            </w:r>
            <w:r w:rsidRPr="003E5880">
              <w:rPr>
                <w:rFonts w:ascii="Calibri" w:eastAsia="Times New Roman" w:hAnsi="Calibri"/>
                <w:color w:val="000000"/>
                <w:lang w:eastAsia="en-AU"/>
              </w:rPr>
              <w:t>consultants, quality assurance consultants)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606F72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Unmetered internet access for biosecurity website</w:t>
            </w:r>
          </w:p>
        </w:tc>
      </w:tr>
      <w:tr w:rsidR="00CF2B87" w:rsidRPr="00CF2B87" w14:paraId="6919BE37" w14:textId="77777777" w:rsidTr="001B0840">
        <w:trPr>
          <w:trHeight w:val="2810"/>
        </w:trPr>
        <w:tc>
          <w:tcPr>
            <w:tcW w:w="27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F7DF53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Consolidation of industry / sector / govt web, phone numbers etc i.e. central web portal?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3F6890" w14:textId="7E559E8F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Many templates already exist across industries e.g. C</w:t>
            </w:r>
            <w:r w:rsidR="00EB0BD0">
              <w:rPr>
                <w:rFonts w:ascii="Calibri" w:eastAsia="Times New Roman" w:hAnsi="Calibri"/>
                <w:color w:val="000000"/>
                <w:lang w:eastAsia="en-AU"/>
              </w:rPr>
              <w:t xml:space="preserve">attle </w:t>
            </w: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C</w:t>
            </w:r>
            <w:r w:rsidR="00EB0BD0">
              <w:rPr>
                <w:rFonts w:ascii="Calibri" w:eastAsia="Times New Roman" w:hAnsi="Calibri"/>
                <w:color w:val="000000"/>
                <w:lang w:eastAsia="en-AU"/>
              </w:rPr>
              <w:t xml:space="preserve">ouncil of </w:t>
            </w: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A</w:t>
            </w:r>
            <w:r w:rsidR="00EB0BD0">
              <w:rPr>
                <w:rFonts w:ascii="Calibri" w:eastAsia="Times New Roman" w:hAnsi="Calibri"/>
                <w:color w:val="000000"/>
                <w:lang w:eastAsia="en-AU"/>
              </w:rPr>
              <w:t>ustralia</w:t>
            </w: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 xml:space="preserve"> mailed template plans to 7200</w:t>
            </w:r>
            <w:r w:rsidR="00EB0BD0">
              <w:rPr>
                <w:rFonts w:ascii="Calibri" w:eastAsia="Times New Roman" w:hAnsi="Calibri"/>
                <w:color w:val="000000"/>
                <w:lang w:eastAsia="en-AU"/>
              </w:rPr>
              <w:t xml:space="preserve"> members</w:t>
            </w: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 xml:space="preserve"> and linked to L</w:t>
            </w:r>
            <w:r w:rsidR="00EB0BD0">
              <w:rPr>
                <w:rFonts w:ascii="Calibri" w:eastAsia="Times New Roman" w:hAnsi="Calibri"/>
                <w:color w:val="000000"/>
                <w:lang w:eastAsia="en-AU"/>
              </w:rPr>
              <w:t xml:space="preserve">ivestock </w:t>
            </w: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P</w:t>
            </w:r>
            <w:r w:rsidR="00EB0BD0">
              <w:rPr>
                <w:rFonts w:ascii="Calibri" w:eastAsia="Times New Roman" w:hAnsi="Calibri"/>
                <w:color w:val="000000"/>
                <w:lang w:eastAsia="en-AU"/>
              </w:rPr>
              <w:t xml:space="preserve">roduction </w:t>
            </w: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A</w:t>
            </w:r>
            <w:r w:rsidR="002033A2">
              <w:rPr>
                <w:rFonts w:ascii="Calibri" w:eastAsia="Times New Roman" w:hAnsi="Calibri"/>
                <w:color w:val="000000"/>
                <w:lang w:eastAsia="en-AU"/>
              </w:rPr>
              <w:t>ssurance</w:t>
            </w: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 xml:space="preserve"> accreditation - Link biosecurity plans to  QA programs, especially if linked to market access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9B4E5B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Community using local identities</w:t>
            </w:r>
          </w:p>
        </w:tc>
      </w:tr>
      <w:tr w:rsidR="00CF2B87" w:rsidRPr="00CF2B87" w14:paraId="0C9BD4A2" w14:textId="77777777" w:rsidTr="00CF2B87">
        <w:trPr>
          <w:trHeight w:val="1200"/>
        </w:trPr>
        <w:tc>
          <w:tcPr>
            <w:tcW w:w="27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A336EC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Regulations around conditions for property access, especially with rise in resource exploration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7EC7A3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Role of supply chain in encouraging certification schemes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BD9222" w14:textId="77777777" w:rsidR="00CF2B87" w:rsidRPr="00CF2B87" w:rsidRDefault="00CF2B87" w:rsidP="00CF2B87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CF2B87">
              <w:rPr>
                <w:rFonts w:ascii="Calibri" w:eastAsia="Times New Roman" w:hAnsi="Calibri"/>
                <w:color w:val="000000"/>
                <w:lang w:eastAsia="en-AU"/>
              </w:rPr>
              <w:t> </w:t>
            </w:r>
          </w:p>
        </w:tc>
      </w:tr>
    </w:tbl>
    <w:p w14:paraId="2C1CFFEE" w14:textId="18EE348F" w:rsidR="007E5B08" w:rsidRDefault="00685827" w:rsidP="00484DB4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[12</w:t>
      </w:r>
      <w:r w:rsidR="007E5B08">
        <w:rPr>
          <w:rFonts w:asciiTheme="minorHAnsi" w:hAnsiTheme="minorHAnsi"/>
          <w:b/>
          <w:lang w:eastAsia="ja-JP"/>
        </w:rPr>
        <w:t>2 responses via Poll Everywhere]</w:t>
      </w:r>
    </w:p>
    <w:p w14:paraId="66DB7792" w14:textId="77777777" w:rsidR="005150E1" w:rsidRDefault="005150E1" w:rsidP="00484DB4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7B8CBBF2" w14:textId="40A8706F" w:rsidR="009A1AF4" w:rsidRDefault="00F62D73" w:rsidP="00464DCA">
      <w:pPr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lang w:eastAsia="ja-JP"/>
        </w:rPr>
        <w:t>The d</w:t>
      </w:r>
      <w:r w:rsidR="009A1AF4">
        <w:rPr>
          <w:rFonts w:asciiTheme="minorHAnsi" w:hAnsiTheme="minorHAnsi"/>
          <w:lang w:eastAsia="ja-JP"/>
        </w:rPr>
        <w:t xml:space="preserve">iscussion then </w:t>
      </w:r>
      <w:r w:rsidR="00A943C2">
        <w:rPr>
          <w:rFonts w:asciiTheme="minorHAnsi" w:hAnsiTheme="minorHAnsi"/>
          <w:lang w:eastAsia="ja-JP"/>
        </w:rPr>
        <w:t>moved onto</w:t>
      </w:r>
      <w:r>
        <w:rPr>
          <w:rFonts w:asciiTheme="minorHAnsi" w:hAnsiTheme="minorHAnsi"/>
          <w:lang w:eastAsia="ja-JP"/>
        </w:rPr>
        <w:t xml:space="preserve"> </w:t>
      </w:r>
      <w:r w:rsidR="009A1AF4" w:rsidRPr="009A1AF4">
        <w:rPr>
          <w:rFonts w:asciiTheme="minorHAnsi" w:hAnsiTheme="minorHAnsi"/>
          <w:b/>
          <w:lang w:eastAsia="ja-JP"/>
        </w:rPr>
        <w:t>What can industry/community do?</w:t>
      </w:r>
    </w:p>
    <w:p w14:paraId="492ED256" w14:textId="3415A26D" w:rsidR="00E54B02" w:rsidRPr="0064265B" w:rsidRDefault="007E5B08" w:rsidP="00464DCA">
      <w:pPr>
        <w:rPr>
          <w:rFonts w:asciiTheme="minorHAnsi" w:hAnsiTheme="minorHAnsi"/>
          <w:b/>
          <w:lang w:eastAsia="ja-JP"/>
        </w:rPr>
      </w:pPr>
      <w:r w:rsidRPr="0064265B">
        <w:rPr>
          <w:rFonts w:asciiTheme="minorHAnsi" w:hAnsiTheme="minorHAnsi"/>
          <w:b/>
          <w:lang w:eastAsia="ja-JP"/>
        </w:rPr>
        <w:t>Common themes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4040"/>
        <w:gridCol w:w="3700"/>
      </w:tblGrid>
      <w:tr w:rsidR="00E54B02" w:rsidRPr="00E54B02" w14:paraId="487C2F7D" w14:textId="77777777" w:rsidTr="00E54B02">
        <w:trPr>
          <w:trHeight w:val="5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6DCA166" w14:textId="77777777" w:rsidR="00E54B02" w:rsidRPr="00E54B02" w:rsidRDefault="00E54B02" w:rsidP="00E54B02">
            <w:pPr>
              <w:spacing w:before="0"/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</w:pPr>
            <w:r w:rsidRPr="00E54B02"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  <w:t>Industry/land manager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928ACDC" w14:textId="77777777" w:rsidR="00E54B02" w:rsidRPr="00E54B02" w:rsidRDefault="00E54B02" w:rsidP="00E54B02">
            <w:pPr>
              <w:spacing w:before="0"/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</w:pPr>
            <w:r w:rsidRPr="00E54B02">
              <w:rPr>
                <w:rFonts w:ascii="Calibri" w:eastAsia="Times New Roman" w:hAnsi="Calibri"/>
                <w:b/>
                <w:bCs/>
                <w:color w:val="000000"/>
                <w:lang w:eastAsia="en-AU"/>
              </w:rPr>
              <w:t>Community</w:t>
            </w:r>
          </w:p>
        </w:tc>
      </w:tr>
      <w:tr w:rsidR="00E54B02" w:rsidRPr="00E54B02" w14:paraId="64A5867D" w14:textId="77777777" w:rsidTr="00E54B02">
        <w:trPr>
          <w:trHeight w:val="900"/>
        </w:trPr>
        <w:tc>
          <w:tcPr>
            <w:tcW w:w="4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36B7C2" w14:textId="77777777" w:rsidR="00E54B02" w:rsidRPr="00E54B02" w:rsidRDefault="00E54B02" w:rsidP="00E54B0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E54B02">
              <w:rPr>
                <w:rFonts w:ascii="Calibri" w:eastAsia="Times New Roman" w:hAnsi="Calibri"/>
                <w:color w:val="000000"/>
                <w:lang w:eastAsia="en-AU"/>
              </w:rPr>
              <w:t>Encourage 'brands' to discuss issues while marketing their products</w:t>
            </w:r>
          </w:p>
        </w:tc>
        <w:tc>
          <w:tcPr>
            <w:tcW w:w="3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347627" w14:textId="77777777" w:rsidR="00E54B02" w:rsidRPr="00E54B02" w:rsidRDefault="00E54B02" w:rsidP="00E54B0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E54B02">
              <w:rPr>
                <w:rFonts w:ascii="Calibri" w:eastAsia="Times New Roman" w:hAnsi="Calibri"/>
                <w:color w:val="000000"/>
                <w:lang w:eastAsia="en-AU"/>
              </w:rPr>
              <w:t>Engage with Landcare groups</w:t>
            </w:r>
          </w:p>
        </w:tc>
      </w:tr>
      <w:tr w:rsidR="00E54B02" w:rsidRPr="00E54B02" w14:paraId="4CB4D1E3" w14:textId="77777777" w:rsidTr="00E54B02">
        <w:trPr>
          <w:trHeight w:val="1500"/>
        </w:trPr>
        <w:tc>
          <w:tcPr>
            <w:tcW w:w="40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255ED3" w14:textId="77777777" w:rsidR="00E54B02" w:rsidRPr="00E54B02" w:rsidRDefault="00E54B02" w:rsidP="00E54B0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E54B02">
              <w:rPr>
                <w:rFonts w:ascii="Calibri" w:eastAsia="Times New Roman" w:hAnsi="Calibri"/>
                <w:color w:val="000000"/>
                <w:lang w:eastAsia="en-AU"/>
              </w:rPr>
              <w:t>Network of experts after implementation (after linked to QA program) To be able to answer industry questions etc</w:t>
            </w:r>
          </w:p>
        </w:tc>
        <w:tc>
          <w:tcPr>
            <w:tcW w:w="3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B39054" w14:textId="77777777" w:rsidR="00E54B02" w:rsidRPr="00E54B02" w:rsidRDefault="00E54B02" w:rsidP="00E54B0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E54B02">
              <w:rPr>
                <w:rFonts w:ascii="Calibri" w:eastAsia="Times New Roman" w:hAnsi="Calibri"/>
                <w:color w:val="000000"/>
                <w:lang w:eastAsia="en-AU"/>
              </w:rPr>
              <w:t>Utility companies to be trained to identify pests and diseases</w:t>
            </w:r>
          </w:p>
        </w:tc>
      </w:tr>
      <w:tr w:rsidR="00E54B02" w:rsidRPr="00E54B02" w14:paraId="5EBE64D3" w14:textId="77777777" w:rsidTr="00E54B02">
        <w:trPr>
          <w:trHeight w:val="1500"/>
        </w:trPr>
        <w:tc>
          <w:tcPr>
            <w:tcW w:w="40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E4D678" w14:textId="77777777" w:rsidR="00E54B02" w:rsidRPr="00E54B02" w:rsidRDefault="00E54B02" w:rsidP="00E54B0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E54B02">
              <w:rPr>
                <w:rFonts w:ascii="Calibri" w:eastAsia="Times New Roman" w:hAnsi="Calibri"/>
                <w:color w:val="000000"/>
                <w:lang w:eastAsia="en-AU"/>
              </w:rPr>
              <w:t>Use of saleyards to distribute information</w:t>
            </w:r>
          </w:p>
        </w:tc>
        <w:tc>
          <w:tcPr>
            <w:tcW w:w="3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048DBE" w14:textId="77777777" w:rsidR="00E54B02" w:rsidRPr="00E54B02" w:rsidRDefault="00E54B02" w:rsidP="00E54B02">
            <w:pPr>
              <w:spacing w:before="0"/>
              <w:rPr>
                <w:rFonts w:ascii="Calibri" w:eastAsia="Times New Roman" w:hAnsi="Calibri"/>
                <w:color w:val="000000"/>
                <w:lang w:eastAsia="en-AU"/>
              </w:rPr>
            </w:pPr>
            <w:r w:rsidRPr="00E54B02">
              <w:rPr>
                <w:rFonts w:ascii="Calibri" w:eastAsia="Times New Roman" w:hAnsi="Calibri"/>
                <w:color w:val="000000"/>
                <w:lang w:eastAsia="en-AU"/>
              </w:rPr>
              <w:t>Retailers:</w:t>
            </w:r>
            <w:r w:rsidRPr="00E54B02">
              <w:rPr>
                <w:rFonts w:ascii="Calibri" w:eastAsia="Times New Roman" w:hAnsi="Calibri"/>
                <w:color w:val="000000"/>
                <w:lang w:eastAsia="en-AU"/>
              </w:rPr>
              <w:br/>
              <w:t>- important part of supply chains to also be a participants as well as set standards for producers</w:t>
            </w:r>
          </w:p>
        </w:tc>
      </w:tr>
    </w:tbl>
    <w:p w14:paraId="5E3FCAEF" w14:textId="3C086A33" w:rsidR="00484DB4" w:rsidRDefault="007E5B08" w:rsidP="005150E1">
      <w:pPr>
        <w:tabs>
          <w:tab w:val="left" w:pos="2693"/>
        </w:tabs>
        <w:rPr>
          <w:rFonts w:asciiTheme="minorHAnsi" w:hAnsiTheme="minorHAnsi"/>
          <w:lang w:eastAsia="ja-JP"/>
        </w:rPr>
      </w:pPr>
      <w:r>
        <w:rPr>
          <w:rFonts w:asciiTheme="minorHAnsi" w:hAnsiTheme="minorHAnsi"/>
          <w:b/>
          <w:lang w:eastAsia="ja-JP"/>
        </w:rPr>
        <w:t>[46 responses via Poll Everywhere]</w:t>
      </w:r>
    </w:p>
    <w:p w14:paraId="50592312" w14:textId="77777777" w:rsidR="00484DB4" w:rsidRDefault="00484DB4" w:rsidP="00905F94">
      <w:pPr>
        <w:rPr>
          <w:rFonts w:asciiTheme="minorHAnsi" w:hAnsiTheme="minorHAnsi"/>
          <w:lang w:eastAsia="ja-JP"/>
        </w:rPr>
      </w:pPr>
    </w:p>
    <w:p w14:paraId="7A026546" w14:textId="2A568432" w:rsidR="00E54B02" w:rsidRDefault="00484DB4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Participants</w:t>
      </w:r>
      <w:r w:rsidR="00A77B8A">
        <w:rPr>
          <w:rFonts w:asciiTheme="minorHAnsi" w:hAnsiTheme="minorHAnsi"/>
          <w:lang w:eastAsia="ja-JP"/>
        </w:rPr>
        <w:t xml:space="preserve"> were then asked two questions via Poll Everywhere</w:t>
      </w:r>
    </w:p>
    <w:p w14:paraId="6D1592DB" w14:textId="79709BF4" w:rsidR="00A77B8A" w:rsidRPr="003F3DE8" w:rsidRDefault="003F3DE8" w:rsidP="00905F94">
      <w:pPr>
        <w:rPr>
          <w:rFonts w:asciiTheme="minorHAnsi" w:hAnsiTheme="minorHAnsi"/>
          <w:b/>
          <w:lang w:eastAsia="ja-JP"/>
        </w:rPr>
      </w:pPr>
      <w:r w:rsidRPr="003F3DE8">
        <w:rPr>
          <w:rFonts w:asciiTheme="minorHAnsi" w:hAnsiTheme="minorHAnsi"/>
          <w:b/>
          <w:lang w:eastAsia="ja-JP"/>
        </w:rPr>
        <w:t>What are the 1-3 things that would help your biosecurity planning?</w:t>
      </w:r>
    </w:p>
    <w:p w14:paraId="6134D431" w14:textId="732F3EAC" w:rsidR="003F3DE8" w:rsidRDefault="003F3DE8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  <w:r>
        <w:rPr>
          <w:rFonts w:asciiTheme="minorHAnsi" w:hAnsiTheme="minorHAnsi"/>
          <w:noProof/>
          <w:lang w:eastAsia="en-AU"/>
        </w:rPr>
        <w:drawing>
          <wp:anchor distT="0" distB="0" distL="114300" distR="114300" simplePos="0" relativeHeight="251682816" behindDoc="1" locked="0" layoutInCell="1" allowOverlap="1" wp14:anchorId="2BE850F7" wp14:editId="595BC1D1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3276600" cy="2461895"/>
            <wp:effectExtent l="0" t="0" r="0" b="0"/>
            <wp:wrapTight wrapText="bothSides">
              <wp:wrapPolygon edited="0">
                <wp:start x="0" y="0"/>
                <wp:lineTo x="0" y="21394"/>
                <wp:lineTo x="21474" y="21394"/>
                <wp:lineTo x="21474" y="0"/>
                <wp:lineTo x="0" y="0"/>
              </wp:wrapPolygon>
            </wp:wrapTight>
            <wp:docPr id="4099" name="Picture 4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Workshop Four_ What are the 1-3 things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197" cy="2463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78AF5" w14:textId="77777777" w:rsidR="003F3DE8" w:rsidRDefault="003F3DE8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67356506" w14:textId="77777777" w:rsidR="00667508" w:rsidRDefault="00667508" w:rsidP="004518CA">
      <w:pPr>
        <w:rPr>
          <w:rFonts w:ascii="Calibri" w:hAnsi="Calibri"/>
          <w:lang w:eastAsia="ja-JP"/>
        </w:rPr>
      </w:pPr>
    </w:p>
    <w:p w14:paraId="06F445E3" w14:textId="19F50109" w:rsidR="004518CA" w:rsidRPr="004932D1" w:rsidRDefault="004518CA" w:rsidP="004518CA">
      <w:pPr>
        <w:rPr>
          <w:rFonts w:ascii="Calibri" w:hAnsi="Calibri"/>
          <w:lang w:eastAsia="ja-JP"/>
        </w:rPr>
      </w:pPr>
      <w:r w:rsidRPr="004932D1">
        <w:rPr>
          <w:rFonts w:ascii="Calibri" w:hAnsi="Calibri"/>
          <w:lang w:eastAsia="ja-JP"/>
        </w:rPr>
        <w:t>The key terms were</w:t>
      </w:r>
      <w:r>
        <w:rPr>
          <w:rFonts w:ascii="Calibri" w:hAnsi="Calibri"/>
          <w:lang w:eastAsia="ja-JP"/>
        </w:rPr>
        <w:t xml:space="preserve">: </w:t>
      </w:r>
      <w:r w:rsidRPr="004932D1">
        <w:rPr>
          <w:rFonts w:ascii="Calibri" w:hAnsi="Calibri"/>
          <w:lang w:eastAsia="ja-JP"/>
        </w:rPr>
        <w:t xml:space="preserve"> </w:t>
      </w:r>
      <w:r>
        <w:rPr>
          <w:rFonts w:ascii="Calibri" w:hAnsi="Calibri"/>
          <w:lang w:eastAsia="ja-JP"/>
        </w:rPr>
        <w:t xml:space="preserve">money, coordination, funding, </w:t>
      </w:r>
      <w:r w:rsidR="00667508">
        <w:rPr>
          <w:rFonts w:ascii="Calibri" w:hAnsi="Calibri"/>
          <w:lang w:eastAsia="ja-JP"/>
        </w:rPr>
        <w:t>training, extension and assistance.</w:t>
      </w:r>
    </w:p>
    <w:p w14:paraId="617AC78E" w14:textId="77777777" w:rsidR="00667508" w:rsidRDefault="00667508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27BA0287" w14:textId="77777777" w:rsidR="001A3F74" w:rsidRDefault="001A3F74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25FFC0CC" w14:textId="77777777" w:rsidR="001A3F74" w:rsidRDefault="001A3F74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5F941E16" w14:textId="77777777" w:rsidR="001A3F74" w:rsidRDefault="001A3F74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311EA7B9" w14:textId="77777777" w:rsidR="00667508" w:rsidRDefault="00667508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3531E0D0" w14:textId="77777777" w:rsidR="005150E1" w:rsidRDefault="005150E1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</w:p>
    <w:p w14:paraId="46479EE6" w14:textId="736C95C1" w:rsidR="001A3F74" w:rsidRDefault="001A3F74" w:rsidP="001A3F74">
      <w:pPr>
        <w:tabs>
          <w:tab w:val="left" w:pos="2693"/>
        </w:tabs>
        <w:rPr>
          <w:rFonts w:asciiTheme="minorHAnsi" w:hAnsiTheme="minorHAnsi"/>
          <w:lang w:eastAsia="ja-JP"/>
        </w:rPr>
      </w:pPr>
      <w:r>
        <w:rPr>
          <w:rFonts w:asciiTheme="minorHAnsi" w:hAnsiTheme="minorHAnsi"/>
          <w:b/>
          <w:lang w:eastAsia="ja-JP"/>
        </w:rPr>
        <w:t>[50 responses via Poll Everywhere]</w:t>
      </w:r>
    </w:p>
    <w:p w14:paraId="55D778F1" w14:textId="398CEBE0" w:rsidR="001A3F74" w:rsidRDefault="0033149A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Government will consider feedback from this session in future biosecurity planning and encourages industry to consider feedback in their planning</w:t>
      </w:r>
      <w:r w:rsidR="00FC5581">
        <w:rPr>
          <w:rFonts w:asciiTheme="minorHAnsi" w:hAnsiTheme="minorHAnsi"/>
          <w:lang w:eastAsia="ja-JP"/>
        </w:rPr>
        <w:t>.</w:t>
      </w:r>
    </w:p>
    <w:p w14:paraId="0015422C" w14:textId="6A657D92" w:rsidR="00667508" w:rsidRDefault="00667508" w:rsidP="003F3DE8">
      <w:pPr>
        <w:tabs>
          <w:tab w:val="left" w:pos="2693"/>
        </w:tabs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The final question will assist the department with planning for next year’s roundtable </w:t>
      </w:r>
      <w:r w:rsidR="00FC5581">
        <w:rPr>
          <w:rFonts w:asciiTheme="minorHAnsi" w:hAnsiTheme="minorHAnsi"/>
          <w:lang w:eastAsia="ja-JP"/>
        </w:rPr>
        <w:t>program.</w:t>
      </w:r>
    </w:p>
    <w:p w14:paraId="4D65E048" w14:textId="4138D205" w:rsidR="00667508" w:rsidRPr="00667508" w:rsidRDefault="00667508" w:rsidP="003F3DE8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 w:rsidRPr="00667508">
        <w:rPr>
          <w:rFonts w:asciiTheme="minorHAnsi" w:hAnsiTheme="minorHAnsi"/>
          <w:b/>
          <w:lang w:eastAsia="ja-JP"/>
        </w:rPr>
        <w:t>In 2018, do you think you will:</w:t>
      </w:r>
    </w:p>
    <w:p w14:paraId="528F2A65" w14:textId="5DCA8F12" w:rsidR="00FC5581" w:rsidRDefault="00D11207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noProof/>
          <w:lang w:eastAsia="en-AU"/>
        </w:rPr>
        <w:drawing>
          <wp:inline distT="0" distB="0" distL="0" distR="0" wp14:anchorId="19EB21A3" wp14:editId="493438B1">
            <wp:extent cx="4584700" cy="2755900"/>
            <wp:effectExtent l="0" t="0" r="635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40EF">
        <w:rPr>
          <w:rFonts w:asciiTheme="minorHAnsi" w:hAnsiTheme="minorHAnsi"/>
          <w:lang w:eastAsia="ja-JP"/>
        </w:rPr>
        <w:tab/>
      </w:r>
      <w:r w:rsidR="00EA40EF">
        <w:rPr>
          <w:rFonts w:asciiTheme="minorHAnsi" w:hAnsiTheme="minorHAnsi"/>
          <w:lang w:eastAsia="ja-JP"/>
        </w:rPr>
        <w:tab/>
      </w:r>
      <w:r w:rsidR="00EA40EF">
        <w:rPr>
          <w:rFonts w:asciiTheme="minorHAnsi" w:hAnsiTheme="minorHAnsi"/>
          <w:lang w:eastAsia="ja-JP"/>
        </w:rPr>
        <w:tab/>
      </w:r>
    </w:p>
    <w:p w14:paraId="35723539" w14:textId="595A5528" w:rsidR="003F3DE8" w:rsidRDefault="00EA40EF" w:rsidP="00681E4E">
      <w:pPr>
        <w:ind w:left="6237" w:firstLine="567"/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Count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Percentage</w:t>
      </w:r>
    </w:p>
    <w:p w14:paraId="758CC98B" w14:textId="334D1A21" w:rsidR="00EA40EF" w:rsidRDefault="00EA40EF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A. </w:t>
      </w:r>
      <w:r w:rsidR="00681E4E">
        <w:rPr>
          <w:rFonts w:asciiTheme="minorHAnsi" w:hAnsiTheme="minorHAnsi"/>
          <w:lang w:eastAsia="ja-JP"/>
        </w:rPr>
        <w:t>Attend relevant state roundtables</w:t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4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7%</w:t>
      </w:r>
    </w:p>
    <w:p w14:paraId="1A674FB5" w14:textId="2FF029E6" w:rsidR="00EA40EF" w:rsidRDefault="00EA40EF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B. </w:t>
      </w:r>
      <w:r w:rsidR="00681E4E">
        <w:rPr>
          <w:rFonts w:asciiTheme="minorHAnsi" w:hAnsiTheme="minorHAnsi"/>
          <w:lang w:eastAsia="ja-JP"/>
        </w:rPr>
        <w:t>Nominate a sister organisation</w:t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0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0%</w:t>
      </w:r>
    </w:p>
    <w:p w14:paraId="55CD7A65" w14:textId="2B842217" w:rsidR="00EA40EF" w:rsidRDefault="00EA40EF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C. </w:t>
      </w:r>
      <w:r w:rsidR="00681E4E">
        <w:rPr>
          <w:rFonts w:asciiTheme="minorHAnsi" w:hAnsiTheme="minorHAnsi"/>
          <w:lang w:eastAsia="ja-JP"/>
        </w:rPr>
        <w:t>Attend only national forums</w:t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13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24%</w:t>
      </w:r>
    </w:p>
    <w:p w14:paraId="33E97FC5" w14:textId="071C956A" w:rsidR="00EA40EF" w:rsidRDefault="00EA40EF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D. </w:t>
      </w:r>
      <w:r w:rsidR="00681E4E">
        <w:rPr>
          <w:rFonts w:asciiTheme="minorHAnsi" w:hAnsiTheme="minorHAnsi"/>
          <w:lang w:eastAsia="ja-JP"/>
        </w:rPr>
        <w:t>Attend both your state and national roundtables and forums</w:t>
      </w:r>
      <w:r w:rsidR="00681E4E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31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57%</w:t>
      </w:r>
    </w:p>
    <w:p w14:paraId="256892DC" w14:textId="4C035D3B" w:rsidR="00EA40EF" w:rsidRDefault="00EA40EF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E.</w:t>
      </w:r>
      <w:r w:rsidR="00681E4E">
        <w:rPr>
          <w:rFonts w:asciiTheme="minorHAnsi" w:hAnsiTheme="minorHAnsi"/>
          <w:lang w:eastAsia="ja-JP"/>
        </w:rPr>
        <w:t xml:space="preserve"> Encourage your state branches to attend state roundtables</w:t>
      </w:r>
      <w:r w:rsidR="00681E4E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2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4%</w:t>
      </w:r>
    </w:p>
    <w:p w14:paraId="431C5A2D" w14:textId="381C88BC" w:rsidR="00EA40EF" w:rsidRDefault="00EA40EF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F. </w:t>
      </w:r>
      <w:r w:rsidR="00681E4E">
        <w:rPr>
          <w:rFonts w:asciiTheme="minorHAnsi" w:hAnsiTheme="minorHAnsi"/>
          <w:lang w:eastAsia="ja-JP"/>
        </w:rPr>
        <w:t>Forward invites to other participants</w:t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1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2%</w:t>
      </w:r>
    </w:p>
    <w:p w14:paraId="42F2491D" w14:textId="39B66824" w:rsidR="00B84EE1" w:rsidRDefault="00B84EE1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G.</w:t>
      </w:r>
      <w:r w:rsidR="00681E4E">
        <w:rPr>
          <w:rFonts w:asciiTheme="minorHAnsi" w:hAnsiTheme="minorHAnsi"/>
          <w:lang w:eastAsia="ja-JP"/>
        </w:rPr>
        <w:t xml:space="preserve"> Not attend any further meeting</w:t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 xml:space="preserve"> 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1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2%</w:t>
      </w:r>
    </w:p>
    <w:p w14:paraId="63EBBAF8" w14:textId="035A68E1" w:rsidR="00B84EE1" w:rsidRDefault="00B84EE1" w:rsidP="00905F94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H.</w:t>
      </w:r>
      <w:r w:rsidR="00681E4E">
        <w:rPr>
          <w:rFonts w:asciiTheme="minorHAnsi" w:hAnsiTheme="minorHAnsi"/>
          <w:lang w:eastAsia="ja-JP"/>
        </w:rPr>
        <w:t xml:space="preserve"> </w:t>
      </w:r>
      <w:r w:rsidR="00D11207">
        <w:rPr>
          <w:rFonts w:asciiTheme="minorHAnsi" w:hAnsiTheme="minorHAnsi"/>
          <w:lang w:eastAsia="ja-JP"/>
        </w:rPr>
        <w:t>R</w:t>
      </w:r>
      <w:r w:rsidR="00681E4E">
        <w:rPr>
          <w:rFonts w:asciiTheme="minorHAnsi" w:hAnsiTheme="minorHAnsi"/>
          <w:lang w:eastAsia="ja-JP"/>
        </w:rPr>
        <w:t>eceive any updates or available newsletters</w:t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 w:rsidR="00681E4E"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2</w:t>
      </w:r>
      <w:r>
        <w:rPr>
          <w:rFonts w:asciiTheme="minorHAnsi" w:hAnsiTheme="minorHAnsi"/>
          <w:lang w:eastAsia="ja-JP"/>
        </w:rPr>
        <w:tab/>
      </w:r>
      <w:r>
        <w:rPr>
          <w:rFonts w:asciiTheme="minorHAnsi" w:hAnsiTheme="minorHAnsi"/>
          <w:lang w:eastAsia="ja-JP"/>
        </w:rPr>
        <w:tab/>
        <w:t>4%</w:t>
      </w:r>
    </w:p>
    <w:p w14:paraId="5FC8AA10" w14:textId="77777777" w:rsidR="00681E4E" w:rsidRDefault="00681E4E" w:rsidP="00905F94">
      <w:pPr>
        <w:rPr>
          <w:rFonts w:asciiTheme="minorHAnsi" w:hAnsiTheme="minorHAnsi"/>
          <w:lang w:eastAsia="ja-JP"/>
        </w:rPr>
      </w:pPr>
    </w:p>
    <w:p w14:paraId="505312E0" w14:textId="318AF9D6" w:rsidR="001A3F74" w:rsidRDefault="001A3F74" w:rsidP="001A3F74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[54 responses via Poll Everywhere]</w:t>
      </w:r>
    </w:p>
    <w:p w14:paraId="57633BAE" w14:textId="7AB8AC76" w:rsidR="009032F7" w:rsidRDefault="00A830C6" w:rsidP="001A3F74">
      <w:pPr>
        <w:tabs>
          <w:tab w:val="left" w:pos="2693"/>
        </w:tabs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BD332A" wp14:editId="2A7FE273">
                <wp:simplePos x="0" y="0"/>
                <wp:positionH relativeFrom="column">
                  <wp:posOffset>-1</wp:posOffset>
                </wp:positionH>
                <wp:positionV relativeFrom="paragraph">
                  <wp:posOffset>135255</wp:posOffset>
                </wp:positionV>
                <wp:extent cx="5876925" cy="1905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854B4" id="Straight Connector 21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6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" strokecolor="#4579b8 [3044]"/>
            </w:pict>
          </mc:Fallback>
        </mc:AlternateContent>
      </w:r>
    </w:p>
    <w:p w14:paraId="7F9FAD39" w14:textId="77777777" w:rsidR="00AF4554" w:rsidRDefault="00AF4554" w:rsidP="00A830C6">
      <w:pPr>
        <w:rPr>
          <w:rFonts w:asciiTheme="minorHAnsi" w:hAnsiTheme="minorHAnsi"/>
          <w:b/>
          <w:color w:val="943634" w:themeColor="accent2" w:themeShade="BF"/>
          <w:lang w:eastAsia="ja-JP"/>
        </w:rPr>
      </w:pPr>
    </w:p>
    <w:p w14:paraId="14F57950" w14:textId="3723C2DA" w:rsidR="009032F7" w:rsidRPr="00A830C6" w:rsidRDefault="00CF720D" w:rsidP="00A830C6">
      <w:pPr>
        <w:rPr>
          <w:rFonts w:asciiTheme="minorHAnsi" w:hAnsiTheme="minorHAnsi"/>
          <w:b/>
          <w:color w:val="943634" w:themeColor="accent2" w:themeShade="BF"/>
          <w:lang w:eastAsia="ja-JP"/>
        </w:rPr>
      </w:pPr>
      <w:r w:rsidRPr="00A830C6">
        <w:rPr>
          <w:rFonts w:asciiTheme="minorHAnsi" w:hAnsiTheme="minorHAnsi"/>
          <w:b/>
          <w:color w:val="943634" w:themeColor="accent2" w:themeShade="BF"/>
          <w:lang w:eastAsia="ja-JP"/>
        </w:rPr>
        <w:t>Future engagement</w:t>
      </w:r>
    </w:p>
    <w:p w14:paraId="6B9A5775" w14:textId="42EA0FC9" w:rsidR="00221B0D" w:rsidRDefault="00B84EE1" w:rsidP="00AE2EB9">
      <w:pP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The NBC has agreed to deliver the</w:t>
      </w:r>
      <w:r w:rsidR="00AE2EB9">
        <w:rPr>
          <w:rFonts w:asciiTheme="minorHAnsi" w:hAnsiTheme="minorHAnsi"/>
          <w:lang w:eastAsia="ja-JP"/>
        </w:rPr>
        <w:t xml:space="preserve"> state and territory biosecurity</w:t>
      </w:r>
      <w:r>
        <w:rPr>
          <w:rFonts w:asciiTheme="minorHAnsi" w:hAnsiTheme="minorHAnsi"/>
          <w:lang w:eastAsia="ja-JP"/>
        </w:rPr>
        <w:t xml:space="preserve"> roundtables in 2018 in each state and territory (except the ACT</w:t>
      </w:r>
      <w:r w:rsidR="00CF720D">
        <w:rPr>
          <w:rFonts w:asciiTheme="minorHAnsi" w:hAnsiTheme="minorHAnsi"/>
          <w:lang w:eastAsia="ja-JP"/>
        </w:rPr>
        <w:t xml:space="preserve"> which will be part of the NSW roundtable</w:t>
      </w:r>
      <w:r>
        <w:rPr>
          <w:rFonts w:asciiTheme="minorHAnsi" w:hAnsiTheme="minorHAnsi"/>
          <w:lang w:eastAsia="ja-JP"/>
        </w:rPr>
        <w:t>)</w:t>
      </w:r>
      <w:r w:rsidR="002522D0">
        <w:rPr>
          <w:rFonts w:asciiTheme="minorHAnsi" w:hAnsiTheme="minorHAnsi"/>
          <w:lang w:eastAsia="ja-JP"/>
        </w:rPr>
        <w:t xml:space="preserve">. The national biosecurity </w:t>
      </w:r>
      <w:r w:rsidR="00CF720D">
        <w:rPr>
          <w:rFonts w:asciiTheme="minorHAnsi" w:hAnsiTheme="minorHAnsi"/>
          <w:lang w:eastAsia="ja-JP"/>
        </w:rPr>
        <w:t xml:space="preserve">forum </w:t>
      </w:r>
      <w:r w:rsidR="002522D0">
        <w:rPr>
          <w:rFonts w:asciiTheme="minorHAnsi" w:hAnsiTheme="minorHAnsi"/>
          <w:lang w:eastAsia="ja-JP"/>
        </w:rPr>
        <w:t xml:space="preserve">and environmental </w:t>
      </w:r>
      <w:r w:rsidR="00CF720D">
        <w:rPr>
          <w:rFonts w:asciiTheme="minorHAnsi" w:hAnsiTheme="minorHAnsi"/>
          <w:lang w:eastAsia="ja-JP"/>
        </w:rPr>
        <w:t xml:space="preserve">roundtables </w:t>
      </w:r>
      <w:r w:rsidR="002522D0">
        <w:rPr>
          <w:rFonts w:asciiTheme="minorHAnsi" w:hAnsiTheme="minorHAnsi"/>
          <w:lang w:eastAsia="ja-JP"/>
        </w:rPr>
        <w:t>will also be held.</w:t>
      </w:r>
      <w:r w:rsidR="00017B4D">
        <w:rPr>
          <w:rFonts w:asciiTheme="minorHAnsi" w:hAnsiTheme="minorHAnsi"/>
          <w:lang w:eastAsia="ja-JP"/>
        </w:rPr>
        <w:t xml:space="preserve"> </w:t>
      </w:r>
    </w:p>
    <w:p w14:paraId="290624CE" w14:textId="00E6AE06" w:rsidR="002522D0" w:rsidRDefault="00E55EFA" w:rsidP="00905F94">
      <w:pPr>
        <w:rPr>
          <w:rFonts w:asciiTheme="minorHAnsi" w:hAnsiTheme="minorHAnsi"/>
          <w:lang w:eastAsia="ja-JP"/>
        </w:rPr>
      </w:pPr>
      <w:r w:rsidRPr="006D4511">
        <w:rPr>
          <w:rFonts w:asciiTheme="minorHAnsi" w:hAnsiTheme="minorHAnsi"/>
          <w:lang w:eastAsia="ja-JP"/>
        </w:rPr>
        <w:t>T</w:t>
      </w:r>
      <w:r w:rsidR="006D4511">
        <w:rPr>
          <w:rFonts w:asciiTheme="minorHAnsi" w:hAnsiTheme="minorHAnsi"/>
          <w:lang w:eastAsia="ja-JP"/>
        </w:rPr>
        <w:t>he N</w:t>
      </w:r>
      <w:r w:rsidR="00E9196E" w:rsidRPr="006D4511">
        <w:rPr>
          <w:rFonts w:asciiTheme="minorHAnsi" w:hAnsiTheme="minorHAnsi"/>
          <w:lang w:eastAsia="ja-JP"/>
        </w:rPr>
        <w:t xml:space="preserve">ational </w:t>
      </w:r>
      <w:r w:rsidR="006D4511">
        <w:rPr>
          <w:rFonts w:asciiTheme="minorHAnsi" w:hAnsiTheme="minorHAnsi"/>
          <w:lang w:eastAsia="ja-JP"/>
        </w:rPr>
        <w:t>B</w:t>
      </w:r>
      <w:r w:rsidR="00E9196E" w:rsidRPr="006D4511">
        <w:rPr>
          <w:rFonts w:asciiTheme="minorHAnsi" w:hAnsiTheme="minorHAnsi"/>
          <w:lang w:eastAsia="ja-JP"/>
        </w:rPr>
        <w:t xml:space="preserve">iosecurity </w:t>
      </w:r>
      <w:r w:rsidR="006D4511">
        <w:rPr>
          <w:rFonts w:asciiTheme="minorHAnsi" w:hAnsiTheme="minorHAnsi"/>
          <w:lang w:eastAsia="ja-JP"/>
        </w:rPr>
        <w:t>S</w:t>
      </w:r>
      <w:r w:rsidR="00E9196E" w:rsidRPr="006D4511">
        <w:rPr>
          <w:rFonts w:asciiTheme="minorHAnsi" w:hAnsiTheme="minorHAnsi"/>
          <w:lang w:eastAsia="ja-JP"/>
        </w:rPr>
        <w:t>tatement</w:t>
      </w:r>
      <w:r w:rsidR="00017B4D" w:rsidRPr="006D4511">
        <w:rPr>
          <w:rFonts w:asciiTheme="minorHAnsi" w:hAnsiTheme="minorHAnsi"/>
          <w:lang w:eastAsia="ja-JP"/>
        </w:rPr>
        <w:t xml:space="preserve"> </w:t>
      </w:r>
      <w:r w:rsidRPr="006D4511">
        <w:rPr>
          <w:rFonts w:asciiTheme="minorHAnsi" w:hAnsiTheme="minorHAnsi"/>
          <w:lang w:eastAsia="ja-JP"/>
        </w:rPr>
        <w:t xml:space="preserve">workshop </w:t>
      </w:r>
      <w:r w:rsidR="00017B4D" w:rsidRPr="006D4511">
        <w:rPr>
          <w:rFonts w:asciiTheme="minorHAnsi" w:hAnsiTheme="minorHAnsi"/>
          <w:lang w:eastAsia="ja-JP"/>
        </w:rPr>
        <w:t xml:space="preserve">will be held in </w:t>
      </w:r>
      <w:r w:rsidR="00AD3136" w:rsidRPr="006D4511">
        <w:rPr>
          <w:rFonts w:asciiTheme="minorHAnsi" w:hAnsiTheme="minorHAnsi"/>
          <w:lang w:eastAsia="ja-JP"/>
        </w:rPr>
        <w:t>e</w:t>
      </w:r>
      <w:r w:rsidR="002B6B7D">
        <w:rPr>
          <w:rFonts w:asciiTheme="minorHAnsi" w:hAnsiTheme="minorHAnsi"/>
          <w:lang w:eastAsia="ja-JP"/>
        </w:rPr>
        <w:t>arly 2018.</w:t>
      </w:r>
    </w:p>
    <w:p w14:paraId="26E7977F" w14:textId="1538FEED" w:rsidR="002B6B7D" w:rsidRDefault="005D062F" w:rsidP="00905F94">
      <w:pPr>
        <w:rPr>
          <w:rStyle w:val="Hyperlink"/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Once again, we encourage your feedback </w:t>
      </w:r>
      <w:r w:rsidR="007C648D">
        <w:rPr>
          <w:rFonts w:asciiTheme="minorHAnsi" w:hAnsiTheme="minorHAnsi"/>
          <w:lang w:eastAsia="ja-JP"/>
        </w:rPr>
        <w:t xml:space="preserve">and thank you for your engagement and interest in biosecurity </w:t>
      </w:r>
      <w:r w:rsidR="00764363">
        <w:rPr>
          <w:rFonts w:asciiTheme="minorHAnsi" w:hAnsiTheme="minorHAnsi"/>
          <w:lang w:eastAsia="ja-JP"/>
        </w:rPr>
        <w:t>issues</w:t>
      </w:r>
      <w:r w:rsidR="007C648D">
        <w:rPr>
          <w:rFonts w:asciiTheme="minorHAnsi" w:hAnsiTheme="minorHAnsi"/>
          <w:lang w:eastAsia="ja-JP"/>
        </w:rPr>
        <w:t xml:space="preserve"> </w:t>
      </w:r>
      <w:r>
        <w:rPr>
          <w:rFonts w:asciiTheme="minorHAnsi" w:hAnsiTheme="minorHAnsi"/>
          <w:lang w:eastAsia="ja-JP"/>
        </w:rPr>
        <w:t xml:space="preserve">– please don’t hesitate to email us at </w:t>
      </w:r>
      <w:hyperlink r:id="rId27" w:history="1">
        <w:r w:rsidRPr="000D0A27">
          <w:rPr>
            <w:rStyle w:val="Hyperlink"/>
            <w:rFonts w:asciiTheme="minorHAnsi" w:hAnsiTheme="minorHAnsi"/>
            <w:lang w:eastAsia="ja-JP"/>
          </w:rPr>
          <w:t>biosecurityroundtable@agriculture.gov.au</w:t>
        </w:r>
      </w:hyperlink>
    </w:p>
    <w:p w14:paraId="328AF170" w14:textId="77777777" w:rsidR="000B4416" w:rsidRDefault="000B4416" w:rsidP="00905F94">
      <w:pPr>
        <w:rPr>
          <w:rFonts w:asciiTheme="minorHAnsi" w:hAnsiTheme="minorHAnsi"/>
          <w:lang w:eastAsia="ja-JP"/>
        </w:rPr>
      </w:pPr>
    </w:p>
    <w:p w14:paraId="1DAB9D82" w14:textId="175D12AF" w:rsidR="000B4416" w:rsidRDefault="000B4416">
      <w:pPr>
        <w:spacing w:before="0"/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br w:type="page"/>
      </w:r>
    </w:p>
    <w:p w14:paraId="0ACCBD73" w14:textId="7EB5568B" w:rsidR="00024AAD" w:rsidRPr="00DC3CB2" w:rsidRDefault="00024AAD" w:rsidP="00905F94">
      <w:pPr>
        <w:rPr>
          <w:rFonts w:asciiTheme="minorHAnsi" w:hAnsiTheme="minorHAnsi"/>
          <w:b/>
          <w:color w:val="943634" w:themeColor="accent2" w:themeShade="BF"/>
          <w:lang w:eastAsia="ja-JP"/>
        </w:rPr>
      </w:pPr>
      <w:r w:rsidRPr="00DC3CB2">
        <w:rPr>
          <w:rFonts w:asciiTheme="minorHAnsi" w:hAnsiTheme="minorHAnsi"/>
          <w:b/>
          <w:color w:val="943634" w:themeColor="accent2" w:themeShade="BF"/>
          <w:lang w:eastAsia="ja-JP"/>
        </w:rPr>
        <w:t>Attachment A</w:t>
      </w:r>
      <w:r w:rsidR="007C37AD" w:rsidRPr="00DC3CB2">
        <w:rPr>
          <w:rFonts w:asciiTheme="minorHAnsi" w:hAnsiTheme="minorHAnsi"/>
          <w:b/>
          <w:color w:val="943634" w:themeColor="accent2" w:themeShade="BF"/>
          <w:lang w:eastAsia="ja-JP"/>
        </w:rPr>
        <w:t xml:space="preserve"> – Agenda N</w:t>
      </w:r>
      <w:r w:rsidR="00926D6E" w:rsidRPr="00DC3CB2">
        <w:rPr>
          <w:rFonts w:asciiTheme="minorHAnsi" w:hAnsiTheme="minorHAnsi"/>
          <w:b/>
          <w:color w:val="943634" w:themeColor="accent2" w:themeShade="BF"/>
          <w:lang w:eastAsia="ja-JP"/>
        </w:rPr>
        <w:t>ational Biosecurity Forum, 2 November 2017</w:t>
      </w:r>
    </w:p>
    <w:p w14:paraId="34676C5F" w14:textId="77777777" w:rsidR="00926D6E" w:rsidRDefault="00926D6E" w:rsidP="00905F94">
      <w:pPr>
        <w:rPr>
          <w:rFonts w:asciiTheme="minorHAnsi" w:hAnsiTheme="minorHAnsi"/>
          <w:lang w:eastAsia="ja-JP"/>
        </w:rPr>
      </w:pPr>
    </w:p>
    <w:tbl>
      <w:tblPr>
        <w:tblW w:w="101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3827"/>
        <w:gridCol w:w="5103"/>
      </w:tblGrid>
      <w:tr w:rsidR="007C37AD" w:rsidRPr="00055781" w14:paraId="71AF8A8C" w14:textId="77777777" w:rsidTr="00AD3564">
        <w:trPr>
          <w:trHeight w:val="451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14:paraId="042AB565" w14:textId="77777777" w:rsidR="007C37AD" w:rsidRPr="00F85E10" w:rsidRDefault="007C37AD" w:rsidP="007C37AD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57DA64D" w14:textId="77777777" w:rsidR="007C37AD" w:rsidRPr="00F85E10" w:rsidRDefault="007C37AD" w:rsidP="007C37AD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  <w:t>Topic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061C42B" w14:textId="77777777" w:rsidR="007C37AD" w:rsidRPr="00055781" w:rsidRDefault="007C37AD" w:rsidP="007C37AD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n-AU"/>
              </w:rPr>
            </w:pPr>
            <w:r w:rsidRPr="00926D6E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  <w:t>Presenter</w:t>
            </w:r>
          </w:p>
        </w:tc>
      </w:tr>
      <w:tr w:rsidR="007C37AD" w:rsidRPr="000F3603" w14:paraId="0D35F49D" w14:textId="77777777" w:rsidTr="00AD3564">
        <w:trPr>
          <w:trHeight w:val="1034"/>
        </w:trPr>
        <w:tc>
          <w:tcPr>
            <w:tcW w:w="1261" w:type="dxa"/>
            <w:shd w:val="clear" w:color="auto" w:fill="auto"/>
            <w:noWrap/>
            <w:hideMark/>
          </w:tcPr>
          <w:p w14:paraId="76631079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9:00-9:10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517BD649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Item 1: Welcome</w:t>
            </w:r>
          </w:p>
        </w:tc>
        <w:tc>
          <w:tcPr>
            <w:tcW w:w="5103" w:type="dxa"/>
            <w:shd w:val="clear" w:color="auto" w:fill="auto"/>
            <w:hideMark/>
          </w:tcPr>
          <w:p w14:paraId="16D890C1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Forum facilitator:</w:t>
            </w: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br/>
              <w:t>Josephine Laduzko, Assistant Secretary, Biosecurity Policy and Response Branch, Department of Agriculture and Water Resources</w:t>
            </w:r>
          </w:p>
        </w:tc>
      </w:tr>
      <w:tr w:rsidR="007C37AD" w:rsidRPr="000F3603" w14:paraId="56A32A87" w14:textId="77777777" w:rsidTr="00AD3564">
        <w:trPr>
          <w:trHeight w:val="709"/>
        </w:trPr>
        <w:tc>
          <w:tcPr>
            <w:tcW w:w="1261" w:type="dxa"/>
            <w:shd w:val="clear" w:color="auto" w:fill="auto"/>
            <w:noWrap/>
            <w:hideMark/>
          </w:tcPr>
          <w:p w14:paraId="69F5DCDC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9:10-9:20</w:t>
            </w:r>
          </w:p>
        </w:tc>
        <w:tc>
          <w:tcPr>
            <w:tcW w:w="3827" w:type="dxa"/>
            <w:shd w:val="clear" w:color="auto" w:fill="auto"/>
            <w:hideMark/>
          </w:tcPr>
          <w:p w14:paraId="1826DC1C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Item 2: Commonwealth update</w:t>
            </w: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br/>
            </w:r>
          </w:p>
          <w:p w14:paraId="25D6DF23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14:paraId="3F3B07B3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Daryl Quinlivan, Secretary, Department of Agriculture and Water Resources</w:t>
            </w:r>
          </w:p>
        </w:tc>
      </w:tr>
      <w:tr w:rsidR="007C37AD" w:rsidRPr="000F3603" w14:paraId="25F97D43" w14:textId="77777777" w:rsidTr="00AD3564">
        <w:trPr>
          <w:trHeight w:val="765"/>
        </w:trPr>
        <w:tc>
          <w:tcPr>
            <w:tcW w:w="1261" w:type="dxa"/>
            <w:shd w:val="clear" w:color="auto" w:fill="auto"/>
            <w:noWrap/>
            <w:hideMark/>
          </w:tcPr>
          <w:p w14:paraId="4CA36857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9:20-9:35</w:t>
            </w:r>
          </w:p>
        </w:tc>
        <w:tc>
          <w:tcPr>
            <w:tcW w:w="3827" w:type="dxa"/>
            <w:shd w:val="clear" w:color="auto" w:fill="auto"/>
            <w:hideMark/>
          </w:tcPr>
          <w:p w14:paraId="33E6AFA4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 xml:space="preserve">Item 3: National Biosecurity Committee update </w:t>
            </w:r>
          </w:p>
        </w:tc>
        <w:tc>
          <w:tcPr>
            <w:tcW w:w="5103" w:type="dxa"/>
            <w:shd w:val="clear" w:color="auto" w:fill="auto"/>
            <w:hideMark/>
          </w:tcPr>
          <w:p w14:paraId="33ECFED8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Lyn O'Connell, Deputy Secretary, Department of Agriculture and Water Resources</w:t>
            </w:r>
          </w:p>
        </w:tc>
      </w:tr>
      <w:tr w:rsidR="007C37AD" w:rsidRPr="00D6061B" w14:paraId="1F78A958" w14:textId="77777777" w:rsidTr="00AD3564">
        <w:trPr>
          <w:trHeight w:val="834"/>
        </w:trPr>
        <w:tc>
          <w:tcPr>
            <w:tcW w:w="1261" w:type="dxa"/>
            <w:shd w:val="clear" w:color="auto" w:fill="auto"/>
            <w:noWrap/>
          </w:tcPr>
          <w:p w14:paraId="6F47302E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9:35- 9:50</w:t>
            </w:r>
          </w:p>
        </w:tc>
        <w:tc>
          <w:tcPr>
            <w:tcW w:w="3827" w:type="dxa"/>
            <w:shd w:val="clear" w:color="auto" w:fill="auto"/>
            <w:noWrap/>
          </w:tcPr>
          <w:p w14:paraId="1910416F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 xml:space="preserve">Item 4: </w:t>
            </w:r>
            <w:r w:rsidRPr="00F85E10">
              <w:rPr>
                <w:rFonts w:asciiTheme="minorHAnsi" w:hAnsiTheme="minorHAnsi" w:cs="Segoe UI"/>
                <w:color w:val="000000"/>
                <w:sz w:val="18"/>
                <w:szCs w:val="18"/>
                <w:lang w:val="en"/>
              </w:rPr>
              <w:t>Intergovernmental Agreement on Biosecurity (</w:t>
            </w:r>
            <w:r w:rsidRPr="00F85E10">
              <w:rPr>
                <w:rStyle w:val="Strong"/>
                <w:rFonts w:asciiTheme="minorHAnsi" w:hAnsiTheme="minorHAnsi" w:cs="Segoe UI"/>
                <w:color w:val="444444"/>
                <w:sz w:val="18"/>
                <w:szCs w:val="18"/>
                <w:lang w:val="en"/>
              </w:rPr>
              <w:t>IGAB</w:t>
            </w:r>
            <w:r w:rsidRPr="00F85E10">
              <w:rPr>
                <w:rFonts w:asciiTheme="minorHAnsi" w:hAnsiTheme="minorHAnsi" w:cs="Segoe UI"/>
                <w:color w:val="000000"/>
                <w:sz w:val="18"/>
                <w:szCs w:val="18"/>
                <w:lang w:val="en"/>
              </w:rPr>
              <w:t>)</w:t>
            </w: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 xml:space="preserve"> update</w:t>
            </w:r>
          </w:p>
          <w:p w14:paraId="1FAB0862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7F6D4EE5" w14:textId="77777777" w:rsidR="007C37AD" w:rsidRPr="00F85E10" w:rsidRDefault="007C37AD" w:rsidP="007C37AD">
            <w:pPr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William Zacharin, </w:t>
            </w:r>
            <w:r w:rsidRPr="00F85E10">
              <w:rPr>
                <w:rFonts w:asciiTheme="minorHAnsi" w:hAnsiTheme="minorHAnsi"/>
                <w:sz w:val="20"/>
                <w:szCs w:val="20"/>
              </w:rPr>
              <w:t xml:space="preserve">Executive Director, Biosecurity </w:t>
            </w:r>
            <w:r w:rsidRPr="00F85E10">
              <w:rPr>
                <w:rFonts w:asciiTheme="minorHAnsi" w:hAnsiTheme="minorHAnsi"/>
                <w:sz w:val="20"/>
                <w:szCs w:val="20"/>
                <w:lang w:eastAsia="en-AU"/>
              </w:rPr>
              <w:t>South Australia</w:t>
            </w:r>
            <w:r w:rsidRPr="00F85E10">
              <w:rPr>
                <w:rFonts w:asciiTheme="minorHAnsi" w:hAnsiTheme="minorHAnsi"/>
                <w:sz w:val="20"/>
                <w:szCs w:val="20"/>
              </w:rPr>
              <w:t>,</w:t>
            </w:r>
            <w:r w:rsidRPr="00F85E10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 Department of Primary Industries and Regions SA</w:t>
            </w:r>
          </w:p>
        </w:tc>
      </w:tr>
      <w:tr w:rsidR="007C37AD" w:rsidRPr="000F3603" w14:paraId="02983809" w14:textId="77777777" w:rsidTr="00AD3564">
        <w:trPr>
          <w:trHeight w:val="800"/>
        </w:trPr>
        <w:tc>
          <w:tcPr>
            <w:tcW w:w="1261" w:type="dxa"/>
            <w:shd w:val="clear" w:color="auto" w:fill="auto"/>
            <w:noWrap/>
          </w:tcPr>
          <w:p w14:paraId="73055C13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9:50 – 10:25</w:t>
            </w:r>
          </w:p>
        </w:tc>
        <w:tc>
          <w:tcPr>
            <w:tcW w:w="3827" w:type="dxa"/>
            <w:shd w:val="clear" w:color="auto" w:fill="auto"/>
            <w:noWrap/>
          </w:tcPr>
          <w:p w14:paraId="2FAA2D34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Item 5: Workshop one</w:t>
            </w:r>
          </w:p>
          <w:p w14:paraId="2E94F7BD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 xml:space="preserve">The national biosecurity statement - roles and responsibilities </w:t>
            </w:r>
          </w:p>
          <w:p w14:paraId="23F0CAF4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67A6BC71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Tom Krijnen, Director, Biosecurity Strategy and System Reform, Biosecurity Policy and Response Branch, Department of Agriculture and Water Resources</w:t>
            </w:r>
          </w:p>
        </w:tc>
      </w:tr>
      <w:tr w:rsidR="007C37AD" w:rsidRPr="000F3603" w14:paraId="6C404BA2" w14:textId="77777777" w:rsidTr="00AD3564">
        <w:trPr>
          <w:trHeight w:val="402"/>
        </w:trPr>
        <w:tc>
          <w:tcPr>
            <w:tcW w:w="1261" w:type="dxa"/>
            <w:shd w:val="clear" w:color="auto" w:fill="auto"/>
            <w:noWrap/>
          </w:tcPr>
          <w:p w14:paraId="24AA63D9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10:25-10:35</w:t>
            </w:r>
          </w:p>
        </w:tc>
        <w:tc>
          <w:tcPr>
            <w:tcW w:w="3827" w:type="dxa"/>
            <w:shd w:val="clear" w:color="auto" w:fill="auto"/>
            <w:noWrap/>
          </w:tcPr>
          <w:p w14:paraId="37C5469D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Item 6: Centre for Invasive Species Solutions presentation - eDNA</w:t>
            </w:r>
          </w:p>
        </w:tc>
        <w:tc>
          <w:tcPr>
            <w:tcW w:w="5103" w:type="dxa"/>
            <w:shd w:val="clear" w:color="auto" w:fill="auto"/>
            <w:noWrap/>
          </w:tcPr>
          <w:p w14:paraId="2632CA28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en-AU"/>
              </w:rPr>
              <w:t>Andreas Glanznig, Chief Executive Officer, CISS</w:t>
            </w:r>
          </w:p>
          <w:p w14:paraId="05822133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en-AU"/>
              </w:rPr>
              <w:t>Dr Dianne Gleeson, University of Canberra</w:t>
            </w:r>
          </w:p>
        </w:tc>
      </w:tr>
      <w:tr w:rsidR="007C37AD" w:rsidRPr="000F3603" w14:paraId="57C2E37F" w14:textId="77777777" w:rsidTr="00AD3564">
        <w:trPr>
          <w:trHeight w:val="402"/>
        </w:trPr>
        <w:tc>
          <w:tcPr>
            <w:tcW w:w="1261" w:type="dxa"/>
            <w:shd w:val="clear" w:color="auto" w:fill="auto"/>
            <w:noWrap/>
          </w:tcPr>
          <w:p w14:paraId="79A28933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10:35-11:10</w:t>
            </w:r>
          </w:p>
        </w:tc>
        <w:tc>
          <w:tcPr>
            <w:tcW w:w="3827" w:type="dxa"/>
            <w:shd w:val="clear" w:color="auto" w:fill="auto"/>
            <w:noWrap/>
          </w:tcPr>
          <w:p w14:paraId="6B765366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Item 7: Workshop two</w:t>
            </w:r>
          </w:p>
          <w:p w14:paraId="356A6338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 xml:space="preserve">Developing an industry and community advisory group </w:t>
            </w:r>
          </w:p>
          <w:p w14:paraId="4D6D3C3A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72AC5196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Amber Parr, Director, Industry Engagement, Biosecurity Policy and Response Branch, Department of Agriculture and Water Resources</w:t>
            </w:r>
          </w:p>
        </w:tc>
      </w:tr>
      <w:tr w:rsidR="007C37AD" w:rsidRPr="000F3603" w14:paraId="4109488F" w14:textId="77777777" w:rsidTr="00AD3564">
        <w:trPr>
          <w:trHeight w:val="402"/>
        </w:trPr>
        <w:tc>
          <w:tcPr>
            <w:tcW w:w="1261" w:type="dxa"/>
            <w:shd w:val="clear" w:color="auto" w:fill="auto"/>
            <w:noWrap/>
            <w:hideMark/>
          </w:tcPr>
          <w:p w14:paraId="6A9E70A7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11:10-11:30</w:t>
            </w:r>
          </w:p>
        </w:tc>
        <w:tc>
          <w:tcPr>
            <w:tcW w:w="3827" w:type="dxa"/>
            <w:shd w:val="clear" w:color="000000" w:fill="D9D9D9"/>
            <w:noWrap/>
            <w:hideMark/>
          </w:tcPr>
          <w:p w14:paraId="5B5497A0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  <w:t>Item 8: Morning tea</w:t>
            </w:r>
          </w:p>
        </w:tc>
        <w:tc>
          <w:tcPr>
            <w:tcW w:w="5103" w:type="dxa"/>
            <w:shd w:val="clear" w:color="000000" w:fill="D9D9D9"/>
            <w:noWrap/>
            <w:hideMark/>
          </w:tcPr>
          <w:p w14:paraId="5749B09D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7C37AD" w:rsidRPr="000F3603" w14:paraId="5EBBFDBD" w14:textId="77777777" w:rsidTr="00AD3564">
        <w:trPr>
          <w:trHeight w:val="645"/>
        </w:trPr>
        <w:tc>
          <w:tcPr>
            <w:tcW w:w="1261" w:type="dxa"/>
            <w:shd w:val="clear" w:color="auto" w:fill="auto"/>
            <w:noWrap/>
            <w:hideMark/>
          </w:tcPr>
          <w:p w14:paraId="1C316168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11:30-12:45</w:t>
            </w:r>
          </w:p>
        </w:tc>
        <w:tc>
          <w:tcPr>
            <w:tcW w:w="3827" w:type="dxa"/>
            <w:shd w:val="clear" w:color="auto" w:fill="auto"/>
            <w:hideMark/>
          </w:tcPr>
          <w:p w14:paraId="2D7282E3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Item 9: Industry representation - Year in review</w:t>
            </w: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br/>
              <w:t xml:space="preserve">• Australian Banana Growers’ Council </w:t>
            </w:r>
          </w:p>
          <w:p w14:paraId="1D140978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• Nursery and Garden Industry Australia</w:t>
            </w:r>
          </w:p>
          <w:p w14:paraId="24BC139E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hAnsiTheme="minorHAnsi"/>
                <w:color w:val="000000"/>
                <w:sz w:val="18"/>
                <w:szCs w:val="18"/>
              </w:rPr>
              <w:t>• South Australian Oyster Growers’ Association</w:t>
            </w:r>
          </w:p>
        </w:tc>
        <w:tc>
          <w:tcPr>
            <w:tcW w:w="5103" w:type="dxa"/>
            <w:shd w:val="clear" w:color="auto" w:fill="auto"/>
            <w:hideMark/>
          </w:tcPr>
          <w:p w14:paraId="5E4951C3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 xml:space="preserve">Doug Phillips, Past President, ABGC </w:t>
            </w:r>
          </w:p>
          <w:p w14:paraId="3DD29CFA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John McDonald, National Biosecurity Manager, NGIA</w:t>
            </w:r>
          </w:p>
          <w:p w14:paraId="53DCF551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Rob Kerin, Chair, SAOGA</w:t>
            </w:r>
          </w:p>
        </w:tc>
      </w:tr>
      <w:tr w:rsidR="007C37AD" w:rsidRPr="005E74B6" w14:paraId="1D217C37" w14:textId="77777777" w:rsidTr="00AD3564">
        <w:trPr>
          <w:trHeight w:val="439"/>
        </w:trPr>
        <w:tc>
          <w:tcPr>
            <w:tcW w:w="1261" w:type="dxa"/>
            <w:shd w:val="clear" w:color="auto" w:fill="auto"/>
            <w:noWrap/>
            <w:hideMark/>
          </w:tcPr>
          <w:p w14:paraId="6D022947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12:45-1:20</w:t>
            </w:r>
          </w:p>
        </w:tc>
        <w:tc>
          <w:tcPr>
            <w:tcW w:w="3827" w:type="dxa"/>
            <w:shd w:val="clear" w:color="auto" w:fill="auto"/>
            <w:hideMark/>
          </w:tcPr>
          <w:p w14:paraId="06F67F09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Item 10: Bringing community, industry and environment together - Natural Resources Management South</w:t>
            </w:r>
          </w:p>
          <w:p w14:paraId="397421A9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14:paraId="373C1C5F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Magali Wright, Biodiversity coordinator, Natural Resources Management South</w:t>
            </w:r>
          </w:p>
          <w:p w14:paraId="18194966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7C37AD" w:rsidRPr="00CB56A5" w14:paraId="42310B88" w14:textId="77777777" w:rsidTr="00AD3564">
        <w:trPr>
          <w:trHeight w:val="371"/>
        </w:trPr>
        <w:tc>
          <w:tcPr>
            <w:tcW w:w="1261" w:type="dxa"/>
            <w:shd w:val="clear" w:color="auto" w:fill="auto"/>
            <w:noWrap/>
            <w:hideMark/>
          </w:tcPr>
          <w:p w14:paraId="28A6F943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1:20-2:00</w:t>
            </w:r>
          </w:p>
        </w:tc>
        <w:tc>
          <w:tcPr>
            <w:tcW w:w="3827" w:type="dxa"/>
            <w:shd w:val="clear" w:color="000000" w:fill="D9D9D9"/>
            <w:hideMark/>
          </w:tcPr>
          <w:p w14:paraId="28B54A6B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  <w:t>Item 11: Lunch</w:t>
            </w:r>
          </w:p>
        </w:tc>
        <w:tc>
          <w:tcPr>
            <w:tcW w:w="5103" w:type="dxa"/>
            <w:shd w:val="clear" w:color="000000" w:fill="D9D9D9"/>
            <w:hideMark/>
          </w:tcPr>
          <w:p w14:paraId="4DF4C4DC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7C37AD" w:rsidRPr="000F3603" w14:paraId="43F1FF0D" w14:textId="77777777" w:rsidTr="00AD3564">
        <w:trPr>
          <w:trHeight w:val="402"/>
        </w:trPr>
        <w:tc>
          <w:tcPr>
            <w:tcW w:w="1261" w:type="dxa"/>
            <w:shd w:val="clear" w:color="auto" w:fill="auto"/>
            <w:noWrap/>
            <w:hideMark/>
          </w:tcPr>
          <w:p w14:paraId="6E94318D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2:00-2:45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63DE38F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bCs/>
                <w:color w:val="000000"/>
                <w:sz w:val="18"/>
                <w:szCs w:val="18"/>
                <w:lang w:eastAsia="en-AU"/>
              </w:rPr>
              <w:t>Item 12: Workshop three</w:t>
            </w: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br/>
              <w:t xml:space="preserve">Surveillance and responses – what have the state biosecurity roundtables told us? How will we respond?   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F4FD02C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Karina Keast, Director, Response, Biosecurity Policy and Response Branch, Department of Agriculture and Water Resources</w:t>
            </w:r>
          </w:p>
        </w:tc>
      </w:tr>
      <w:tr w:rsidR="007C37AD" w:rsidRPr="00D051CC" w14:paraId="6E44904E" w14:textId="77777777" w:rsidTr="00AD3564">
        <w:trPr>
          <w:trHeight w:val="820"/>
        </w:trPr>
        <w:tc>
          <w:tcPr>
            <w:tcW w:w="1261" w:type="dxa"/>
            <w:shd w:val="clear" w:color="auto" w:fill="auto"/>
            <w:noWrap/>
            <w:hideMark/>
          </w:tcPr>
          <w:p w14:paraId="35D2721C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2:45-3:30</w:t>
            </w:r>
          </w:p>
        </w:tc>
        <w:tc>
          <w:tcPr>
            <w:tcW w:w="3827" w:type="dxa"/>
            <w:shd w:val="clear" w:color="auto" w:fill="auto"/>
            <w:hideMark/>
          </w:tcPr>
          <w:p w14:paraId="65707496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Item 13: Workshop four</w:t>
            </w: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br/>
              <w:t xml:space="preserve">Industry’s role in biosecurity – what have the state biosecurity roundtables told us? How will we respond?  </w:t>
            </w:r>
          </w:p>
        </w:tc>
        <w:tc>
          <w:tcPr>
            <w:tcW w:w="5103" w:type="dxa"/>
            <w:shd w:val="clear" w:color="auto" w:fill="auto"/>
            <w:hideMark/>
          </w:tcPr>
          <w:p w14:paraId="26358539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Amber Parr, Director, Industry Engagement, Biosecurity Policy and Response Branch, Department of Agriculture and Water Resources</w:t>
            </w:r>
          </w:p>
        </w:tc>
      </w:tr>
      <w:tr w:rsidR="007C37AD" w:rsidRPr="009E514E" w14:paraId="4E374364" w14:textId="77777777" w:rsidTr="00AD3564">
        <w:trPr>
          <w:trHeight w:val="799"/>
        </w:trPr>
        <w:tc>
          <w:tcPr>
            <w:tcW w:w="1261" w:type="dxa"/>
            <w:shd w:val="clear" w:color="auto" w:fill="auto"/>
            <w:noWrap/>
            <w:hideMark/>
          </w:tcPr>
          <w:p w14:paraId="5760EDCE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3:30-3:45</w:t>
            </w:r>
          </w:p>
        </w:tc>
        <w:tc>
          <w:tcPr>
            <w:tcW w:w="3827" w:type="dxa"/>
            <w:shd w:val="clear" w:color="auto" w:fill="auto"/>
            <w:hideMark/>
          </w:tcPr>
          <w:p w14:paraId="3C8FE036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Item 14: Closing remarks</w:t>
            </w:r>
          </w:p>
          <w:p w14:paraId="7699526D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14:paraId="72FC257E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Josephine Laduzko, Assistant Secretary, Biosecurity Policy and Response Branch, Department of Agriculture and Water Resources</w:t>
            </w:r>
          </w:p>
        </w:tc>
      </w:tr>
      <w:tr w:rsidR="007C37AD" w:rsidRPr="000F3603" w14:paraId="2ABEF641" w14:textId="77777777" w:rsidTr="00AD3564">
        <w:trPr>
          <w:trHeight w:val="448"/>
        </w:trPr>
        <w:tc>
          <w:tcPr>
            <w:tcW w:w="1261" w:type="dxa"/>
            <w:shd w:val="clear" w:color="auto" w:fill="auto"/>
            <w:noWrap/>
            <w:hideMark/>
          </w:tcPr>
          <w:p w14:paraId="39212D78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  <w:t>3:45-4:15</w:t>
            </w:r>
          </w:p>
        </w:tc>
        <w:tc>
          <w:tcPr>
            <w:tcW w:w="3827" w:type="dxa"/>
            <w:shd w:val="clear" w:color="000000" w:fill="D9D9D9"/>
            <w:noWrap/>
            <w:hideMark/>
          </w:tcPr>
          <w:p w14:paraId="48DA1BC7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en-AU"/>
              </w:rPr>
              <w:t>Item 15: Afternoon tea</w:t>
            </w:r>
          </w:p>
        </w:tc>
        <w:tc>
          <w:tcPr>
            <w:tcW w:w="5103" w:type="dxa"/>
            <w:shd w:val="clear" w:color="000000" w:fill="D9D9D9"/>
            <w:hideMark/>
          </w:tcPr>
          <w:p w14:paraId="72686A32" w14:textId="77777777" w:rsidR="007C37AD" w:rsidRPr="00F85E10" w:rsidRDefault="007C37AD" w:rsidP="007C37A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</w:pPr>
            <w:r w:rsidRPr="00F85E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45FC8943" w14:textId="77777777" w:rsidR="007C37AD" w:rsidRDefault="007C37AD" w:rsidP="006814C1">
      <w:pPr>
        <w:rPr>
          <w:rFonts w:asciiTheme="minorHAnsi" w:hAnsiTheme="minorHAnsi"/>
          <w:lang w:eastAsia="ja-JP"/>
        </w:rPr>
      </w:pPr>
    </w:p>
    <w:sectPr w:rsidR="007C37AD" w:rsidSect="00DF5D6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134" w:left="1247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5BB69" w14:textId="77777777" w:rsidR="00C15850" w:rsidRDefault="00C15850">
      <w:r>
        <w:separator/>
      </w:r>
    </w:p>
  </w:endnote>
  <w:endnote w:type="continuationSeparator" w:id="0">
    <w:p w14:paraId="1886E164" w14:textId="77777777" w:rsidR="00C15850" w:rsidRDefault="00C1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1C2C1" w14:textId="77777777" w:rsidR="00013108" w:rsidRDefault="000131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908412"/>
      <w:docPartObj>
        <w:docPartGallery w:val="Page Numbers (Bottom of Page)"/>
        <w:docPartUnique/>
      </w:docPartObj>
    </w:sdtPr>
    <w:sdtEndPr>
      <w:rPr>
        <w:b/>
        <w:noProof/>
        <w:color w:val="BFBFBF" w:themeColor="background1" w:themeShade="BF"/>
      </w:rPr>
    </w:sdtEndPr>
    <w:sdtContent>
      <w:p w14:paraId="7B6B9542" w14:textId="0146F080" w:rsidR="00C15850" w:rsidRPr="005630AA" w:rsidRDefault="00C15850">
        <w:pPr>
          <w:pStyle w:val="Footer"/>
          <w:jc w:val="right"/>
          <w:rPr>
            <w:b/>
            <w:color w:val="BFBFBF" w:themeColor="background1" w:themeShade="BF"/>
          </w:rPr>
        </w:pPr>
        <w:r w:rsidRPr="005630AA">
          <w:rPr>
            <w:b/>
            <w:color w:val="BFBFBF" w:themeColor="background1" w:themeShade="BF"/>
          </w:rPr>
          <w:fldChar w:fldCharType="begin"/>
        </w:r>
        <w:r w:rsidRPr="005630AA">
          <w:rPr>
            <w:b/>
            <w:color w:val="BFBFBF" w:themeColor="background1" w:themeShade="BF"/>
          </w:rPr>
          <w:instrText xml:space="preserve"> PAGE   \* MERGEFORMAT </w:instrText>
        </w:r>
        <w:r w:rsidRPr="005630AA">
          <w:rPr>
            <w:b/>
            <w:color w:val="BFBFBF" w:themeColor="background1" w:themeShade="BF"/>
          </w:rPr>
          <w:fldChar w:fldCharType="separate"/>
        </w:r>
        <w:r w:rsidR="001B0840">
          <w:rPr>
            <w:b/>
            <w:noProof/>
            <w:color w:val="BFBFBF" w:themeColor="background1" w:themeShade="BF"/>
          </w:rPr>
          <w:t>20</w:t>
        </w:r>
        <w:r w:rsidRPr="005630AA">
          <w:rPr>
            <w:b/>
            <w:noProof/>
            <w:color w:val="BFBFBF" w:themeColor="background1" w:themeShade="BF"/>
          </w:rPr>
          <w:fldChar w:fldCharType="end"/>
        </w:r>
      </w:p>
    </w:sdtContent>
  </w:sdt>
  <w:p w14:paraId="6949FB23" w14:textId="7222674A" w:rsidR="00C15850" w:rsidRPr="005630AA" w:rsidRDefault="00C15850" w:rsidP="007C38D2">
    <w:pPr>
      <w:pStyle w:val="Footer"/>
      <w:rPr>
        <w:b/>
        <w:color w:val="BFBFBF" w:themeColor="background1" w:themeShade="BF"/>
      </w:rPr>
    </w:pPr>
    <w:r w:rsidRPr="005630AA">
      <w:rPr>
        <w:b/>
        <w:color w:val="BFBFBF" w:themeColor="background1" w:themeShade="BF"/>
      </w:rPr>
      <w:t>National Biosecurity Forum is presented by the National Biosecurity Committee and the Department of Agriculture and Water Resources.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6D99C" w14:textId="77777777" w:rsidR="00013108" w:rsidRDefault="000131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71683" w14:textId="77777777" w:rsidR="00C15850" w:rsidRDefault="00C15850">
      <w:r>
        <w:separator/>
      </w:r>
    </w:p>
  </w:footnote>
  <w:footnote w:type="continuationSeparator" w:id="0">
    <w:p w14:paraId="21EC2399" w14:textId="77777777" w:rsidR="00C15850" w:rsidRDefault="00C15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06A12" w14:textId="77777777" w:rsidR="00013108" w:rsidRDefault="000131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9C4A3" w14:textId="31D6985F" w:rsidR="00C15850" w:rsidRDefault="00C15850" w:rsidP="003177BD">
    <w:pPr>
      <w:pStyle w:val="Header"/>
      <w:tabs>
        <w:tab w:val="clear" w:pos="9026"/>
        <w:tab w:val="left" w:pos="6732"/>
      </w:tabs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9FC191C" wp14:editId="087AD47C">
          <wp:simplePos x="0" y="0"/>
          <wp:positionH relativeFrom="page">
            <wp:align>left</wp:align>
          </wp:positionH>
          <wp:positionV relativeFrom="paragraph">
            <wp:posOffset>-493395</wp:posOffset>
          </wp:positionV>
          <wp:extent cx="7536180" cy="1115695"/>
          <wp:effectExtent l="0" t="0" r="7620" b="8255"/>
          <wp:wrapTight wrapText="bothSides">
            <wp:wrapPolygon edited="0">
              <wp:start x="0" y="0"/>
              <wp:lineTo x="0" y="21391"/>
              <wp:lineTo x="21567" y="21391"/>
              <wp:lineTo x="2156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g graph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42" cy="1116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7A17C" w14:textId="34BAF7CB" w:rsidR="00C15850" w:rsidRDefault="00C15850" w:rsidP="00C37B4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26"/>
        <w:tab w:val="left" w:pos="6585"/>
        <w:tab w:val="left" w:pos="6732"/>
      </w:tabs>
    </w:pPr>
    <w:r w:rsidRPr="00C62AB4">
      <w:rPr>
        <w:b/>
        <w:noProof/>
        <w:sz w:val="28"/>
        <w:szCs w:val="28"/>
      </w:rPr>
      <w:t>National Biosecurity Forum 2017 Report</w:t>
    </w:r>
    <w:r>
      <w:tab/>
    </w:r>
    <w:r>
      <w:tab/>
    </w:r>
  </w:p>
  <w:p w14:paraId="4E11E626" w14:textId="77777777" w:rsidR="00C15850" w:rsidRDefault="00C158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30F97" w14:textId="77777777" w:rsidR="00013108" w:rsidRDefault="000131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3DC3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E27E27"/>
    <w:multiLevelType w:val="multilevel"/>
    <w:tmpl w:val="ECAA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250545"/>
    <w:multiLevelType w:val="hybridMultilevel"/>
    <w:tmpl w:val="A8705164"/>
    <w:lvl w:ilvl="0" w:tplc="F51CD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C3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87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49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2C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8C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AC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29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4E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2EA7D58"/>
    <w:multiLevelType w:val="hybridMultilevel"/>
    <w:tmpl w:val="C99ACC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13B3F"/>
    <w:multiLevelType w:val="hybridMultilevel"/>
    <w:tmpl w:val="4E683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53CDA"/>
    <w:multiLevelType w:val="hybridMultilevel"/>
    <w:tmpl w:val="7674AA3A"/>
    <w:lvl w:ilvl="0" w:tplc="27DED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49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8B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00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69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08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07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AF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EC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9D2C21"/>
    <w:multiLevelType w:val="hybridMultilevel"/>
    <w:tmpl w:val="5A026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32947"/>
    <w:multiLevelType w:val="hybridMultilevel"/>
    <w:tmpl w:val="626AE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26B34E1C"/>
    <w:multiLevelType w:val="hybridMultilevel"/>
    <w:tmpl w:val="AF4C91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6" w15:restartNumberingAfterBreak="0">
    <w:nsid w:val="2A913599"/>
    <w:multiLevelType w:val="multilevel"/>
    <w:tmpl w:val="02AA8FA0"/>
    <w:numStyleLink w:val="ListBullets"/>
  </w:abstractNum>
  <w:abstractNum w:abstractNumId="17" w15:restartNumberingAfterBreak="0">
    <w:nsid w:val="2F2425AB"/>
    <w:multiLevelType w:val="multilevel"/>
    <w:tmpl w:val="BC8603C0"/>
    <w:numStyleLink w:val="ListNumbers"/>
  </w:abstractNum>
  <w:abstractNum w:abstractNumId="18" w15:restartNumberingAfterBreak="0">
    <w:nsid w:val="45411892"/>
    <w:multiLevelType w:val="hybridMultilevel"/>
    <w:tmpl w:val="A0043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D5C12"/>
    <w:multiLevelType w:val="multilevel"/>
    <w:tmpl w:val="20F2356A"/>
    <w:numStyleLink w:val="Appendix"/>
  </w:abstractNum>
  <w:abstractNum w:abstractNumId="20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02CC3"/>
    <w:multiLevelType w:val="hybridMultilevel"/>
    <w:tmpl w:val="D2C0B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9017A"/>
    <w:multiLevelType w:val="hybridMultilevel"/>
    <w:tmpl w:val="A0A42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1"/>
  </w:num>
  <w:num w:numId="4">
    <w:abstractNumId w:val="13"/>
  </w:num>
  <w:num w:numId="5">
    <w:abstractNumId w:val="3"/>
  </w:num>
  <w:num w:numId="6">
    <w:abstractNumId w:val="16"/>
  </w:num>
  <w:num w:numId="7">
    <w:abstractNumId w:val="26"/>
  </w:num>
  <w:num w:numId="8">
    <w:abstractNumId w:val="17"/>
  </w:num>
  <w:num w:numId="9">
    <w:abstractNumId w:val="23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5"/>
  </w:num>
  <w:num w:numId="19">
    <w:abstractNumId w:val="25"/>
  </w:num>
  <w:num w:numId="20">
    <w:abstractNumId w:val="10"/>
  </w:num>
  <w:num w:numId="21">
    <w:abstractNumId w:val="8"/>
  </w:num>
  <w:num w:numId="22">
    <w:abstractNumId w:val="18"/>
  </w:num>
  <w:num w:numId="23">
    <w:abstractNumId w:val="21"/>
  </w:num>
  <w:num w:numId="24">
    <w:abstractNumId w:val="6"/>
  </w:num>
  <w:num w:numId="25">
    <w:abstractNumId w:val="14"/>
  </w:num>
  <w:num w:numId="26">
    <w:abstractNumId w:val="9"/>
  </w:num>
  <w:num w:numId="27">
    <w:abstractNumId w:val="7"/>
  </w:num>
  <w:num w:numId="2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E6"/>
    <w:rsid w:val="000026EF"/>
    <w:rsid w:val="00005812"/>
    <w:rsid w:val="000066BE"/>
    <w:rsid w:val="00013108"/>
    <w:rsid w:val="00014730"/>
    <w:rsid w:val="00017B4D"/>
    <w:rsid w:val="00024AAD"/>
    <w:rsid w:val="00026680"/>
    <w:rsid w:val="00030B7F"/>
    <w:rsid w:val="000334CD"/>
    <w:rsid w:val="000355CB"/>
    <w:rsid w:val="000366BA"/>
    <w:rsid w:val="0003776F"/>
    <w:rsid w:val="00045CE6"/>
    <w:rsid w:val="0005132B"/>
    <w:rsid w:val="000515AA"/>
    <w:rsid w:val="00053E2D"/>
    <w:rsid w:val="00053ED8"/>
    <w:rsid w:val="0006404A"/>
    <w:rsid w:val="000716CE"/>
    <w:rsid w:val="00087027"/>
    <w:rsid w:val="00093ED2"/>
    <w:rsid w:val="00094874"/>
    <w:rsid w:val="000967D2"/>
    <w:rsid w:val="000A1A59"/>
    <w:rsid w:val="000B1F78"/>
    <w:rsid w:val="000B440D"/>
    <w:rsid w:val="000B4416"/>
    <w:rsid w:val="000B4796"/>
    <w:rsid w:val="000B5627"/>
    <w:rsid w:val="000D4D60"/>
    <w:rsid w:val="000D4D9D"/>
    <w:rsid w:val="000D5E55"/>
    <w:rsid w:val="000E0977"/>
    <w:rsid w:val="000E1929"/>
    <w:rsid w:val="000F5E3D"/>
    <w:rsid w:val="000F645A"/>
    <w:rsid w:val="000F72D4"/>
    <w:rsid w:val="00103415"/>
    <w:rsid w:val="00105260"/>
    <w:rsid w:val="00106457"/>
    <w:rsid w:val="00106DB5"/>
    <w:rsid w:val="00110357"/>
    <w:rsid w:val="00122160"/>
    <w:rsid w:val="00122B85"/>
    <w:rsid w:val="00124B5B"/>
    <w:rsid w:val="00126C98"/>
    <w:rsid w:val="001272DF"/>
    <w:rsid w:val="001279EB"/>
    <w:rsid w:val="00135112"/>
    <w:rsid w:val="001445B3"/>
    <w:rsid w:val="00151B25"/>
    <w:rsid w:val="00153DBE"/>
    <w:rsid w:val="0015455D"/>
    <w:rsid w:val="00156DFE"/>
    <w:rsid w:val="0017356D"/>
    <w:rsid w:val="00180E99"/>
    <w:rsid w:val="00183CD4"/>
    <w:rsid w:val="001909DB"/>
    <w:rsid w:val="001955B6"/>
    <w:rsid w:val="001A3F74"/>
    <w:rsid w:val="001A52B0"/>
    <w:rsid w:val="001B0840"/>
    <w:rsid w:val="001B159C"/>
    <w:rsid w:val="001B16A8"/>
    <w:rsid w:val="001B42A3"/>
    <w:rsid w:val="001C2EBC"/>
    <w:rsid w:val="001D329C"/>
    <w:rsid w:val="001D701C"/>
    <w:rsid w:val="001E0430"/>
    <w:rsid w:val="001E1A65"/>
    <w:rsid w:val="001E60E1"/>
    <w:rsid w:val="001F145B"/>
    <w:rsid w:val="001F19F5"/>
    <w:rsid w:val="001F4959"/>
    <w:rsid w:val="002029BC"/>
    <w:rsid w:val="002033A2"/>
    <w:rsid w:val="00207C73"/>
    <w:rsid w:val="00212BEE"/>
    <w:rsid w:val="00221B0D"/>
    <w:rsid w:val="00222A47"/>
    <w:rsid w:val="0023273F"/>
    <w:rsid w:val="00234333"/>
    <w:rsid w:val="0023448A"/>
    <w:rsid w:val="00236DF2"/>
    <w:rsid w:val="00236FF4"/>
    <w:rsid w:val="002424D1"/>
    <w:rsid w:val="00247F9F"/>
    <w:rsid w:val="00250909"/>
    <w:rsid w:val="00251E84"/>
    <w:rsid w:val="00251F74"/>
    <w:rsid w:val="002522D0"/>
    <w:rsid w:val="00255FD2"/>
    <w:rsid w:val="002619DE"/>
    <w:rsid w:val="00263A5E"/>
    <w:rsid w:val="002702BD"/>
    <w:rsid w:val="002766E2"/>
    <w:rsid w:val="002830DB"/>
    <w:rsid w:val="0028583F"/>
    <w:rsid w:val="002941F3"/>
    <w:rsid w:val="00294B8B"/>
    <w:rsid w:val="0029551F"/>
    <w:rsid w:val="0029569F"/>
    <w:rsid w:val="002A139F"/>
    <w:rsid w:val="002A448B"/>
    <w:rsid w:val="002B3789"/>
    <w:rsid w:val="002B50D8"/>
    <w:rsid w:val="002B62FB"/>
    <w:rsid w:val="002B6B7D"/>
    <w:rsid w:val="002C33BA"/>
    <w:rsid w:val="002C610B"/>
    <w:rsid w:val="002C6FB3"/>
    <w:rsid w:val="002D145C"/>
    <w:rsid w:val="002D2B13"/>
    <w:rsid w:val="002E401B"/>
    <w:rsid w:val="002E42A4"/>
    <w:rsid w:val="002F2CCA"/>
    <w:rsid w:val="002F3598"/>
    <w:rsid w:val="002F3842"/>
    <w:rsid w:val="002F4B9D"/>
    <w:rsid w:val="003008DB"/>
    <w:rsid w:val="00305012"/>
    <w:rsid w:val="003060D9"/>
    <w:rsid w:val="003177BD"/>
    <w:rsid w:val="0033149A"/>
    <w:rsid w:val="003350A3"/>
    <w:rsid w:val="00335E6A"/>
    <w:rsid w:val="00336AB6"/>
    <w:rsid w:val="00340FAF"/>
    <w:rsid w:val="00353975"/>
    <w:rsid w:val="00365CF1"/>
    <w:rsid w:val="00371EFD"/>
    <w:rsid w:val="00380A68"/>
    <w:rsid w:val="00387A78"/>
    <w:rsid w:val="003924A6"/>
    <w:rsid w:val="00395EAC"/>
    <w:rsid w:val="003A2424"/>
    <w:rsid w:val="003B5C9C"/>
    <w:rsid w:val="003C642A"/>
    <w:rsid w:val="003D10E6"/>
    <w:rsid w:val="003D6518"/>
    <w:rsid w:val="003E01A6"/>
    <w:rsid w:val="003E5880"/>
    <w:rsid w:val="003E6726"/>
    <w:rsid w:val="003F062E"/>
    <w:rsid w:val="003F3DE8"/>
    <w:rsid w:val="003F7053"/>
    <w:rsid w:val="00410636"/>
    <w:rsid w:val="00412ECD"/>
    <w:rsid w:val="004228C1"/>
    <w:rsid w:val="004268C2"/>
    <w:rsid w:val="0043153E"/>
    <w:rsid w:val="00431964"/>
    <w:rsid w:val="00431FA1"/>
    <w:rsid w:val="004347AC"/>
    <w:rsid w:val="00434BFE"/>
    <w:rsid w:val="004450A7"/>
    <w:rsid w:val="004461E3"/>
    <w:rsid w:val="0044624C"/>
    <w:rsid w:val="0044709A"/>
    <w:rsid w:val="004518CA"/>
    <w:rsid w:val="00452743"/>
    <w:rsid w:val="00456008"/>
    <w:rsid w:val="00457659"/>
    <w:rsid w:val="00461807"/>
    <w:rsid w:val="00464DCA"/>
    <w:rsid w:val="00466FAB"/>
    <w:rsid w:val="00470163"/>
    <w:rsid w:val="00470826"/>
    <w:rsid w:val="00473DF7"/>
    <w:rsid w:val="00473EA4"/>
    <w:rsid w:val="00474C78"/>
    <w:rsid w:val="00481568"/>
    <w:rsid w:val="00484DB4"/>
    <w:rsid w:val="004907B1"/>
    <w:rsid w:val="00490F02"/>
    <w:rsid w:val="004932D1"/>
    <w:rsid w:val="00494DF5"/>
    <w:rsid w:val="0049653D"/>
    <w:rsid w:val="00496821"/>
    <w:rsid w:val="004A07D7"/>
    <w:rsid w:val="004A1653"/>
    <w:rsid w:val="004A326A"/>
    <w:rsid w:val="004B22C4"/>
    <w:rsid w:val="004C15C0"/>
    <w:rsid w:val="004C611A"/>
    <w:rsid w:val="004C790D"/>
    <w:rsid w:val="004D066C"/>
    <w:rsid w:val="004D18A8"/>
    <w:rsid w:val="004D2508"/>
    <w:rsid w:val="004F2B09"/>
    <w:rsid w:val="004F43E6"/>
    <w:rsid w:val="004F7611"/>
    <w:rsid w:val="0050715A"/>
    <w:rsid w:val="005132BD"/>
    <w:rsid w:val="0051394D"/>
    <w:rsid w:val="005150E1"/>
    <w:rsid w:val="0052132D"/>
    <w:rsid w:val="00537AC3"/>
    <w:rsid w:val="005453D6"/>
    <w:rsid w:val="00547235"/>
    <w:rsid w:val="0054747E"/>
    <w:rsid w:val="0055338F"/>
    <w:rsid w:val="0055456C"/>
    <w:rsid w:val="005630AA"/>
    <w:rsid w:val="00564571"/>
    <w:rsid w:val="00566ADA"/>
    <w:rsid w:val="005678F4"/>
    <w:rsid w:val="005749B3"/>
    <w:rsid w:val="00580F6D"/>
    <w:rsid w:val="0058189D"/>
    <w:rsid w:val="00583858"/>
    <w:rsid w:val="00584F02"/>
    <w:rsid w:val="00587985"/>
    <w:rsid w:val="00594B1B"/>
    <w:rsid w:val="00595072"/>
    <w:rsid w:val="005A1A45"/>
    <w:rsid w:val="005A540A"/>
    <w:rsid w:val="005A729D"/>
    <w:rsid w:val="005B51CE"/>
    <w:rsid w:val="005B72BA"/>
    <w:rsid w:val="005C3371"/>
    <w:rsid w:val="005C4C83"/>
    <w:rsid w:val="005C4FD1"/>
    <w:rsid w:val="005C551B"/>
    <w:rsid w:val="005D062F"/>
    <w:rsid w:val="005D0CAA"/>
    <w:rsid w:val="005E1E02"/>
    <w:rsid w:val="005E1F53"/>
    <w:rsid w:val="005E372B"/>
    <w:rsid w:val="005F6E25"/>
    <w:rsid w:val="0060013A"/>
    <w:rsid w:val="00600D8C"/>
    <w:rsid w:val="00601178"/>
    <w:rsid w:val="006036BC"/>
    <w:rsid w:val="00603FAD"/>
    <w:rsid w:val="00605A40"/>
    <w:rsid w:val="00626E31"/>
    <w:rsid w:val="00627D6D"/>
    <w:rsid w:val="006300DE"/>
    <w:rsid w:val="00631737"/>
    <w:rsid w:val="006374F2"/>
    <w:rsid w:val="0063758B"/>
    <w:rsid w:val="00640830"/>
    <w:rsid w:val="0064265B"/>
    <w:rsid w:val="00642F63"/>
    <w:rsid w:val="00653165"/>
    <w:rsid w:val="00661797"/>
    <w:rsid w:val="006621D4"/>
    <w:rsid w:val="00662C0B"/>
    <w:rsid w:val="006631A6"/>
    <w:rsid w:val="00666C59"/>
    <w:rsid w:val="00667508"/>
    <w:rsid w:val="006709D8"/>
    <w:rsid w:val="006814C1"/>
    <w:rsid w:val="00681E4E"/>
    <w:rsid w:val="00685827"/>
    <w:rsid w:val="00686852"/>
    <w:rsid w:val="00693DDA"/>
    <w:rsid w:val="0069438A"/>
    <w:rsid w:val="006A0845"/>
    <w:rsid w:val="006A748C"/>
    <w:rsid w:val="006B17A1"/>
    <w:rsid w:val="006B29D9"/>
    <w:rsid w:val="006B4D6E"/>
    <w:rsid w:val="006B5C9D"/>
    <w:rsid w:val="006C6DF0"/>
    <w:rsid w:val="006C7745"/>
    <w:rsid w:val="006D4511"/>
    <w:rsid w:val="006D4627"/>
    <w:rsid w:val="006E0024"/>
    <w:rsid w:val="006F3010"/>
    <w:rsid w:val="006F4FC3"/>
    <w:rsid w:val="00704395"/>
    <w:rsid w:val="00707AD8"/>
    <w:rsid w:val="007115B5"/>
    <w:rsid w:val="0071270F"/>
    <w:rsid w:val="00714EBF"/>
    <w:rsid w:val="00723305"/>
    <w:rsid w:val="00723D80"/>
    <w:rsid w:val="0072645E"/>
    <w:rsid w:val="00726F04"/>
    <w:rsid w:val="00727A29"/>
    <w:rsid w:val="007455E2"/>
    <w:rsid w:val="0075243D"/>
    <w:rsid w:val="00761C14"/>
    <w:rsid w:val="00764363"/>
    <w:rsid w:val="00770D82"/>
    <w:rsid w:val="00773264"/>
    <w:rsid w:val="007771F2"/>
    <w:rsid w:val="00780185"/>
    <w:rsid w:val="0078063B"/>
    <w:rsid w:val="007904D2"/>
    <w:rsid w:val="00792C62"/>
    <w:rsid w:val="00793FEC"/>
    <w:rsid w:val="007A1E1A"/>
    <w:rsid w:val="007A3C5F"/>
    <w:rsid w:val="007A53EE"/>
    <w:rsid w:val="007B10AF"/>
    <w:rsid w:val="007C01CB"/>
    <w:rsid w:val="007C37AD"/>
    <w:rsid w:val="007C38D2"/>
    <w:rsid w:val="007C648D"/>
    <w:rsid w:val="007D178C"/>
    <w:rsid w:val="007D1A5C"/>
    <w:rsid w:val="007D2C12"/>
    <w:rsid w:val="007D7790"/>
    <w:rsid w:val="007E1158"/>
    <w:rsid w:val="007E36D4"/>
    <w:rsid w:val="007E39C6"/>
    <w:rsid w:val="007E5B08"/>
    <w:rsid w:val="007F1DB4"/>
    <w:rsid w:val="007F33EC"/>
    <w:rsid w:val="007F7355"/>
    <w:rsid w:val="00804678"/>
    <w:rsid w:val="00805923"/>
    <w:rsid w:val="008108A2"/>
    <w:rsid w:val="00815A58"/>
    <w:rsid w:val="00817EA7"/>
    <w:rsid w:val="00826DB1"/>
    <w:rsid w:val="00832E12"/>
    <w:rsid w:val="00833873"/>
    <w:rsid w:val="00837C04"/>
    <w:rsid w:val="008420FB"/>
    <w:rsid w:val="008428E7"/>
    <w:rsid w:val="0084338B"/>
    <w:rsid w:val="00843A58"/>
    <w:rsid w:val="00844195"/>
    <w:rsid w:val="008449F6"/>
    <w:rsid w:val="00847F56"/>
    <w:rsid w:val="00852CF1"/>
    <w:rsid w:val="00855F1C"/>
    <w:rsid w:val="008567EB"/>
    <w:rsid w:val="008572AB"/>
    <w:rsid w:val="008730F5"/>
    <w:rsid w:val="00876EAD"/>
    <w:rsid w:val="00886A80"/>
    <w:rsid w:val="008932FA"/>
    <w:rsid w:val="0089458B"/>
    <w:rsid w:val="0089631D"/>
    <w:rsid w:val="008A2012"/>
    <w:rsid w:val="008A3450"/>
    <w:rsid w:val="008A3ECC"/>
    <w:rsid w:val="008A55A7"/>
    <w:rsid w:val="008A67ED"/>
    <w:rsid w:val="008A7C33"/>
    <w:rsid w:val="008C2E91"/>
    <w:rsid w:val="008C7B85"/>
    <w:rsid w:val="008D078D"/>
    <w:rsid w:val="008D18B9"/>
    <w:rsid w:val="008D28B2"/>
    <w:rsid w:val="008D44C4"/>
    <w:rsid w:val="008E7604"/>
    <w:rsid w:val="008F2064"/>
    <w:rsid w:val="008F2258"/>
    <w:rsid w:val="008F39C9"/>
    <w:rsid w:val="008F49E6"/>
    <w:rsid w:val="008F538D"/>
    <w:rsid w:val="00902676"/>
    <w:rsid w:val="009032F7"/>
    <w:rsid w:val="00905F94"/>
    <w:rsid w:val="00906D36"/>
    <w:rsid w:val="009108E7"/>
    <w:rsid w:val="009115A8"/>
    <w:rsid w:val="00912079"/>
    <w:rsid w:val="009165C8"/>
    <w:rsid w:val="009171EE"/>
    <w:rsid w:val="00921012"/>
    <w:rsid w:val="0092123B"/>
    <w:rsid w:val="00926B0D"/>
    <w:rsid w:val="00926D6E"/>
    <w:rsid w:val="00931389"/>
    <w:rsid w:val="0093351B"/>
    <w:rsid w:val="0093407C"/>
    <w:rsid w:val="0093676F"/>
    <w:rsid w:val="009415A1"/>
    <w:rsid w:val="00943D43"/>
    <w:rsid w:val="009459DC"/>
    <w:rsid w:val="00952722"/>
    <w:rsid w:val="009537FD"/>
    <w:rsid w:val="00961FD2"/>
    <w:rsid w:val="009656AB"/>
    <w:rsid w:val="00965D36"/>
    <w:rsid w:val="009670D4"/>
    <w:rsid w:val="00973220"/>
    <w:rsid w:val="0098614B"/>
    <w:rsid w:val="009877D5"/>
    <w:rsid w:val="00987923"/>
    <w:rsid w:val="00987EB2"/>
    <w:rsid w:val="009A1457"/>
    <w:rsid w:val="009A1AF4"/>
    <w:rsid w:val="009A2A85"/>
    <w:rsid w:val="009A2CB0"/>
    <w:rsid w:val="009B35F3"/>
    <w:rsid w:val="009B4692"/>
    <w:rsid w:val="009B4966"/>
    <w:rsid w:val="009B64E3"/>
    <w:rsid w:val="009C3F85"/>
    <w:rsid w:val="009C40A3"/>
    <w:rsid w:val="009E09DE"/>
    <w:rsid w:val="009E36E6"/>
    <w:rsid w:val="009E4AD3"/>
    <w:rsid w:val="009F5414"/>
    <w:rsid w:val="00A02329"/>
    <w:rsid w:val="00A02F8E"/>
    <w:rsid w:val="00A04AF4"/>
    <w:rsid w:val="00A070C6"/>
    <w:rsid w:val="00A1455D"/>
    <w:rsid w:val="00A149FD"/>
    <w:rsid w:val="00A3678D"/>
    <w:rsid w:val="00A47FEB"/>
    <w:rsid w:val="00A51022"/>
    <w:rsid w:val="00A52CB9"/>
    <w:rsid w:val="00A540FD"/>
    <w:rsid w:val="00A5590A"/>
    <w:rsid w:val="00A57B16"/>
    <w:rsid w:val="00A669F1"/>
    <w:rsid w:val="00A74C2D"/>
    <w:rsid w:val="00A74EBF"/>
    <w:rsid w:val="00A75D69"/>
    <w:rsid w:val="00A77B8A"/>
    <w:rsid w:val="00A82D5C"/>
    <w:rsid w:val="00A830C6"/>
    <w:rsid w:val="00A83163"/>
    <w:rsid w:val="00A846C2"/>
    <w:rsid w:val="00A86D2B"/>
    <w:rsid w:val="00A91B36"/>
    <w:rsid w:val="00A943C2"/>
    <w:rsid w:val="00A94CFA"/>
    <w:rsid w:val="00A94F0E"/>
    <w:rsid w:val="00A97E56"/>
    <w:rsid w:val="00AA0A8E"/>
    <w:rsid w:val="00AA4422"/>
    <w:rsid w:val="00AA49C3"/>
    <w:rsid w:val="00AA4B88"/>
    <w:rsid w:val="00AA7E90"/>
    <w:rsid w:val="00AB0B56"/>
    <w:rsid w:val="00AB566C"/>
    <w:rsid w:val="00AB797A"/>
    <w:rsid w:val="00AB7F70"/>
    <w:rsid w:val="00AC0498"/>
    <w:rsid w:val="00AC371B"/>
    <w:rsid w:val="00AD1368"/>
    <w:rsid w:val="00AD20D4"/>
    <w:rsid w:val="00AD3136"/>
    <w:rsid w:val="00AD3564"/>
    <w:rsid w:val="00AD4A4E"/>
    <w:rsid w:val="00AD72B3"/>
    <w:rsid w:val="00AE080E"/>
    <w:rsid w:val="00AE2EB9"/>
    <w:rsid w:val="00AE3657"/>
    <w:rsid w:val="00AE7849"/>
    <w:rsid w:val="00AF054B"/>
    <w:rsid w:val="00AF4554"/>
    <w:rsid w:val="00B005AE"/>
    <w:rsid w:val="00B02EAB"/>
    <w:rsid w:val="00B06158"/>
    <w:rsid w:val="00B072DD"/>
    <w:rsid w:val="00B12612"/>
    <w:rsid w:val="00B15325"/>
    <w:rsid w:val="00B16DEA"/>
    <w:rsid w:val="00B20E3B"/>
    <w:rsid w:val="00B21423"/>
    <w:rsid w:val="00B272C2"/>
    <w:rsid w:val="00B30AFF"/>
    <w:rsid w:val="00B30D14"/>
    <w:rsid w:val="00B4012E"/>
    <w:rsid w:val="00B40A5D"/>
    <w:rsid w:val="00B44AAB"/>
    <w:rsid w:val="00B4539C"/>
    <w:rsid w:val="00B551C1"/>
    <w:rsid w:val="00B57188"/>
    <w:rsid w:val="00B6026C"/>
    <w:rsid w:val="00B61656"/>
    <w:rsid w:val="00B6287F"/>
    <w:rsid w:val="00B644A4"/>
    <w:rsid w:val="00B649AD"/>
    <w:rsid w:val="00B65404"/>
    <w:rsid w:val="00B82F9E"/>
    <w:rsid w:val="00B84EE1"/>
    <w:rsid w:val="00B90676"/>
    <w:rsid w:val="00B936EE"/>
    <w:rsid w:val="00B95C38"/>
    <w:rsid w:val="00BA3654"/>
    <w:rsid w:val="00BA5BFF"/>
    <w:rsid w:val="00BA67C2"/>
    <w:rsid w:val="00BB0B53"/>
    <w:rsid w:val="00BB0F95"/>
    <w:rsid w:val="00BC0264"/>
    <w:rsid w:val="00BC1711"/>
    <w:rsid w:val="00BC2449"/>
    <w:rsid w:val="00BC4692"/>
    <w:rsid w:val="00BD119F"/>
    <w:rsid w:val="00BD1DE3"/>
    <w:rsid w:val="00BD2798"/>
    <w:rsid w:val="00BD5682"/>
    <w:rsid w:val="00BD5CEC"/>
    <w:rsid w:val="00BD7DB2"/>
    <w:rsid w:val="00BE2AAF"/>
    <w:rsid w:val="00BE3114"/>
    <w:rsid w:val="00BF6BF9"/>
    <w:rsid w:val="00C05E4B"/>
    <w:rsid w:val="00C12BA6"/>
    <w:rsid w:val="00C15850"/>
    <w:rsid w:val="00C15ADF"/>
    <w:rsid w:val="00C16CDF"/>
    <w:rsid w:val="00C17FB7"/>
    <w:rsid w:val="00C23A6F"/>
    <w:rsid w:val="00C37B43"/>
    <w:rsid w:val="00C37C13"/>
    <w:rsid w:val="00C40788"/>
    <w:rsid w:val="00C41A1E"/>
    <w:rsid w:val="00C41CB3"/>
    <w:rsid w:val="00C43202"/>
    <w:rsid w:val="00C43212"/>
    <w:rsid w:val="00C53959"/>
    <w:rsid w:val="00C558C6"/>
    <w:rsid w:val="00C55938"/>
    <w:rsid w:val="00C57F2D"/>
    <w:rsid w:val="00C62695"/>
    <w:rsid w:val="00C62AB4"/>
    <w:rsid w:val="00C638A3"/>
    <w:rsid w:val="00C6669A"/>
    <w:rsid w:val="00C77450"/>
    <w:rsid w:val="00C81624"/>
    <w:rsid w:val="00C83B7A"/>
    <w:rsid w:val="00C90A24"/>
    <w:rsid w:val="00C90C45"/>
    <w:rsid w:val="00C91695"/>
    <w:rsid w:val="00CA0774"/>
    <w:rsid w:val="00CA5CCD"/>
    <w:rsid w:val="00CA77E4"/>
    <w:rsid w:val="00CB26C3"/>
    <w:rsid w:val="00CC0F3E"/>
    <w:rsid w:val="00CC29EB"/>
    <w:rsid w:val="00CC3651"/>
    <w:rsid w:val="00CD3623"/>
    <w:rsid w:val="00CD5171"/>
    <w:rsid w:val="00CD6468"/>
    <w:rsid w:val="00CE102C"/>
    <w:rsid w:val="00CE7612"/>
    <w:rsid w:val="00CF046A"/>
    <w:rsid w:val="00CF267D"/>
    <w:rsid w:val="00CF2A35"/>
    <w:rsid w:val="00CF2B87"/>
    <w:rsid w:val="00CF720D"/>
    <w:rsid w:val="00D0235A"/>
    <w:rsid w:val="00D11207"/>
    <w:rsid w:val="00D1140B"/>
    <w:rsid w:val="00D11AED"/>
    <w:rsid w:val="00D21C78"/>
    <w:rsid w:val="00D21E66"/>
    <w:rsid w:val="00D2544B"/>
    <w:rsid w:val="00D2682F"/>
    <w:rsid w:val="00D27711"/>
    <w:rsid w:val="00D278F7"/>
    <w:rsid w:val="00D33E11"/>
    <w:rsid w:val="00D37B4F"/>
    <w:rsid w:val="00D467AC"/>
    <w:rsid w:val="00D5417D"/>
    <w:rsid w:val="00D56B45"/>
    <w:rsid w:val="00D601DB"/>
    <w:rsid w:val="00D60C1D"/>
    <w:rsid w:val="00D65634"/>
    <w:rsid w:val="00D71B6E"/>
    <w:rsid w:val="00D820AF"/>
    <w:rsid w:val="00D82AF2"/>
    <w:rsid w:val="00D83317"/>
    <w:rsid w:val="00D84736"/>
    <w:rsid w:val="00D8611A"/>
    <w:rsid w:val="00D86769"/>
    <w:rsid w:val="00D928E3"/>
    <w:rsid w:val="00D97C55"/>
    <w:rsid w:val="00DA1BAD"/>
    <w:rsid w:val="00DB0216"/>
    <w:rsid w:val="00DB1462"/>
    <w:rsid w:val="00DB196F"/>
    <w:rsid w:val="00DB37DE"/>
    <w:rsid w:val="00DC2EEC"/>
    <w:rsid w:val="00DC3CB2"/>
    <w:rsid w:val="00DC6AA9"/>
    <w:rsid w:val="00DD1A74"/>
    <w:rsid w:val="00DD2CEE"/>
    <w:rsid w:val="00DD4029"/>
    <w:rsid w:val="00DD63E0"/>
    <w:rsid w:val="00DE0C8D"/>
    <w:rsid w:val="00DE296C"/>
    <w:rsid w:val="00DE37C0"/>
    <w:rsid w:val="00DE48E8"/>
    <w:rsid w:val="00DF0FD8"/>
    <w:rsid w:val="00DF220E"/>
    <w:rsid w:val="00DF46C8"/>
    <w:rsid w:val="00DF5D67"/>
    <w:rsid w:val="00E02932"/>
    <w:rsid w:val="00E04840"/>
    <w:rsid w:val="00E10425"/>
    <w:rsid w:val="00E15534"/>
    <w:rsid w:val="00E165E0"/>
    <w:rsid w:val="00E201CA"/>
    <w:rsid w:val="00E21F33"/>
    <w:rsid w:val="00E239C4"/>
    <w:rsid w:val="00E24F9E"/>
    <w:rsid w:val="00E27001"/>
    <w:rsid w:val="00E3214D"/>
    <w:rsid w:val="00E33416"/>
    <w:rsid w:val="00E33F49"/>
    <w:rsid w:val="00E3656A"/>
    <w:rsid w:val="00E40531"/>
    <w:rsid w:val="00E468F6"/>
    <w:rsid w:val="00E535EB"/>
    <w:rsid w:val="00E536F7"/>
    <w:rsid w:val="00E54B02"/>
    <w:rsid w:val="00E55EFA"/>
    <w:rsid w:val="00E57CF0"/>
    <w:rsid w:val="00E6557C"/>
    <w:rsid w:val="00E66EBF"/>
    <w:rsid w:val="00E67A8A"/>
    <w:rsid w:val="00E714FB"/>
    <w:rsid w:val="00E767CC"/>
    <w:rsid w:val="00E80E28"/>
    <w:rsid w:val="00E81359"/>
    <w:rsid w:val="00E817B5"/>
    <w:rsid w:val="00E82150"/>
    <w:rsid w:val="00E83F7C"/>
    <w:rsid w:val="00E8412E"/>
    <w:rsid w:val="00E871A6"/>
    <w:rsid w:val="00E9196E"/>
    <w:rsid w:val="00E942DC"/>
    <w:rsid w:val="00E94395"/>
    <w:rsid w:val="00EA0B7E"/>
    <w:rsid w:val="00EA0F4B"/>
    <w:rsid w:val="00EA27A8"/>
    <w:rsid w:val="00EA3C26"/>
    <w:rsid w:val="00EA40EF"/>
    <w:rsid w:val="00EA446E"/>
    <w:rsid w:val="00EB0BD0"/>
    <w:rsid w:val="00EC124B"/>
    <w:rsid w:val="00EC48F9"/>
    <w:rsid w:val="00EC4B82"/>
    <w:rsid w:val="00EC5DE6"/>
    <w:rsid w:val="00ED0C6E"/>
    <w:rsid w:val="00ED33A4"/>
    <w:rsid w:val="00ED4431"/>
    <w:rsid w:val="00ED5764"/>
    <w:rsid w:val="00EE5234"/>
    <w:rsid w:val="00EE604E"/>
    <w:rsid w:val="00EE717B"/>
    <w:rsid w:val="00EF293D"/>
    <w:rsid w:val="00EF4697"/>
    <w:rsid w:val="00EF554A"/>
    <w:rsid w:val="00EF6C9C"/>
    <w:rsid w:val="00EF7535"/>
    <w:rsid w:val="00F014E4"/>
    <w:rsid w:val="00F03C67"/>
    <w:rsid w:val="00F040EA"/>
    <w:rsid w:val="00F04717"/>
    <w:rsid w:val="00F04CF8"/>
    <w:rsid w:val="00F136D2"/>
    <w:rsid w:val="00F34527"/>
    <w:rsid w:val="00F367BF"/>
    <w:rsid w:val="00F45B52"/>
    <w:rsid w:val="00F505A2"/>
    <w:rsid w:val="00F52267"/>
    <w:rsid w:val="00F53BB8"/>
    <w:rsid w:val="00F543E5"/>
    <w:rsid w:val="00F54919"/>
    <w:rsid w:val="00F572F2"/>
    <w:rsid w:val="00F5769B"/>
    <w:rsid w:val="00F5797D"/>
    <w:rsid w:val="00F6128A"/>
    <w:rsid w:val="00F62D73"/>
    <w:rsid w:val="00F64401"/>
    <w:rsid w:val="00F6730C"/>
    <w:rsid w:val="00F67C71"/>
    <w:rsid w:val="00F7389C"/>
    <w:rsid w:val="00F75256"/>
    <w:rsid w:val="00F756EB"/>
    <w:rsid w:val="00F76F66"/>
    <w:rsid w:val="00F832B3"/>
    <w:rsid w:val="00F85A64"/>
    <w:rsid w:val="00F85E10"/>
    <w:rsid w:val="00F875C4"/>
    <w:rsid w:val="00F900A9"/>
    <w:rsid w:val="00F9567F"/>
    <w:rsid w:val="00FA005D"/>
    <w:rsid w:val="00FA0562"/>
    <w:rsid w:val="00FA4CBE"/>
    <w:rsid w:val="00FA510A"/>
    <w:rsid w:val="00FB50F4"/>
    <w:rsid w:val="00FB62CF"/>
    <w:rsid w:val="00FC5581"/>
    <w:rsid w:val="00FD01A1"/>
    <w:rsid w:val="00FD58C8"/>
    <w:rsid w:val="00FF15D1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40598D"/>
  <w15:chartTrackingRefBased/>
  <w15:docId w15:val="{00B46B57-D993-48BC-AF23-F1BC0DA1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B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3385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6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2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E1E1E1"/>
                                                    <w:left w:val="single" w:sz="6" w:space="11" w:color="E1E1E1"/>
                                                    <w:bottom w:val="single" w:sz="6" w:space="11" w:color="E1E1E1"/>
                                                    <w:right w:val="single" w:sz="6" w:space="11" w:color="E1E1E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83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28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65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12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1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454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56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hart" Target="charts/chart2.xml"/><Relationship Id="rId26" Type="http://schemas.openxmlformats.org/officeDocument/2006/relationships/image" Target="media/image13.png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Dianne_Gleeson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g"/><Relationship Id="rId33" Type="http://schemas.openxmlformats.org/officeDocument/2006/relationships/footer" Target="footer3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chart" Target="charts/chart4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.png"/><Relationship Id="rId32" Type="http://schemas.openxmlformats.org/officeDocument/2006/relationships/header" Target="header3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mailto:biosecurityroundtable@agriculture.gov.au" TargetMode="External"/><Relationship Id="rId28" Type="http://schemas.openxmlformats.org/officeDocument/2006/relationships/header" Target="header1.xml"/><Relationship Id="rId36" Type="http://schemas.openxmlformats.org/officeDocument/2006/relationships/customXml" Target="../customXml/item2.xml"/><Relationship Id="rId10" Type="http://schemas.openxmlformats.org/officeDocument/2006/relationships/image" Target="media/image2.jpg"/><Relationship Id="rId19" Type="http://schemas.openxmlformats.org/officeDocument/2006/relationships/chart" Target="charts/chart3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0.png"/><Relationship Id="rId27" Type="http://schemas.openxmlformats.org/officeDocument/2006/relationships/hyperlink" Target="mailto:biosecurityroundtable@agriculture.gov.a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CT001CL04FS05\RPIHome$\Johnston%20Kim\Desktop\Graph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CT001CL04FS05\RPIHome$\Johnston%20Kim\Desktop\Graph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CT001CL04FS05\RPIHome$\Johnston%20Kim\Desktop\Graph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ACT001CL04FS05\RPIHome$\Johnston%20Kim\Desktop\Graph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 sz="1400" b="1" i="0" cap="all" baseline="0">
                <a:effectLst/>
              </a:rPr>
              <a:t>Breakdown of PARTICIPANTS by sector</a:t>
            </a:r>
            <a:endParaRPr lang="en-AU" sz="14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24578703703703703"/>
          <c:w val="0.97222218036142616"/>
          <c:h val="0.6020111548556430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1"/>
              <c:layout>
                <c:manualLayout>
                  <c:x val="1.7726567693330378E-2"/>
                  <c:y val="-0.1447527141133897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8719255484156858E-2"/>
                  <c:y val="0.12545235223160425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Fishery &amp; aquaculture</a:t>
                    </a:r>
                  </a:p>
                  <a:p>
                    <a:fld id="{C0E92572-ADA4-49CB-8BC8-DA9CB9249977}" type="PERCENTAGE">
                      <a:rPr lang="en-US" baseline="0"/>
                      <a:pPr/>
                      <a:t>[PERCENTAGE]</a:t>
                    </a:fld>
                    <a:endParaRPr lang="en-AU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93889568368544"/>
                      <c:h val="0.12165914725074324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0"/>
                  <c:y val="-2.412545235223164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8.8632838466651698E-3"/>
                  <c:y val="-0.130277442702050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Animal &amp; plant producers'</a:t>
                    </a:r>
                    <a:r>
                      <a:rPr lang="en-US" baseline="0"/>
                      <a:t> sector 3%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6.4258807888322625E-2"/>
                  <c:y val="-2.412545235223162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'Pie 1'!$A$1:$A$9</c:f>
              <c:strCache>
                <c:ptCount val="9"/>
                <c:pt idx="0">
                  <c:v>Government sector - Federal &amp; state</c:v>
                </c:pt>
                <c:pt idx="1">
                  <c:v>Commercial providers</c:v>
                </c:pt>
                <c:pt idx="2">
                  <c:v>Support orgs (research etc)</c:v>
                </c:pt>
                <c:pt idx="3">
                  <c:v>Plant sector</c:v>
                </c:pt>
                <c:pt idx="4">
                  <c:v>Fishers &amp; aquaculture</c:v>
                </c:pt>
                <c:pt idx="5">
                  <c:v>Environment orgs</c:v>
                </c:pt>
                <c:pt idx="6">
                  <c:v>Biosecurity focused orgs</c:v>
                </c:pt>
                <c:pt idx="7">
                  <c:v>Animal &amp; plant sector</c:v>
                </c:pt>
                <c:pt idx="8">
                  <c:v>Animal sector</c:v>
                </c:pt>
              </c:strCache>
            </c:strRef>
          </c:cat>
          <c:val>
            <c:numRef>
              <c:f>'Pie 1'!$B$1:$B$9</c:f>
              <c:numCache>
                <c:formatCode>0%</c:formatCode>
                <c:ptCount val="9"/>
                <c:pt idx="0">
                  <c:v>0.27</c:v>
                </c:pt>
                <c:pt idx="1">
                  <c:v>0.05</c:v>
                </c:pt>
                <c:pt idx="2">
                  <c:v>0.05</c:v>
                </c:pt>
                <c:pt idx="3">
                  <c:v>0.26</c:v>
                </c:pt>
                <c:pt idx="4">
                  <c:v>0.05</c:v>
                </c:pt>
                <c:pt idx="5">
                  <c:v>0.02</c:v>
                </c:pt>
                <c:pt idx="6">
                  <c:v>0.08</c:v>
                </c:pt>
                <c:pt idx="7">
                  <c:v>0.03</c:v>
                </c:pt>
                <c:pt idx="8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Sheet2!$A$1:$A$2</c:f>
              <c:strCache>
                <c:ptCount val="2"/>
                <c:pt idx="0">
                  <c:v>A. No</c:v>
                </c:pt>
                <c:pt idx="1">
                  <c:v>B. Yes</c:v>
                </c:pt>
              </c:strCache>
            </c:strRef>
          </c:cat>
          <c:val>
            <c:numRef>
              <c:f>Sheet2!$B$1:$B$2</c:f>
              <c:numCache>
                <c:formatCode>0%</c:formatCode>
                <c:ptCount val="2"/>
                <c:pt idx="0">
                  <c:v>0.42</c:v>
                </c:pt>
                <c:pt idx="1">
                  <c:v>0.57999999999999996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2494320"/>
        <c:axId val="782490792"/>
      </c:barChart>
      <c:catAx>
        <c:axId val="782494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2490792"/>
        <c:crosses val="autoZero"/>
        <c:auto val="1"/>
        <c:lblAlgn val="ctr"/>
        <c:lblOffset val="100"/>
        <c:noMultiLvlLbl val="0"/>
      </c:catAx>
      <c:valAx>
        <c:axId val="782490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249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 b="1"/>
              <a:t>WHY</a:t>
            </a:r>
            <a:r>
              <a:rPr lang="en-AU" b="1" baseline="0"/>
              <a:t> DON'T PEOPLE REPORT PESTS AND DISEASES? </a:t>
            </a:r>
            <a:endParaRPr lang="en-AU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6.1473237943826177E-2"/>
                  <c:y val="-7.9129574678536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0090090090090003E-2"/>
                  <c:y val="1.97823936696340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14365593013115"/>
                      <c:h val="0.1436444776747120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6.1473237943826177E-2"/>
                  <c:y val="3.1651829871414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4.2395336512983564E-2"/>
                  <c:y val="0.1582591493570720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1473237943826191E-2"/>
                  <c:y val="3.1651829871414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26328505439205"/>
                      <c:h val="0.15587903144154458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'Pie 2'!$A$1:$A$8</c:f>
              <c:strCache>
                <c:ptCount val="8"/>
                <c:pt idx="0">
                  <c:v>Don't feel responsible</c:v>
                </c:pt>
                <c:pt idx="1">
                  <c:v>Not a priority/individual lack of resources</c:v>
                </c:pt>
                <c:pt idx="2">
                  <c:v>Other</c:v>
                </c:pt>
                <c:pt idx="3">
                  <c:v>Communication issues</c:v>
                </c:pt>
                <c:pt idx="4">
                  <c:v>Fear of lack of trust</c:v>
                </c:pt>
                <c:pt idx="5">
                  <c:v>Lack of knowledge</c:v>
                </c:pt>
                <c:pt idx="6">
                  <c:v>Financial or emotional impact</c:v>
                </c:pt>
                <c:pt idx="7">
                  <c:v>Lack of resources (government and industry)</c:v>
                </c:pt>
              </c:strCache>
            </c:strRef>
          </c:cat>
          <c:val>
            <c:numRef>
              <c:f>'Pie 2'!$B$1:$B$8</c:f>
              <c:numCache>
                <c:formatCode>0%</c:formatCode>
                <c:ptCount val="8"/>
                <c:pt idx="0">
                  <c:v>0.05</c:v>
                </c:pt>
                <c:pt idx="1">
                  <c:v>0.04</c:v>
                </c:pt>
                <c:pt idx="2">
                  <c:v>0.11</c:v>
                </c:pt>
                <c:pt idx="3">
                  <c:v>0.08</c:v>
                </c:pt>
                <c:pt idx="4">
                  <c:v>0.1</c:v>
                </c:pt>
                <c:pt idx="5">
                  <c:v>0.15</c:v>
                </c:pt>
                <c:pt idx="6">
                  <c:v>0.3</c:v>
                </c:pt>
                <c:pt idx="7">
                  <c:v>0.17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1"/>
              <c:layout>
                <c:manualLayout>
                  <c:x val="7.4666666666666506E-2"/>
                  <c:y val="3.00012039779431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48E-2"/>
                  <c:y val="3.407880724174654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133333333333335E-2"/>
                  <c:y val="-8.154943934760449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'pIE 3'!$A$1:$A$8</c:f>
              <c:strCache>
                <c:ptCount val="8"/>
                <c:pt idx="0">
                  <c:v>Destigmatise reporting &amp; facilitate networks</c:v>
                </c:pt>
                <c:pt idx="1">
                  <c:v>More resources, clearer processes, simply reporting</c:v>
                </c:pt>
                <c:pt idx="2">
                  <c:v>Other</c:v>
                </c:pt>
                <c:pt idx="3">
                  <c:v>Better engagement with all stakeholders</c:v>
                </c:pt>
                <c:pt idx="4">
                  <c:v>Education including DEEDs</c:v>
                </c:pt>
                <c:pt idx="5">
                  <c:v>Incentivise reporting &amp; minimise financial impact</c:v>
                </c:pt>
                <c:pt idx="6">
                  <c:v>Reporting app/technologies</c:v>
                </c:pt>
                <c:pt idx="7">
                  <c:v>Media engagement, campaigns &amp; industry champions</c:v>
                </c:pt>
              </c:strCache>
            </c:strRef>
          </c:cat>
          <c:val>
            <c:numRef>
              <c:f>'pIE 3'!$B$1:$B$8</c:f>
              <c:numCache>
                <c:formatCode>0%</c:formatCode>
                <c:ptCount val="8"/>
                <c:pt idx="0">
                  <c:v>0.06</c:v>
                </c:pt>
                <c:pt idx="1">
                  <c:v>0.1</c:v>
                </c:pt>
                <c:pt idx="2">
                  <c:v>0.1</c:v>
                </c:pt>
                <c:pt idx="3">
                  <c:v>0.24</c:v>
                </c:pt>
                <c:pt idx="4">
                  <c:v>0.17</c:v>
                </c:pt>
                <c:pt idx="5">
                  <c:v>0.12</c:v>
                </c:pt>
                <c:pt idx="6">
                  <c:v>0.08</c:v>
                </c:pt>
                <c:pt idx="7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FD26C97-7A91-481D-8759-F25853BEE454}"/>
</file>

<file path=customXml/itemProps2.xml><?xml version="1.0" encoding="utf-8"?>
<ds:datastoreItem xmlns:ds="http://schemas.openxmlformats.org/officeDocument/2006/customXml" ds:itemID="{AA1F2107-2A3A-455E-914F-DDD1CF891FE1}"/>
</file>

<file path=customXml/itemProps3.xml><?xml version="1.0" encoding="utf-8"?>
<ds:datastoreItem xmlns:ds="http://schemas.openxmlformats.org/officeDocument/2006/customXml" ds:itemID="{402846F0-9A16-4554-9041-F6942F0FEACA}"/>
</file>

<file path=customXml/itemProps4.xml><?xml version="1.0" encoding="utf-8"?>
<ds:datastoreItem xmlns:ds="http://schemas.openxmlformats.org/officeDocument/2006/customXml" ds:itemID="{7F47D9C6-9C54-4033-90D5-F5091DDE1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4264</Words>
  <Characters>24177</Characters>
  <Application>Microsoft Office Word</Application>
  <DocSecurity>0</DocSecurity>
  <Lines>653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28099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Johnston, Kim</dc:creator>
  <cp:keywords/>
  <dc:description/>
  <cp:lastModifiedBy>Johnston, Kim</cp:lastModifiedBy>
  <cp:revision>5</cp:revision>
  <cp:lastPrinted>2018-01-23T01:40:00Z</cp:lastPrinted>
  <dcterms:created xsi:type="dcterms:W3CDTF">2018-01-31T04:09:00Z</dcterms:created>
  <dcterms:modified xsi:type="dcterms:W3CDTF">2018-01-31T04:29:00Z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