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D6F89" w14:textId="5EA66DC7" w:rsidR="00C90016" w:rsidRDefault="00EF4FF0" w:rsidP="00C912F2">
      <w:pPr>
        <w:pStyle w:val="Heading1"/>
      </w:pPr>
      <w:r>
        <w:t>Northern Territo</w:t>
      </w:r>
      <w:bookmarkStart w:id="0" w:name="_GoBack"/>
      <w:bookmarkEnd w:id="0"/>
      <w:r>
        <w:t>ry</w:t>
      </w:r>
      <w:r w:rsidR="00C90016" w:rsidRPr="00C93665">
        <w:t xml:space="preserve"> </w:t>
      </w:r>
      <w:r w:rsidR="006B3AC2">
        <w:t>B</w:t>
      </w:r>
      <w:r w:rsidR="00C90016" w:rsidRPr="00C93665">
        <w:t xml:space="preserve">iosecurity </w:t>
      </w:r>
      <w:r w:rsidR="006B3AC2">
        <w:t>R</w:t>
      </w:r>
      <w:r w:rsidR="00C90016" w:rsidRPr="00C93665">
        <w:t>oundtable</w:t>
      </w:r>
      <w:r w:rsidR="003A020A">
        <w:t xml:space="preserve"> </w:t>
      </w:r>
      <w:r w:rsidR="00FE30B9">
        <w:t>report</w:t>
      </w:r>
    </w:p>
    <w:p w14:paraId="662C876D" w14:textId="2DB5CEEB" w:rsidR="00C90016" w:rsidRPr="00EA2AD1" w:rsidRDefault="002247AF" w:rsidP="00B13C76">
      <w:pPr>
        <w:pStyle w:val="ListNumber"/>
      </w:pPr>
      <w:r w:rsidRPr="00EA2AD1">
        <w:t>Thank you for attending the 2017</w:t>
      </w:r>
      <w:r w:rsidR="00C90016" w:rsidRPr="00EA2AD1">
        <w:t xml:space="preserve"> National Biosecurity C</w:t>
      </w:r>
      <w:r w:rsidR="009B4523" w:rsidRPr="00EA2AD1">
        <w:t>ommittee</w:t>
      </w:r>
      <w:r w:rsidR="00C90016" w:rsidRPr="00EA2AD1">
        <w:t xml:space="preserve"> (NBC) Biosecurity Roundtable (Roundtable) held in</w:t>
      </w:r>
      <w:r w:rsidR="00EF4FF0" w:rsidRPr="00EA2AD1">
        <w:t xml:space="preserve"> Darwin, Northern Territory</w:t>
      </w:r>
      <w:r w:rsidR="000344FB">
        <w:t xml:space="preserve"> (NT)</w:t>
      </w:r>
      <w:r w:rsidR="00EF4FF0" w:rsidRPr="00EA2AD1">
        <w:t xml:space="preserve"> on 6 June 2017.</w:t>
      </w:r>
    </w:p>
    <w:p w14:paraId="55544454" w14:textId="34A7252F" w:rsidR="00C90016" w:rsidRDefault="0076621C" w:rsidP="00B13C76">
      <w:pPr>
        <w:pStyle w:val="ListNumber"/>
      </w:pPr>
      <w:r w:rsidRPr="0076621C">
        <w:rPr>
          <w:noProof/>
          <w:lang w:eastAsia="en-AU"/>
        </w:rPr>
        <mc:AlternateContent>
          <mc:Choice Requires="wps">
            <w:drawing>
              <wp:anchor distT="45720" distB="45720" distL="114300" distR="114300" simplePos="0" relativeHeight="251659264" behindDoc="0" locked="0" layoutInCell="1" allowOverlap="1" wp14:anchorId="7510615C" wp14:editId="4F72E334">
                <wp:simplePos x="0" y="0"/>
                <wp:positionH relativeFrom="margin">
                  <wp:align>left</wp:align>
                </wp:positionH>
                <wp:positionV relativeFrom="paragraph">
                  <wp:posOffset>626322</wp:posOffset>
                </wp:positionV>
                <wp:extent cx="5545455" cy="2368550"/>
                <wp:effectExtent l="0" t="0" r="1714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2368800"/>
                        </a:xfrm>
                        <a:prstGeom prst="rect">
                          <a:avLst/>
                        </a:prstGeom>
                        <a:solidFill>
                          <a:srgbClr val="FFFFFF"/>
                        </a:solidFill>
                        <a:ln w="9525">
                          <a:solidFill>
                            <a:srgbClr val="000000"/>
                          </a:solidFill>
                          <a:miter lim="800000"/>
                          <a:headEnd/>
                          <a:tailEnd/>
                        </a:ln>
                      </wps:spPr>
                      <wps:txbx>
                        <w:txbxContent>
                          <w:p w14:paraId="3AF2DB2A" w14:textId="1278E1D5" w:rsidR="0076621C" w:rsidRDefault="0076621C">
                            <w:pPr>
                              <w:rPr>
                                <w:b/>
                              </w:rPr>
                            </w:pPr>
                            <w:r w:rsidRPr="0076621C">
                              <w:rPr>
                                <w:b/>
                              </w:rPr>
                              <w:t xml:space="preserve">What we heard from </w:t>
                            </w:r>
                            <w:r w:rsidR="009A6CD0">
                              <w:rPr>
                                <w:b/>
                              </w:rPr>
                              <w:t>participants</w:t>
                            </w:r>
                          </w:p>
                          <w:p w14:paraId="0D1C3CAC" w14:textId="4EE9E9A3" w:rsidR="0046007F" w:rsidRPr="009A6CD0" w:rsidRDefault="0046007F" w:rsidP="0046007F">
                            <w:pPr>
                              <w:pStyle w:val="ListParagraph"/>
                              <w:numPr>
                                <w:ilvl w:val="0"/>
                                <w:numId w:val="18"/>
                              </w:numPr>
                            </w:pPr>
                            <w:r>
                              <w:t>As smaller industries increase</w:t>
                            </w:r>
                            <w:r w:rsidRPr="009A6CD0">
                              <w:t xml:space="preserve"> in size and diversity so does the need to undertake risk asses</w:t>
                            </w:r>
                            <w:r>
                              <w:t>sment and management activities.</w:t>
                            </w:r>
                          </w:p>
                          <w:p w14:paraId="0F505A7E" w14:textId="3466C488" w:rsidR="0046007F" w:rsidRDefault="0046007F" w:rsidP="0046007F">
                            <w:pPr>
                              <w:pStyle w:val="ListParagraph"/>
                              <w:numPr>
                                <w:ilvl w:val="0"/>
                                <w:numId w:val="18"/>
                              </w:numPr>
                            </w:pPr>
                            <w:r>
                              <w:t>There is increasing</w:t>
                            </w:r>
                            <w:r w:rsidRPr="009A6CD0">
                              <w:t xml:space="preserve"> sophi</w:t>
                            </w:r>
                            <w:r>
                              <w:t xml:space="preserve">stication of biosecurity </w:t>
                            </w:r>
                            <w:r w:rsidRPr="009A6CD0">
                              <w:t>requirement</w:t>
                            </w:r>
                            <w:r w:rsidR="0048754E">
                              <w:t>s from</w:t>
                            </w:r>
                            <w:r>
                              <w:t xml:space="preserve"> export </w:t>
                            </w:r>
                            <w:r w:rsidR="0048754E">
                              <w:t>markets</w:t>
                            </w:r>
                            <w:r>
                              <w:t>, however there are also potential synergies between processes</w:t>
                            </w:r>
                            <w:r w:rsidR="0048754E">
                              <w:t xml:space="preserve">, </w:t>
                            </w:r>
                            <w:r>
                              <w:t>such as</w:t>
                            </w:r>
                            <w:r w:rsidR="0048754E">
                              <w:t>,</w:t>
                            </w:r>
                            <w:r>
                              <w:t xml:space="preserve"> </w:t>
                            </w:r>
                            <w:r w:rsidRPr="009A6CD0">
                              <w:t>food safety</w:t>
                            </w:r>
                            <w:r>
                              <w:t xml:space="preserve"> requirements</w:t>
                            </w:r>
                            <w:r w:rsidRPr="009A6CD0">
                              <w:t xml:space="preserve"> </w:t>
                            </w:r>
                            <w:r>
                              <w:t xml:space="preserve">and </w:t>
                            </w:r>
                            <w:r w:rsidRPr="009A6CD0">
                              <w:t>biosecurity</w:t>
                            </w:r>
                            <w:r>
                              <w:t xml:space="preserve"> that could be explored further</w:t>
                            </w:r>
                            <w:r w:rsidRPr="009A6CD0">
                              <w:t>.</w:t>
                            </w:r>
                          </w:p>
                          <w:p w14:paraId="3BF290B1" w14:textId="578DE98B" w:rsidR="00424879" w:rsidRDefault="00424879" w:rsidP="00424879">
                            <w:pPr>
                              <w:pStyle w:val="ListParagraph"/>
                              <w:numPr>
                                <w:ilvl w:val="0"/>
                                <w:numId w:val="18"/>
                              </w:numPr>
                            </w:pPr>
                            <w:r>
                              <w:t xml:space="preserve">Getting </w:t>
                            </w:r>
                            <w:r w:rsidR="0048754E">
                              <w:t xml:space="preserve">the </w:t>
                            </w:r>
                            <w:r>
                              <w:t xml:space="preserve">biosecurity </w:t>
                            </w:r>
                            <w:r w:rsidRPr="00B13C76">
                              <w:t>message</w:t>
                            </w:r>
                            <w:r>
                              <w:t>s</w:t>
                            </w:r>
                            <w:r w:rsidRPr="00B13C76">
                              <w:t xml:space="preserve"> down to the grass roots level </w:t>
                            </w:r>
                            <w:r>
                              <w:t>requires industry</w:t>
                            </w:r>
                            <w:r w:rsidRPr="00B13C76">
                              <w:t xml:space="preserve"> to set the tone </w:t>
                            </w:r>
                            <w:r>
                              <w:t xml:space="preserve">– they have to be pro-active in </w:t>
                            </w:r>
                            <w:r w:rsidRPr="00B13C76">
                              <w:t xml:space="preserve">investing </w:t>
                            </w:r>
                            <w:r>
                              <w:t>in and prioritising</w:t>
                            </w:r>
                            <w:r w:rsidRPr="00B13C76">
                              <w:t xml:space="preserve"> biosecurity.</w:t>
                            </w:r>
                          </w:p>
                          <w:p w14:paraId="31523826" w14:textId="30C12E46" w:rsidR="00424879" w:rsidRDefault="00424879" w:rsidP="00424879">
                            <w:pPr>
                              <w:pStyle w:val="ListParagraph"/>
                              <w:numPr>
                                <w:ilvl w:val="0"/>
                                <w:numId w:val="18"/>
                              </w:numPr>
                            </w:pPr>
                            <w:r>
                              <w:t xml:space="preserve">In areas with a lot of transient workers </w:t>
                            </w:r>
                            <w:r w:rsidRPr="00B13C76">
                              <w:t>(</w:t>
                            </w:r>
                            <w:r>
                              <w:t xml:space="preserve">e.g. </w:t>
                            </w:r>
                            <w:r w:rsidRPr="00B13C76">
                              <w:t>backpackers</w:t>
                            </w:r>
                            <w:r>
                              <w:t xml:space="preserve">) there is a need to be </w:t>
                            </w:r>
                            <w:r w:rsidRPr="00B13C76">
                              <w:t>more creative</w:t>
                            </w:r>
                            <w:r>
                              <w:t xml:space="preserve"> and innovative</w:t>
                            </w:r>
                            <w:r w:rsidRPr="00B13C76">
                              <w:t xml:space="preserve"> in how we convey biosecurity messaging.</w:t>
                            </w:r>
                            <w:r>
                              <w:t xml:space="preserve"> </w:t>
                            </w:r>
                          </w:p>
                          <w:p w14:paraId="349AD41D" w14:textId="25018C57" w:rsidR="0046007F" w:rsidRDefault="0046007F" w:rsidP="0046007F">
                            <w:pPr>
                              <w:pStyle w:val="ListParagraph"/>
                              <w:numPr>
                                <w:ilvl w:val="0"/>
                                <w:numId w:val="18"/>
                              </w:numPr>
                            </w:pPr>
                            <w:r>
                              <w:t xml:space="preserve">When resources are limited, </w:t>
                            </w:r>
                            <w:r w:rsidRPr="00EA2AD1">
                              <w:t>good relations</w:t>
                            </w:r>
                            <w:r>
                              <w:t>hips</w:t>
                            </w:r>
                            <w:r w:rsidRPr="00EA2AD1">
                              <w:t xml:space="preserve"> </w:t>
                            </w:r>
                            <w:r>
                              <w:t>between</w:t>
                            </w:r>
                            <w:r w:rsidRPr="00EA2AD1">
                              <w:t xml:space="preserve"> stakeholders and governments </w:t>
                            </w:r>
                            <w:r>
                              <w:t xml:space="preserve">are crucial, </w:t>
                            </w:r>
                            <w:r w:rsidRPr="00EA2AD1">
                              <w:t>particularly during response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10615C" id="_x0000_t202" coordsize="21600,21600" o:spt="202" path="m,l,21600r21600,l21600,xe">
                <v:stroke joinstyle="miter"/>
                <v:path gradientshapeok="t" o:connecttype="rect"/>
              </v:shapetype>
              <v:shape id="Text Box 2" o:spid="_x0000_s1026" type="#_x0000_t202" style="position:absolute;margin-left:0;margin-top:49.3pt;width:436.65pt;height:18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">
                <v:textbox>
                  <w:txbxContent>
                    <w:p w14:paraId="3AF2DB2A" w14:textId="1278E1D5" w:rsidR="0076621C" w:rsidRDefault="0076621C">
                      <w:pPr>
                        <w:rPr>
                          <w:b/>
                        </w:rPr>
                      </w:pPr>
                      <w:r w:rsidRPr="0076621C">
                        <w:rPr>
                          <w:b/>
                        </w:rPr>
                        <w:t xml:space="preserve">What we heard from </w:t>
                      </w:r>
                      <w:r w:rsidR="009A6CD0">
                        <w:rPr>
                          <w:b/>
                        </w:rPr>
                        <w:t>participants</w:t>
                      </w:r>
                    </w:p>
                    <w:p w14:paraId="0D1C3CAC" w14:textId="4EE9E9A3" w:rsidR="0046007F" w:rsidRPr="009A6CD0" w:rsidRDefault="0046007F" w:rsidP="0046007F">
                      <w:pPr>
                        <w:pStyle w:val="ListParagraph"/>
                        <w:numPr>
                          <w:ilvl w:val="0"/>
                          <w:numId w:val="18"/>
                        </w:numPr>
                      </w:pPr>
                      <w:r>
                        <w:t>As smaller industries increase</w:t>
                      </w:r>
                      <w:r w:rsidRPr="009A6CD0">
                        <w:t xml:space="preserve"> in size and diversity so does the need to undertake risk asses</w:t>
                      </w:r>
                      <w:r>
                        <w:t>sment and management activities.</w:t>
                      </w:r>
                    </w:p>
                    <w:p w14:paraId="0F505A7E" w14:textId="3466C488" w:rsidR="0046007F" w:rsidRDefault="0046007F" w:rsidP="0046007F">
                      <w:pPr>
                        <w:pStyle w:val="ListParagraph"/>
                        <w:numPr>
                          <w:ilvl w:val="0"/>
                          <w:numId w:val="18"/>
                        </w:numPr>
                      </w:pPr>
                      <w:r>
                        <w:t>There is increasing</w:t>
                      </w:r>
                      <w:r w:rsidRPr="009A6CD0">
                        <w:t xml:space="preserve"> sophi</w:t>
                      </w:r>
                      <w:r>
                        <w:t xml:space="preserve">stication of biosecurity </w:t>
                      </w:r>
                      <w:r w:rsidRPr="009A6CD0">
                        <w:t>requirement</w:t>
                      </w:r>
                      <w:r w:rsidR="0048754E">
                        <w:t>s from</w:t>
                      </w:r>
                      <w:r>
                        <w:t xml:space="preserve"> export </w:t>
                      </w:r>
                      <w:r w:rsidR="0048754E">
                        <w:t>markets</w:t>
                      </w:r>
                      <w:r>
                        <w:t>, however there are also potential synergies between processes</w:t>
                      </w:r>
                      <w:r w:rsidR="0048754E">
                        <w:t xml:space="preserve">, </w:t>
                      </w:r>
                      <w:r>
                        <w:t>such as</w:t>
                      </w:r>
                      <w:r w:rsidR="0048754E">
                        <w:t>,</w:t>
                      </w:r>
                      <w:r>
                        <w:t xml:space="preserve"> </w:t>
                      </w:r>
                      <w:r w:rsidRPr="009A6CD0">
                        <w:t>food safety</w:t>
                      </w:r>
                      <w:r>
                        <w:t xml:space="preserve"> requirements</w:t>
                      </w:r>
                      <w:r w:rsidRPr="009A6CD0">
                        <w:t xml:space="preserve"> </w:t>
                      </w:r>
                      <w:r>
                        <w:t xml:space="preserve">and </w:t>
                      </w:r>
                      <w:r w:rsidRPr="009A6CD0">
                        <w:t>biosecurity</w:t>
                      </w:r>
                      <w:r>
                        <w:t xml:space="preserve"> that could be explored further</w:t>
                      </w:r>
                      <w:r w:rsidRPr="009A6CD0">
                        <w:t>.</w:t>
                      </w:r>
                    </w:p>
                    <w:p w14:paraId="3BF290B1" w14:textId="578DE98B" w:rsidR="00424879" w:rsidRDefault="00424879" w:rsidP="00424879">
                      <w:pPr>
                        <w:pStyle w:val="ListParagraph"/>
                        <w:numPr>
                          <w:ilvl w:val="0"/>
                          <w:numId w:val="18"/>
                        </w:numPr>
                      </w:pPr>
                      <w:r>
                        <w:t xml:space="preserve">Getting </w:t>
                      </w:r>
                      <w:r w:rsidR="0048754E">
                        <w:t xml:space="preserve">the </w:t>
                      </w:r>
                      <w:r>
                        <w:t xml:space="preserve">biosecurity </w:t>
                      </w:r>
                      <w:r w:rsidRPr="00B13C76">
                        <w:t>message</w:t>
                      </w:r>
                      <w:r>
                        <w:t>s</w:t>
                      </w:r>
                      <w:r w:rsidRPr="00B13C76">
                        <w:t xml:space="preserve"> down to the grass roots level </w:t>
                      </w:r>
                      <w:r>
                        <w:t>requires industry</w:t>
                      </w:r>
                      <w:r w:rsidRPr="00B13C76">
                        <w:t xml:space="preserve"> to set the tone </w:t>
                      </w:r>
                      <w:r>
                        <w:t xml:space="preserve">– they have to be pro-active in </w:t>
                      </w:r>
                      <w:r w:rsidRPr="00B13C76">
                        <w:t xml:space="preserve">investing </w:t>
                      </w:r>
                      <w:r>
                        <w:t>in and prioritising</w:t>
                      </w:r>
                      <w:r w:rsidRPr="00B13C76">
                        <w:t xml:space="preserve"> biosecurity.</w:t>
                      </w:r>
                    </w:p>
                    <w:p w14:paraId="31523826" w14:textId="30C12E46" w:rsidR="00424879" w:rsidRDefault="00424879" w:rsidP="00424879">
                      <w:pPr>
                        <w:pStyle w:val="ListParagraph"/>
                        <w:numPr>
                          <w:ilvl w:val="0"/>
                          <w:numId w:val="18"/>
                        </w:numPr>
                      </w:pPr>
                      <w:r>
                        <w:t xml:space="preserve">In areas with a lot of transient workers </w:t>
                      </w:r>
                      <w:r w:rsidRPr="00B13C76">
                        <w:t>(</w:t>
                      </w:r>
                      <w:r>
                        <w:t xml:space="preserve">e.g. </w:t>
                      </w:r>
                      <w:r w:rsidRPr="00B13C76">
                        <w:t>backpackers</w:t>
                      </w:r>
                      <w:r>
                        <w:t xml:space="preserve">) there is a need to be </w:t>
                      </w:r>
                      <w:r w:rsidRPr="00B13C76">
                        <w:t>more creative</w:t>
                      </w:r>
                      <w:r>
                        <w:t xml:space="preserve"> and innovative</w:t>
                      </w:r>
                      <w:r w:rsidRPr="00B13C76">
                        <w:t xml:space="preserve"> in how we convey biosecurity messaging.</w:t>
                      </w:r>
                      <w:r>
                        <w:t xml:space="preserve"> </w:t>
                      </w:r>
                    </w:p>
                    <w:p w14:paraId="349AD41D" w14:textId="25018C57" w:rsidR="0046007F" w:rsidRDefault="0046007F" w:rsidP="0046007F">
                      <w:pPr>
                        <w:pStyle w:val="ListParagraph"/>
                        <w:numPr>
                          <w:ilvl w:val="0"/>
                          <w:numId w:val="18"/>
                        </w:numPr>
                      </w:pPr>
                      <w:r>
                        <w:t xml:space="preserve">When resources are limited, </w:t>
                      </w:r>
                      <w:r w:rsidRPr="00EA2AD1">
                        <w:t>good relations</w:t>
                      </w:r>
                      <w:r>
                        <w:t>hips</w:t>
                      </w:r>
                      <w:r w:rsidRPr="00EA2AD1">
                        <w:t xml:space="preserve"> </w:t>
                      </w:r>
                      <w:r>
                        <w:t>between</w:t>
                      </w:r>
                      <w:r w:rsidRPr="00EA2AD1">
                        <w:t xml:space="preserve"> stakeholders and governments </w:t>
                      </w:r>
                      <w:r>
                        <w:t xml:space="preserve">are crucial, </w:t>
                      </w:r>
                      <w:r w:rsidRPr="00EA2AD1">
                        <w:t>particularly during response activities.</w:t>
                      </w:r>
                    </w:p>
                  </w:txbxContent>
                </v:textbox>
                <w10:wrap type="square" anchorx="margin"/>
              </v:shape>
            </w:pict>
          </mc:Fallback>
        </mc:AlternateContent>
      </w:r>
      <w:r w:rsidR="00C90016" w:rsidRPr="00EA2AD1">
        <w:t>This event was hosted by the NBC, together with the Department of Agriculture and Water Resources</w:t>
      </w:r>
      <w:r w:rsidR="0070722E" w:rsidRPr="00EA2AD1">
        <w:t xml:space="preserve"> and the</w:t>
      </w:r>
      <w:r w:rsidR="0081684C" w:rsidRPr="00EA2AD1">
        <w:t xml:space="preserve"> </w:t>
      </w:r>
      <w:r w:rsidR="000344FB">
        <w:t>NT</w:t>
      </w:r>
      <w:r w:rsidR="00EF4FF0" w:rsidRPr="00EA2AD1">
        <w:t xml:space="preserve"> government. </w:t>
      </w:r>
      <w:r w:rsidR="002247AF" w:rsidRPr="00EA2AD1">
        <w:t>Roundtable events are being held in the capital city of each state/territory in 2017</w:t>
      </w:r>
      <w:r w:rsidR="00CB4406" w:rsidRPr="00EA2AD1">
        <w:t xml:space="preserve">. </w:t>
      </w:r>
    </w:p>
    <w:p w14:paraId="06E545E3" w14:textId="77777777" w:rsidR="0043094A" w:rsidRDefault="0043094A" w:rsidP="00B13C76">
      <w:pPr>
        <w:pStyle w:val="ListNumber"/>
      </w:pPr>
    </w:p>
    <w:p w14:paraId="29F9B861" w14:textId="69DAB56F" w:rsidR="00C90016" w:rsidRPr="00EA2AD1" w:rsidRDefault="00FE7844" w:rsidP="00B13C76">
      <w:pPr>
        <w:pStyle w:val="ListNumber"/>
      </w:pPr>
      <w:r>
        <w:t>Following the official welcome</w:t>
      </w:r>
      <w:r w:rsidR="0076621C">
        <w:t xml:space="preserve"> and Acknowledgement of C</w:t>
      </w:r>
      <w:r w:rsidR="002247AF" w:rsidRPr="00EA2AD1">
        <w:t>ountry, the first session</w:t>
      </w:r>
      <w:r w:rsidR="00C90016" w:rsidRPr="00EA2AD1">
        <w:t xml:space="preserve"> opened with upd</w:t>
      </w:r>
      <w:r w:rsidR="006B3AC2" w:rsidRPr="00EA2AD1">
        <w:t xml:space="preserve">ates from the </w:t>
      </w:r>
      <w:r w:rsidR="000344FB">
        <w:t>NT</w:t>
      </w:r>
      <w:r w:rsidR="00D24E9B" w:rsidRPr="00EA2AD1">
        <w:t xml:space="preserve"> </w:t>
      </w:r>
      <w:r w:rsidR="006B3AC2" w:rsidRPr="00EA2AD1">
        <w:t>government</w:t>
      </w:r>
      <w:r w:rsidR="005B031C" w:rsidRPr="00EA2AD1">
        <w:t xml:space="preserve"> (</w:t>
      </w:r>
      <w:r w:rsidR="00141439">
        <w:t xml:space="preserve">Dr </w:t>
      </w:r>
      <w:r w:rsidR="00EF4FF0" w:rsidRPr="00EA2AD1">
        <w:t xml:space="preserve">Michelle </w:t>
      </w:r>
      <w:proofErr w:type="spellStart"/>
      <w:r w:rsidR="00EF4FF0" w:rsidRPr="00EA2AD1">
        <w:t>Rodan</w:t>
      </w:r>
      <w:proofErr w:type="spellEnd"/>
      <w:r w:rsidR="00320130" w:rsidRPr="00EA2AD1">
        <w:t xml:space="preserve"> -</w:t>
      </w:r>
      <w:r w:rsidR="005B031C" w:rsidRPr="00EA2AD1">
        <w:t xml:space="preserve"> Biosecurity</w:t>
      </w:r>
      <w:r w:rsidR="00EF4FF0" w:rsidRPr="00EA2AD1">
        <w:t xml:space="preserve"> and Animal Welfare</w:t>
      </w:r>
      <w:r w:rsidR="005B031C" w:rsidRPr="00EA2AD1">
        <w:t>)</w:t>
      </w:r>
      <w:r w:rsidR="006B3AC2" w:rsidRPr="00EA2AD1">
        <w:t>, Australian government</w:t>
      </w:r>
      <w:r w:rsidR="005B031C" w:rsidRPr="00EA2AD1">
        <w:t xml:space="preserve"> (</w:t>
      </w:r>
      <w:r w:rsidR="00320130" w:rsidRPr="00EA2AD1">
        <w:t>Lyn O’Connell -</w:t>
      </w:r>
      <w:r w:rsidR="005B031C" w:rsidRPr="00EA2AD1">
        <w:rPr>
          <w:rFonts w:asciiTheme="minorHAnsi" w:hAnsiTheme="minorHAnsi"/>
        </w:rPr>
        <w:t xml:space="preserve"> D</w:t>
      </w:r>
      <w:r w:rsidR="0087481C" w:rsidRPr="00EA2AD1">
        <w:rPr>
          <w:rFonts w:asciiTheme="minorHAnsi" w:hAnsiTheme="minorHAnsi"/>
        </w:rPr>
        <w:t>epartment of Agriculture and Water Resources</w:t>
      </w:r>
      <w:r w:rsidR="005B031C" w:rsidRPr="00EA2AD1">
        <w:t>)</w:t>
      </w:r>
      <w:r w:rsidR="002247AF" w:rsidRPr="00EA2AD1">
        <w:t>, and</w:t>
      </w:r>
      <w:r w:rsidR="00C90016" w:rsidRPr="00EA2AD1">
        <w:t xml:space="preserve"> industry representative</w:t>
      </w:r>
      <w:r w:rsidR="002247AF" w:rsidRPr="00EA2AD1">
        <w:t xml:space="preserve">s </w:t>
      </w:r>
      <w:r w:rsidR="00320130" w:rsidRPr="00EA2AD1">
        <w:t>(Tom Ryan – NT Cattlemen’s Association, Stuart Kemp - Livestock Export Association, Mick Burns - Crocodile Farmer, Simon Smith - President Nursery &amp; Garden Industry, Steve</w:t>
      </w:r>
      <w:r w:rsidR="00153D0C">
        <w:t>n</w:t>
      </w:r>
      <w:r w:rsidR="00320130" w:rsidRPr="00EA2AD1">
        <w:t xml:space="preserve"> </w:t>
      </w:r>
      <w:proofErr w:type="spellStart"/>
      <w:r w:rsidR="00320130" w:rsidRPr="00EA2AD1">
        <w:t>Pocock</w:t>
      </w:r>
      <w:proofErr w:type="spellEnd"/>
      <w:r w:rsidR="00320130" w:rsidRPr="00EA2AD1">
        <w:t xml:space="preserve"> - Australian Agricultural Company</w:t>
      </w:r>
      <w:r w:rsidR="009E36F2">
        <w:t xml:space="preserve">, Bob Richards – </w:t>
      </w:r>
      <w:proofErr w:type="spellStart"/>
      <w:r w:rsidR="009E36F2">
        <w:t>Humpdy</w:t>
      </w:r>
      <w:proofErr w:type="spellEnd"/>
      <w:r w:rsidR="009E36F2">
        <w:t xml:space="preserve"> Doo Barramundi</w:t>
      </w:r>
      <w:r w:rsidR="00320130" w:rsidRPr="00EA2AD1">
        <w:t>).</w:t>
      </w:r>
    </w:p>
    <w:p w14:paraId="4B33269B" w14:textId="48DDE4FD" w:rsidR="00D24E9B" w:rsidRPr="00EA2AD1" w:rsidRDefault="00D24E9B" w:rsidP="00B13C76">
      <w:pPr>
        <w:pStyle w:val="ListNumber"/>
      </w:pPr>
      <w:r w:rsidRPr="00EA2AD1">
        <w:t xml:space="preserve">The </w:t>
      </w:r>
      <w:r w:rsidR="00F66156">
        <w:t xml:space="preserve">updates </w:t>
      </w:r>
      <w:r w:rsidRPr="00EA2AD1">
        <w:t xml:space="preserve">provided an overarching view of the latest </w:t>
      </w:r>
      <w:r w:rsidR="002C4D78" w:rsidRPr="00EA2AD1">
        <w:t xml:space="preserve">biosecurity </w:t>
      </w:r>
      <w:r w:rsidRPr="00EA2AD1">
        <w:t xml:space="preserve">developments at the national and state </w:t>
      </w:r>
      <w:r w:rsidR="0087481C" w:rsidRPr="00EA2AD1">
        <w:t>level</w:t>
      </w:r>
      <w:r w:rsidRPr="00EA2AD1">
        <w:t>, as well as snapshots of issues and challenges faced by</w:t>
      </w:r>
      <w:r w:rsidR="0087481C" w:rsidRPr="00EA2AD1">
        <w:t xml:space="preserve"> different</w:t>
      </w:r>
      <w:r w:rsidRPr="00EA2AD1">
        <w:t xml:space="preserve"> industries. </w:t>
      </w:r>
    </w:p>
    <w:p w14:paraId="497D0C4B" w14:textId="228147B4" w:rsidR="00E47426" w:rsidRPr="00AC3C62" w:rsidRDefault="00B13956" w:rsidP="00B13C76">
      <w:pPr>
        <w:pStyle w:val="ListNumber"/>
      </w:pPr>
      <w:r w:rsidRPr="00AC3C62">
        <w:t>Sarah Corcoran</w:t>
      </w:r>
      <w:r w:rsidR="00E37A31" w:rsidRPr="00AC3C62">
        <w:t xml:space="preserve"> </w:t>
      </w:r>
      <w:r w:rsidRPr="00AC3C62">
        <w:t xml:space="preserve">from the Department of Primary Industry and Resources </w:t>
      </w:r>
      <w:r w:rsidR="000344FB" w:rsidRPr="00AC3C62">
        <w:t>NT</w:t>
      </w:r>
      <w:r w:rsidRPr="00AC3C62">
        <w:t xml:space="preserve"> presented on </w:t>
      </w:r>
      <w:r w:rsidR="00FE7844" w:rsidRPr="00AC3C62">
        <w:t>p</w:t>
      </w:r>
      <w:r w:rsidRPr="00AC3C62">
        <w:t xml:space="preserve">lant </w:t>
      </w:r>
      <w:r w:rsidR="00FE7844" w:rsidRPr="00AC3C62">
        <w:t>b</w:t>
      </w:r>
      <w:r w:rsidRPr="00AC3C62">
        <w:t>iosecurity</w:t>
      </w:r>
      <w:r w:rsidR="00FE7844" w:rsidRPr="00AC3C62">
        <w:t xml:space="preserve"> in the </w:t>
      </w:r>
      <w:r w:rsidR="00946CBA" w:rsidRPr="00AC3C62">
        <w:t>NT</w:t>
      </w:r>
      <w:r w:rsidRPr="00AC3C62">
        <w:t>. Ms Corcoran spoke about the diversity and development opportu</w:t>
      </w:r>
      <w:r w:rsidR="00FE7844" w:rsidRPr="00AC3C62">
        <w:t>nities for horticulture export, s</w:t>
      </w:r>
      <w:r w:rsidR="00E47426" w:rsidRPr="00AC3C62">
        <w:t>urveillance and response acti</w:t>
      </w:r>
      <w:r w:rsidR="00FE7844" w:rsidRPr="00AC3C62">
        <w:t xml:space="preserve">vities, </w:t>
      </w:r>
      <w:r w:rsidR="00E47426" w:rsidRPr="00AC3C62">
        <w:t>as well as national cost shared programs such as the banana freckle</w:t>
      </w:r>
      <w:r w:rsidR="00BF5CD6">
        <w:t xml:space="preserve"> eradication</w:t>
      </w:r>
      <w:r w:rsidR="00E47426" w:rsidRPr="00AC3C62">
        <w:t xml:space="preserve"> program. </w:t>
      </w:r>
    </w:p>
    <w:p w14:paraId="720D966C" w14:textId="35231438" w:rsidR="00E47426" w:rsidRPr="00EA2AD1" w:rsidRDefault="00153D0C" w:rsidP="00B13C76">
      <w:pPr>
        <w:pStyle w:val="ListNumber"/>
      </w:pPr>
      <w:r>
        <w:t xml:space="preserve">Dr </w:t>
      </w:r>
      <w:r w:rsidR="00E47426" w:rsidRPr="00EA2AD1">
        <w:t>Kevin de Witte</w:t>
      </w:r>
      <w:r w:rsidR="000344FB">
        <w:t xml:space="preserve"> from the </w:t>
      </w:r>
      <w:r w:rsidR="00E47426" w:rsidRPr="00EA2AD1">
        <w:t xml:space="preserve">Department of Primary Industry and Resources </w:t>
      </w:r>
      <w:r w:rsidR="00BF5CD6">
        <w:t>NT g</w:t>
      </w:r>
      <w:r w:rsidR="00E47426" w:rsidRPr="00EA2AD1">
        <w:t>overnment</w:t>
      </w:r>
      <w:r w:rsidR="00946CBA">
        <w:t xml:space="preserve"> then</w:t>
      </w:r>
      <w:r w:rsidR="00E47426" w:rsidRPr="00EA2AD1">
        <w:t xml:space="preserve"> presented on </w:t>
      </w:r>
      <w:r w:rsidR="00946CBA">
        <w:t>a</w:t>
      </w:r>
      <w:r w:rsidR="00E47426" w:rsidRPr="00EA2AD1">
        <w:t xml:space="preserve">nimal </w:t>
      </w:r>
      <w:r w:rsidR="00946CBA">
        <w:t>bi</w:t>
      </w:r>
      <w:r w:rsidR="00E47426" w:rsidRPr="00EA2AD1">
        <w:t xml:space="preserve">osecurity </w:t>
      </w:r>
      <w:r w:rsidR="00946CBA">
        <w:t>in the NT</w:t>
      </w:r>
      <w:r w:rsidR="00E47426" w:rsidRPr="00EA2AD1">
        <w:t xml:space="preserve">. </w:t>
      </w:r>
      <w:r w:rsidR="00BF5CD6">
        <w:t>Dr</w:t>
      </w:r>
      <w:r w:rsidR="00E47426" w:rsidRPr="00EA2AD1">
        <w:t xml:space="preserve"> de Witte spoke about limited </w:t>
      </w:r>
      <w:r w:rsidR="003B0530">
        <w:t xml:space="preserve">resources in the NT and the reliance </w:t>
      </w:r>
      <w:r w:rsidR="00E47426" w:rsidRPr="00EA2AD1">
        <w:t>on good relations</w:t>
      </w:r>
      <w:r w:rsidR="003B0530">
        <w:t>hips</w:t>
      </w:r>
      <w:r w:rsidR="00E47426" w:rsidRPr="00EA2AD1">
        <w:t xml:space="preserve"> </w:t>
      </w:r>
      <w:r w:rsidR="003B0530">
        <w:t>between</w:t>
      </w:r>
      <w:r w:rsidR="00E47426" w:rsidRPr="00EA2AD1">
        <w:t xml:space="preserve"> stakeholders and governments particularly during response activities. </w:t>
      </w:r>
      <w:r w:rsidR="003B0530">
        <w:t>He also spoke</w:t>
      </w:r>
      <w:r w:rsidR="00E47426" w:rsidRPr="00EA2AD1">
        <w:t xml:space="preserve"> about</w:t>
      </w:r>
      <w:r w:rsidR="003B0530" w:rsidRPr="003B0530">
        <w:t xml:space="preserve"> </w:t>
      </w:r>
      <w:r w:rsidR="003B0530">
        <w:t>v</w:t>
      </w:r>
      <w:r w:rsidR="003B0530" w:rsidRPr="00EA2AD1">
        <w:t xml:space="preserve">arious </w:t>
      </w:r>
      <w:r w:rsidR="003B0530">
        <w:t xml:space="preserve">programs </w:t>
      </w:r>
      <w:r w:rsidR="009A6CD0">
        <w:t xml:space="preserve">the </w:t>
      </w:r>
      <w:r w:rsidR="003B0530">
        <w:t>NT</w:t>
      </w:r>
      <w:r w:rsidR="009A6CD0">
        <w:t xml:space="preserve"> are involved in</w:t>
      </w:r>
      <w:r w:rsidR="003B0530">
        <w:t xml:space="preserve"> </w:t>
      </w:r>
      <w:r w:rsidR="00E47426" w:rsidRPr="00EA2AD1">
        <w:t xml:space="preserve">including National Arbovirus monitoring program and </w:t>
      </w:r>
      <w:r w:rsidR="00946CBA">
        <w:t xml:space="preserve">the </w:t>
      </w:r>
      <w:r w:rsidR="0048754E" w:rsidRPr="0048754E">
        <w:t>Bovine spongiform encephalopathy</w:t>
      </w:r>
      <w:r w:rsidR="0048754E">
        <w:rPr>
          <w:rFonts w:ascii="Arial" w:hAnsi="Arial" w:cs="Arial"/>
          <w:color w:val="545454"/>
          <w:shd w:val="clear" w:color="auto" w:fill="FFFFFF"/>
        </w:rPr>
        <w:t xml:space="preserve"> (</w:t>
      </w:r>
      <w:r w:rsidR="00E47426" w:rsidRPr="00EA2AD1">
        <w:t>mad cow</w:t>
      </w:r>
      <w:r w:rsidR="0048754E">
        <w:t>)</w:t>
      </w:r>
      <w:r w:rsidR="00E47426" w:rsidRPr="00EA2AD1">
        <w:t xml:space="preserve"> disease program. </w:t>
      </w:r>
    </w:p>
    <w:p w14:paraId="06E92330" w14:textId="7381EB95" w:rsidR="008A0972" w:rsidRPr="00EA2AD1" w:rsidRDefault="008A0972" w:rsidP="0046007F">
      <w:pPr>
        <w:pStyle w:val="ListNumber"/>
      </w:pPr>
      <w:r w:rsidRPr="00EA2AD1">
        <w:t>Glen</w:t>
      </w:r>
      <w:r w:rsidR="00153D0C">
        <w:t>n</w:t>
      </w:r>
      <w:r w:rsidRPr="00EA2AD1">
        <w:t xml:space="preserve"> Schipp</w:t>
      </w:r>
      <w:r w:rsidR="000344FB">
        <w:t xml:space="preserve"> from the</w:t>
      </w:r>
      <w:r w:rsidRPr="00EA2AD1">
        <w:t xml:space="preserve"> Department of Primary Industry and Resources </w:t>
      </w:r>
      <w:r w:rsidR="000344FB">
        <w:t>NT</w:t>
      </w:r>
      <w:r w:rsidR="00E37A31">
        <w:t xml:space="preserve"> </w:t>
      </w:r>
      <w:r w:rsidR="00946CBA">
        <w:t xml:space="preserve">then </w:t>
      </w:r>
      <w:r w:rsidRPr="00EA2AD1">
        <w:t>spoke</w:t>
      </w:r>
      <w:r w:rsidR="008B581E" w:rsidRPr="00EA2AD1">
        <w:t xml:space="preserve"> about successful eradication activities </w:t>
      </w:r>
      <w:r w:rsidR="003B0530">
        <w:t>in NT</w:t>
      </w:r>
      <w:r w:rsidR="008B581E" w:rsidRPr="00EA2AD1">
        <w:t xml:space="preserve"> including black striped mussel and mosquito fish. NT has also </w:t>
      </w:r>
      <w:r w:rsidR="008B581E" w:rsidRPr="00EA2AD1">
        <w:lastRenderedPageBreak/>
        <w:t xml:space="preserve">assisted Queensland with white spot syndrome virus response and worked with the </w:t>
      </w:r>
      <w:r w:rsidR="00946CBA">
        <w:t>Australian government</w:t>
      </w:r>
      <w:r w:rsidR="00946CBA" w:rsidRPr="00EA2AD1">
        <w:t xml:space="preserve"> </w:t>
      </w:r>
      <w:r w:rsidR="008B581E" w:rsidRPr="00EA2AD1">
        <w:t xml:space="preserve">to implement education and testing programs. </w:t>
      </w:r>
    </w:p>
    <w:p w14:paraId="66F2C767" w14:textId="025D1C08" w:rsidR="008B581E" w:rsidRDefault="008B581E" w:rsidP="00B13C76">
      <w:pPr>
        <w:pStyle w:val="ListNumber"/>
      </w:pPr>
      <w:r w:rsidRPr="00EA2AD1">
        <w:t xml:space="preserve">Belinda </w:t>
      </w:r>
      <w:proofErr w:type="spellStart"/>
      <w:r w:rsidRPr="00EA2AD1">
        <w:t>Townend</w:t>
      </w:r>
      <w:proofErr w:type="spellEnd"/>
      <w:r w:rsidR="000344FB">
        <w:t xml:space="preserve"> from the</w:t>
      </w:r>
      <w:r w:rsidRPr="00EA2AD1">
        <w:t xml:space="preserve"> Department of Environment and Natural Resources, </w:t>
      </w:r>
      <w:r w:rsidR="000344FB">
        <w:t>NT</w:t>
      </w:r>
      <w:r w:rsidR="005A100A">
        <w:t>,</w:t>
      </w:r>
      <w:r w:rsidRPr="00EA2AD1">
        <w:t xml:space="preserve"> </w:t>
      </w:r>
      <w:r w:rsidR="00943BA6" w:rsidRPr="00EA2AD1">
        <w:t xml:space="preserve">spoke about responses, detections and </w:t>
      </w:r>
      <w:r w:rsidR="00AB3A9D" w:rsidRPr="00EA2AD1">
        <w:t>eradications undertaken in the N</w:t>
      </w:r>
      <w:r w:rsidR="00DD0191">
        <w:t xml:space="preserve">T including rubber vine, </w:t>
      </w:r>
      <w:proofErr w:type="spellStart"/>
      <w:r w:rsidR="00DD0191">
        <w:t>parthenium</w:t>
      </w:r>
      <w:proofErr w:type="spellEnd"/>
      <w:r w:rsidR="00DD0191">
        <w:t xml:space="preserve"> discovery and</w:t>
      </w:r>
      <w:r w:rsidR="005A100A">
        <w:t xml:space="preserve"> the</w:t>
      </w:r>
      <w:r w:rsidR="00DD0191">
        <w:t xml:space="preserve"> </w:t>
      </w:r>
      <w:proofErr w:type="spellStart"/>
      <w:r w:rsidR="00DD0191">
        <w:t>sagittaria</w:t>
      </w:r>
      <w:proofErr w:type="spellEnd"/>
      <w:r w:rsidR="00DD0191">
        <w:t xml:space="preserve"> plant respons</w:t>
      </w:r>
      <w:r w:rsidR="0038053B">
        <w:t>e</w:t>
      </w:r>
      <w:r w:rsidR="00DD0191">
        <w:t xml:space="preserve">. </w:t>
      </w:r>
      <w:r w:rsidR="005A100A">
        <w:t xml:space="preserve">Ms </w:t>
      </w:r>
      <w:proofErr w:type="spellStart"/>
      <w:r w:rsidR="005A100A">
        <w:t>Townend</w:t>
      </w:r>
      <w:proofErr w:type="spellEnd"/>
      <w:r w:rsidR="005A100A">
        <w:t xml:space="preserve"> emphasised the importance of s</w:t>
      </w:r>
      <w:r w:rsidR="00AB3A9D" w:rsidRPr="00EA2AD1">
        <w:t xml:space="preserve">hared responsibility </w:t>
      </w:r>
      <w:r w:rsidR="005A100A">
        <w:t>in</w:t>
      </w:r>
      <w:r w:rsidR="00AB3A9D" w:rsidRPr="00EA2AD1">
        <w:t xml:space="preserve"> prevent</w:t>
      </w:r>
      <w:r w:rsidR="005A100A">
        <w:t>ing</w:t>
      </w:r>
      <w:r w:rsidR="00AB3A9D" w:rsidRPr="00EA2AD1">
        <w:t xml:space="preserve"> weed spread. </w:t>
      </w:r>
    </w:p>
    <w:p w14:paraId="21A26BC5" w14:textId="5743F0D1" w:rsidR="00DD0191" w:rsidRDefault="00153D0C" w:rsidP="008B581E">
      <w:pPr>
        <w:pStyle w:val="Tabletext"/>
        <w:spacing w:after="60"/>
      </w:pPr>
      <w:r>
        <w:t xml:space="preserve">Dr </w:t>
      </w:r>
      <w:proofErr w:type="spellStart"/>
      <w:r w:rsidR="006A6543">
        <w:t>Yiheys</w:t>
      </w:r>
      <w:proofErr w:type="spellEnd"/>
      <w:r w:rsidR="006A6543">
        <w:t xml:space="preserve"> </w:t>
      </w:r>
      <w:proofErr w:type="spellStart"/>
      <w:r w:rsidR="006A6543">
        <w:t>Maru</w:t>
      </w:r>
      <w:proofErr w:type="spellEnd"/>
      <w:r w:rsidR="006A6543">
        <w:t>, social science researcher at the CSIRO</w:t>
      </w:r>
      <w:r w:rsidR="005A100A">
        <w:t>,</w:t>
      </w:r>
      <w:r w:rsidR="006A6543">
        <w:t xml:space="preserve"> talked about the </w:t>
      </w:r>
      <w:r w:rsidR="00F9436E">
        <w:t>Rural Research and Development for Profit project</w:t>
      </w:r>
      <w:r w:rsidR="0048754E">
        <w:t>. H</w:t>
      </w:r>
      <w:r w:rsidR="00A95D8B">
        <w:t>is presentation</w:t>
      </w:r>
      <w:r w:rsidR="006A6543">
        <w:t xml:space="preserve"> touched on </w:t>
      </w:r>
      <w:r w:rsidR="005A100A">
        <w:t>CSIROs</w:t>
      </w:r>
      <w:r w:rsidR="006A6543">
        <w:t xml:space="preserve"> modelling for foot and mouth disease</w:t>
      </w:r>
      <w:r w:rsidR="005A100A">
        <w:t>,</w:t>
      </w:r>
      <w:r w:rsidR="006A6543">
        <w:t xml:space="preserve"> explaining that there are a number or serotypes which we need to be ready for. </w:t>
      </w:r>
      <w:r w:rsidR="005A100A">
        <w:t>The project includes four sub-projects</w:t>
      </w:r>
      <w:r w:rsidR="006A6543">
        <w:t xml:space="preserve">: </w:t>
      </w:r>
    </w:p>
    <w:p w14:paraId="293BF793" w14:textId="28DF91C1" w:rsidR="006A6543" w:rsidRDefault="006A6543" w:rsidP="006A6543">
      <w:pPr>
        <w:pStyle w:val="Tabletext"/>
        <w:numPr>
          <w:ilvl w:val="0"/>
          <w:numId w:val="16"/>
        </w:numPr>
        <w:spacing w:after="60"/>
      </w:pPr>
      <w:r>
        <w:t>Farmer-led partnerships for improved surveillance</w:t>
      </w:r>
      <w:r w:rsidR="00A838BF">
        <w:t>.</w:t>
      </w:r>
    </w:p>
    <w:p w14:paraId="1E722B70" w14:textId="23E763BE" w:rsidR="006A6543" w:rsidRDefault="006A6543" w:rsidP="006A6543">
      <w:pPr>
        <w:pStyle w:val="Tabletext"/>
        <w:numPr>
          <w:ilvl w:val="0"/>
          <w:numId w:val="16"/>
        </w:numPr>
        <w:spacing w:after="60"/>
      </w:pPr>
      <w:r>
        <w:t>Rapid diagnostics and vaccination strategy preparedness</w:t>
      </w:r>
      <w:r w:rsidR="00A838BF">
        <w:t>.</w:t>
      </w:r>
    </w:p>
    <w:p w14:paraId="6FA81852" w14:textId="7EEA4690" w:rsidR="006A6543" w:rsidRDefault="006A6543" w:rsidP="006A6543">
      <w:pPr>
        <w:pStyle w:val="Tabletext"/>
        <w:numPr>
          <w:ilvl w:val="0"/>
          <w:numId w:val="16"/>
        </w:numPr>
        <w:spacing w:after="60"/>
      </w:pPr>
      <w:r>
        <w:t>Decision support tools for use during outbreaks</w:t>
      </w:r>
      <w:r w:rsidR="00A838BF">
        <w:t>.</w:t>
      </w:r>
    </w:p>
    <w:p w14:paraId="5CD1A5CF" w14:textId="1EB9FE52" w:rsidR="006A6543" w:rsidRDefault="006A6543" w:rsidP="006A6543">
      <w:pPr>
        <w:pStyle w:val="Tabletext"/>
        <w:numPr>
          <w:ilvl w:val="0"/>
          <w:numId w:val="16"/>
        </w:numPr>
        <w:spacing w:after="60"/>
      </w:pPr>
      <w:r>
        <w:t>Analytical tools to determine the path of farm-to-farm spread.</w:t>
      </w:r>
    </w:p>
    <w:p w14:paraId="0EA25DD6" w14:textId="77777777" w:rsidR="00004C8E" w:rsidRDefault="00004C8E" w:rsidP="00004C8E">
      <w:pPr>
        <w:pStyle w:val="Tabletext"/>
        <w:spacing w:after="60"/>
      </w:pPr>
    </w:p>
    <w:p w14:paraId="0B46906D" w14:textId="3BEF1FBD" w:rsidR="006B56EE" w:rsidRDefault="00004C8E" w:rsidP="00A95D8B">
      <w:pPr>
        <w:pStyle w:val="Tabletext"/>
        <w:spacing w:after="60"/>
      </w:pPr>
      <w:r>
        <w:t>Th</w:t>
      </w:r>
      <w:r w:rsidR="00B24893">
        <w:t xml:space="preserve">e final presentation for the </w:t>
      </w:r>
      <w:r>
        <w:t>Roundtable was by Jo</w:t>
      </w:r>
      <w:r w:rsidR="000344FB">
        <w:t>sephine</w:t>
      </w:r>
      <w:r>
        <w:t xml:space="preserve"> </w:t>
      </w:r>
      <w:proofErr w:type="spellStart"/>
      <w:r>
        <w:t>Laduzko</w:t>
      </w:r>
      <w:proofErr w:type="spellEnd"/>
      <w:r w:rsidR="000344FB">
        <w:t xml:space="preserve"> from the </w:t>
      </w:r>
      <w:r w:rsidR="0046007F">
        <w:t xml:space="preserve">Australian Government </w:t>
      </w:r>
      <w:r w:rsidR="000344FB">
        <w:t xml:space="preserve">Department of </w:t>
      </w:r>
      <w:r w:rsidR="00F9436E">
        <w:t>Agriculture</w:t>
      </w:r>
      <w:r w:rsidR="000344FB">
        <w:t xml:space="preserve"> and Water Resources</w:t>
      </w:r>
      <w:r w:rsidR="00E83F13">
        <w:t xml:space="preserve">. </w:t>
      </w:r>
      <w:r>
        <w:t xml:space="preserve">Ms </w:t>
      </w:r>
      <w:proofErr w:type="spellStart"/>
      <w:r>
        <w:t>Laduzko</w:t>
      </w:r>
      <w:proofErr w:type="spellEnd"/>
      <w:r>
        <w:t xml:space="preserve"> </w:t>
      </w:r>
      <w:r w:rsidR="00B24893">
        <w:t>talked about</w:t>
      </w:r>
      <w:r>
        <w:t xml:space="preserve"> surveillance and reporting in biosecurity</w:t>
      </w:r>
      <w:r w:rsidR="00E83F13">
        <w:t xml:space="preserve">, </w:t>
      </w:r>
      <w:r w:rsidR="00B24893">
        <w:t>and the</w:t>
      </w:r>
      <w:r w:rsidR="006B56EE">
        <w:t xml:space="preserve"> need to </w:t>
      </w:r>
      <w:r w:rsidR="00E83F13">
        <w:t>focus</w:t>
      </w:r>
      <w:r w:rsidR="006B56EE">
        <w:t xml:space="preserve"> </w:t>
      </w:r>
      <w:r w:rsidR="00B24893">
        <w:t xml:space="preserve">on </w:t>
      </w:r>
      <w:r w:rsidR="00E83F13">
        <w:t>drivers and</w:t>
      </w:r>
      <w:r>
        <w:t xml:space="preserve"> incentives</w:t>
      </w:r>
      <w:r w:rsidR="00E83F13">
        <w:t xml:space="preserve"> for reporting.</w:t>
      </w:r>
      <w:r>
        <w:t xml:space="preserve"> </w:t>
      </w:r>
      <w:r w:rsidR="00430B74">
        <w:t>She also highlighted ongoing challenges for biosecurity including increasingly</w:t>
      </w:r>
      <w:r w:rsidR="00452156">
        <w:t xml:space="preserve"> sophisticat</w:t>
      </w:r>
      <w:r w:rsidR="00430B74">
        <w:t>ed</w:t>
      </w:r>
      <w:r w:rsidR="00452156">
        <w:t xml:space="preserve"> requirements of export receiving countries and resourcing pres</w:t>
      </w:r>
      <w:r w:rsidR="00430B74">
        <w:t>sures</w:t>
      </w:r>
      <w:r w:rsidR="00452156">
        <w:t xml:space="preserve">. </w:t>
      </w:r>
      <w:r w:rsidR="006B56EE">
        <w:t xml:space="preserve">Key questions </w:t>
      </w:r>
      <w:r w:rsidR="00430B74">
        <w:t>considered by participants included</w:t>
      </w:r>
      <w:r w:rsidR="006B56EE">
        <w:t>:</w:t>
      </w:r>
    </w:p>
    <w:p w14:paraId="2EE7C8F7" w14:textId="287D2C6C" w:rsidR="006B56EE" w:rsidRDefault="00E83F13" w:rsidP="006B56EE">
      <w:pPr>
        <w:pStyle w:val="Tabletext"/>
        <w:numPr>
          <w:ilvl w:val="0"/>
          <w:numId w:val="17"/>
        </w:numPr>
        <w:spacing w:after="60"/>
      </w:pPr>
      <w:r>
        <w:t xml:space="preserve">How </w:t>
      </w:r>
      <w:r w:rsidR="006B56EE">
        <w:t xml:space="preserve">are messages being conveyed, who is delivering them? </w:t>
      </w:r>
    </w:p>
    <w:p w14:paraId="5E51790C" w14:textId="704C3200" w:rsidR="00A95D8B" w:rsidRDefault="006B56EE" w:rsidP="006B56EE">
      <w:pPr>
        <w:pStyle w:val="Tabletext"/>
        <w:numPr>
          <w:ilvl w:val="0"/>
          <w:numId w:val="17"/>
        </w:numPr>
        <w:spacing w:after="60"/>
      </w:pPr>
      <w:r>
        <w:t>D</w:t>
      </w:r>
      <w:r w:rsidR="00430B74">
        <w:t>oes</w:t>
      </w:r>
      <w:r w:rsidR="00E83F13">
        <w:t xml:space="preserve"> messaging resonate with industry</w:t>
      </w:r>
      <w:r>
        <w:t>?</w:t>
      </w:r>
      <w:r w:rsidR="00E83F13">
        <w:t xml:space="preserve"> </w:t>
      </w:r>
      <w:r>
        <w:t>A</w:t>
      </w:r>
      <w:r w:rsidR="00E83F13">
        <w:t>nd how can we encourage action before consequences (i.e. market access loss, incursions)</w:t>
      </w:r>
      <w:r>
        <w:t>?</w:t>
      </w:r>
    </w:p>
    <w:p w14:paraId="0C141656" w14:textId="7B233815" w:rsidR="006B56EE" w:rsidRDefault="006B56EE" w:rsidP="006B56EE">
      <w:pPr>
        <w:pStyle w:val="Tabletext"/>
        <w:numPr>
          <w:ilvl w:val="0"/>
          <w:numId w:val="17"/>
        </w:numPr>
        <w:spacing w:after="60"/>
      </w:pPr>
      <w:r>
        <w:t>How do w</w:t>
      </w:r>
      <w:r w:rsidR="00452156">
        <w:t>e build social licence and a ‘trusted brand’ that is immediately recognisable?</w:t>
      </w:r>
    </w:p>
    <w:p w14:paraId="2203412B" w14:textId="77777777" w:rsidR="00B13C76" w:rsidRDefault="00B13C76" w:rsidP="008B581E">
      <w:pPr>
        <w:pStyle w:val="Tabletext"/>
        <w:spacing w:after="60"/>
      </w:pPr>
    </w:p>
    <w:p w14:paraId="5C61907B" w14:textId="65191E97" w:rsidR="00430B74" w:rsidRDefault="00B70F37" w:rsidP="008B581E">
      <w:pPr>
        <w:pStyle w:val="Tabletext"/>
        <w:spacing w:after="60"/>
      </w:pPr>
      <w:r>
        <w:t xml:space="preserve">Following the final presentation, Ms </w:t>
      </w:r>
      <w:proofErr w:type="spellStart"/>
      <w:r>
        <w:t>Laduzko</w:t>
      </w:r>
      <w:proofErr w:type="spellEnd"/>
      <w:r>
        <w:t xml:space="preserve"> provided an event wrap-up. </w:t>
      </w:r>
    </w:p>
    <w:p w14:paraId="2A16D66C" w14:textId="0FB77B60" w:rsidR="00430B74" w:rsidRDefault="00430B74" w:rsidP="008B581E">
      <w:pPr>
        <w:pStyle w:val="Tabletext"/>
        <w:spacing w:after="60"/>
      </w:pPr>
      <w:r>
        <w:rPr>
          <w:noProof/>
          <w:lang w:eastAsia="en-AU"/>
        </w:rPr>
        <mc:AlternateContent>
          <mc:Choice Requires="wps">
            <w:drawing>
              <wp:anchor distT="45720" distB="45720" distL="114300" distR="114300" simplePos="0" relativeHeight="251661312" behindDoc="1" locked="0" layoutInCell="1" allowOverlap="1" wp14:anchorId="77988509" wp14:editId="691296D2">
                <wp:simplePos x="0" y="0"/>
                <wp:positionH relativeFrom="margin">
                  <wp:posOffset>-7620</wp:posOffset>
                </wp:positionH>
                <wp:positionV relativeFrom="paragraph">
                  <wp:posOffset>232410</wp:posOffset>
                </wp:positionV>
                <wp:extent cx="5849620" cy="1396365"/>
                <wp:effectExtent l="0" t="0" r="17780" b="13335"/>
                <wp:wrapTight wrapText="bothSides">
                  <wp:wrapPolygon edited="0">
                    <wp:start x="0" y="0"/>
                    <wp:lineTo x="0" y="21512"/>
                    <wp:lineTo x="21595" y="21512"/>
                    <wp:lineTo x="21595"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1396365"/>
                        </a:xfrm>
                        <a:prstGeom prst="rect">
                          <a:avLst/>
                        </a:prstGeom>
                        <a:solidFill>
                          <a:srgbClr val="FFFFFF"/>
                        </a:solidFill>
                        <a:ln w="9525">
                          <a:solidFill>
                            <a:srgbClr val="000000"/>
                          </a:solidFill>
                          <a:miter lim="800000"/>
                          <a:headEnd/>
                          <a:tailEnd/>
                        </a:ln>
                      </wps:spPr>
                      <wps:txbx>
                        <w:txbxContent>
                          <w:p w14:paraId="1880BBA1" w14:textId="75CAE9A1" w:rsidR="00430B74" w:rsidRDefault="00430B74">
                            <w:pPr>
                              <w:rPr>
                                <w:b/>
                              </w:rPr>
                            </w:pPr>
                            <w:r w:rsidRPr="00430B74">
                              <w:rPr>
                                <w:b/>
                              </w:rPr>
                              <w:t xml:space="preserve">Next steps… </w:t>
                            </w:r>
                          </w:p>
                          <w:p w14:paraId="0471BC41" w14:textId="0A8ED5B3" w:rsidR="00430B74" w:rsidRPr="00B13C76" w:rsidRDefault="00430B74" w:rsidP="00B13C76">
                            <w:pPr>
                              <w:pStyle w:val="ListNumber"/>
                            </w:pPr>
                            <w:r w:rsidRPr="00B13C76">
                              <w:t xml:space="preserve">The Australian Government Department of Agriculture and Water Resources and the NT government would like to thank everyone who participated in the Biosecurity Roundtable in NT for their time and contributions. The discussions and ideas from the Roundtable will feed into the agenda for the National Biosecurity Forum </w:t>
                            </w:r>
                            <w:r w:rsidR="00DF56F7">
                              <w:t>on 2 November 2017</w:t>
                            </w:r>
                            <w:r w:rsidRPr="00B13C76">
                              <w:t xml:space="preserve"> as well as biosecurity governance and communication processes through the NBC and other avenues.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88509" id="_x0000_s1027" type="#_x0000_t202" style="position:absolute;margin-left:-.6pt;margin-top:18.3pt;width:460.6pt;height:109.9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">
                <v:textbox>
                  <w:txbxContent>
                    <w:p w14:paraId="1880BBA1" w14:textId="75CAE9A1" w:rsidR="00430B74" w:rsidRDefault="00430B74">
                      <w:pPr>
                        <w:rPr>
                          <w:b/>
                        </w:rPr>
                      </w:pPr>
                      <w:r w:rsidRPr="00430B74">
                        <w:rPr>
                          <w:b/>
                        </w:rPr>
                        <w:t xml:space="preserve">Next steps… </w:t>
                      </w:r>
                    </w:p>
                    <w:p w14:paraId="0471BC41" w14:textId="0A8ED5B3" w:rsidR="00430B74" w:rsidRPr="00B13C76" w:rsidRDefault="00430B74" w:rsidP="00B13C76">
                      <w:pPr>
                        <w:pStyle w:val="ListNumber"/>
                      </w:pPr>
                      <w:r w:rsidRPr="00B13C76">
                        <w:t xml:space="preserve">The Australian Government Department of Agriculture and Water Resources and the NT government would like to thank everyone who participated in the Biosecurity Roundtable in NT for their time and contributions. The discussions and ideas from the Roundtable will feed into the agenda for the National Biosecurity Forum </w:t>
                      </w:r>
                      <w:r w:rsidR="00DF56F7">
                        <w:t>on 2 November 2017</w:t>
                      </w:r>
                      <w:r w:rsidRPr="00B13C76">
                        <w:t xml:space="preserve"> as well as biosecurity governance and communication processes through the NBC and other avenues.</w:t>
                      </w:r>
                    </w:p>
                  </w:txbxContent>
                </v:textbox>
                <w10:wrap type="tight" anchorx="margin"/>
              </v:shape>
            </w:pict>
          </mc:Fallback>
        </mc:AlternateContent>
      </w:r>
    </w:p>
    <w:p w14:paraId="0CA65B26" w14:textId="77777777" w:rsidR="00AB3A9D" w:rsidRPr="00B13C76" w:rsidRDefault="00AB3A9D" w:rsidP="00B13C76">
      <w:pPr>
        <w:pStyle w:val="Tabletext"/>
        <w:spacing w:after="60"/>
        <w:jc w:val="center"/>
        <w:rPr>
          <w:b/>
        </w:rPr>
      </w:pPr>
    </w:p>
    <w:p w14:paraId="5F5A09EA" w14:textId="731263B9" w:rsidR="00430B74" w:rsidRPr="00B13C76" w:rsidRDefault="00430B74" w:rsidP="00B13C76">
      <w:pPr>
        <w:pStyle w:val="ListNumber"/>
        <w:jc w:val="center"/>
        <w:rPr>
          <w:b/>
        </w:rPr>
      </w:pPr>
      <w:r w:rsidRPr="00B13C76">
        <w:rPr>
          <w:b/>
        </w:rPr>
        <w:t>We value your feedback – if you have suggestions about this Roundt</w:t>
      </w:r>
      <w:r w:rsidR="0048754E">
        <w:rPr>
          <w:b/>
        </w:rPr>
        <w:t>able or the Roundtable program</w:t>
      </w:r>
      <w:r w:rsidRPr="00B13C76">
        <w:rPr>
          <w:b/>
        </w:rPr>
        <w:t xml:space="preserve"> please contact us at biosecurityroundtable@agriculture.gov.au.</w:t>
      </w:r>
    </w:p>
    <w:p w14:paraId="415F112B" w14:textId="77777777" w:rsidR="008B581E" w:rsidRPr="008B581E" w:rsidRDefault="008B581E" w:rsidP="008B581E">
      <w:pPr>
        <w:pStyle w:val="Tabletext"/>
        <w:spacing w:after="60"/>
      </w:pPr>
    </w:p>
    <w:sectPr w:rsidR="008B581E" w:rsidRPr="008B581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0AEB0" w14:textId="77777777" w:rsidR="00E47426" w:rsidRDefault="00E47426" w:rsidP="00280A18">
      <w:pPr>
        <w:spacing w:after="0" w:line="240" w:lineRule="auto"/>
      </w:pPr>
      <w:r>
        <w:separator/>
      </w:r>
    </w:p>
  </w:endnote>
  <w:endnote w:type="continuationSeparator" w:id="0">
    <w:p w14:paraId="6AB37DA2" w14:textId="77777777" w:rsidR="00E47426" w:rsidRDefault="00E47426" w:rsidP="0028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901491"/>
      <w:docPartObj>
        <w:docPartGallery w:val="Page Numbers (Bottom of Page)"/>
        <w:docPartUnique/>
      </w:docPartObj>
    </w:sdtPr>
    <w:sdtEndPr>
      <w:rPr>
        <w:noProof/>
      </w:rPr>
    </w:sdtEndPr>
    <w:sdtContent>
      <w:p w14:paraId="71B93739" w14:textId="31FF7600" w:rsidR="00E47426" w:rsidRDefault="00E47426">
        <w:pPr>
          <w:pStyle w:val="Footer"/>
          <w:jc w:val="right"/>
        </w:pPr>
        <w:r>
          <w:fldChar w:fldCharType="begin"/>
        </w:r>
        <w:r>
          <w:instrText xml:space="preserve"> PAGE   \* MERGEFORMAT </w:instrText>
        </w:r>
        <w:r>
          <w:fldChar w:fldCharType="separate"/>
        </w:r>
        <w:r w:rsidR="00C912F2">
          <w:rPr>
            <w:noProof/>
          </w:rPr>
          <w:t>1</w:t>
        </w:r>
        <w:r>
          <w:rPr>
            <w:noProof/>
          </w:rPr>
          <w:fldChar w:fldCharType="end"/>
        </w:r>
      </w:p>
    </w:sdtContent>
  </w:sdt>
  <w:p w14:paraId="0C258047" w14:textId="77777777" w:rsidR="00E47426" w:rsidRDefault="00E47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AAF59" w14:textId="77777777" w:rsidR="00E47426" w:rsidRDefault="00E47426" w:rsidP="00280A18">
      <w:pPr>
        <w:spacing w:after="0" w:line="240" w:lineRule="auto"/>
      </w:pPr>
      <w:r>
        <w:separator/>
      </w:r>
    </w:p>
  </w:footnote>
  <w:footnote w:type="continuationSeparator" w:id="0">
    <w:p w14:paraId="0E5828CF" w14:textId="77777777" w:rsidR="00E47426" w:rsidRDefault="00E47426" w:rsidP="00280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7BA85" w14:textId="6F341F5C" w:rsidR="00E47426" w:rsidRPr="00CE61C6" w:rsidRDefault="00E47426" w:rsidP="002247AF">
    <w:pPr>
      <w:rPr>
        <w:rStyle w:val="HeaderChar"/>
        <w:rFonts w:cs="Times New Roman"/>
        <w:caps/>
        <w:noProof/>
        <w:sz w:val="24"/>
        <w:lang w:eastAsia="en-AU"/>
      </w:rPr>
    </w:pPr>
    <w:r w:rsidRPr="00897B10">
      <w:rPr>
        <w:noProof/>
        <w:lang w:eastAsia="en-AU"/>
      </w:rPr>
      <w:drawing>
        <wp:inline distT="0" distB="0" distL="0" distR="0" wp14:anchorId="200B26C2" wp14:editId="1B76DEF0">
          <wp:extent cx="2352675" cy="752475"/>
          <wp:effectExtent l="0" t="0" r="9525" b="9525"/>
          <wp:docPr id="8" name="Picture 8" descr="Logo of the Australian Government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link.agdaff.gov.au/Comms/PrintPub/Logos/Departmental%20Logos/Department%20of%20Agriculture%20and%20Water%20Resources/Left%20Aligned/Master%20Brandmark%20Left%20Aligned-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752475"/>
                  </a:xfrm>
                  <a:prstGeom prst="rect">
                    <a:avLst/>
                  </a:prstGeom>
                  <a:noFill/>
                  <a:ln>
                    <a:noFill/>
                  </a:ln>
                </pic:spPr>
              </pic:pic>
            </a:graphicData>
          </a:graphic>
        </wp:inline>
      </w:drawing>
    </w:r>
    <w:r>
      <w:rPr>
        <w:rStyle w:val="HeaderChar"/>
        <w:rFonts w:cs="Times New Roman"/>
        <w:noProof/>
        <w:sz w:val="24"/>
        <w:lang w:eastAsia="en-AU"/>
      </w:rPr>
      <w:t xml:space="preserve">                                 </w:t>
    </w:r>
    <w:r>
      <w:rPr>
        <w:noProof/>
        <w:lang w:eastAsia="en-AU"/>
      </w:rPr>
      <w:drawing>
        <wp:inline distT="0" distB="0" distL="0" distR="0" wp14:anchorId="0E44A05A" wp14:editId="4767D312">
          <wp:extent cx="2187575" cy="778777"/>
          <wp:effectExtent l="0" t="0" r="3175" b="2540"/>
          <wp:docPr id="3" name="Picture 3" descr="Logo of th 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erer Angela\AppData\Local\Microsoft\Windows\INetCache\Content.Word\ntg-primary-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7575" cy="778777"/>
                  </a:xfrm>
                  <a:prstGeom prst="rect">
                    <a:avLst/>
                  </a:prstGeom>
                  <a:noFill/>
                  <a:ln>
                    <a:noFill/>
                  </a:ln>
                </pic:spPr>
              </pic:pic>
            </a:graphicData>
          </a:graphic>
        </wp:inline>
      </w:drawing>
    </w:r>
    <w:r>
      <w:rPr>
        <w:rStyle w:val="HeaderChar"/>
        <w:rFonts w:cs="Times New Roman"/>
        <w:noProof/>
        <w:sz w:val="24"/>
        <w:lang w:eastAsia="en-AU"/>
      </w:rPr>
      <w:t xml:space="preserve">                                           </w:t>
    </w:r>
  </w:p>
  <w:p w14:paraId="253CDCE9" w14:textId="215B291B" w:rsidR="00E47426" w:rsidRDefault="00E47426" w:rsidP="00280A1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6082C"/>
    <w:multiLevelType w:val="hybridMultilevel"/>
    <w:tmpl w:val="BAB09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BF39CA"/>
    <w:multiLevelType w:val="hybridMultilevel"/>
    <w:tmpl w:val="F84AE5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151F771B"/>
    <w:multiLevelType w:val="hybridMultilevel"/>
    <w:tmpl w:val="52B438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785EAB"/>
    <w:multiLevelType w:val="hybridMultilevel"/>
    <w:tmpl w:val="5BE28608"/>
    <w:lvl w:ilvl="0" w:tplc="0C090001">
      <w:start w:val="1"/>
      <w:numFmt w:val="bullet"/>
      <w:lvlText w:val=""/>
      <w:lvlJc w:val="left"/>
      <w:pPr>
        <w:ind w:left="720" w:hanging="360"/>
      </w:pPr>
      <w:rPr>
        <w:rFonts w:ascii="Symbol" w:hAnsi="Symbol" w:hint="default"/>
      </w:rPr>
    </w:lvl>
    <w:lvl w:ilvl="1" w:tplc="AE80D592">
      <w:numFmt w:val="bullet"/>
      <w:lvlText w:val="-"/>
      <w:lvlJc w:val="left"/>
      <w:pPr>
        <w:ind w:left="1440" w:hanging="360"/>
      </w:pPr>
      <w:rPr>
        <w:rFonts w:ascii="Calibri" w:eastAsiaTheme="minorHAnsi"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3E1065"/>
    <w:multiLevelType w:val="hybridMultilevel"/>
    <w:tmpl w:val="4D9E0776"/>
    <w:lvl w:ilvl="0" w:tplc="0C090001">
      <w:start w:val="1"/>
      <w:numFmt w:val="bullet"/>
      <w:lvlText w:val=""/>
      <w:lvlJc w:val="left"/>
      <w:pPr>
        <w:ind w:left="720" w:hanging="360"/>
      </w:pPr>
      <w:rPr>
        <w:rFonts w:ascii="Symbol" w:hAnsi="Symbol" w:hint="default"/>
      </w:rPr>
    </w:lvl>
    <w:lvl w:ilvl="1" w:tplc="AE80D592">
      <w:numFmt w:val="bullet"/>
      <w:lvlText w:val="-"/>
      <w:lvlJc w:val="left"/>
      <w:pPr>
        <w:ind w:left="1440" w:hanging="360"/>
      </w:pPr>
      <w:rPr>
        <w:rFonts w:ascii="Calibri" w:eastAsiaTheme="minorHAnsi"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234E49"/>
    <w:multiLevelType w:val="hybridMultilevel"/>
    <w:tmpl w:val="B14C31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E495B4C"/>
    <w:multiLevelType w:val="hybridMultilevel"/>
    <w:tmpl w:val="58A4E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5846D4"/>
    <w:multiLevelType w:val="hybridMultilevel"/>
    <w:tmpl w:val="1EDEA7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07B653D"/>
    <w:multiLevelType w:val="hybridMultilevel"/>
    <w:tmpl w:val="8FCE66AC"/>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6613649"/>
    <w:multiLevelType w:val="hybridMultilevel"/>
    <w:tmpl w:val="755264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507F3A"/>
    <w:multiLevelType w:val="hybridMultilevel"/>
    <w:tmpl w:val="0EFAE1F4"/>
    <w:lvl w:ilvl="0" w:tplc="0C09000F">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8EF1C88"/>
    <w:multiLevelType w:val="hybridMultilevel"/>
    <w:tmpl w:val="458EBD14"/>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5456429"/>
    <w:multiLevelType w:val="multilevel"/>
    <w:tmpl w:val="5F245C28"/>
    <w:lvl w:ilvl="0">
      <w:start w:val="1"/>
      <w:numFmt w:val="decimal"/>
      <w:lvlText w:val="%1."/>
      <w:lvlJc w:val="left"/>
      <w:pPr>
        <w:ind w:left="369" w:hanging="369"/>
      </w:pPr>
      <w:rPr>
        <w:rFonts w:ascii="Calibri" w:hAnsi="Calibri" w:cs="Calibri" w:hint="default"/>
        <w:sz w:val="24"/>
        <w:szCs w:val="24"/>
      </w:rPr>
    </w:lvl>
    <w:lvl w:ilvl="1">
      <w:start w:val="1"/>
      <w:numFmt w:val="bullet"/>
      <w:lvlText w:val=""/>
      <w:lvlJc w:val="left"/>
      <w:pPr>
        <w:ind w:left="738" w:hanging="369"/>
      </w:pPr>
      <w:rPr>
        <w:rFonts w:ascii="Symbol" w:hAnsi="Symbol" w:hint="default"/>
        <w:color w:val="auto"/>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3" w15:restartNumberingAfterBreak="0">
    <w:nsid w:val="71D13F9D"/>
    <w:multiLevelType w:val="hybridMultilevel"/>
    <w:tmpl w:val="43C09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B6402A"/>
    <w:multiLevelType w:val="hybridMultilevel"/>
    <w:tmpl w:val="7C6A5A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6F72F35"/>
    <w:multiLevelType w:val="hybridMultilevel"/>
    <w:tmpl w:val="5F0019D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7771DA"/>
    <w:multiLevelType w:val="hybridMultilevel"/>
    <w:tmpl w:val="1640063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
  </w:num>
  <w:num w:numId="4">
    <w:abstractNumId w:val="15"/>
  </w:num>
  <w:num w:numId="5">
    <w:abstractNumId w:val="16"/>
  </w:num>
  <w:num w:numId="6">
    <w:abstractNumId w:val="5"/>
  </w:num>
  <w:num w:numId="7">
    <w:abstractNumId w:val="4"/>
  </w:num>
  <w:num w:numId="8">
    <w:abstractNumId w:val="8"/>
  </w:num>
  <w:num w:numId="9">
    <w:abstractNumId w:val="7"/>
  </w:num>
  <w:num w:numId="10">
    <w:abstractNumId w:val="10"/>
  </w:num>
  <w:num w:numId="11">
    <w:abstractNumId w:val="1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9"/>
  </w:num>
  <w:num w:numId="16">
    <w:abstractNumId w:val="13"/>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A18"/>
    <w:rsid w:val="00004C8E"/>
    <w:rsid w:val="000117E6"/>
    <w:rsid w:val="000344FB"/>
    <w:rsid w:val="000508EE"/>
    <w:rsid w:val="000520FD"/>
    <w:rsid w:val="000605FE"/>
    <w:rsid w:val="00071DFB"/>
    <w:rsid w:val="000736D2"/>
    <w:rsid w:val="000839B6"/>
    <w:rsid w:val="000A73AC"/>
    <w:rsid w:val="000E2D10"/>
    <w:rsid w:val="000F278A"/>
    <w:rsid w:val="001215F3"/>
    <w:rsid w:val="00131851"/>
    <w:rsid w:val="00141439"/>
    <w:rsid w:val="00153D0C"/>
    <w:rsid w:val="00176814"/>
    <w:rsid w:val="001877F3"/>
    <w:rsid w:val="001A6E9D"/>
    <w:rsid w:val="001B5F6A"/>
    <w:rsid w:val="001F1689"/>
    <w:rsid w:val="001F292F"/>
    <w:rsid w:val="002247AF"/>
    <w:rsid w:val="00250073"/>
    <w:rsid w:val="00271519"/>
    <w:rsid w:val="00274338"/>
    <w:rsid w:val="00280A18"/>
    <w:rsid w:val="00282723"/>
    <w:rsid w:val="002A7F7D"/>
    <w:rsid w:val="002B4220"/>
    <w:rsid w:val="002C4D78"/>
    <w:rsid w:val="002D3FC9"/>
    <w:rsid w:val="00320130"/>
    <w:rsid w:val="00343425"/>
    <w:rsid w:val="003452C2"/>
    <w:rsid w:val="00370463"/>
    <w:rsid w:val="0038053B"/>
    <w:rsid w:val="0039744C"/>
    <w:rsid w:val="003A020A"/>
    <w:rsid w:val="003B041B"/>
    <w:rsid w:val="003B0530"/>
    <w:rsid w:val="003C5C0F"/>
    <w:rsid w:val="003E7260"/>
    <w:rsid w:val="003F10F3"/>
    <w:rsid w:val="00424879"/>
    <w:rsid w:val="0043094A"/>
    <w:rsid w:val="00430B74"/>
    <w:rsid w:val="0043121C"/>
    <w:rsid w:val="00452156"/>
    <w:rsid w:val="00453B32"/>
    <w:rsid w:val="0046007F"/>
    <w:rsid w:val="00465985"/>
    <w:rsid w:val="0048754E"/>
    <w:rsid w:val="004A4775"/>
    <w:rsid w:val="004A4A78"/>
    <w:rsid w:val="004B41F4"/>
    <w:rsid w:val="004B6B45"/>
    <w:rsid w:val="004C0D1E"/>
    <w:rsid w:val="004C20B3"/>
    <w:rsid w:val="004D74AF"/>
    <w:rsid w:val="00526894"/>
    <w:rsid w:val="0057228A"/>
    <w:rsid w:val="00586D1A"/>
    <w:rsid w:val="005A100A"/>
    <w:rsid w:val="005A6100"/>
    <w:rsid w:val="005A6394"/>
    <w:rsid w:val="005B031C"/>
    <w:rsid w:val="005B46BD"/>
    <w:rsid w:val="005C3749"/>
    <w:rsid w:val="005E7DE2"/>
    <w:rsid w:val="005F560C"/>
    <w:rsid w:val="006264EA"/>
    <w:rsid w:val="00681671"/>
    <w:rsid w:val="006A6543"/>
    <w:rsid w:val="006B3AC2"/>
    <w:rsid w:val="006B56EE"/>
    <w:rsid w:val="006C14A4"/>
    <w:rsid w:val="006E37A1"/>
    <w:rsid w:val="006F13CE"/>
    <w:rsid w:val="0070722E"/>
    <w:rsid w:val="00742EC0"/>
    <w:rsid w:val="007533F0"/>
    <w:rsid w:val="0076621C"/>
    <w:rsid w:val="007718F9"/>
    <w:rsid w:val="00771B80"/>
    <w:rsid w:val="00780C49"/>
    <w:rsid w:val="00783CB4"/>
    <w:rsid w:val="0078406C"/>
    <w:rsid w:val="0081684C"/>
    <w:rsid w:val="00821761"/>
    <w:rsid w:val="0085379B"/>
    <w:rsid w:val="0087481C"/>
    <w:rsid w:val="008A0972"/>
    <w:rsid w:val="008B581E"/>
    <w:rsid w:val="008E1DA9"/>
    <w:rsid w:val="009019CC"/>
    <w:rsid w:val="009207FD"/>
    <w:rsid w:val="00943BA6"/>
    <w:rsid w:val="009449FD"/>
    <w:rsid w:val="00946CBA"/>
    <w:rsid w:val="00956CFE"/>
    <w:rsid w:val="009669FD"/>
    <w:rsid w:val="0097176C"/>
    <w:rsid w:val="009A6CD0"/>
    <w:rsid w:val="009B36DE"/>
    <w:rsid w:val="009B4523"/>
    <w:rsid w:val="009B7C98"/>
    <w:rsid w:val="009D67EC"/>
    <w:rsid w:val="009E36F2"/>
    <w:rsid w:val="00A13829"/>
    <w:rsid w:val="00A55C87"/>
    <w:rsid w:val="00A7031B"/>
    <w:rsid w:val="00A838BF"/>
    <w:rsid w:val="00A84150"/>
    <w:rsid w:val="00A8473C"/>
    <w:rsid w:val="00A95D8B"/>
    <w:rsid w:val="00AB3A9D"/>
    <w:rsid w:val="00AC3C62"/>
    <w:rsid w:val="00AD5E33"/>
    <w:rsid w:val="00AF097E"/>
    <w:rsid w:val="00AF1F5C"/>
    <w:rsid w:val="00AF1F8F"/>
    <w:rsid w:val="00B0603C"/>
    <w:rsid w:val="00B13956"/>
    <w:rsid w:val="00B13C76"/>
    <w:rsid w:val="00B14ED0"/>
    <w:rsid w:val="00B24893"/>
    <w:rsid w:val="00B43E4F"/>
    <w:rsid w:val="00B473D1"/>
    <w:rsid w:val="00B51CE8"/>
    <w:rsid w:val="00B57D80"/>
    <w:rsid w:val="00B70F37"/>
    <w:rsid w:val="00B74C6F"/>
    <w:rsid w:val="00B902CB"/>
    <w:rsid w:val="00BE535C"/>
    <w:rsid w:val="00BF5CD6"/>
    <w:rsid w:val="00C0184E"/>
    <w:rsid w:val="00C27CFB"/>
    <w:rsid w:val="00C40666"/>
    <w:rsid w:val="00C61DD0"/>
    <w:rsid w:val="00C7198F"/>
    <w:rsid w:val="00C7367A"/>
    <w:rsid w:val="00C73B70"/>
    <w:rsid w:val="00C74D3B"/>
    <w:rsid w:val="00C90016"/>
    <w:rsid w:val="00C910C1"/>
    <w:rsid w:val="00C912F2"/>
    <w:rsid w:val="00C93665"/>
    <w:rsid w:val="00C93A18"/>
    <w:rsid w:val="00CB4406"/>
    <w:rsid w:val="00CC6D48"/>
    <w:rsid w:val="00CD1C32"/>
    <w:rsid w:val="00CF3E85"/>
    <w:rsid w:val="00D13663"/>
    <w:rsid w:val="00D20B3D"/>
    <w:rsid w:val="00D223B4"/>
    <w:rsid w:val="00D24E9B"/>
    <w:rsid w:val="00D43338"/>
    <w:rsid w:val="00D6390D"/>
    <w:rsid w:val="00D6657B"/>
    <w:rsid w:val="00D85CE7"/>
    <w:rsid w:val="00DC73B5"/>
    <w:rsid w:val="00DD0191"/>
    <w:rsid w:val="00DD3982"/>
    <w:rsid w:val="00DE078E"/>
    <w:rsid w:val="00DF56F7"/>
    <w:rsid w:val="00E02D10"/>
    <w:rsid w:val="00E37A31"/>
    <w:rsid w:val="00E43820"/>
    <w:rsid w:val="00E47426"/>
    <w:rsid w:val="00E56988"/>
    <w:rsid w:val="00E71025"/>
    <w:rsid w:val="00E72FDF"/>
    <w:rsid w:val="00E83F13"/>
    <w:rsid w:val="00E86CEC"/>
    <w:rsid w:val="00EA2AD1"/>
    <w:rsid w:val="00EC25A2"/>
    <w:rsid w:val="00EF4FF0"/>
    <w:rsid w:val="00F01770"/>
    <w:rsid w:val="00F1534B"/>
    <w:rsid w:val="00F22AA3"/>
    <w:rsid w:val="00F27B22"/>
    <w:rsid w:val="00F45830"/>
    <w:rsid w:val="00F47E6D"/>
    <w:rsid w:val="00F66156"/>
    <w:rsid w:val="00F9436E"/>
    <w:rsid w:val="00FA192C"/>
    <w:rsid w:val="00FB2367"/>
    <w:rsid w:val="00FC7834"/>
    <w:rsid w:val="00FE30B9"/>
    <w:rsid w:val="00FE60C0"/>
    <w:rsid w:val="00FE784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0A1973E"/>
  <w15:chartTrackingRefBased/>
  <w15:docId w15:val="{71385914-EA32-4722-8232-A9C9BAD8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016"/>
  </w:style>
  <w:style w:type="paragraph" w:styleId="Heading1">
    <w:name w:val="heading 1"/>
    <w:basedOn w:val="ListNumber2"/>
    <w:next w:val="Normal"/>
    <w:link w:val="Heading1Char"/>
    <w:uiPriority w:val="9"/>
    <w:qFormat/>
    <w:rsid w:val="00C912F2"/>
    <w:pPr>
      <w:spacing w:before="240" w:after="24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A18"/>
  </w:style>
  <w:style w:type="paragraph" w:styleId="Footer">
    <w:name w:val="footer"/>
    <w:basedOn w:val="Normal"/>
    <w:link w:val="FooterChar"/>
    <w:uiPriority w:val="99"/>
    <w:unhideWhenUsed/>
    <w:rsid w:val="00280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A18"/>
  </w:style>
  <w:style w:type="paragraph" w:styleId="ListParagraph">
    <w:name w:val="List Paragraph"/>
    <w:basedOn w:val="Normal"/>
    <w:uiPriority w:val="34"/>
    <w:qFormat/>
    <w:rsid w:val="00131851"/>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131851"/>
    <w:rPr>
      <w:sz w:val="16"/>
      <w:szCs w:val="16"/>
    </w:rPr>
  </w:style>
  <w:style w:type="paragraph" w:styleId="CommentText">
    <w:name w:val="annotation text"/>
    <w:basedOn w:val="Normal"/>
    <w:link w:val="CommentTextChar"/>
    <w:uiPriority w:val="99"/>
    <w:semiHidden/>
    <w:unhideWhenUsed/>
    <w:rsid w:val="00131851"/>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semiHidden/>
    <w:rsid w:val="00131851"/>
    <w:rPr>
      <w:rFonts w:ascii="Calibri" w:hAnsi="Calibri" w:cs="Times New Roman"/>
      <w:sz w:val="20"/>
      <w:szCs w:val="20"/>
    </w:rPr>
  </w:style>
  <w:style w:type="paragraph" w:styleId="BalloonText">
    <w:name w:val="Balloon Text"/>
    <w:basedOn w:val="Normal"/>
    <w:link w:val="BalloonTextChar"/>
    <w:uiPriority w:val="99"/>
    <w:semiHidden/>
    <w:unhideWhenUsed/>
    <w:rsid w:val="00131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851"/>
    <w:rPr>
      <w:rFonts w:ascii="Segoe UI" w:hAnsi="Segoe UI" w:cs="Segoe UI"/>
      <w:sz w:val="18"/>
      <w:szCs w:val="18"/>
    </w:rPr>
  </w:style>
  <w:style w:type="paragraph" w:styleId="ListNumber">
    <w:name w:val="List Number"/>
    <w:basedOn w:val="Normal"/>
    <w:autoRedefine/>
    <w:uiPriority w:val="99"/>
    <w:qFormat/>
    <w:rsid w:val="00B13C76"/>
    <w:pPr>
      <w:spacing w:after="200" w:line="240" w:lineRule="auto"/>
    </w:pPr>
    <w:rPr>
      <w:rFonts w:ascii="Calibri" w:eastAsia="Calibri" w:hAnsi="Calibri" w:cs="Times New Roman"/>
    </w:rPr>
  </w:style>
  <w:style w:type="paragraph" w:styleId="ListNumber2">
    <w:name w:val="List Number 2"/>
    <w:basedOn w:val="Normal"/>
    <w:autoRedefine/>
    <w:uiPriority w:val="99"/>
    <w:rsid w:val="0078406C"/>
    <w:pPr>
      <w:spacing w:after="0" w:line="240" w:lineRule="auto"/>
      <w:jc w:val="center"/>
    </w:pPr>
    <w:rPr>
      <w:rFonts w:ascii="Calibri" w:eastAsia="Calibri" w:hAnsi="Calibri" w:cs="Times New Roman"/>
      <w:b/>
      <w:sz w:val="24"/>
      <w:szCs w:val="24"/>
    </w:rPr>
  </w:style>
  <w:style w:type="paragraph" w:styleId="ListNumber3">
    <w:name w:val="List Number 3"/>
    <w:basedOn w:val="Normal"/>
    <w:uiPriority w:val="99"/>
    <w:rsid w:val="00131851"/>
    <w:pPr>
      <w:numPr>
        <w:ilvl w:val="2"/>
        <w:numId w:val="2"/>
      </w:numPr>
      <w:spacing w:after="200" w:line="240" w:lineRule="auto"/>
    </w:pPr>
    <w:rPr>
      <w:rFonts w:ascii="Calibri" w:eastAsia="Calibri" w:hAnsi="Calibri" w:cs="Times New Roman"/>
      <w:sz w:val="24"/>
    </w:rPr>
  </w:style>
  <w:style w:type="paragraph" w:styleId="ListNumber4">
    <w:name w:val="List Number 4"/>
    <w:basedOn w:val="Normal"/>
    <w:uiPriority w:val="99"/>
    <w:rsid w:val="00131851"/>
    <w:pPr>
      <w:numPr>
        <w:ilvl w:val="3"/>
        <w:numId w:val="2"/>
      </w:numPr>
      <w:spacing w:after="200" w:line="240" w:lineRule="auto"/>
    </w:pPr>
    <w:rPr>
      <w:rFonts w:ascii="Calibri" w:eastAsia="Calibri" w:hAnsi="Calibri" w:cs="Times New Roman"/>
      <w:sz w:val="24"/>
    </w:rPr>
  </w:style>
  <w:style w:type="paragraph" w:styleId="ListNumber5">
    <w:name w:val="List Number 5"/>
    <w:basedOn w:val="Normal"/>
    <w:uiPriority w:val="99"/>
    <w:rsid w:val="00131851"/>
    <w:pPr>
      <w:numPr>
        <w:ilvl w:val="4"/>
        <w:numId w:val="2"/>
      </w:numPr>
      <w:spacing w:after="200" w:line="240" w:lineRule="auto"/>
    </w:pPr>
    <w:rPr>
      <w:rFonts w:ascii="Calibri" w:eastAsia="Calibri" w:hAnsi="Calibri" w:cs="Times New Roman"/>
      <w:sz w:val="24"/>
    </w:rPr>
  </w:style>
  <w:style w:type="paragraph" w:styleId="CommentSubject">
    <w:name w:val="annotation subject"/>
    <w:basedOn w:val="CommentText"/>
    <w:next w:val="CommentText"/>
    <w:link w:val="CommentSubjectChar"/>
    <w:uiPriority w:val="99"/>
    <w:semiHidden/>
    <w:unhideWhenUsed/>
    <w:rsid w:val="00F01770"/>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F01770"/>
    <w:rPr>
      <w:rFonts w:ascii="Calibri" w:hAnsi="Calibri" w:cs="Times New Roman"/>
      <w:b/>
      <w:bCs/>
      <w:sz w:val="20"/>
      <w:szCs w:val="20"/>
    </w:rPr>
  </w:style>
  <w:style w:type="paragraph" w:styleId="Revision">
    <w:name w:val="Revision"/>
    <w:hidden/>
    <w:uiPriority w:val="99"/>
    <w:semiHidden/>
    <w:rsid w:val="00F01770"/>
    <w:pPr>
      <w:spacing w:after="0" w:line="240" w:lineRule="auto"/>
    </w:pPr>
  </w:style>
  <w:style w:type="paragraph" w:customStyle="1" w:styleId="Tabletext">
    <w:name w:val="Table text"/>
    <w:basedOn w:val="Normal"/>
    <w:uiPriority w:val="9"/>
    <w:qFormat/>
    <w:rsid w:val="00B13956"/>
    <w:pPr>
      <w:spacing w:after="20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C912F2"/>
    <w:rPr>
      <w:rFonts w:ascii="Calibri" w:eastAsia="Calibri" w:hAnsi="Calibri"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4561">
      <w:bodyDiv w:val="1"/>
      <w:marLeft w:val="0"/>
      <w:marRight w:val="0"/>
      <w:marTop w:val="0"/>
      <w:marBottom w:val="0"/>
      <w:divBdr>
        <w:top w:val="none" w:sz="0" w:space="0" w:color="auto"/>
        <w:left w:val="none" w:sz="0" w:space="0" w:color="auto"/>
        <w:bottom w:val="none" w:sz="0" w:space="0" w:color="auto"/>
        <w:right w:val="none" w:sz="0" w:space="0" w:color="auto"/>
      </w:divBdr>
    </w:div>
    <w:div w:id="280650342">
      <w:bodyDiv w:val="1"/>
      <w:marLeft w:val="0"/>
      <w:marRight w:val="0"/>
      <w:marTop w:val="0"/>
      <w:marBottom w:val="0"/>
      <w:divBdr>
        <w:top w:val="none" w:sz="0" w:space="0" w:color="auto"/>
        <w:left w:val="none" w:sz="0" w:space="0" w:color="auto"/>
        <w:bottom w:val="none" w:sz="0" w:space="0" w:color="auto"/>
        <w:right w:val="none" w:sz="0" w:space="0" w:color="auto"/>
      </w:divBdr>
    </w:div>
    <w:div w:id="184039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E67B11AB-5705-4399-BEEA-B9C175F238EA}"/>
</file>

<file path=customXml/itemProps2.xml><?xml version="1.0" encoding="utf-8"?>
<ds:datastoreItem xmlns:ds="http://schemas.openxmlformats.org/officeDocument/2006/customXml" ds:itemID="{EFAC1054-2D09-4B39-9D96-5D465E28ED4A}"/>
</file>

<file path=customXml/itemProps3.xml><?xml version="1.0" encoding="utf-8"?>
<ds:datastoreItem xmlns:ds="http://schemas.openxmlformats.org/officeDocument/2006/customXml" ds:itemID="{5BF8AFF5-7DDE-429C-95EA-C54277C163DC}"/>
</file>

<file path=customXml/itemProps4.xml><?xml version="1.0" encoding="utf-8"?>
<ds:datastoreItem xmlns:ds="http://schemas.openxmlformats.org/officeDocument/2006/customXml" ds:itemID="{C94A48E2-FE55-459F-84F5-7ECA66997991}"/>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Territory Biosecurity Roundtable report</dc:title>
  <dc:subject/>
  <dc:creator>Department of Agriculture and Water Resources</dc:creator>
  <cp:keywords/>
  <dc:description/>
  <cp:lastModifiedBy>Dang, Van</cp:lastModifiedBy>
  <cp:revision>3</cp:revision>
  <cp:lastPrinted>2017-05-04T05:46:00Z</cp:lastPrinted>
  <dcterms:created xsi:type="dcterms:W3CDTF">2017-09-27T22:29:00Z</dcterms:created>
  <dcterms:modified xsi:type="dcterms:W3CDTF">2017-09-27T23:33:00Z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