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D6F89" w14:textId="0393A53F" w:rsidR="00C90016" w:rsidRDefault="00533A88" w:rsidP="00C90016">
      <w:pPr>
        <w:pStyle w:val="ListNumber2"/>
        <w:spacing w:before="240" w:after="240"/>
      </w:pPr>
      <w:r>
        <w:rPr>
          <w:sz w:val="28"/>
          <w:szCs w:val="28"/>
        </w:rPr>
        <w:t>Victoria</w:t>
      </w:r>
      <w:r w:rsidR="00C90016" w:rsidRPr="00C93665">
        <w:rPr>
          <w:sz w:val="28"/>
          <w:szCs w:val="28"/>
        </w:rPr>
        <w:t xml:space="preserve"> </w:t>
      </w:r>
      <w:r w:rsidR="006B3AC2">
        <w:rPr>
          <w:sz w:val="28"/>
          <w:szCs w:val="28"/>
        </w:rPr>
        <w:t>B</w:t>
      </w:r>
      <w:r w:rsidR="00C90016" w:rsidRPr="00C93665">
        <w:rPr>
          <w:sz w:val="28"/>
          <w:szCs w:val="28"/>
        </w:rPr>
        <w:t xml:space="preserve">iosecurity </w:t>
      </w:r>
      <w:r w:rsidR="006B3AC2">
        <w:rPr>
          <w:sz w:val="28"/>
          <w:szCs w:val="28"/>
        </w:rPr>
        <w:t>R</w:t>
      </w:r>
      <w:r w:rsidR="00C90016" w:rsidRPr="00C93665">
        <w:rPr>
          <w:sz w:val="28"/>
          <w:szCs w:val="28"/>
        </w:rPr>
        <w:t>oundtable</w:t>
      </w:r>
      <w:r w:rsidR="003A020A">
        <w:rPr>
          <w:sz w:val="28"/>
          <w:szCs w:val="28"/>
        </w:rPr>
        <w:t xml:space="preserve"> </w:t>
      </w:r>
      <w:r w:rsidR="00FE30B9">
        <w:rPr>
          <w:sz w:val="28"/>
          <w:szCs w:val="28"/>
        </w:rPr>
        <w:t>report</w:t>
      </w:r>
    </w:p>
    <w:p w14:paraId="662C876D" w14:textId="781947FA" w:rsidR="00C90016" w:rsidRDefault="002247AF">
      <w:pPr>
        <w:pStyle w:val="ListNumber"/>
      </w:pPr>
      <w:r>
        <w:t>Thank you for attending the 2017</w:t>
      </w:r>
      <w:r w:rsidR="00C90016" w:rsidRPr="00FE60C0">
        <w:t xml:space="preserve"> </w:t>
      </w:r>
      <w:r w:rsidR="00C90016">
        <w:t>National Biosecurity C</w:t>
      </w:r>
      <w:r w:rsidR="009B4523">
        <w:t>ommittee</w:t>
      </w:r>
      <w:r w:rsidR="00C90016">
        <w:t xml:space="preserve"> (</w:t>
      </w:r>
      <w:r w:rsidR="00C90016" w:rsidRPr="00FE60C0">
        <w:t>NBC</w:t>
      </w:r>
      <w:r w:rsidR="00C90016">
        <w:t>)</w:t>
      </w:r>
      <w:r w:rsidR="00C90016" w:rsidRPr="00FE60C0">
        <w:t xml:space="preserve"> Biosecurity Roundtable (Roundtable) held in </w:t>
      </w:r>
      <w:r w:rsidR="00533A88">
        <w:t>Victoria on 2 May 2017</w:t>
      </w:r>
      <w:r>
        <w:t>.</w:t>
      </w:r>
    </w:p>
    <w:p w14:paraId="4475CFFA" w14:textId="23EDBEF6" w:rsidR="00E40B08" w:rsidRDefault="00E40B08">
      <w:pPr>
        <w:pStyle w:val="ListNumber"/>
      </w:pPr>
      <w:r>
        <w:rPr>
          <w:noProof/>
          <w:lang w:eastAsia="en-AU"/>
        </w:rPr>
        <mc:AlternateContent>
          <mc:Choice Requires="wps">
            <w:drawing>
              <wp:anchor distT="45720" distB="45720" distL="114300" distR="114300" simplePos="0" relativeHeight="251659264" behindDoc="1" locked="0" layoutInCell="1" allowOverlap="1" wp14:anchorId="09A75955" wp14:editId="2DA57AE8">
                <wp:simplePos x="0" y="0"/>
                <wp:positionH relativeFrom="margin">
                  <wp:align>left</wp:align>
                </wp:positionH>
                <wp:positionV relativeFrom="paragraph">
                  <wp:posOffset>645421</wp:posOffset>
                </wp:positionV>
                <wp:extent cx="5687695" cy="2181860"/>
                <wp:effectExtent l="0" t="0" r="27305" b="27940"/>
                <wp:wrapTight wrapText="bothSides">
                  <wp:wrapPolygon edited="0">
                    <wp:start x="0" y="0"/>
                    <wp:lineTo x="0" y="21688"/>
                    <wp:lineTo x="21631" y="21688"/>
                    <wp:lineTo x="2163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182483"/>
                        </a:xfrm>
                        <a:prstGeom prst="rect">
                          <a:avLst/>
                        </a:prstGeom>
                        <a:noFill/>
                        <a:ln>
                          <a:solidFill>
                            <a:schemeClr val="tx2"/>
                          </a:solidFill>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6C1999C6" w14:textId="7F1093C4" w:rsidR="00E40B08" w:rsidRPr="002A445A" w:rsidRDefault="002A445A" w:rsidP="00E40B08">
                            <w:pPr>
                              <w:pStyle w:val="ListNumber"/>
                              <w:rPr>
                                <w:b/>
                                <w:color w:val="000000" w:themeColor="text1"/>
                              </w:rPr>
                            </w:pPr>
                            <w:r w:rsidRPr="002A445A">
                              <w:rPr>
                                <w:b/>
                                <w:color w:val="000000" w:themeColor="text1"/>
                              </w:rPr>
                              <w:t>What we heard from industry</w:t>
                            </w:r>
                          </w:p>
                          <w:p w14:paraId="3C8A42B4" w14:textId="72F03ECC" w:rsidR="00E40B08" w:rsidRPr="002A445A" w:rsidRDefault="00E40B08" w:rsidP="000A183D">
                            <w:pPr>
                              <w:pStyle w:val="ListNumber"/>
                              <w:numPr>
                                <w:ilvl w:val="0"/>
                                <w:numId w:val="19"/>
                              </w:numPr>
                              <w:spacing w:after="0"/>
                              <w:rPr>
                                <w:color w:val="000000" w:themeColor="text1"/>
                              </w:rPr>
                            </w:pPr>
                            <w:r w:rsidRPr="002A445A">
                              <w:rPr>
                                <w:color w:val="000000" w:themeColor="text1"/>
                              </w:rPr>
                              <w:t>Community understanding of biosecurity i</w:t>
                            </w:r>
                            <w:r w:rsidR="002A445A" w:rsidRPr="002A445A">
                              <w:rPr>
                                <w:color w:val="000000" w:themeColor="text1"/>
                              </w:rPr>
                              <w:t>s lacking and a barrier to reporting.</w:t>
                            </w:r>
                          </w:p>
                          <w:p w14:paraId="1F2DBABA" w14:textId="2F3A843F" w:rsidR="00E40B08" w:rsidRPr="002A445A" w:rsidRDefault="002A445A" w:rsidP="000A183D">
                            <w:pPr>
                              <w:pStyle w:val="ListNumber"/>
                              <w:numPr>
                                <w:ilvl w:val="0"/>
                                <w:numId w:val="19"/>
                              </w:numPr>
                              <w:spacing w:after="0"/>
                              <w:rPr>
                                <w:color w:val="000000" w:themeColor="text1"/>
                              </w:rPr>
                            </w:pPr>
                            <w:r w:rsidRPr="002A445A">
                              <w:rPr>
                                <w:color w:val="000000" w:themeColor="text1"/>
                              </w:rPr>
                              <w:t>H</w:t>
                            </w:r>
                            <w:r w:rsidR="00E40B08" w:rsidRPr="002A445A">
                              <w:rPr>
                                <w:color w:val="000000" w:themeColor="text1"/>
                              </w:rPr>
                              <w:t>arnessing new technologies is part of the solution to deal with increasing complexity within the biosecurity sector</w:t>
                            </w:r>
                            <w:r w:rsidRPr="002A445A">
                              <w:rPr>
                                <w:color w:val="000000" w:themeColor="text1"/>
                              </w:rPr>
                              <w:t>.</w:t>
                            </w:r>
                          </w:p>
                          <w:p w14:paraId="3861220D" w14:textId="553D6437" w:rsidR="00E40B08" w:rsidRPr="002A445A" w:rsidRDefault="002A445A" w:rsidP="000A183D">
                            <w:pPr>
                              <w:pStyle w:val="ListNumber"/>
                              <w:numPr>
                                <w:ilvl w:val="0"/>
                                <w:numId w:val="19"/>
                              </w:numPr>
                              <w:spacing w:after="0"/>
                              <w:rPr>
                                <w:color w:val="000000" w:themeColor="text1"/>
                              </w:rPr>
                            </w:pPr>
                            <w:r w:rsidRPr="002A445A">
                              <w:rPr>
                                <w:color w:val="000000" w:themeColor="text1"/>
                              </w:rPr>
                              <w:t xml:space="preserve">It is </w:t>
                            </w:r>
                            <w:r w:rsidR="00E40B08" w:rsidRPr="002A445A">
                              <w:rPr>
                                <w:color w:val="000000" w:themeColor="text1"/>
                              </w:rPr>
                              <w:t>importan</w:t>
                            </w:r>
                            <w:r w:rsidRPr="002A445A">
                              <w:rPr>
                                <w:color w:val="000000" w:themeColor="text1"/>
                              </w:rPr>
                              <w:t>t to</w:t>
                            </w:r>
                            <w:r w:rsidR="00E40B08" w:rsidRPr="002A445A">
                              <w:rPr>
                                <w:color w:val="000000" w:themeColor="text1"/>
                              </w:rPr>
                              <w:t xml:space="preserve"> establish a sense of ownership </w:t>
                            </w:r>
                            <w:r w:rsidR="00E40B08" w:rsidRPr="002A445A">
                              <w:rPr>
                                <w:rStyle w:val="CommentReference"/>
                                <w:rFonts w:eastAsiaTheme="minorHAnsi"/>
                                <w:color w:val="000000" w:themeColor="text1"/>
                              </w:rPr>
                              <w:t/>
                            </w:r>
                            <w:r w:rsidR="00E40B08" w:rsidRPr="002A445A">
                              <w:rPr>
                                <w:color w:val="000000" w:themeColor="text1"/>
                              </w:rPr>
                              <w:t>when it comes to biosecurity</w:t>
                            </w:r>
                            <w:r w:rsidRPr="002A445A">
                              <w:rPr>
                                <w:color w:val="000000" w:themeColor="text1"/>
                              </w:rPr>
                              <w:t>.</w:t>
                            </w:r>
                            <w:r w:rsidR="00E40B08" w:rsidRPr="002A445A">
                              <w:rPr>
                                <w:rFonts w:ascii="Arial" w:hAnsi="Arial" w:cs="Arial"/>
                                <w:color w:val="000000" w:themeColor="text1"/>
                                <w:sz w:val="22"/>
                                <w:lang w:eastAsia="ja-JP"/>
                              </w:rPr>
                              <w:t xml:space="preserve"> </w:t>
                            </w:r>
                          </w:p>
                          <w:p w14:paraId="01641435" w14:textId="4FD188E1" w:rsidR="00E40B08" w:rsidRPr="002A445A" w:rsidRDefault="002A445A" w:rsidP="000A183D">
                            <w:pPr>
                              <w:pStyle w:val="ListNumber"/>
                              <w:numPr>
                                <w:ilvl w:val="0"/>
                                <w:numId w:val="19"/>
                              </w:numPr>
                              <w:spacing w:after="0"/>
                              <w:rPr>
                                <w:color w:val="000000" w:themeColor="text1"/>
                                <w:szCs w:val="28"/>
                              </w:rPr>
                            </w:pPr>
                            <w:r w:rsidRPr="002A445A">
                              <w:rPr>
                                <w:color w:val="000000" w:themeColor="text1"/>
                                <w:szCs w:val="28"/>
                              </w:rPr>
                              <w:t>E</w:t>
                            </w:r>
                            <w:r w:rsidR="00E40B08" w:rsidRPr="002A445A">
                              <w:rPr>
                                <w:color w:val="000000" w:themeColor="text1"/>
                                <w:szCs w:val="28"/>
                              </w:rPr>
                              <w:t xml:space="preserve">mergency plans, surveillance and prevention plans need to be promoted amongst industry to overcome barriers to reporting. </w:t>
                            </w:r>
                          </w:p>
                          <w:p w14:paraId="11FEA10D" w14:textId="68B465DE" w:rsidR="00E40B08" w:rsidRDefault="002A445A" w:rsidP="000A183D">
                            <w:pPr>
                              <w:pStyle w:val="ListNumber"/>
                              <w:numPr>
                                <w:ilvl w:val="0"/>
                                <w:numId w:val="19"/>
                              </w:numPr>
                              <w:spacing w:after="0"/>
                              <w:rPr>
                                <w:color w:val="000000" w:themeColor="text1"/>
                              </w:rPr>
                            </w:pPr>
                            <w:r w:rsidRPr="002A445A">
                              <w:rPr>
                                <w:color w:val="000000" w:themeColor="text1"/>
                              </w:rPr>
                              <w:t>Better</w:t>
                            </w:r>
                            <w:r w:rsidR="00E40B08" w:rsidRPr="002A445A">
                              <w:rPr>
                                <w:color w:val="000000" w:themeColor="text1"/>
                              </w:rPr>
                              <w:t xml:space="preserve"> </w:t>
                            </w:r>
                            <w:r w:rsidRPr="002A445A">
                              <w:rPr>
                                <w:color w:val="000000" w:themeColor="text1"/>
                              </w:rPr>
                              <w:t xml:space="preserve">engagement </w:t>
                            </w:r>
                            <w:r w:rsidR="00E40B08" w:rsidRPr="002A445A">
                              <w:rPr>
                                <w:color w:val="000000" w:themeColor="text1"/>
                              </w:rPr>
                              <w:t>with p</w:t>
                            </w:r>
                            <w:r w:rsidRPr="002A445A">
                              <w:rPr>
                                <w:color w:val="000000" w:themeColor="text1"/>
                              </w:rPr>
                              <w:t>eri-urban/small landholders would improve on-farm biosecurity</w:t>
                            </w:r>
                            <w:r>
                              <w:rPr>
                                <w:color w:val="000000" w:themeColor="text1"/>
                              </w:rPr>
                              <w:t>.</w:t>
                            </w:r>
                          </w:p>
                          <w:p w14:paraId="3EF5921A" w14:textId="438ECE04" w:rsidR="000A183D" w:rsidRPr="00A62785" w:rsidRDefault="000A183D" w:rsidP="00A62785">
                            <w:pPr>
                              <w:pStyle w:val="ListNumber"/>
                              <w:numPr>
                                <w:ilvl w:val="0"/>
                                <w:numId w:val="19"/>
                              </w:numPr>
                              <w:spacing w:after="0"/>
                              <w:rPr>
                                <w:color w:val="000000" w:themeColor="text1"/>
                              </w:rPr>
                            </w:pPr>
                            <w:r w:rsidRPr="00A62785">
                              <w:rPr>
                                <w:color w:val="000000" w:themeColor="text1"/>
                              </w:rPr>
                              <w:t>Template for preparedness plans that growers can draw on would help uptake</w:t>
                            </w:r>
                            <w:r w:rsidR="00A62785">
                              <w:rPr>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75955" id="_x0000_t202" coordsize="21600,21600" o:spt="202" path="m,l,21600r21600,l21600,xe">
                <v:stroke joinstyle="miter"/>
                <v:path gradientshapeok="t" o:connecttype="rect"/>
              </v:shapetype>
              <v:shape id="Text Box 2" o:spid="_x0000_s1026" type="#_x0000_t202" style="position:absolute;margin-left:0;margin-top:50.8pt;width:447.85pt;height:171.8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" filled="f" strokecolor="#44546a [3215]" strokeweight="1pt">
                <v:textbox>
                  <w:txbxContent>
                    <w:p w14:paraId="6C1999C6" w14:textId="7F1093C4" w:rsidR="00E40B08" w:rsidRPr="002A445A" w:rsidRDefault="002A445A" w:rsidP="00E40B08">
                      <w:pPr>
                        <w:pStyle w:val="ListNumber"/>
                        <w:rPr>
                          <w:b/>
                          <w:color w:val="000000" w:themeColor="text1"/>
                        </w:rPr>
                      </w:pPr>
                      <w:r w:rsidRPr="002A445A">
                        <w:rPr>
                          <w:b/>
                          <w:color w:val="000000" w:themeColor="text1"/>
                        </w:rPr>
                        <w:t>What we heard from industry</w:t>
                      </w:r>
                    </w:p>
                    <w:p w14:paraId="3C8A42B4" w14:textId="72F03ECC" w:rsidR="00E40B08" w:rsidRPr="002A445A" w:rsidRDefault="00E40B08" w:rsidP="000A183D">
                      <w:pPr>
                        <w:pStyle w:val="ListNumber"/>
                        <w:numPr>
                          <w:ilvl w:val="0"/>
                          <w:numId w:val="19"/>
                        </w:numPr>
                        <w:spacing w:after="0"/>
                        <w:rPr>
                          <w:color w:val="000000" w:themeColor="text1"/>
                        </w:rPr>
                      </w:pPr>
                      <w:r w:rsidRPr="002A445A">
                        <w:rPr>
                          <w:color w:val="000000" w:themeColor="text1"/>
                        </w:rPr>
                        <w:t>Community understanding of biosecurity i</w:t>
                      </w:r>
                      <w:r w:rsidR="002A445A" w:rsidRPr="002A445A">
                        <w:rPr>
                          <w:color w:val="000000" w:themeColor="text1"/>
                        </w:rPr>
                        <w:t>s lacking and a barrier to reporting.</w:t>
                      </w:r>
                    </w:p>
                    <w:p w14:paraId="1F2DBABA" w14:textId="2F3A843F" w:rsidR="00E40B08" w:rsidRPr="002A445A" w:rsidRDefault="002A445A" w:rsidP="000A183D">
                      <w:pPr>
                        <w:pStyle w:val="ListNumber"/>
                        <w:numPr>
                          <w:ilvl w:val="0"/>
                          <w:numId w:val="19"/>
                        </w:numPr>
                        <w:spacing w:after="0"/>
                        <w:rPr>
                          <w:color w:val="000000" w:themeColor="text1"/>
                        </w:rPr>
                      </w:pPr>
                      <w:r w:rsidRPr="002A445A">
                        <w:rPr>
                          <w:color w:val="000000" w:themeColor="text1"/>
                        </w:rPr>
                        <w:t>H</w:t>
                      </w:r>
                      <w:r w:rsidR="00E40B08" w:rsidRPr="002A445A">
                        <w:rPr>
                          <w:color w:val="000000" w:themeColor="text1"/>
                        </w:rPr>
                        <w:t>arnessing new technologies is part of the solution to deal with increasing complexity within the biosecurity sector</w:t>
                      </w:r>
                      <w:r w:rsidRPr="002A445A">
                        <w:rPr>
                          <w:color w:val="000000" w:themeColor="text1"/>
                        </w:rPr>
                        <w:t>.</w:t>
                      </w:r>
                    </w:p>
                    <w:p w14:paraId="3861220D" w14:textId="553D6437" w:rsidR="00E40B08" w:rsidRPr="002A445A" w:rsidRDefault="002A445A" w:rsidP="000A183D">
                      <w:pPr>
                        <w:pStyle w:val="ListNumber"/>
                        <w:numPr>
                          <w:ilvl w:val="0"/>
                          <w:numId w:val="19"/>
                        </w:numPr>
                        <w:spacing w:after="0"/>
                        <w:rPr>
                          <w:color w:val="000000" w:themeColor="text1"/>
                        </w:rPr>
                      </w:pPr>
                      <w:r w:rsidRPr="002A445A">
                        <w:rPr>
                          <w:color w:val="000000" w:themeColor="text1"/>
                        </w:rPr>
                        <w:t xml:space="preserve">It is </w:t>
                      </w:r>
                      <w:r w:rsidR="00E40B08" w:rsidRPr="002A445A">
                        <w:rPr>
                          <w:color w:val="000000" w:themeColor="text1"/>
                        </w:rPr>
                        <w:t>importan</w:t>
                      </w:r>
                      <w:r w:rsidRPr="002A445A">
                        <w:rPr>
                          <w:color w:val="000000" w:themeColor="text1"/>
                        </w:rPr>
                        <w:t>t to</w:t>
                      </w:r>
                      <w:r w:rsidR="00E40B08" w:rsidRPr="002A445A">
                        <w:rPr>
                          <w:color w:val="000000" w:themeColor="text1"/>
                        </w:rPr>
                        <w:t xml:space="preserve"> establish a sense of ownership </w:t>
                      </w:r>
                      <w:r w:rsidR="00E40B08" w:rsidRPr="002A445A">
                        <w:rPr>
                          <w:rStyle w:val="CommentReference"/>
                          <w:rFonts w:eastAsiaTheme="minorHAnsi"/>
                          <w:color w:val="000000" w:themeColor="text1"/>
                        </w:rPr>
                        <w:t/>
                      </w:r>
                      <w:r w:rsidR="00E40B08" w:rsidRPr="002A445A">
                        <w:rPr>
                          <w:color w:val="000000" w:themeColor="text1"/>
                        </w:rPr>
                        <w:t>when it comes to biosecurity</w:t>
                      </w:r>
                      <w:r w:rsidRPr="002A445A">
                        <w:rPr>
                          <w:color w:val="000000" w:themeColor="text1"/>
                        </w:rPr>
                        <w:t>.</w:t>
                      </w:r>
                      <w:r w:rsidR="00E40B08" w:rsidRPr="002A445A">
                        <w:rPr>
                          <w:rFonts w:ascii="Arial" w:hAnsi="Arial" w:cs="Arial"/>
                          <w:color w:val="000000" w:themeColor="text1"/>
                          <w:sz w:val="22"/>
                          <w:lang w:eastAsia="ja-JP"/>
                        </w:rPr>
                        <w:t xml:space="preserve"> </w:t>
                      </w:r>
                    </w:p>
                    <w:p w14:paraId="01641435" w14:textId="4FD188E1" w:rsidR="00E40B08" w:rsidRPr="002A445A" w:rsidRDefault="002A445A" w:rsidP="000A183D">
                      <w:pPr>
                        <w:pStyle w:val="ListNumber"/>
                        <w:numPr>
                          <w:ilvl w:val="0"/>
                          <w:numId w:val="19"/>
                        </w:numPr>
                        <w:spacing w:after="0"/>
                        <w:rPr>
                          <w:color w:val="000000" w:themeColor="text1"/>
                          <w:szCs w:val="28"/>
                        </w:rPr>
                      </w:pPr>
                      <w:r w:rsidRPr="002A445A">
                        <w:rPr>
                          <w:color w:val="000000" w:themeColor="text1"/>
                          <w:szCs w:val="28"/>
                        </w:rPr>
                        <w:t>E</w:t>
                      </w:r>
                      <w:r w:rsidR="00E40B08" w:rsidRPr="002A445A">
                        <w:rPr>
                          <w:color w:val="000000" w:themeColor="text1"/>
                          <w:szCs w:val="28"/>
                        </w:rPr>
                        <w:t xml:space="preserve">mergency plans, surveillance and prevention plans need to be promoted amongst industry to overcome barriers to reporting. </w:t>
                      </w:r>
                    </w:p>
                    <w:p w14:paraId="11FEA10D" w14:textId="68B465DE" w:rsidR="00E40B08" w:rsidRDefault="002A445A" w:rsidP="000A183D">
                      <w:pPr>
                        <w:pStyle w:val="ListNumber"/>
                        <w:numPr>
                          <w:ilvl w:val="0"/>
                          <w:numId w:val="19"/>
                        </w:numPr>
                        <w:spacing w:after="0"/>
                        <w:rPr>
                          <w:color w:val="000000" w:themeColor="text1"/>
                        </w:rPr>
                      </w:pPr>
                      <w:r w:rsidRPr="002A445A">
                        <w:rPr>
                          <w:color w:val="000000" w:themeColor="text1"/>
                        </w:rPr>
                        <w:t>Better</w:t>
                      </w:r>
                      <w:r w:rsidR="00E40B08" w:rsidRPr="002A445A">
                        <w:rPr>
                          <w:color w:val="000000" w:themeColor="text1"/>
                        </w:rPr>
                        <w:t xml:space="preserve"> </w:t>
                      </w:r>
                      <w:r w:rsidRPr="002A445A">
                        <w:rPr>
                          <w:color w:val="000000" w:themeColor="text1"/>
                        </w:rPr>
                        <w:t xml:space="preserve">engagement </w:t>
                      </w:r>
                      <w:r w:rsidR="00E40B08" w:rsidRPr="002A445A">
                        <w:rPr>
                          <w:color w:val="000000" w:themeColor="text1"/>
                        </w:rPr>
                        <w:t>with p</w:t>
                      </w:r>
                      <w:r w:rsidRPr="002A445A">
                        <w:rPr>
                          <w:color w:val="000000" w:themeColor="text1"/>
                        </w:rPr>
                        <w:t>eri-urban/small landholders would improve on-farm biosecurity</w:t>
                      </w:r>
                      <w:r>
                        <w:rPr>
                          <w:color w:val="000000" w:themeColor="text1"/>
                        </w:rPr>
                        <w:t>.</w:t>
                      </w:r>
                    </w:p>
                    <w:p w14:paraId="3EF5921A" w14:textId="438ECE04" w:rsidR="000A183D" w:rsidRPr="00A62785" w:rsidRDefault="000A183D" w:rsidP="00A62785">
                      <w:pPr>
                        <w:pStyle w:val="ListNumber"/>
                        <w:numPr>
                          <w:ilvl w:val="0"/>
                          <w:numId w:val="19"/>
                        </w:numPr>
                        <w:spacing w:after="0"/>
                        <w:rPr>
                          <w:color w:val="000000" w:themeColor="text1"/>
                        </w:rPr>
                      </w:pPr>
                      <w:r w:rsidRPr="00A62785">
                        <w:rPr>
                          <w:color w:val="000000" w:themeColor="text1"/>
                        </w:rPr>
                        <w:t>Template for preparedness plans that growers can draw on would help uptake</w:t>
                      </w:r>
                      <w:r w:rsidR="00A62785">
                        <w:rPr>
                          <w:color w:val="000000" w:themeColor="text1"/>
                        </w:rPr>
                        <w:t>.</w:t>
                      </w:r>
                    </w:p>
                  </w:txbxContent>
                </v:textbox>
                <w10:wrap type="tight" anchorx="margin"/>
              </v:shape>
            </w:pict>
          </mc:Fallback>
        </mc:AlternateContent>
      </w:r>
      <w:r w:rsidRPr="00FE60C0">
        <w:t xml:space="preserve">This event was hosted by the </w:t>
      </w:r>
      <w:r>
        <w:t>NBC</w:t>
      </w:r>
      <w:r w:rsidRPr="00FE60C0">
        <w:t xml:space="preserve">, together with the </w:t>
      </w:r>
      <w:r>
        <w:t xml:space="preserve">Australian Government </w:t>
      </w:r>
      <w:r w:rsidRPr="00FE60C0">
        <w:t>Department of Agriculture and Water Resources</w:t>
      </w:r>
      <w:r>
        <w:t xml:space="preserve"> and Agriculture Victoria. Roundtable events are being held in the capital city of each state/territory in 2017 (ACT combined with NSW). </w:t>
      </w:r>
    </w:p>
    <w:p w14:paraId="3F347314" w14:textId="31813764" w:rsidR="00E40B08" w:rsidRDefault="00E40B08">
      <w:pPr>
        <w:pStyle w:val="ListNumber"/>
      </w:pPr>
      <w:r w:rsidRPr="00423A21">
        <w:rPr>
          <w:b/>
        </w:rPr>
        <w:t>Event summary</w:t>
      </w:r>
    </w:p>
    <w:p w14:paraId="4B33269B" w14:textId="6AD8F6C5" w:rsidR="00D24E9B" w:rsidRDefault="00310CAB">
      <w:pPr>
        <w:pStyle w:val="ListNumber"/>
      </w:pPr>
      <w:r>
        <w:t>Following the welcome</w:t>
      </w:r>
      <w:r w:rsidR="002247AF">
        <w:t xml:space="preserve"> and </w:t>
      </w:r>
      <w:r w:rsidR="00FD1F10">
        <w:t>A</w:t>
      </w:r>
      <w:r w:rsidR="002247AF">
        <w:t xml:space="preserve">cknowledgement </w:t>
      </w:r>
      <w:r w:rsidR="00FD1F10">
        <w:t>of</w:t>
      </w:r>
      <w:r w:rsidR="002247AF">
        <w:t xml:space="preserve"> </w:t>
      </w:r>
      <w:r w:rsidR="00FD1F10">
        <w:t>C</w:t>
      </w:r>
      <w:r w:rsidR="002247AF">
        <w:t>ountry, the first session</w:t>
      </w:r>
      <w:r w:rsidR="00C90016" w:rsidRPr="00FE60C0">
        <w:t xml:space="preserve"> </w:t>
      </w:r>
      <w:r w:rsidR="00C90016">
        <w:t>opened with</w:t>
      </w:r>
      <w:r>
        <w:t xml:space="preserve"> an</w:t>
      </w:r>
      <w:r w:rsidR="00C90016">
        <w:t xml:space="preserve"> </w:t>
      </w:r>
      <w:r w:rsidR="00C90016" w:rsidRPr="00FE60C0">
        <w:t>upd</w:t>
      </w:r>
      <w:r>
        <w:t>ate</w:t>
      </w:r>
      <w:r w:rsidR="00533A88">
        <w:t xml:space="preserve"> from Agriculture Victoria (Beth Jones, Executive Director)</w:t>
      </w:r>
      <w:r w:rsidR="006B3AC2">
        <w:t xml:space="preserve">, </w:t>
      </w:r>
      <w:r w:rsidR="00812390">
        <w:t xml:space="preserve">the </w:t>
      </w:r>
      <w:r w:rsidR="006B3AC2">
        <w:t xml:space="preserve">Australian </w:t>
      </w:r>
      <w:r w:rsidR="00FD1F10">
        <w:t>G</w:t>
      </w:r>
      <w:r w:rsidR="006B3AC2">
        <w:t>overnment</w:t>
      </w:r>
      <w:r w:rsidR="005B031C">
        <w:t xml:space="preserve"> (</w:t>
      </w:r>
      <w:r w:rsidR="00812390">
        <w:t>Lyn O’Connell, Deputy Secretary</w:t>
      </w:r>
      <w:r w:rsidR="005B031C">
        <w:t>)</w:t>
      </w:r>
      <w:r w:rsidR="002247AF">
        <w:t>, and</w:t>
      </w:r>
      <w:r w:rsidR="00C90016" w:rsidRPr="00FE60C0">
        <w:t xml:space="preserve"> </w:t>
      </w:r>
      <w:r w:rsidR="00296C8F">
        <w:t xml:space="preserve">an </w:t>
      </w:r>
      <w:r w:rsidR="00C90016" w:rsidRPr="00FE60C0">
        <w:t>industry representative</w:t>
      </w:r>
      <w:r>
        <w:t xml:space="preserve"> </w:t>
      </w:r>
      <w:r w:rsidR="00812390">
        <w:t>(</w:t>
      </w:r>
      <w:r w:rsidR="00812390" w:rsidRPr="00812390">
        <w:t>Jon Durham, National Fruit Fly</w:t>
      </w:r>
      <w:r w:rsidR="00812390">
        <w:t xml:space="preserve"> Council)</w:t>
      </w:r>
      <w:r w:rsidR="00423A21">
        <w:t xml:space="preserve"> who shared a </w:t>
      </w:r>
      <w:r w:rsidR="00470223">
        <w:t xml:space="preserve">great example of </w:t>
      </w:r>
      <w:r w:rsidR="005309D7">
        <w:t>collaboration between industry and government t</w:t>
      </w:r>
      <w:r w:rsidR="00B91C71">
        <w:t>o</w:t>
      </w:r>
      <w:r w:rsidR="005309D7">
        <w:t xml:space="preserve"> implement the </w:t>
      </w:r>
      <w:r w:rsidR="00DF7E0E">
        <w:t>National Fruit Fly Strategy.</w:t>
      </w:r>
    </w:p>
    <w:p w14:paraId="030A8D33" w14:textId="55C443D2" w:rsidR="005309D7" w:rsidRPr="00423A21" w:rsidRDefault="005309D7">
      <w:pPr>
        <w:pStyle w:val="ListNumber"/>
        <w:rPr>
          <w:b/>
        </w:rPr>
      </w:pPr>
      <w:r w:rsidRPr="00423A21">
        <w:rPr>
          <w:b/>
        </w:rPr>
        <w:t>Q&amp;A session with government and industry representatives</w:t>
      </w:r>
    </w:p>
    <w:p w14:paraId="5D18658F" w14:textId="61AAAE93" w:rsidR="002A445A" w:rsidRPr="005309D7" w:rsidRDefault="0026332D">
      <w:pPr>
        <w:pStyle w:val="ListNumber"/>
      </w:pPr>
      <w:r>
        <w:t xml:space="preserve">Dr </w:t>
      </w:r>
      <w:r w:rsidR="00310CAB" w:rsidRPr="005309D7">
        <w:t xml:space="preserve">Gabrielle Vivian-Smith (Chief Plant Health Officer, Agriculture Victoria) and </w:t>
      </w:r>
      <w:r w:rsidR="0036131A">
        <w:t xml:space="preserve">Dr </w:t>
      </w:r>
      <w:r w:rsidR="00310CAB" w:rsidRPr="005309D7">
        <w:t xml:space="preserve">Charles Milne (Chief Veterinary Officer, Agriculture Victoria) </w:t>
      </w:r>
      <w:r w:rsidR="005309D7" w:rsidRPr="005309D7">
        <w:t>joined</w:t>
      </w:r>
      <w:r w:rsidR="00470223">
        <w:t xml:space="preserve"> Beth Jones, Lyn O’Connell and Jon Durham on the</w:t>
      </w:r>
      <w:r w:rsidR="005309D7" w:rsidRPr="005309D7">
        <w:t xml:space="preserve"> </w:t>
      </w:r>
      <w:r w:rsidR="002247AF" w:rsidRPr="005309D7">
        <w:t>panel</w:t>
      </w:r>
      <w:r w:rsidR="00470223">
        <w:t xml:space="preserve"> for the Q&amp;A session</w:t>
      </w:r>
      <w:r w:rsidR="004324BC" w:rsidRPr="005309D7">
        <w:t>.</w:t>
      </w:r>
      <w:r w:rsidR="00CB4406" w:rsidRPr="005309D7">
        <w:t xml:space="preserve"> </w:t>
      </w:r>
      <w:r w:rsidR="00470223">
        <w:t xml:space="preserve">A highlight of this session was the discussion on </w:t>
      </w:r>
      <w:r w:rsidR="00DF7E0E" w:rsidRPr="005309D7">
        <w:t>the future applic</w:t>
      </w:r>
      <w:r w:rsidR="009F6161" w:rsidRPr="005309D7">
        <w:t>a</w:t>
      </w:r>
      <w:r w:rsidR="00DF7E0E" w:rsidRPr="005309D7">
        <w:t>tions of technology in biosecurity</w:t>
      </w:r>
      <w:r w:rsidR="00470223">
        <w:t xml:space="preserve">, and </w:t>
      </w:r>
      <w:r w:rsidR="0036131A">
        <w:t xml:space="preserve">how </w:t>
      </w:r>
      <w:r w:rsidR="00470223">
        <w:t>harnessing</w:t>
      </w:r>
      <w:r w:rsidR="00DF7E0E" w:rsidRPr="005309D7">
        <w:t xml:space="preserve"> new technologies </w:t>
      </w:r>
      <w:r w:rsidR="0036131A">
        <w:t>is</w:t>
      </w:r>
      <w:r w:rsidR="00DF7E0E" w:rsidRPr="005309D7">
        <w:t xml:space="preserve"> part of the</w:t>
      </w:r>
      <w:r w:rsidR="00617BF6" w:rsidRPr="005309D7">
        <w:t xml:space="preserve"> solution to deal with increasing complexity within</w:t>
      </w:r>
      <w:r w:rsidR="00470223">
        <w:t xml:space="preserve"> the</w:t>
      </w:r>
      <w:r w:rsidR="00617BF6" w:rsidRPr="005309D7">
        <w:t xml:space="preserve"> biosecurity sector</w:t>
      </w:r>
      <w:r w:rsidR="005309D7" w:rsidRPr="005309D7">
        <w:t xml:space="preserve">. </w:t>
      </w:r>
      <w:r w:rsidR="00470223">
        <w:t>Some examples of</w:t>
      </w:r>
      <w:r w:rsidR="0036131A">
        <w:t xml:space="preserve"> harnessing new technologies </w:t>
      </w:r>
      <w:r w:rsidR="00470223">
        <w:t>included</w:t>
      </w:r>
      <w:r w:rsidR="004324BC" w:rsidRPr="005309D7">
        <w:t xml:space="preserve"> breeding more resistant plants and animals and developing alternative treatments like vaccinations and bacteria</w:t>
      </w:r>
      <w:r w:rsidR="00617BF6" w:rsidRPr="005309D7">
        <w:t xml:space="preserve">. </w:t>
      </w:r>
    </w:p>
    <w:p w14:paraId="419C52A7" w14:textId="3D91F852" w:rsidR="005309D7" w:rsidRPr="00423A21" w:rsidRDefault="005309D7">
      <w:pPr>
        <w:pStyle w:val="ListNumber"/>
        <w:rPr>
          <w:b/>
        </w:rPr>
      </w:pPr>
      <w:r w:rsidRPr="00423A21">
        <w:rPr>
          <w:b/>
        </w:rPr>
        <w:t>Industry’s role in biosecurity</w:t>
      </w:r>
    </w:p>
    <w:p w14:paraId="1E9D9964" w14:textId="25AA6088" w:rsidR="00412E04" w:rsidRDefault="00470223">
      <w:pPr>
        <w:pStyle w:val="ListNumber"/>
      </w:pPr>
      <w:r>
        <w:t>This session got participants discussing their</w:t>
      </w:r>
      <w:r w:rsidR="00412E04">
        <w:t xml:space="preserve"> </w:t>
      </w:r>
      <w:r>
        <w:t>roles</w:t>
      </w:r>
      <w:r w:rsidR="00412E04">
        <w:t xml:space="preserve"> in biosecurity,</w:t>
      </w:r>
      <w:r>
        <w:t xml:space="preserve"> </w:t>
      </w:r>
      <w:r w:rsidR="00412E04">
        <w:t xml:space="preserve">where they get biosecurity information </w:t>
      </w:r>
      <w:r>
        <w:t xml:space="preserve">from </w:t>
      </w:r>
      <w:r w:rsidR="00412E04">
        <w:t xml:space="preserve">and how they work with government. </w:t>
      </w:r>
      <w:r>
        <w:t>A number of b</w:t>
      </w:r>
      <w:r w:rsidR="00412E04">
        <w:t xml:space="preserve">arriers to good biosecurity practices were identified, </w:t>
      </w:r>
      <w:r w:rsidR="005309D7">
        <w:t>including the lack of biosecurity awareness</w:t>
      </w:r>
      <w:r>
        <w:t xml:space="preserve"> in the community</w:t>
      </w:r>
      <w:r w:rsidR="005309D7">
        <w:t xml:space="preserve">. </w:t>
      </w:r>
      <w:r>
        <w:t xml:space="preserve">Some ideas raised to help increase community understanding of biosecurity </w:t>
      </w:r>
      <w:r>
        <w:lastRenderedPageBreak/>
        <w:t>included</w:t>
      </w:r>
      <w:r w:rsidR="0030135B">
        <w:t xml:space="preserve"> </w:t>
      </w:r>
      <w:r>
        <w:t>c</w:t>
      </w:r>
      <w:r w:rsidR="0030135B">
        <w:t>ampaigns amongst community and schools.</w:t>
      </w:r>
      <w:r>
        <w:t xml:space="preserve"> </w:t>
      </w:r>
      <w:r w:rsidR="0036131A">
        <w:t>P</w:t>
      </w:r>
      <w:r>
        <w:t xml:space="preserve">articipants </w:t>
      </w:r>
      <w:r w:rsidR="00412E04">
        <w:t>also discussed the benefit</w:t>
      </w:r>
      <w:r w:rsidR="00296C8F">
        <w:t>s</w:t>
      </w:r>
      <w:r w:rsidR="00412E04">
        <w:t xml:space="preserve"> of engagement</w:t>
      </w:r>
      <w:r w:rsidR="005B5FF1">
        <w:t xml:space="preserve"> opportunities</w:t>
      </w:r>
      <w:r w:rsidR="00412E04">
        <w:t xml:space="preserve"> with government</w:t>
      </w:r>
      <w:r w:rsidR="0026332D">
        <w:t>.</w:t>
      </w:r>
      <w:r w:rsidR="00D23D5F">
        <w:t xml:space="preserve"> </w:t>
      </w:r>
    </w:p>
    <w:p w14:paraId="3A90E21B" w14:textId="673D7257" w:rsidR="0036131A" w:rsidRPr="00423A21" w:rsidRDefault="00617BF6">
      <w:pPr>
        <w:pStyle w:val="ListNumber"/>
        <w:rPr>
          <w:b/>
        </w:rPr>
      </w:pPr>
      <w:r w:rsidRPr="00423A21">
        <w:rPr>
          <w:b/>
        </w:rPr>
        <w:t xml:space="preserve">Industry’s role in biosecurity emergency response </w:t>
      </w:r>
    </w:p>
    <w:p w14:paraId="67DA512E" w14:textId="765304BB" w:rsidR="00F913A1" w:rsidRDefault="0036131A">
      <w:pPr>
        <w:pStyle w:val="ListNumber"/>
      </w:pPr>
      <w:r>
        <w:t>I</w:t>
      </w:r>
      <w:r w:rsidR="0022140B">
        <w:t>n the next session,</w:t>
      </w:r>
      <w:r w:rsidR="00617BF6">
        <w:t xml:space="preserve"> </w:t>
      </w:r>
      <w:r w:rsidR="0026332D">
        <w:t xml:space="preserve">Dr </w:t>
      </w:r>
      <w:r w:rsidR="00617BF6" w:rsidRPr="00617BF6">
        <w:t xml:space="preserve">Vivian-Smith and </w:t>
      </w:r>
      <w:r>
        <w:t xml:space="preserve">Dr </w:t>
      </w:r>
      <w:r w:rsidR="00617BF6" w:rsidRPr="00617BF6">
        <w:t xml:space="preserve">Milne </w:t>
      </w:r>
      <w:r w:rsidR="00617BF6">
        <w:t>shar</w:t>
      </w:r>
      <w:r>
        <w:t>ed</w:t>
      </w:r>
      <w:r w:rsidR="00617BF6" w:rsidRPr="00617BF6">
        <w:t xml:space="preserve"> lessons learnt in</w:t>
      </w:r>
      <w:r w:rsidR="00617BF6">
        <w:t xml:space="preserve"> </w:t>
      </w:r>
      <w:r w:rsidR="00F913A1">
        <w:t>recent biosecurity</w:t>
      </w:r>
      <w:r w:rsidR="00F913A1" w:rsidRPr="00617BF6">
        <w:t xml:space="preserve"> </w:t>
      </w:r>
      <w:r w:rsidR="00617BF6" w:rsidRPr="00617BF6">
        <w:t xml:space="preserve">responses and how </w:t>
      </w:r>
      <w:r>
        <w:t xml:space="preserve">the approach to </w:t>
      </w:r>
      <w:r w:rsidR="00617BF6" w:rsidRPr="00617BF6">
        <w:t xml:space="preserve">preparedness </w:t>
      </w:r>
      <w:r>
        <w:t>in Victoria is changing</w:t>
      </w:r>
      <w:r w:rsidR="00F913A1">
        <w:t xml:space="preserve"> based on these </w:t>
      </w:r>
      <w:r>
        <w:t>lessons</w:t>
      </w:r>
      <w:r w:rsidR="00F913A1">
        <w:t>.</w:t>
      </w:r>
      <w:r w:rsidR="00617BF6" w:rsidRPr="00617BF6">
        <w:t xml:space="preserve"> </w:t>
      </w:r>
      <w:r w:rsidR="00B313FD">
        <w:t xml:space="preserve">Dr Vivian-Smith </w:t>
      </w:r>
      <w:r w:rsidR="00540934">
        <w:t>highlighted</w:t>
      </w:r>
      <w:r w:rsidR="00D9485E">
        <w:t xml:space="preserve"> the key role industry play</w:t>
      </w:r>
      <w:r w:rsidR="00F913A1">
        <w:t>s</w:t>
      </w:r>
      <w:r w:rsidR="00D9485E">
        <w:t xml:space="preserve"> in identifying affected businesses/properties and sharing information </w:t>
      </w:r>
      <w:r w:rsidR="007A09D7">
        <w:t>with</w:t>
      </w:r>
      <w:r w:rsidR="00D9485E">
        <w:t xml:space="preserve"> the</w:t>
      </w:r>
      <w:r>
        <w:t>m</w:t>
      </w:r>
      <w:r w:rsidR="00D9485E">
        <w:t xml:space="preserve">. </w:t>
      </w:r>
      <w:r w:rsidR="00B313FD">
        <w:t>Dr Milne</w:t>
      </w:r>
      <w:r w:rsidR="00F913A1">
        <w:t xml:space="preserve"> </w:t>
      </w:r>
      <w:r>
        <w:t>shared</w:t>
      </w:r>
      <w:r w:rsidR="00F913A1">
        <w:t xml:space="preserve"> his</w:t>
      </w:r>
      <w:r w:rsidR="00D9485E">
        <w:t xml:space="preserve"> experience </w:t>
      </w:r>
      <w:r>
        <w:t>with</w:t>
      </w:r>
      <w:r w:rsidR="00D9485E">
        <w:t xml:space="preserve"> </w:t>
      </w:r>
      <w:r w:rsidR="00F913A1">
        <w:t xml:space="preserve">the recent Victorian </w:t>
      </w:r>
      <w:r w:rsidR="00D9485E">
        <w:t xml:space="preserve">anthrax outbreak </w:t>
      </w:r>
      <w:r w:rsidR="00F913A1">
        <w:t xml:space="preserve">to </w:t>
      </w:r>
      <w:r w:rsidR="00823706">
        <w:t>explain</w:t>
      </w:r>
      <w:r>
        <w:t xml:space="preserve"> </w:t>
      </w:r>
      <w:r w:rsidR="00D9485E">
        <w:t>the importance of proper biosecurity measures when moving animals</w:t>
      </w:r>
      <w:r w:rsidR="00F913A1">
        <w:t xml:space="preserve"> from property to property</w:t>
      </w:r>
      <w:r w:rsidR="00823706">
        <w:t>.</w:t>
      </w:r>
      <w:r w:rsidR="00540934">
        <w:t xml:space="preserve"> </w:t>
      </w:r>
    </w:p>
    <w:p w14:paraId="1BC818E6" w14:textId="67DDB2A6" w:rsidR="00F3166A" w:rsidRDefault="0036131A" w:rsidP="00E40B08">
      <w:pPr>
        <w:pStyle w:val="ListNumber"/>
        <w:rPr>
          <w:rFonts w:ascii="Arial" w:hAnsi="Arial" w:cs="Arial"/>
          <w:sz w:val="22"/>
          <w:lang w:eastAsia="ja-JP"/>
        </w:rPr>
      </w:pPr>
      <w:r>
        <w:t xml:space="preserve">Participants </w:t>
      </w:r>
      <w:r w:rsidR="00617BF6">
        <w:t xml:space="preserve">then </w:t>
      </w:r>
      <w:r>
        <w:t>shared</w:t>
      </w:r>
      <w:r w:rsidR="00F3166A">
        <w:t xml:space="preserve"> their own lessons learnt </w:t>
      </w:r>
      <w:r w:rsidR="0022140B">
        <w:t>and</w:t>
      </w:r>
      <w:r w:rsidR="00F3166A">
        <w:t xml:space="preserve"> </w:t>
      </w:r>
      <w:r w:rsidR="007A09D7">
        <w:t xml:space="preserve">discussed their </w:t>
      </w:r>
      <w:r w:rsidR="00F3166A">
        <w:t>views</w:t>
      </w:r>
      <w:r w:rsidR="0022140B">
        <w:t xml:space="preserve"> on </w:t>
      </w:r>
      <w:r w:rsidR="00412E04">
        <w:t>incursions and preparedness</w:t>
      </w:r>
      <w:r w:rsidR="007A09D7">
        <w:t>. This discussion</w:t>
      </w:r>
      <w:r w:rsidR="00F3166A">
        <w:t xml:space="preserve"> revealed the </w:t>
      </w:r>
      <w:r w:rsidR="00F3166A" w:rsidRPr="00F3166A">
        <w:t>importance of establishing a sense of ownership when it comes to biosecurity</w:t>
      </w:r>
      <w:r w:rsidR="00540934" w:rsidRPr="00151DF4">
        <w:t xml:space="preserve"> and th</w:t>
      </w:r>
      <w:r w:rsidR="00DD2F74" w:rsidRPr="00151DF4">
        <w:t xml:space="preserve">at </w:t>
      </w:r>
      <w:r w:rsidR="00540934" w:rsidRPr="00151DF4">
        <w:t>industry members</w:t>
      </w:r>
      <w:r w:rsidR="00DD2F74" w:rsidRPr="00151DF4">
        <w:t xml:space="preserve"> should look out for each other.</w:t>
      </w:r>
      <w:r w:rsidR="00DD2F74">
        <w:rPr>
          <w:rFonts w:ascii="Arial" w:hAnsi="Arial" w:cs="Arial"/>
          <w:sz w:val="22"/>
          <w:lang w:eastAsia="ja-JP"/>
        </w:rPr>
        <w:t xml:space="preserve"> </w:t>
      </w:r>
    </w:p>
    <w:p w14:paraId="440A4803" w14:textId="0B1769E8" w:rsidR="00E40B08" w:rsidRPr="00423A21" w:rsidRDefault="00E40B08" w:rsidP="00E40B08">
      <w:pPr>
        <w:pStyle w:val="ListNumber"/>
        <w:rPr>
          <w:b/>
        </w:rPr>
      </w:pPr>
      <w:r w:rsidRPr="00A62785">
        <w:rPr>
          <w:b/>
        </w:rPr>
        <w:t>Workshop</w:t>
      </w:r>
      <w:r w:rsidR="000A183D" w:rsidRPr="00A62785">
        <w:rPr>
          <w:b/>
        </w:rPr>
        <w:t>s</w:t>
      </w:r>
      <w:r w:rsidRPr="00A62785">
        <w:rPr>
          <w:b/>
        </w:rPr>
        <w:t xml:space="preserve">: </w:t>
      </w:r>
      <w:r w:rsidR="000A183D" w:rsidRPr="00A62785">
        <w:rPr>
          <w:b/>
        </w:rPr>
        <w:t>‘</w:t>
      </w:r>
      <w:r w:rsidRPr="00A62785">
        <w:rPr>
          <w:b/>
        </w:rPr>
        <w:t>Surveillance and reporting</w:t>
      </w:r>
      <w:r w:rsidR="000A183D" w:rsidRPr="00A62785">
        <w:rPr>
          <w:b/>
        </w:rPr>
        <w:t>’ and ‘On-farm Biosecurity’</w:t>
      </w:r>
    </w:p>
    <w:p w14:paraId="42919403" w14:textId="4C7A2228" w:rsidR="00742EC0" w:rsidRPr="000839B6" w:rsidRDefault="00E40B08" w:rsidP="00E40B08">
      <w:pPr>
        <w:pStyle w:val="ListNumber"/>
        <w:rPr>
          <w:szCs w:val="28"/>
        </w:rPr>
      </w:pPr>
      <w:r>
        <w:t xml:space="preserve">Participants </w:t>
      </w:r>
      <w:r w:rsidR="00423A21">
        <w:t>discussed</w:t>
      </w:r>
      <w:r w:rsidR="009B7C98">
        <w:t xml:space="preserve"> barriers </w:t>
      </w:r>
      <w:r w:rsidR="00D13663">
        <w:t>that</w:t>
      </w:r>
      <w:r w:rsidR="00742EC0">
        <w:t xml:space="preserve"> may</w:t>
      </w:r>
      <w:r w:rsidR="00D13663">
        <w:t xml:space="preserve"> stop</w:t>
      </w:r>
      <w:r w:rsidR="00CB4406">
        <w:t xml:space="preserve"> </w:t>
      </w:r>
      <w:r w:rsidR="00423A21">
        <w:t>people</w:t>
      </w:r>
      <w:r w:rsidR="00D13663">
        <w:t xml:space="preserve"> </w:t>
      </w:r>
      <w:r w:rsidR="00742EC0">
        <w:t xml:space="preserve">from </w:t>
      </w:r>
      <w:r w:rsidR="00D13663">
        <w:t>reporting</w:t>
      </w:r>
      <w:r w:rsidR="009B7C98">
        <w:t xml:space="preserve"> biosecurity incident</w:t>
      </w:r>
      <w:r w:rsidR="00423A21">
        <w:t>s</w:t>
      </w:r>
      <w:r w:rsidR="009B7C98">
        <w:t xml:space="preserve"> </w:t>
      </w:r>
      <w:r w:rsidR="00CB4406">
        <w:t>and wha</w:t>
      </w:r>
      <w:r w:rsidR="00423A21">
        <w:t>t could be done to overcome them</w:t>
      </w:r>
      <w:r w:rsidR="00CB4406">
        <w:t>.</w:t>
      </w:r>
      <w:r w:rsidR="00742EC0">
        <w:t xml:space="preserve"> One </w:t>
      </w:r>
      <w:r w:rsidR="00CB4406">
        <w:t>idea</w:t>
      </w:r>
      <w:r w:rsidR="00742EC0">
        <w:t xml:space="preserve"> discussed </w:t>
      </w:r>
      <w:r w:rsidR="00465985">
        <w:t>was</w:t>
      </w:r>
      <w:r w:rsidR="00742EC0">
        <w:t xml:space="preserve"> that </w:t>
      </w:r>
      <w:r w:rsidR="00742EC0">
        <w:rPr>
          <w:szCs w:val="28"/>
        </w:rPr>
        <w:t xml:space="preserve">some community members may not know </w:t>
      </w:r>
      <w:r w:rsidR="00480893">
        <w:rPr>
          <w:szCs w:val="28"/>
        </w:rPr>
        <w:t>they need to report and this could be resolved by targeted messaging</w:t>
      </w:r>
      <w:r w:rsidR="005B5FF1">
        <w:rPr>
          <w:szCs w:val="28"/>
        </w:rPr>
        <w:t xml:space="preserve"> </w:t>
      </w:r>
      <w:r w:rsidR="00480893">
        <w:rPr>
          <w:szCs w:val="28"/>
        </w:rPr>
        <w:t xml:space="preserve">using a range of communication tools. </w:t>
      </w:r>
      <w:r w:rsidR="00823706">
        <w:rPr>
          <w:szCs w:val="28"/>
        </w:rPr>
        <w:t xml:space="preserve">Additionally, </w:t>
      </w:r>
      <w:r w:rsidR="00423A21">
        <w:rPr>
          <w:szCs w:val="28"/>
        </w:rPr>
        <w:t xml:space="preserve">participants suggested that </w:t>
      </w:r>
      <w:r w:rsidR="00823706">
        <w:rPr>
          <w:szCs w:val="28"/>
        </w:rPr>
        <w:t>p</w:t>
      </w:r>
      <w:r w:rsidR="00423A21">
        <w:rPr>
          <w:szCs w:val="28"/>
        </w:rPr>
        <w:t xml:space="preserve">romoting </w:t>
      </w:r>
      <w:r w:rsidR="00DD2F74">
        <w:rPr>
          <w:szCs w:val="28"/>
        </w:rPr>
        <w:t xml:space="preserve">emergency plans, surveillance and prevention plans amongst industry </w:t>
      </w:r>
      <w:r w:rsidR="00423A21">
        <w:rPr>
          <w:szCs w:val="28"/>
        </w:rPr>
        <w:t xml:space="preserve">would help </w:t>
      </w:r>
      <w:r w:rsidR="00823706">
        <w:rPr>
          <w:szCs w:val="28"/>
        </w:rPr>
        <w:t xml:space="preserve">overcome barriers to reporting. </w:t>
      </w:r>
    </w:p>
    <w:p w14:paraId="79AC04B4" w14:textId="573D6DF7" w:rsidR="000A183D" w:rsidRDefault="002A445A" w:rsidP="00E40B08">
      <w:pPr>
        <w:pStyle w:val="ListNumber"/>
      </w:pPr>
      <w:r>
        <w:rPr>
          <w:noProof/>
          <w:lang w:eastAsia="en-AU"/>
        </w:rPr>
        <mc:AlternateContent>
          <mc:Choice Requires="wps">
            <w:drawing>
              <wp:anchor distT="45720" distB="45720" distL="114300" distR="114300" simplePos="0" relativeHeight="251661312" behindDoc="1" locked="0" layoutInCell="1" allowOverlap="1" wp14:anchorId="360AC4E4" wp14:editId="617CD9DC">
                <wp:simplePos x="0" y="0"/>
                <wp:positionH relativeFrom="margin">
                  <wp:align>center</wp:align>
                </wp:positionH>
                <wp:positionV relativeFrom="paragraph">
                  <wp:posOffset>867410</wp:posOffset>
                </wp:positionV>
                <wp:extent cx="5822315" cy="1555115"/>
                <wp:effectExtent l="0" t="0" r="26035" b="26035"/>
                <wp:wrapTight wrapText="bothSides">
                  <wp:wrapPolygon edited="0">
                    <wp:start x="0" y="0"/>
                    <wp:lineTo x="0" y="21697"/>
                    <wp:lineTo x="21626" y="21697"/>
                    <wp:lineTo x="2162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1555115"/>
                        </a:xfrm>
                        <a:prstGeom prst="rect">
                          <a:avLst/>
                        </a:prstGeom>
                        <a:solidFill>
                          <a:srgbClr val="FFFFFF"/>
                        </a:solidFill>
                        <a:ln w="9525">
                          <a:solidFill>
                            <a:srgbClr val="000000"/>
                          </a:solidFill>
                          <a:miter lim="800000"/>
                          <a:headEnd/>
                          <a:tailEnd/>
                        </a:ln>
                      </wps:spPr>
                      <wps:txbx>
                        <w:txbxContent>
                          <w:p w14:paraId="588326F3" w14:textId="6B283BAA" w:rsidR="002A445A" w:rsidRPr="00920E86" w:rsidRDefault="009A5D53" w:rsidP="002A445A">
                            <w:pPr>
                              <w:pStyle w:val="ListNumber"/>
                              <w:rPr>
                                <w:b/>
                              </w:rPr>
                            </w:pPr>
                            <w:r>
                              <w:rPr>
                                <w:b/>
                              </w:rPr>
                              <w:t>What’s next…?</w:t>
                            </w:r>
                          </w:p>
                          <w:p w14:paraId="090C6227" w14:textId="7BF2AE14" w:rsidR="002A445A" w:rsidRDefault="002A445A" w:rsidP="002A445A">
                            <w:pPr>
                              <w:pStyle w:val="ListNumber"/>
                            </w:pPr>
                            <w:r>
                              <w:t>The Australian Government Department of Agriculture and Water Resources and Agriculture Victoria would like to thank everyone who participated in the Regional Biosecurity Roundtable in Victoria for their time and contributions. The discussions and ideas from the Roundtable will feed into the agenda for the National Biosecurity Forum later this year as well as biosecurity governance and communication processes through the NBC and other avenues.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AC4E4" id="_x0000_s1027" type="#_x0000_t202" style="position:absolute;margin-left:0;margin-top:68.3pt;width:458.45pt;height:122.4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">
                <v:textbox>
                  <w:txbxContent>
                    <w:p w14:paraId="588326F3" w14:textId="6B283BAA" w:rsidR="002A445A" w:rsidRPr="00920E86" w:rsidRDefault="009A5D53" w:rsidP="002A445A">
                      <w:pPr>
                        <w:pStyle w:val="ListNumber"/>
                        <w:rPr>
                          <w:b/>
                        </w:rPr>
                      </w:pPr>
                      <w:r>
                        <w:rPr>
                          <w:b/>
                        </w:rPr>
                        <w:t>What’s next…?</w:t>
                      </w:r>
                    </w:p>
                    <w:p w14:paraId="090C6227" w14:textId="7BF2AE14" w:rsidR="002A445A" w:rsidRDefault="002A445A" w:rsidP="002A445A">
                      <w:pPr>
                        <w:pStyle w:val="ListNumber"/>
                      </w:pPr>
                      <w:r>
                        <w:t>The Australian Government Department of Agriculture and Water Resources and Agriculture Victoria would like to thank everyone who participated in the Regional Biosecurity Roundtable in Victoria for their time and contributions. The discussions and ideas from the Roundtable will feed into the agenda for the National Biosecurity Forum later this year as well as biosecurity governance and communication processes through the NBC and other avenues.</w:t>
                      </w:r>
                    </w:p>
                  </w:txbxContent>
                </v:textbox>
                <w10:wrap type="tight" anchorx="margin"/>
              </v:shape>
            </w:pict>
          </mc:Fallback>
        </mc:AlternateContent>
      </w:r>
      <w:r w:rsidR="00F3166A" w:rsidRPr="00480893">
        <w:t>During the final session,</w:t>
      </w:r>
      <w:r w:rsidR="00296C8F">
        <w:t xml:space="preserve"> </w:t>
      </w:r>
      <w:r w:rsidR="00423A21">
        <w:t>participants</w:t>
      </w:r>
      <w:r w:rsidR="00BA5744" w:rsidRPr="00480893">
        <w:t xml:space="preserve"> </w:t>
      </w:r>
      <w:r w:rsidR="00423A21">
        <w:t>discussed</w:t>
      </w:r>
      <w:r w:rsidR="00F3166A" w:rsidRPr="00480893">
        <w:t xml:space="preserve"> industry and g</w:t>
      </w:r>
      <w:r w:rsidR="00BA5744" w:rsidRPr="00480893">
        <w:t>overnment</w:t>
      </w:r>
      <w:r w:rsidR="0022140B">
        <w:t>’</w:t>
      </w:r>
      <w:r w:rsidR="00BA5744" w:rsidRPr="00480893">
        <w:t xml:space="preserve">s responsibilities regarding on-farm biosecurity. </w:t>
      </w:r>
      <w:r w:rsidR="00423A21">
        <w:t>Some key suggestions</w:t>
      </w:r>
      <w:r w:rsidR="00296C8F">
        <w:t xml:space="preserve"> for</w:t>
      </w:r>
      <w:r w:rsidR="00480893" w:rsidRPr="00480893">
        <w:t xml:space="preserve"> </w:t>
      </w:r>
      <w:r w:rsidR="00423A21">
        <w:t xml:space="preserve">strengthening on farm biosecurity from this session </w:t>
      </w:r>
      <w:r w:rsidR="00480893" w:rsidRPr="00480893">
        <w:t>included engaging with peri-urban/small landholders</w:t>
      </w:r>
      <w:r w:rsidR="00423A21">
        <w:t>,</w:t>
      </w:r>
      <w:r w:rsidR="00480893" w:rsidRPr="00480893">
        <w:t xml:space="preserve"> and </w:t>
      </w:r>
      <w:r w:rsidR="00423A21">
        <w:t>making</w:t>
      </w:r>
      <w:r w:rsidR="00480893" w:rsidRPr="00480893">
        <w:t xml:space="preserve"> templates for preparedness plans </w:t>
      </w:r>
      <w:r w:rsidR="00423A21">
        <w:t xml:space="preserve">available to </w:t>
      </w:r>
      <w:r w:rsidR="00480893" w:rsidRPr="00480893">
        <w:t xml:space="preserve">growers. </w:t>
      </w:r>
    </w:p>
    <w:p w14:paraId="6938142B" w14:textId="77777777" w:rsidR="000A183D" w:rsidRDefault="000A183D" w:rsidP="000A183D">
      <w:pPr>
        <w:pStyle w:val="ListNumber"/>
        <w:jc w:val="center"/>
        <w:rPr>
          <w:b/>
        </w:rPr>
      </w:pPr>
    </w:p>
    <w:p w14:paraId="4FEDA1FE" w14:textId="3E763013" w:rsidR="002A445A" w:rsidRPr="000A183D" w:rsidRDefault="002A445A" w:rsidP="000A183D">
      <w:pPr>
        <w:pStyle w:val="ListNumber"/>
        <w:jc w:val="center"/>
        <w:rPr>
          <w:b/>
        </w:rPr>
      </w:pPr>
      <w:r w:rsidRPr="00920E86">
        <w:rPr>
          <w:b/>
        </w:rPr>
        <w:t xml:space="preserve">We value your </w:t>
      </w:r>
      <w:r>
        <w:rPr>
          <w:b/>
        </w:rPr>
        <w:t>f</w:t>
      </w:r>
      <w:r w:rsidRPr="00920E86">
        <w:rPr>
          <w:b/>
        </w:rPr>
        <w:t>eedbac</w:t>
      </w:r>
      <w:bookmarkStart w:id="0" w:name="_GoBack"/>
      <w:bookmarkEnd w:id="0"/>
      <w:r w:rsidRPr="00920E86">
        <w:rPr>
          <w:b/>
        </w:rPr>
        <w:t xml:space="preserve">k – if you have </w:t>
      </w:r>
      <w:r>
        <w:rPr>
          <w:b/>
        </w:rPr>
        <w:t>suggestions about</w:t>
      </w:r>
      <w:r w:rsidRPr="00920E86">
        <w:rPr>
          <w:b/>
        </w:rPr>
        <w:t xml:space="preserve"> this Roundtable or the Roundtable program</w:t>
      </w:r>
      <w:r w:rsidR="0026332D">
        <w:rPr>
          <w:b/>
        </w:rPr>
        <w:t>me</w:t>
      </w:r>
      <w:r w:rsidRPr="00920E86">
        <w:rPr>
          <w:b/>
        </w:rPr>
        <w:t xml:space="preserve"> please contact us at biosecurity</w:t>
      </w:r>
      <w:r w:rsidR="0026332D">
        <w:rPr>
          <w:b/>
        </w:rPr>
        <w:t>roundtabl</w:t>
      </w:r>
      <w:r w:rsidRPr="00920E86">
        <w:rPr>
          <w:b/>
        </w:rPr>
        <w:t>@agriculture.gov.au.</w:t>
      </w:r>
    </w:p>
    <w:sectPr w:rsidR="002A445A" w:rsidRPr="000A183D">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0AEB0" w14:textId="77777777" w:rsidR="00480893" w:rsidRDefault="00480893" w:rsidP="00280A18">
      <w:pPr>
        <w:spacing w:after="0" w:line="240" w:lineRule="auto"/>
      </w:pPr>
      <w:r>
        <w:separator/>
      </w:r>
    </w:p>
  </w:endnote>
  <w:endnote w:type="continuationSeparator" w:id="0">
    <w:p w14:paraId="6AB37DA2" w14:textId="77777777" w:rsidR="00480893" w:rsidRDefault="00480893" w:rsidP="0028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901491"/>
      <w:docPartObj>
        <w:docPartGallery w:val="Page Numbers (Bottom of Page)"/>
        <w:docPartUnique/>
      </w:docPartObj>
    </w:sdtPr>
    <w:sdtEndPr>
      <w:rPr>
        <w:noProof/>
      </w:rPr>
    </w:sdtEndPr>
    <w:sdtContent>
      <w:p w14:paraId="71B93739" w14:textId="31FF7600" w:rsidR="00480893" w:rsidRDefault="00480893" w:rsidP="002A445A">
        <w:pPr>
          <w:pStyle w:val="Footer"/>
          <w:tabs>
            <w:tab w:val="left" w:pos="6379"/>
          </w:tabs>
          <w:jc w:val="right"/>
        </w:pPr>
        <w:r>
          <w:fldChar w:fldCharType="begin"/>
        </w:r>
        <w:r>
          <w:instrText xml:space="preserve"> PAGE   \* MERGEFORMAT </w:instrText>
        </w:r>
        <w:r>
          <w:fldChar w:fldCharType="separate"/>
        </w:r>
        <w:r w:rsidR="0050458A">
          <w:rPr>
            <w:noProof/>
          </w:rPr>
          <w:t>1</w:t>
        </w:r>
        <w:r>
          <w:rPr>
            <w:noProof/>
          </w:rPr>
          <w:fldChar w:fldCharType="end"/>
        </w:r>
      </w:p>
    </w:sdtContent>
  </w:sdt>
  <w:p w14:paraId="53D8F04E" w14:textId="77777777" w:rsidR="009F2A5B" w:rsidRDefault="009F2A5B" w:rsidP="002A445A">
    <w:pPr>
      <w:pStyle w:val="ListNumb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AAF59" w14:textId="77777777" w:rsidR="00480893" w:rsidRDefault="00480893" w:rsidP="00280A18">
      <w:pPr>
        <w:spacing w:after="0" w:line="240" w:lineRule="auto"/>
      </w:pPr>
      <w:r>
        <w:separator/>
      </w:r>
    </w:p>
  </w:footnote>
  <w:footnote w:type="continuationSeparator" w:id="0">
    <w:p w14:paraId="0E5828CF" w14:textId="77777777" w:rsidR="00480893" w:rsidRDefault="00480893" w:rsidP="00280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379D0" w14:textId="18B85F7E" w:rsidR="00480893" w:rsidRDefault="004808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7BA85" w14:textId="74343206" w:rsidR="00480893" w:rsidRPr="00CE61C6" w:rsidRDefault="00480893" w:rsidP="002247AF">
    <w:pPr>
      <w:rPr>
        <w:rStyle w:val="HeaderChar"/>
        <w:rFonts w:cs="Times New Roman"/>
        <w:caps/>
        <w:noProof/>
        <w:sz w:val="24"/>
        <w:lang w:eastAsia="en-AU"/>
      </w:rPr>
    </w:pPr>
    <w:r w:rsidRPr="00897B10">
      <w:rPr>
        <w:noProof/>
        <w:lang w:eastAsia="en-AU"/>
      </w:rPr>
      <w:drawing>
        <wp:inline distT="0" distB="0" distL="0" distR="0" wp14:anchorId="200B26C2" wp14:editId="66DA9AEB">
          <wp:extent cx="2352675" cy="752475"/>
          <wp:effectExtent l="0" t="0" r="9525" b="9525"/>
          <wp:docPr id="8" name="Picture 8" descr="http://mylink.agdaff.gov.au/Comms/PrintPub/Logos/Departmental%20Logos/Department%20of%20Agriculture%20and%20Water%20Resources/Left%20Aligned/Master%20Brandmark%20Left%20Aligned-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link.agdaff.gov.au/Comms/PrintPub/Logos/Departmental%20Logos/Department%20of%20Agriculture%20and%20Water%20Resources/Left%20Aligned/Master%20Brandmark%20Left%20Aligned-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752475"/>
                  </a:xfrm>
                  <a:prstGeom prst="rect">
                    <a:avLst/>
                  </a:prstGeom>
                  <a:noFill/>
                  <a:ln>
                    <a:noFill/>
                  </a:ln>
                </pic:spPr>
              </pic:pic>
            </a:graphicData>
          </a:graphic>
        </wp:inline>
      </w:drawing>
    </w:r>
    <w:r>
      <w:rPr>
        <w:rStyle w:val="HeaderChar"/>
        <w:rFonts w:cs="Times New Roman"/>
        <w:noProof/>
        <w:sz w:val="24"/>
        <w:lang w:eastAsia="en-AU"/>
      </w:rPr>
      <w:t xml:space="preserve">                    </w:t>
    </w:r>
    <w:r>
      <w:rPr>
        <w:noProof/>
        <w:lang w:eastAsia="en-AU"/>
      </w:rPr>
      <w:drawing>
        <wp:inline distT="0" distB="0" distL="0" distR="0" wp14:anchorId="0B2B7731" wp14:editId="1D884F7F">
          <wp:extent cx="2441274" cy="626321"/>
          <wp:effectExtent l="0" t="0" r="0" b="2540"/>
          <wp:docPr id="3" name="Picture 3" descr="cid:image001.jpg@01D29F25.01D8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9F25.01D8619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456028" cy="630106"/>
                  </a:xfrm>
                  <a:prstGeom prst="rect">
                    <a:avLst/>
                  </a:prstGeom>
                  <a:noFill/>
                  <a:ln>
                    <a:noFill/>
                  </a:ln>
                </pic:spPr>
              </pic:pic>
            </a:graphicData>
          </a:graphic>
        </wp:inline>
      </w:drawing>
    </w:r>
    <w:r>
      <w:rPr>
        <w:rStyle w:val="HeaderChar"/>
        <w:rFonts w:cs="Times New Roman"/>
        <w:noProof/>
        <w:sz w:val="24"/>
        <w:lang w:eastAsia="en-AU"/>
      </w:rPr>
      <w:t xml:space="preserve">                                      </w:t>
    </w:r>
  </w:p>
  <w:p w14:paraId="253CDCE9" w14:textId="215B291B" w:rsidR="00480893" w:rsidRDefault="00480893" w:rsidP="00280A1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BAE3F" w14:textId="59A48CBF" w:rsidR="00480893" w:rsidRDefault="004808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3197"/>
    <w:multiLevelType w:val="hybridMultilevel"/>
    <w:tmpl w:val="62C8F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6082C"/>
    <w:multiLevelType w:val="hybridMultilevel"/>
    <w:tmpl w:val="BAB09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BF39CA"/>
    <w:multiLevelType w:val="hybridMultilevel"/>
    <w:tmpl w:val="F84AE5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51F771B"/>
    <w:multiLevelType w:val="hybridMultilevel"/>
    <w:tmpl w:val="52B43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277A54"/>
    <w:multiLevelType w:val="hybridMultilevel"/>
    <w:tmpl w:val="57421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85EAB"/>
    <w:multiLevelType w:val="hybridMultilevel"/>
    <w:tmpl w:val="5BE28608"/>
    <w:lvl w:ilvl="0" w:tplc="0C090001">
      <w:start w:val="1"/>
      <w:numFmt w:val="bullet"/>
      <w:lvlText w:val=""/>
      <w:lvlJc w:val="left"/>
      <w:pPr>
        <w:ind w:left="720" w:hanging="360"/>
      </w:pPr>
      <w:rPr>
        <w:rFonts w:ascii="Symbol" w:hAnsi="Symbol" w:hint="default"/>
      </w:rPr>
    </w:lvl>
    <w:lvl w:ilvl="1" w:tplc="AE80D592">
      <w:numFmt w:val="bullet"/>
      <w:lvlText w:val="-"/>
      <w:lvlJc w:val="left"/>
      <w:pPr>
        <w:ind w:left="1440" w:hanging="360"/>
      </w:pPr>
      <w:rPr>
        <w:rFonts w:ascii="Calibri" w:eastAsiaTheme="minorHAns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E648E6"/>
    <w:multiLevelType w:val="hybridMultilevel"/>
    <w:tmpl w:val="A62C7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E1065"/>
    <w:multiLevelType w:val="hybridMultilevel"/>
    <w:tmpl w:val="4D9E0776"/>
    <w:lvl w:ilvl="0" w:tplc="0C090001">
      <w:start w:val="1"/>
      <w:numFmt w:val="bullet"/>
      <w:lvlText w:val=""/>
      <w:lvlJc w:val="left"/>
      <w:pPr>
        <w:ind w:left="720" w:hanging="360"/>
      </w:pPr>
      <w:rPr>
        <w:rFonts w:ascii="Symbol" w:hAnsi="Symbol" w:hint="default"/>
      </w:rPr>
    </w:lvl>
    <w:lvl w:ilvl="1" w:tplc="AE80D592">
      <w:numFmt w:val="bullet"/>
      <w:lvlText w:val="-"/>
      <w:lvlJc w:val="left"/>
      <w:pPr>
        <w:ind w:left="1440" w:hanging="360"/>
      </w:pPr>
      <w:rPr>
        <w:rFonts w:ascii="Calibri" w:eastAsiaTheme="minorHAns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234E49"/>
    <w:multiLevelType w:val="hybridMultilevel"/>
    <w:tmpl w:val="B14C31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15846D4"/>
    <w:multiLevelType w:val="hybridMultilevel"/>
    <w:tmpl w:val="1EDEA7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07B653D"/>
    <w:multiLevelType w:val="hybridMultilevel"/>
    <w:tmpl w:val="8FCE66AC"/>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6507F3A"/>
    <w:multiLevelType w:val="hybridMultilevel"/>
    <w:tmpl w:val="0EFAE1F4"/>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8EF1C88"/>
    <w:multiLevelType w:val="hybridMultilevel"/>
    <w:tmpl w:val="458EBD14"/>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5456429"/>
    <w:multiLevelType w:val="multilevel"/>
    <w:tmpl w:val="5F245C28"/>
    <w:lvl w:ilvl="0">
      <w:start w:val="1"/>
      <w:numFmt w:val="decimal"/>
      <w:lvlText w:val="%1."/>
      <w:lvlJc w:val="left"/>
      <w:pPr>
        <w:ind w:left="369" w:hanging="369"/>
      </w:pPr>
      <w:rPr>
        <w:rFonts w:ascii="Calibri" w:hAnsi="Calibri" w:cs="Calibri" w:hint="default"/>
        <w:sz w:val="24"/>
        <w:szCs w:val="24"/>
      </w:rPr>
    </w:lvl>
    <w:lvl w:ilvl="1">
      <w:start w:val="1"/>
      <w:numFmt w:val="bullet"/>
      <w:lvlText w:val=""/>
      <w:lvlJc w:val="left"/>
      <w:pPr>
        <w:ind w:left="738" w:hanging="369"/>
      </w:pPr>
      <w:rPr>
        <w:rFonts w:ascii="Symbol" w:hAnsi="Symbol" w:hint="default"/>
        <w:color w:val="auto"/>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4" w15:restartNumberingAfterBreak="0">
    <w:nsid w:val="7600392E"/>
    <w:multiLevelType w:val="hybridMultilevel"/>
    <w:tmpl w:val="8256BD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F72F35"/>
    <w:multiLevelType w:val="hybridMultilevel"/>
    <w:tmpl w:val="5F0019D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7771DA"/>
    <w:multiLevelType w:val="hybridMultilevel"/>
    <w:tmpl w:val="1640063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973960"/>
    <w:multiLevelType w:val="hybridMultilevel"/>
    <w:tmpl w:val="ABE26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3"/>
  </w:num>
  <w:num w:numId="4">
    <w:abstractNumId w:val="15"/>
  </w:num>
  <w:num w:numId="5">
    <w:abstractNumId w:val="16"/>
  </w:num>
  <w:num w:numId="6">
    <w:abstractNumId w:val="8"/>
  </w:num>
  <w:num w:numId="7">
    <w:abstractNumId w:val="7"/>
  </w:num>
  <w:num w:numId="8">
    <w:abstractNumId w:val="10"/>
  </w:num>
  <w:num w:numId="9">
    <w:abstractNumId w:val="9"/>
  </w:num>
  <w:num w:numId="10">
    <w:abstractNumId w:val="11"/>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14"/>
  </w:num>
  <w:num w:numId="16">
    <w:abstractNumId w:val="0"/>
  </w:num>
  <w:num w:numId="17">
    <w:abstractNumId w:val="4"/>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18"/>
    <w:rsid w:val="000117E6"/>
    <w:rsid w:val="000508EE"/>
    <w:rsid w:val="000520FD"/>
    <w:rsid w:val="000605FE"/>
    <w:rsid w:val="00071DFB"/>
    <w:rsid w:val="000736D2"/>
    <w:rsid w:val="000839B6"/>
    <w:rsid w:val="000A183D"/>
    <w:rsid w:val="000A5156"/>
    <w:rsid w:val="000A73AC"/>
    <w:rsid w:val="000E2D10"/>
    <w:rsid w:val="000F278A"/>
    <w:rsid w:val="001215F3"/>
    <w:rsid w:val="00131851"/>
    <w:rsid w:val="00151DF4"/>
    <w:rsid w:val="00176814"/>
    <w:rsid w:val="00180C28"/>
    <w:rsid w:val="001877F3"/>
    <w:rsid w:val="001A6E9D"/>
    <w:rsid w:val="001B5F6A"/>
    <w:rsid w:val="001F1689"/>
    <w:rsid w:val="001F292F"/>
    <w:rsid w:val="0022140B"/>
    <w:rsid w:val="002247AF"/>
    <w:rsid w:val="0026332D"/>
    <w:rsid w:val="00271519"/>
    <w:rsid w:val="00274338"/>
    <w:rsid w:val="00280A18"/>
    <w:rsid w:val="00282723"/>
    <w:rsid w:val="00296C8F"/>
    <w:rsid w:val="002A445A"/>
    <w:rsid w:val="002A7F7D"/>
    <w:rsid w:val="002B4220"/>
    <w:rsid w:val="002D3FC9"/>
    <w:rsid w:val="0030135B"/>
    <w:rsid w:val="00310CAB"/>
    <w:rsid w:val="00343425"/>
    <w:rsid w:val="003452C2"/>
    <w:rsid w:val="0036131A"/>
    <w:rsid w:val="003674AB"/>
    <w:rsid w:val="00370463"/>
    <w:rsid w:val="0039744C"/>
    <w:rsid w:val="003A020A"/>
    <w:rsid w:val="003B041B"/>
    <w:rsid w:val="003C5C0F"/>
    <w:rsid w:val="003E7260"/>
    <w:rsid w:val="003F10F3"/>
    <w:rsid w:val="00407F27"/>
    <w:rsid w:val="00412469"/>
    <w:rsid w:val="00412E04"/>
    <w:rsid w:val="00423A21"/>
    <w:rsid w:val="0043121C"/>
    <w:rsid w:val="004324BC"/>
    <w:rsid w:val="00453B32"/>
    <w:rsid w:val="00465985"/>
    <w:rsid w:val="00470223"/>
    <w:rsid w:val="00480893"/>
    <w:rsid w:val="004A4A78"/>
    <w:rsid w:val="004B41F4"/>
    <w:rsid w:val="004B582D"/>
    <w:rsid w:val="004B6B45"/>
    <w:rsid w:val="004C0D1E"/>
    <w:rsid w:val="004C20B3"/>
    <w:rsid w:val="004D66CD"/>
    <w:rsid w:val="004D74AF"/>
    <w:rsid w:val="0050458A"/>
    <w:rsid w:val="00526894"/>
    <w:rsid w:val="005309D7"/>
    <w:rsid w:val="00533A88"/>
    <w:rsid w:val="00540934"/>
    <w:rsid w:val="005415D2"/>
    <w:rsid w:val="0057228A"/>
    <w:rsid w:val="005A6100"/>
    <w:rsid w:val="005A6394"/>
    <w:rsid w:val="005B031C"/>
    <w:rsid w:val="005B5FF1"/>
    <w:rsid w:val="005C3749"/>
    <w:rsid w:val="005E7DE2"/>
    <w:rsid w:val="005F560C"/>
    <w:rsid w:val="00617BF6"/>
    <w:rsid w:val="006264EA"/>
    <w:rsid w:val="00681671"/>
    <w:rsid w:val="006B3AC2"/>
    <w:rsid w:val="006C14A4"/>
    <w:rsid w:val="006F13CE"/>
    <w:rsid w:val="00701868"/>
    <w:rsid w:val="0070722E"/>
    <w:rsid w:val="00737BC0"/>
    <w:rsid w:val="00742EC0"/>
    <w:rsid w:val="007533F0"/>
    <w:rsid w:val="007718F9"/>
    <w:rsid w:val="00771A81"/>
    <w:rsid w:val="00771B80"/>
    <w:rsid w:val="00780C49"/>
    <w:rsid w:val="00783CB4"/>
    <w:rsid w:val="0078406C"/>
    <w:rsid w:val="007A09D7"/>
    <w:rsid w:val="007E2F4D"/>
    <w:rsid w:val="00812390"/>
    <w:rsid w:val="0081684C"/>
    <w:rsid w:val="00821761"/>
    <w:rsid w:val="00823706"/>
    <w:rsid w:val="00824FFE"/>
    <w:rsid w:val="0085379B"/>
    <w:rsid w:val="0087481C"/>
    <w:rsid w:val="008E1DA9"/>
    <w:rsid w:val="009019CC"/>
    <w:rsid w:val="009207FD"/>
    <w:rsid w:val="00920E86"/>
    <w:rsid w:val="009449FD"/>
    <w:rsid w:val="00956CFE"/>
    <w:rsid w:val="009669FD"/>
    <w:rsid w:val="0097176C"/>
    <w:rsid w:val="009A5D53"/>
    <w:rsid w:val="009B36DE"/>
    <w:rsid w:val="009B4523"/>
    <w:rsid w:val="009B7C98"/>
    <w:rsid w:val="009D67EC"/>
    <w:rsid w:val="009F2A5B"/>
    <w:rsid w:val="009F6161"/>
    <w:rsid w:val="00A13829"/>
    <w:rsid w:val="00A55C87"/>
    <w:rsid w:val="00A62785"/>
    <w:rsid w:val="00A7031B"/>
    <w:rsid w:val="00A84150"/>
    <w:rsid w:val="00A8473C"/>
    <w:rsid w:val="00AD5E33"/>
    <w:rsid w:val="00AF097E"/>
    <w:rsid w:val="00AF1F5C"/>
    <w:rsid w:val="00AF1F8F"/>
    <w:rsid w:val="00B0603C"/>
    <w:rsid w:val="00B14ED0"/>
    <w:rsid w:val="00B313FD"/>
    <w:rsid w:val="00B43E4F"/>
    <w:rsid w:val="00B51CE8"/>
    <w:rsid w:val="00B57D80"/>
    <w:rsid w:val="00B74C6F"/>
    <w:rsid w:val="00B902CB"/>
    <w:rsid w:val="00B91C71"/>
    <w:rsid w:val="00BA5744"/>
    <w:rsid w:val="00BD1BA8"/>
    <w:rsid w:val="00BE535C"/>
    <w:rsid w:val="00BE6512"/>
    <w:rsid w:val="00C0184E"/>
    <w:rsid w:val="00C27CFB"/>
    <w:rsid w:val="00C40666"/>
    <w:rsid w:val="00C61DD0"/>
    <w:rsid w:val="00C7367A"/>
    <w:rsid w:val="00C74D3B"/>
    <w:rsid w:val="00C90016"/>
    <w:rsid w:val="00C910C1"/>
    <w:rsid w:val="00C93665"/>
    <w:rsid w:val="00C93A18"/>
    <w:rsid w:val="00CB4406"/>
    <w:rsid w:val="00CC6D48"/>
    <w:rsid w:val="00CD1C32"/>
    <w:rsid w:val="00CF3E85"/>
    <w:rsid w:val="00D13663"/>
    <w:rsid w:val="00D20B3D"/>
    <w:rsid w:val="00D223B4"/>
    <w:rsid w:val="00D23D5F"/>
    <w:rsid w:val="00D24E9B"/>
    <w:rsid w:val="00D43338"/>
    <w:rsid w:val="00D6390D"/>
    <w:rsid w:val="00D6657B"/>
    <w:rsid w:val="00D85CE7"/>
    <w:rsid w:val="00D9485E"/>
    <w:rsid w:val="00DA66C1"/>
    <w:rsid w:val="00DC73B5"/>
    <w:rsid w:val="00DD2F74"/>
    <w:rsid w:val="00DD3982"/>
    <w:rsid w:val="00DE078E"/>
    <w:rsid w:val="00DF7E0E"/>
    <w:rsid w:val="00E02D10"/>
    <w:rsid w:val="00E1219D"/>
    <w:rsid w:val="00E40B08"/>
    <w:rsid w:val="00E43820"/>
    <w:rsid w:val="00E56988"/>
    <w:rsid w:val="00E71025"/>
    <w:rsid w:val="00E72FDF"/>
    <w:rsid w:val="00EC25A2"/>
    <w:rsid w:val="00EE6569"/>
    <w:rsid w:val="00F01770"/>
    <w:rsid w:val="00F1534B"/>
    <w:rsid w:val="00F27B22"/>
    <w:rsid w:val="00F3166A"/>
    <w:rsid w:val="00F45830"/>
    <w:rsid w:val="00F47E6D"/>
    <w:rsid w:val="00F913A1"/>
    <w:rsid w:val="00FA192C"/>
    <w:rsid w:val="00FB2367"/>
    <w:rsid w:val="00FC7834"/>
    <w:rsid w:val="00FD1F10"/>
    <w:rsid w:val="00FE30B9"/>
    <w:rsid w:val="00FE4D15"/>
    <w:rsid w:val="00FE60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1973E"/>
  <w15:docId w15:val="{6A25B4C0-7763-4B6B-A24A-EBC40C7E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18"/>
  </w:style>
  <w:style w:type="paragraph" w:styleId="Footer">
    <w:name w:val="footer"/>
    <w:basedOn w:val="Normal"/>
    <w:link w:val="FooterChar"/>
    <w:uiPriority w:val="99"/>
    <w:unhideWhenUsed/>
    <w:rsid w:val="00280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18"/>
  </w:style>
  <w:style w:type="paragraph" w:styleId="ListParagraph">
    <w:name w:val="List Paragraph"/>
    <w:aliases w:val="List Paragraph1,Recommendation,List Paragraph11,NFP GP Bulleted List,FooterText,numbered,Paragraphe de liste1,Bulletr List Paragraph,列出段落,列出段落1,List Paragraph2,List Paragraph21,Listeafsnit1,Parágrafo da Lista1,Párrafo de lista1,リスト段落1,L"/>
    <w:basedOn w:val="Normal"/>
    <w:link w:val="ListParagraphChar"/>
    <w:uiPriority w:val="34"/>
    <w:qFormat/>
    <w:rsid w:val="00131851"/>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131851"/>
    <w:rPr>
      <w:sz w:val="16"/>
      <w:szCs w:val="16"/>
    </w:rPr>
  </w:style>
  <w:style w:type="paragraph" w:styleId="CommentText">
    <w:name w:val="annotation text"/>
    <w:basedOn w:val="Normal"/>
    <w:link w:val="CommentTextChar"/>
    <w:uiPriority w:val="99"/>
    <w:semiHidden/>
    <w:unhideWhenUsed/>
    <w:rsid w:val="00131851"/>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131851"/>
    <w:rPr>
      <w:rFonts w:ascii="Calibri" w:hAnsi="Calibri" w:cs="Times New Roman"/>
      <w:sz w:val="20"/>
      <w:szCs w:val="20"/>
    </w:rPr>
  </w:style>
  <w:style w:type="paragraph" w:styleId="BalloonText">
    <w:name w:val="Balloon Text"/>
    <w:basedOn w:val="Normal"/>
    <w:link w:val="BalloonTextChar"/>
    <w:uiPriority w:val="99"/>
    <w:semiHidden/>
    <w:unhideWhenUsed/>
    <w:rsid w:val="00131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851"/>
    <w:rPr>
      <w:rFonts w:ascii="Segoe UI" w:hAnsi="Segoe UI" w:cs="Segoe UI"/>
      <w:sz w:val="18"/>
      <w:szCs w:val="18"/>
    </w:rPr>
  </w:style>
  <w:style w:type="paragraph" w:styleId="ListNumber">
    <w:name w:val="List Number"/>
    <w:basedOn w:val="Normal"/>
    <w:autoRedefine/>
    <w:uiPriority w:val="99"/>
    <w:qFormat/>
    <w:rsid w:val="00E40B08"/>
    <w:pPr>
      <w:spacing w:after="200" w:line="240" w:lineRule="auto"/>
    </w:pPr>
    <w:rPr>
      <w:rFonts w:ascii="Calibri" w:eastAsia="Calibri" w:hAnsi="Calibri" w:cs="Times New Roman"/>
      <w:sz w:val="24"/>
    </w:rPr>
  </w:style>
  <w:style w:type="paragraph" w:styleId="ListNumber2">
    <w:name w:val="List Number 2"/>
    <w:basedOn w:val="Normal"/>
    <w:autoRedefine/>
    <w:uiPriority w:val="99"/>
    <w:rsid w:val="0078406C"/>
    <w:pPr>
      <w:spacing w:after="0" w:line="240" w:lineRule="auto"/>
      <w:jc w:val="center"/>
    </w:pPr>
    <w:rPr>
      <w:rFonts w:ascii="Calibri" w:eastAsia="Calibri" w:hAnsi="Calibri" w:cs="Times New Roman"/>
      <w:b/>
      <w:sz w:val="24"/>
      <w:szCs w:val="24"/>
    </w:rPr>
  </w:style>
  <w:style w:type="paragraph" w:styleId="ListNumber3">
    <w:name w:val="List Number 3"/>
    <w:basedOn w:val="Normal"/>
    <w:uiPriority w:val="99"/>
    <w:rsid w:val="00131851"/>
    <w:pPr>
      <w:numPr>
        <w:ilvl w:val="2"/>
        <w:numId w:val="2"/>
      </w:numPr>
      <w:spacing w:after="200" w:line="240" w:lineRule="auto"/>
    </w:pPr>
    <w:rPr>
      <w:rFonts w:ascii="Calibri" w:eastAsia="Calibri" w:hAnsi="Calibri" w:cs="Times New Roman"/>
      <w:sz w:val="24"/>
    </w:rPr>
  </w:style>
  <w:style w:type="paragraph" w:styleId="ListNumber4">
    <w:name w:val="List Number 4"/>
    <w:basedOn w:val="Normal"/>
    <w:uiPriority w:val="99"/>
    <w:rsid w:val="00131851"/>
    <w:pPr>
      <w:numPr>
        <w:ilvl w:val="3"/>
        <w:numId w:val="2"/>
      </w:numPr>
      <w:spacing w:after="200" w:line="240" w:lineRule="auto"/>
    </w:pPr>
    <w:rPr>
      <w:rFonts w:ascii="Calibri" w:eastAsia="Calibri" w:hAnsi="Calibri" w:cs="Times New Roman"/>
      <w:sz w:val="24"/>
    </w:rPr>
  </w:style>
  <w:style w:type="paragraph" w:styleId="ListNumber5">
    <w:name w:val="List Number 5"/>
    <w:basedOn w:val="Normal"/>
    <w:uiPriority w:val="99"/>
    <w:rsid w:val="00131851"/>
    <w:pPr>
      <w:numPr>
        <w:ilvl w:val="4"/>
        <w:numId w:val="2"/>
      </w:numPr>
      <w:spacing w:after="200" w:line="240" w:lineRule="auto"/>
    </w:pPr>
    <w:rPr>
      <w:rFonts w:ascii="Calibri" w:eastAsia="Calibri" w:hAnsi="Calibri" w:cs="Times New Roman"/>
      <w:sz w:val="24"/>
    </w:rPr>
  </w:style>
  <w:style w:type="paragraph" w:styleId="CommentSubject">
    <w:name w:val="annotation subject"/>
    <w:basedOn w:val="CommentText"/>
    <w:next w:val="CommentText"/>
    <w:link w:val="CommentSubjectChar"/>
    <w:uiPriority w:val="99"/>
    <w:semiHidden/>
    <w:unhideWhenUsed/>
    <w:rsid w:val="00F01770"/>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01770"/>
    <w:rPr>
      <w:rFonts w:ascii="Calibri" w:hAnsi="Calibri" w:cs="Times New Roman"/>
      <w:b/>
      <w:bCs/>
      <w:sz w:val="20"/>
      <w:szCs w:val="20"/>
    </w:rPr>
  </w:style>
  <w:style w:type="paragraph" w:styleId="Revision">
    <w:name w:val="Revision"/>
    <w:hidden/>
    <w:uiPriority w:val="99"/>
    <w:semiHidden/>
    <w:rsid w:val="00F01770"/>
    <w:pPr>
      <w:spacing w:after="0" w:line="240" w:lineRule="auto"/>
    </w:pPr>
  </w:style>
  <w:style w:type="paragraph" w:customStyle="1" w:styleId="Tabletext">
    <w:name w:val="Table text"/>
    <w:basedOn w:val="Normal"/>
    <w:uiPriority w:val="9"/>
    <w:qFormat/>
    <w:rsid w:val="00FE4D15"/>
    <w:pPr>
      <w:spacing w:after="200" w:line="240" w:lineRule="auto"/>
    </w:pPr>
    <w:rPr>
      <w:rFonts w:ascii="Calibri" w:eastAsia="Calibri" w:hAnsi="Calibri" w:cs="Times New Roman"/>
    </w:rPr>
  </w:style>
  <w:style w:type="character" w:customStyle="1" w:styleId="ListParagraphChar">
    <w:name w:val="List Paragraph Char"/>
    <w:aliases w:val="List Paragraph1 Char,Recommendation Char,List Paragraph11 Char,NFP GP Bulleted List Char,FooterText Char,numbered Char,Paragraphe de liste1 Char,Bulletr List Paragraph Char,列出段落 Char,列出段落1 Char,List Paragraph2 Char,Listeafsnit1 Char"/>
    <w:basedOn w:val="DefaultParagraphFont"/>
    <w:link w:val="ListParagraph"/>
    <w:uiPriority w:val="34"/>
    <w:locked/>
    <w:rsid w:val="00F3166A"/>
    <w:rPr>
      <w:rFonts w:ascii="Calibri" w:hAnsi="Calibri" w:cs="Times New Roman"/>
    </w:rPr>
  </w:style>
  <w:style w:type="table" w:styleId="TableGrid">
    <w:name w:val="Table Grid"/>
    <w:basedOn w:val="TableNormal"/>
    <w:rsid w:val="00F3166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50342">
      <w:bodyDiv w:val="1"/>
      <w:marLeft w:val="0"/>
      <w:marRight w:val="0"/>
      <w:marTop w:val="0"/>
      <w:marBottom w:val="0"/>
      <w:divBdr>
        <w:top w:val="none" w:sz="0" w:space="0" w:color="auto"/>
        <w:left w:val="none" w:sz="0" w:space="0" w:color="auto"/>
        <w:bottom w:val="none" w:sz="0" w:space="0" w:color="auto"/>
        <w:right w:val="none" w:sz="0" w:space="0" w:color="auto"/>
      </w:divBdr>
    </w:div>
    <w:div w:id="18403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cid:image001.jpg@01D29F25.01D8619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8BA70AEE-A877-4308-B543-E5628F7C4920}"/>
</file>

<file path=customXml/itemProps2.xml><?xml version="1.0" encoding="utf-8"?>
<ds:datastoreItem xmlns:ds="http://schemas.openxmlformats.org/officeDocument/2006/customXml" ds:itemID="{668A2806-4C4D-47B6-87FF-CAA657A4A9DD}"/>
</file>

<file path=customXml/itemProps3.xml><?xml version="1.0" encoding="utf-8"?>
<ds:datastoreItem xmlns:ds="http://schemas.openxmlformats.org/officeDocument/2006/customXml" ds:itemID="{F13D3C92-2440-46A6-B8F9-339319C1E0CE}"/>
</file>

<file path=customXml/itemProps4.xml><?xml version="1.0" encoding="utf-8"?>
<ds:datastoreItem xmlns:ds="http://schemas.openxmlformats.org/officeDocument/2006/customXml" ds:itemID="{3697A5A0-844B-4394-8D71-F0DA7F939488}"/>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Heino, Grant</dc:creator>
  <cp:lastModifiedBy>Scherer, Angela</cp:lastModifiedBy>
  <cp:revision>2</cp:revision>
  <cp:lastPrinted>2017-07-04T06:01:00Z</cp:lastPrinted>
  <dcterms:created xsi:type="dcterms:W3CDTF">2017-08-15T22:33:00Z</dcterms:created>
  <dcterms:modified xsi:type="dcterms:W3CDTF">2017-08-15T22:33:00Z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