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49C20" w14:textId="77777777" w:rsidR="003D41CC" w:rsidRDefault="007C3E81" w:rsidP="00560F27">
      <w:pPr>
        <w:spacing w:after="100" w:afterAutospacing="1"/>
        <w:jc w:val="center"/>
        <w:rPr>
          <w:rFonts w:asciiTheme="minorHAnsi" w:hAnsiTheme="minorHAnsi"/>
          <w:b/>
          <w:sz w:val="44"/>
          <w:szCs w:val="44"/>
          <w:lang w:val="en-AU"/>
        </w:rPr>
      </w:pPr>
      <w:r w:rsidRPr="001B32B3">
        <w:rPr>
          <w:rFonts w:asciiTheme="minorHAnsi" w:hAnsiTheme="minorHAnsi"/>
          <w:b/>
          <w:sz w:val="44"/>
          <w:szCs w:val="44"/>
          <w:lang w:val="en-AU"/>
        </w:rPr>
        <w:t>M</w:t>
      </w:r>
      <w:r w:rsidR="001168CF" w:rsidRPr="001B32B3">
        <w:rPr>
          <w:rFonts w:asciiTheme="minorHAnsi" w:hAnsiTheme="minorHAnsi"/>
          <w:b/>
          <w:sz w:val="44"/>
          <w:szCs w:val="44"/>
          <w:lang w:val="en-AU"/>
        </w:rPr>
        <w:t>eeting</w:t>
      </w:r>
      <w:r w:rsidR="00EF1545" w:rsidRPr="001B32B3">
        <w:rPr>
          <w:rFonts w:asciiTheme="minorHAnsi" w:hAnsiTheme="minorHAnsi"/>
          <w:b/>
          <w:sz w:val="44"/>
          <w:szCs w:val="44"/>
          <w:lang w:val="en-AU"/>
        </w:rPr>
        <w:t xml:space="preserve"> </w:t>
      </w:r>
      <w:r w:rsidR="001168CF" w:rsidRPr="001B32B3">
        <w:rPr>
          <w:rFonts w:asciiTheme="minorHAnsi" w:hAnsiTheme="minorHAnsi"/>
          <w:b/>
          <w:sz w:val="44"/>
          <w:szCs w:val="44"/>
          <w:lang w:val="en-AU"/>
        </w:rPr>
        <w:t>m</w:t>
      </w:r>
      <w:r w:rsidR="00BF700B" w:rsidRPr="001B32B3">
        <w:rPr>
          <w:rFonts w:asciiTheme="minorHAnsi" w:hAnsiTheme="minorHAnsi"/>
          <w:b/>
          <w:sz w:val="44"/>
          <w:szCs w:val="44"/>
          <w:lang w:val="en-AU"/>
        </w:rPr>
        <w:t>inutes</w:t>
      </w:r>
    </w:p>
    <w:p w14:paraId="72812739" w14:textId="6E2C4F91" w:rsidR="003E063F" w:rsidRPr="003E063F" w:rsidRDefault="003E063F" w:rsidP="00A02466">
      <w:pPr>
        <w:pStyle w:val="Heading1"/>
        <w:rPr>
          <w:lang w:val="en-AU"/>
        </w:rPr>
      </w:pPr>
      <w:r w:rsidRPr="003E063F">
        <w:t>Sydney Environmental Bio</w:t>
      </w:r>
      <w:bookmarkStart w:id="0" w:name="_GoBack"/>
      <w:bookmarkEnd w:id="0"/>
      <w:r w:rsidRPr="003E063F">
        <w:t>security Roundtable</w:t>
      </w:r>
      <w:r w:rsidR="00341370">
        <w:t xml:space="preserve"> 2017</w:t>
      </w:r>
    </w:p>
    <w:tbl>
      <w:tblPr>
        <w:tblStyle w:val="TableGrid"/>
        <w:tblW w:w="10886" w:type="dxa"/>
        <w:tblLayout w:type="fixed"/>
        <w:tblLook w:val="06A0" w:firstRow="1" w:lastRow="0" w:firstColumn="1" w:lastColumn="0" w:noHBand="1" w:noVBand="1"/>
      </w:tblPr>
      <w:tblGrid>
        <w:gridCol w:w="10886"/>
      </w:tblGrid>
      <w:tr w:rsidR="00FB0E33" w:rsidRPr="006B6F9C" w14:paraId="0CC19999" w14:textId="77777777" w:rsidTr="001B32B3">
        <w:trPr>
          <w:tblHeader/>
        </w:trPr>
        <w:tc>
          <w:tcPr>
            <w:tcW w:w="10886" w:type="dxa"/>
            <w:shd w:val="clear" w:color="auto" w:fill="8DB3E2" w:themeFill="text2" w:themeFillTint="66"/>
            <w:vAlign w:val="center"/>
          </w:tcPr>
          <w:p w14:paraId="62164E2A" w14:textId="77777777" w:rsidR="00FB0E33" w:rsidRPr="006B6F9C" w:rsidRDefault="00FB0E33" w:rsidP="005522FB">
            <w:pPr>
              <w:tabs>
                <w:tab w:val="left" w:pos="709"/>
                <w:tab w:val="right" w:pos="9214"/>
              </w:tabs>
              <w:spacing w:before="60" w:after="60"/>
              <w:jc w:val="center"/>
              <w:rPr>
                <w:rFonts w:ascii="Calibri" w:hAnsi="Calibri"/>
                <w:b/>
                <w:sz w:val="22"/>
                <w:szCs w:val="22"/>
                <w:lang w:val="en-AU"/>
              </w:rPr>
            </w:pPr>
            <w:r>
              <w:rPr>
                <w:rFonts w:ascii="Calibri" w:hAnsi="Calibri"/>
                <w:b/>
                <w:sz w:val="22"/>
                <w:szCs w:val="22"/>
                <w:lang w:val="en-AU"/>
              </w:rPr>
              <w:t>Summary of m</w:t>
            </w:r>
            <w:r w:rsidRPr="006B6F9C">
              <w:rPr>
                <w:rFonts w:ascii="Calibri" w:hAnsi="Calibri"/>
                <w:b/>
                <w:sz w:val="22"/>
                <w:szCs w:val="22"/>
                <w:lang w:val="en-AU"/>
              </w:rPr>
              <w:t xml:space="preserve">ain discussion </w:t>
            </w:r>
          </w:p>
        </w:tc>
      </w:tr>
      <w:tr w:rsidR="00FB0E33" w:rsidRPr="00ED178A" w14:paraId="3427444A" w14:textId="77777777" w:rsidTr="00876649">
        <w:tc>
          <w:tcPr>
            <w:tcW w:w="10886" w:type="dxa"/>
          </w:tcPr>
          <w:p w14:paraId="48402835" w14:textId="283EB629" w:rsidR="00E83078" w:rsidRPr="00581B07" w:rsidRDefault="00B22D04" w:rsidP="00E83078">
            <w:pPr>
              <w:spacing w:after="120"/>
              <w:rPr>
                <w:rFonts w:asciiTheme="minorHAnsi" w:eastAsia="Calibri" w:hAnsiTheme="minorHAnsi"/>
                <w:b/>
                <w:sz w:val="22"/>
                <w:szCs w:val="22"/>
                <w:lang w:val="en-AU"/>
              </w:rPr>
            </w:pPr>
            <w:r>
              <w:rPr>
                <w:rFonts w:asciiTheme="minorHAnsi" w:eastAsia="Calibri" w:hAnsiTheme="minorHAnsi"/>
                <w:b/>
                <w:sz w:val="22"/>
                <w:szCs w:val="22"/>
                <w:lang w:val="en-AU"/>
              </w:rPr>
              <w:t xml:space="preserve">Item 1 – Welcome </w:t>
            </w:r>
          </w:p>
          <w:p w14:paraId="1E0EAD9E" w14:textId="08DEFE51" w:rsidR="00FB0E33" w:rsidRPr="00581B07" w:rsidRDefault="00BE05B9" w:rsidP="000F16A9">
            <w:pPr>
              <w:spacing w:after="120"/>
              <w:rPr>
                <w:rFonts w:asciiTheme="minorHAnsi" w:hAnsiTheme="minorHAnsi"/>
                <w:b/>
                <w:sz w:val="22"/>
                <w:szCs w:val="22"/>
              </w:rPr>
            </w:pPr>
            <w:r w:rsidRPr="00581B07">
              <w:rPr>
                <w:rFonts w:asciiTheme="minorHAnsi" w:eastAsia="Calibri" w:hAnsiTheme="minorHAnsi"/>
                <w:sz w:val="22"/>
                <w:szCs w:val="22"/>
                <w:lang w:val="en-AU"/>
              </w:rPr>
              <w:t>Karina Keast</w:t>
            </w:r>
            <w:r w:rsidR="00FB0E33" w:rsidRPr="00581B07">
              <w:rPr>
                <w:rFonts w:asciiTheme="minorHAnsi" w:eastAsia="Calibri" w:hAnsiTheme="minorHAnsi"/>
                <w:sz w:val="22"/>
                <w:szCs w:val="22"/>
                <w:lang w:val="en-AU"/>
              </w:rPr>
              <w:t xml:space="preserve"> (Host), from the Department of Agriculture and Water Resources, welcomed all attendees to the event and outlined the program for the day.</w:t>
            </w:r>
          </w:p>
        </w:tc>
      </w:tr>
      <w:tr w:rsidR="00FB0E33" w:rsidRPr="00ED178A" w14:paraId="25DA55D7" w14:textId="77777777" w:rsidTr="00876649">
        <w:tc>
          <w:tcPr>
            <w:tcW w:w="10886" w:type="dxa"/>
          </w:tcPr>
          <w:p w14:paraId="61753C78" w14:textId="410D4ECE" w:rsidR="00BE05B9" w:rsidRPr="00581B07" w:rsidRDefault="00BE05B9" w:rsidP="00BE05B9">
            <w:pPr>
              <w:pStyle w:val="Tabletext"/>
              <w:rPr>
                <w:rFonts w:asciiTheme="minorHAnsi" w:hAnsiTheme="minorHAnsi"/>
                <w:b/>
              </w:rPr>
            </w:pPr>
            <w:r w:rsidRPr="00581B07">
              <w:rPr>
                <w:rFonts w:asciiTheme="minorHAnsi" w:hAnsiTheme="minorHAnsi"/>
                <w:b/>
              </w:rPr>
              <w:t>Item 2 – Department of Agriculture and Water Resources update</w:t>
            </w:r>
            <w:r w:rsidR="00617516">
              <w:rPr>
                <w:rFonts w:asciiTheme="minorHAnsi" w:hAnsiTheme="minorHAnsi"/>
                <w:b/>
              </w:rPr>
              <w:t xml:space="preserve"> – L</w:t>
            </w:r>
            <w:r w:rsidRPr="00581B07">
              <w:rPr>
                <w:rFonts w:asciiTheme="minorHAnsi" w:hAnsiTheme="minorHAnsi"/>
                <w:b/>
              </w:rPr>
              <w:t>yn O’Connell</w:t>
            </w:r>
            <w:r w:rsidR="00617516">
              <w:rPr>
                <w:rFonts w:asciiTheme="minorHAnsi" w:hAnsiTheme="minorHAnsi"/>
                <w:b/>
              </w:rPr>
              <w:t>, Deputy Secretary</w:t>
            </w:r>
          </w:p>
          <w:p w14:paraId="451A699C" w14:textId="77777777" w:rsidR="00BE05B9" w:rsidRPr="00581B07" w:rsidRDefault="00BE05B9" w:rsidP="00BE05B9">
            <w:pPr>
              <w:numPr>
                <w:ilvl w:val="0"/>
                <w:numId w:val="33"/>
              </w:numPr>
              <w:spacing w:after="120"/>
              <w:rPr>
                <w:rFonts w:asciiTheme="minorHAnsi" w:hAnsiTheme="minorHAnsi"/>
                <w:bCs/>
                <w:sz w:val="22"/>
                <w:szCs w:val="22"/>
                <w:lang w:val="en-AU"/>
              </w:rPr>
            </w:pPr>
            <w:r w:rsidRPr="00581B07">
              <w:rPr>
                <w:rFonts w:asciiTheme="minorHAnsi" w:hAnsiTheme="minorHAnsi"/>
                <w:bCs/>
                <w:sz w:val="22"/>
                <w:szCs w:val="22"/>
                <w:lang w:val="en-AU"/>
              </w:rPr>
              <w:t>The Department of Agriculture and Water Resources works closely with colleagues from the Department of the Environment and Energy.</w:t>
            </w:r>
          </w:p>
          <w:p w14:paraId="21525D57" w14:textId="77777777" w:rsidR="00BE05B9" w:rsidRPr="00581B07" w:rsidRDefault="00BE05B9" w:rsidP="00BE05B9">
            <w:pPr>
              <w:numPr>
                <w:ilvl w:val="0"/>
                <w:numId w:val="33"/>
              </w:numPr>
              <w:spacing w:after="120"/>
              <w:rPr>
                <w:rFonts w:asciiTheme="minorHAnsi" w:hAnsiTheme="minorHAnsi"/>
                <w:bCs/>
                <w:sz w:val="22"/>
                <w:szCs w:val="22"/>
                <w:lang w:val="en-AU"/>
              </w:rPr>
            </w:pPr>
            <w:r w:rsidRPr="00581B07">
              <w:rPr>
                <w:rFonts w:asciiTheme="minorHAnsi" w:hAnsiTheme="minorHAnsi"/>
                <w:bCs/>
                <w:sz w:val="22"/>
                <w:szCs w:val="22"/>
                <w:lang w:val="en-AU"/>
              </w:rPr>
              <w:t>The national biosecurity system is facing a number of new challenges, such as the increase in trade and passenger numbers and new players getting involved.</w:t>
            </w:r>
          </w:p>
          <w:p w14:paraId="6FD39A02" w14:textId="13D98522" w:rsidR="00BE05B9" w:rsidRPr="00581B07" w:rsidRDefault="00BE05B9" w:rsidP="00BE05B9">
            <w:pPr>
              <w:numPr>
                <w:ilvl w:val="0"/>
                <w:numId w:val="33"/>
              </w:numPr>
              <w:spacing w:after="120"/>
              <w:rPr>
                <w:rFonts w:asciiTheme="minorHAnsi" w:hAnsiTheme="minorHAnsi"/>
                <w:bCs/>
                <w:sz w:val="22"/>
                <w:szCs w:val="22"/>
                <w:lang w:val="en-AU"/>
              </w:rPr>
            </w:pPr>
            <w:r w:rsidRPr="00581B07">
              <w:rPr>
                <w:rFonts w:asciiTheme="minorHAnsi" w:hAnsiTheme="minorHAnsi"/>
                <w:bCs/>
                <w:sz w:val="22"/>
                <w:szCs w:val="22"/>
                <w:lang w:val="en-AU"/>
              </w:rPr>
              <w:t xml:space="preserve">Agriculture Ministers recently agreed to provide significant funding for the eradication of red imported fire ants in </w:t>
            </w:r>
            <w:r w:rsidR="007C7F46">
              <w:rPr>
                <w:rFonts w:asciiTheme="minorHAnsi" w:hAnsiTheme="minorHAnsi"/>
                <w:bCs/>
                <w:sz w:val="22"/>
                <w:szCs w:val="22"/>
                <w:lang w:val="en-AU"/>
              </w:rPr>
              <w:t>south-east</w:t>
            </w:r>
            <w:r w:rsidRPr="00581B07">
              <w:rPr>
                <w:rFonts w:asciiTheme="minorHAnsi" w:hAnsiTheme="minorHAnsi"/>
                <w:bCs/>
                <w:sz w:val="22"/>
                <w:szCs w:val="22"/>
                <w:lang w:val="en-AU"/>
              </w:rPr>
              <w:t xml:space="preserve"> Queensland, which is an acknowledgement that it is better to address pests and diseases early rather than trying to manage.</w:t>
            </w:r>
          </w:p>
          <w:p w14:paraId="23C842E7" w14:textId="14E87907" w:rsidR="00BE05B9" w:rsidRPr="00581B07" w:rsidRDefault="00BE05B9" w:rsidP="00BE05B9">
            <w:pPr>
              <w:numPr>
                <w:ilvl w:val="0"/>
                <w:numId w:val="33"/>
              </w:numPr>
              <w:spacing w:after="120"/>
              <w:rPr>
                <w:rFonts w:asciiTheme="minorHAnsi" w:hAnsiTheme="minorHAnsi"/>
                <w:bCs/>
                <w:sz w:val="22"/>
                <w:szCs w:val="22"/>
                <w:lang w:val="en-AU"/>
              </w:rPr>
            </w:pPr>
            <w:r w:rsidRPr="00581B07">
              <w:rPr>
                <w:rFonts w:asciiTheme="minorHAnsi" w:hAnsiTheme="minorHAnsi"/>
                <w:bCs/>
                <w:sz w:val="22"/>
                <w:szCs w:val="22"/>
                <w:lang w:val="en-AU"/>
              </w:rPr>
              <w:t xml:space="preserve">The </w:t>
            </w:r>
            <w:r w:rsidR="007E0189">
              <w:rPr>
                <w:rFonts w:asciiTheme="minorHAnsi" w:hAnsiTheme="minorHAnsi"/>
                <w:bCs/>
                <w:sz w:val="22"/>
                <w:szCs w:val="22"/>
                <w:lang w:val="en-AU"/>
              </w:rPr>
              <w:t>Australian Government</w:t>
            </w:r>
            <w:r w:rsidR="007E0189" w:rsidRPr="00581B07">
              <w:rPr>
                <w:rFonts w:asciiTheme="minorHAnsi" w:hAnsiTheme="minorHAnsi"/>
                <w:bCs/>
                <w:sz w:val="22"/>
                <w:szCs w:val="22"/>
                <w:lang w:val="en-AU"/>
              </w:rPr>
              <w:t xml:space="preserve"> </w:t>
            </w:r>
            <w:r w:rsidRPr="00581B07">
              <w:rPr>
                <w:rFonts w:asciiTheme="minorHAnsi" w:hAnsiTheme="minorHAnsi"/>
                <w:bCs/>
                <w:sz w:val="22"/>
                <w:szCs w:val="22"/>
                <w:lang w:val="en-AU"/>
              </w:rPr>
              <w:t>is investing $15 million in carp biocontrol research – however, there will need to be a significant investment from all governments if there is an attempt to eradicate carp.</w:t>
            </w:r>
          </w:p>
          <w:p w14:paraId="54BB5B47" w14:textId="77777777" w:rsidR="00BE05B9" w:rsidRPr="00581B07" w:rsidRDefault="00BE05B9" w:rsidP="00BE05B9">
            <w:pPr>
              <w:numPr>
                <w:ilvl w:val="0"/>
                <w:numId w:val="33"/>
              </w:numPr>
              <w:spacing w:after="120"/>
              <w:rPr>
                <w:rFonts w:asciiTheme="minorHAnsi" w:hAnsiTheme="minorHAnsi"/>
                <w:bCs/>
                <w:sz w:val="22"/>
                <w:szCs w:val="22"/>
                <w:lang w:val="en-AU"/>
              </w:rPr>
            </w:pPr>
            <w:r w:rsidRPr="00581B07">
              <w:rPr>
                <w:rFonts w:asciiTheme="minorHAnsi" w:hAnsiTheme="minorHAnsi"/>
                <w:bCs/>
                <w:sz w:val="22"/>
                <w:szCs w:val="22"/>
                <w:lang w:val="en-AU"/>
              </w:rPr>
              <w:t>The Agricultural Competitiveness White Paper has funded a number of projects with an environmental protection component, including funding of the Indigenous rangers program.</w:t>
            </w:r>
          </w:p>
          <w:p w14:paraId="380EAB9C" w14:textId="531A60F1" w:rsidR="00B547F6" w:rsidRPr="00581B07" w:rsidRDefault="00BE05B9" w:rsidP="00BE05B9">
            <w:pPr>
              <w:numPr>
                <w:ilvl w:val="0"/>
                <w:numId w:val="33"/>
              </w:numPr>
              <w:spacing w:after="120"/>
              <w:rPr>
                <w:rFonts w:asciiTheme="minorHAnsi" w:hAnsiTheme="minorHAnsi"/>
                <w:bCs/>
                <w:sz w:val="22"/>
                <w:szCs w:val="22"/>
                <w:lang w:val="en-AU"/>
              </w:rPr>
            </w:pPr>
            <w:r w:rsidRPr="00581B07">
              <w:rPr>
                <w:rFonts w:asciiTheme="minorHAnsi" w:hAnsiTheme="minorHAnsi"/>
                <w:bCs/>
                <w:sz w:val="22"/>
                <w:szCs w:val="22"/>
                <w:lang w:val="en-AU"/>
              </w:rPr>
              <w:t>Communication on environmental biosecurity can be instructional in advising people what they can and cannot bring into Australia, and why.</w:t>
            </w:r>
          </w:p>
        </w:tc>
      </w:tr>
      <w:tr w:rsidR="00BE05B9" w:rsidRPr="00ED178A" w14:paraId="686DB675" w14:textId="77777777" w:rsidTr="00876649">
        <w:tc>
          <w:tcPr>
            <w:tcW w:w="10886" w:type="dxa"/>
          </w:tcPr>
          <w:p w14:paraId="7EFD346B" w14:textId="68F24C6D" w:rsidR="00BE05B9" w:rsidRPr="00581B07" w:rsidRDefault="00BE05B9" w:rsidP="00BE05B9">
            <w:pPr>
              <w:pStyle w:val="Tabletext"/>
              <w:rPr>
                <w:rFonts w:asciiTheme="minorHAnsi" w:hAnsiTheme="minorHAnsi"/>
                <w:b/>
              </w:rPr>
            </w:pPr>
            <w:r w:rsidRPr="00581B07">
              <w:rPr>
                <w:rFonts w:asciiTheme="minorHAnsi" w:hAnsiTheme="minorHAnsi"/>
                <w:b/>
              </w:rPr>
              <w:t>Item 3 – Department of the Environment and Energy update</w:t>
            </w:r>
            <w:r w:rsidR="00617516">
              <w:rPr>
                <w:rFonts w:asciiTheme="minorHAnsi" w:hAnsiTheme="minorHAnsi"/>
                <w:b/>
              </w:rPr>
              <w:t xml:space="preserve"> – M</w:t>
            </w:r>
            <w:r w:rsidRPr="00581B07">
              <w:rPr>
                <w:rFonts w:asciiTheme="minorHAnsi" w:hAnsiTheme="minorHAnsi"/>
                <w:b/>
              </w:rPr>
              <w:t>ilena Rafic</w:t>
            </w:r>
            <w:r w:rsidR="00617516">
              <w:rPr>
                <w:rFonts w:asciiTheme="minorHAnsi" w:hAnsiTheme="minorHAnsi"/>
                <w:b/>
              </w:rPr>
              <w:t>, Assistant Director</w:t>
            </w:r>
          </w:p>
          <w:p w14:paraId="5E202E52" w14:textId="5957506D" w:rsidR="00BE05B9" w:rsidRPr="00581B07" w:rsidRDefault="00BE05B9" w:rsidP="00BE05B9">
            <w:pPr>
              <w:pStyle w:val="Tabletext"/>
              <w:numPr>
                <w:ilvl w:val="0"/>
                <w:numId w:val="33"/>
              </w:numPr>
              <w:rPr>
                <w:rFonts w:asciiTheme="minorHAnsi" w:hAnsiTheme="minorHAnsi"/>
              </w:rPr>
            </w:pPr>
            <w:r w:rsidRPr="00581B07">
              <w:rPr>
                <w:rFonts w:asciiTheme="minorHAnsi" w:hAnsiTheme="minorHAnsi"/>
              </w:rPr>
              <w:t xml:space="preserve">The Department of the Environment and Energy </w:t>
            </w:r>
            <w:r w:rsidR="007E0189">
              <w:rPr>
                <w:rFonts w:asciiTheme="minorHAnsi" w:hAnsiTheme="minorHAnsi"/>
              </w:rPr>
              <w:t xml:space="preserve">(the department) </w:t>
            </w:r>
            <w:r w:rsidRPr="00581B07">
              <w:rPr>
                <w:rFonts w:asciiTheme="minorHAnsi" w:hAnsiTheme="minorHAnsi"/>
              </w:rPr>
              <w:t xml:space="preserve">is an active participant in the national biosecurity system and works collaboratively with the Department of Agriculture and Water Resources. </w:t>
            </w:r>
          </w:p>
          <w:p w14:paraId="139DE0E6" w14:textId="08894708" w:rsidR="00BE05B9" w:rsidRPr="00581B07" w:rsidRDefault="00BE05B9" w:rsidP="00BE05B9">
            <w:pPr>
              <w:pStyle w:val="Tabletext"/>
              <w:numPr>
                <w:ilvl w:val="0"/>
                <w:numId w:val="33"/>
              </w:numPr>
              <w:rPr>
                <w:rFonts w:asciiTheme="minorHAnsi" w:hAnsiTheme="minorHAnsi"/>
              </w:rPr>
            </w:pPr>
            <w:r w:rsidRPr="00581B07">
              <w:rPr>
                <w:rFonts w:asciiTheme="minorHAnsi" w:hAnsiTheme="minorHAnsi"/>
              </w:rPr>
              <w:t>The department is a member of</w:t>
            </w:r>
            <w:r w:rsidR="007E0189">
              <w:rPr>
                <w:rFonts w:asciiTheme="minorHAnsi" w:hAnsiTheme="minorHAnsi"/>
              </w:rPr>
              <w:t xml:space="preserve"> the</w:t>
            </w:r>
            <w:r w:rsidRPr="00581B07">
              <w:rPr>
                <w:rFonts w:asciiTheme="minorHAnsi" w:hAnsiTheme="minorHAnsi"/>
              </w:rPr>
              <w:t xml:space="preserve"> N</w:t>
            </w:r>
            <w:r w:rsidR="007E0189">
              <w:rPr>
                <w:rFonts w:asciiTheme="minorHAnsi" w:hAnsiTheme="minorHAnsi"/>
              </w:rPr>
              <w:t xml:space="preserve">ational </w:t>
            </w:r>
            <w:r w:rsidRPr="00581B07">
              <w:rPr>
                <w:rFonts w:asciiTheme="minorHAnsi" w:hAnsiTheme="minorHAnsi"/>
              </w:rPr>
              <w:t>B</w:t>
            </w:r>
            <w:r w:rsidR="007E0189">
              <w:rPr>
                <w:rFonts w:asciiTheme="minorHAnsi" w:hAnsiTheme="minorHAnsi"/>
              </w:rPr>
              <w:t xml:space="preserve">iosecurity </w:t>
            </w:r>
            <w:r w:rsidRPr="00581B07">
              <w:rPr>
                <w:rFonts w:asciiTheme="minorHAnsi" w:hAnsiTheme="minorHAnsi"/>
              </w:rPr>
              <w:t>C</w:t>
            </w:r>
            <w:r w:rsidR="007E0189">
              <w:rPr>
                <w:rFonts w:asciiTheme="minorHAnsi" w:hAnsiTheme="minorHAnsi"/>
              </w:rPr>
              <w:t>ommittee</w:t>
            </w:r>
            <w:r w:rsidR="00275887">
              <w:rPr>
                <w:rFonts w:asciiTheme="minorHAnsi" w:hAnsiTheme="minorHAnsi"/>
              </w:rPr>
              <w:t xml:space="preserve"> (NBC)</w:t>
            </w:r>
            <w:r w:rsidRPr="00581B07">
              <w:rPr>
                <w:rFonts w:asciiTheme="minorHAnsi" w:hAnsiTheme="minorHAnsi"/>
              </w:rPr>
              <w:t>, and many of its sectoral committees, sub-committees and expert groups.</w:t>
            </w:r>
          </w:p>
          <w:p w14:paraId="2AC99A9E" w14:textId="1AD51A95" w:rsidR="00BE05B9" w:rsidRPr="00581B07" w:rsidRDefault="00BE05B9" w:rsidP="00BE05B9">
            <w:pPr>
              <w:pStyle w:val="Tabletext"/>
              <w:numPr>
                <w:ilvl w:val="0"/>
                <w:numId w:val="33"/>
              </w:numPr>
              <w:rPr>
                <w:rFonts w:asciiTheme="minorHAnsi" w:hAnsiTheme="minorHAnsi"/>
              </w:rPr>
            </w:pPr>
            <w:r w:rsidRPr="00581B07">
              <w:rPr>
                <w:rFonts w:asciiTheme="minorHAnsi" w:hAnsiTheme="minorHAnsi"/>
              </w:rPr>
              <w:t xml:space="preserve">The </w:t>
            </w:r>
            <w:r w:rsidR="00027C63">
              <w:rPr>
                <w:rFonts w:asciiTheme="minorHAnsi" w:hAnsiTheme="minorHAnsi"/>
              </w:rPr>
              <w:t xml:space="preserve">department </w:t>
            </w:r>
            <w:r w:rsidRPr="00581B07">
              <w:rPr>
                <w:rFonts w:asciiTheme="minorHAnsi" w:hAnsiTheme="minorHAnsi"/>
              </w:rPr>
              <w:t>made joint submissions, with the Department of Agriculture and Water Resources, to the independent review of the capacity of the national biosecurity system and its underpinning intergovernmental agreement and the review of the National Environmental Biosecurity Response Agreement (NEBRA).</w:t>
            </w:r>
          </w:p>
          <w:p w14:paraId="133D68AE" w14:textId="2AA705BC" w:rsidR="00BE05B9" w:rsidRPr="00581B07" w:rsidRDefault="00BE05B9" w:rsidP="00BE05B9">
            <w:pPr>
              <w:pStyle w:val="Tabletext"/>
              <w:numPr>
                <w:ilvl w:val="0"/>
                <w:numId w:val="33"/>
              </w:numPr>
              <w:rPr>
                <w:rFonts w:asciiTheme="minorHAnsi" w:hAnsiTheme="minorHAnsi"/>
              </w:rPr>
            </w:pPr>
            <w:r w:rsidRPr="00581B07">
              <w:rPr>
                <w:rFonts w:asciiTheme="minorHAnsi" w:hAnsiTheme="minorHAnsi"/>
              </w:rPr>
              <w:t xml:space="preserve">The </w:t>
            </w:r>
            <w:r w:rsidR="00275887">
              <w:rPr>
                <w:rFonts w:asciiTheme="minorHAnsi" w:hAnsiTheme="minorHAnsi"/>
              </w:rPr>
              <w:t>department</w:t>
            </w:r>
            <w:r w:rsidRPr="00581B07">
              <w:rPr>
                <w:rFonts w:asciiTheme="minorHAnsi" w:hAnsiTheme="minorHAnsi"/>
              </w:rPr>
              <w:t xml:space="preserve"> provides advice on a range of environmental biosecurity issues</w:t>
            </w:r>
            <w:r w:rsidR="00027C63">
              <w:rPr>
                <w:rFonts w:asciiTheme="minorHAnsi" w:hAnsiTheme="minorHAnsi"/>
              </w:rPr>
              <w:t>;</w:t>
            </w:r>
            <w:r w:rsidRPr="00581B07">
              <w:rPr>
                <w:rFonts w:asciiTheme="minorHAnsi" w:hAnsiTheme="minorHAnsi"/>
              </w:rPr>
              <w:t xml:space="preserve"> however, its primary role is in asset protection. </w:t>
            </w:r>
            <w:r w:rsidR="00027C63">
              <w:rPr>
                <w:rFonts w:asciiTheme="minorHAnsi" w:hAnsiTheme="minorHAnsi"/>
              </w:rPr>
              <w:t>O</w:t>
            </w:r>
            <w:r w:rsidRPr="00581B07">
              <w:rPr>
                <w:rFonts w:asciiTheme="minorHAnsi" w:hAnsiTheme="minorHAnsi"/>
              </w:rPr>
              <w:t>ne of its key roles, maintaining the live animal import list</w:t>
            </w:r>
            <w:r w:rsidR="00027C63">
              <w:rPr>
                <w:rFonts w:asciiTheme="minorHAnsi" w:hAnsiTheme="minorHAnsi"/>
              </w:rPr>
              <w:t>,</w:t>
            </w:r>
            <w:r w:rsidRPr="00581B07">
              <w:rPr>
                <w:rFonts w:asciiTheme="minorHAnsi" w:hAnsiTheme="minorHAnsi"/>
              </w:rPr>
              <w:t xml:space="preserve"> is a significant prevention activity.</w:t>
            </w:r>
          </w:p>
          <w:p w14:paraId="35E5A76A" w14:textId="5F052819" w:rsidR="00BE05B9" w:rsidRPr="00581B07" w:rsidRDefault="00BE05B9" w:rsidP="00BE05B9">
            <w:pPr>
              <w:pStyle w:val="Tabletext"/>
              <w:numPr>
                <w:ilvl w:val="0"/>
                <w:numId w:val="33"/>
              </w:numPr>
              <w:rPr>
                <w:rFonts w:asciiTheme="minorHAnsi" w:hAnsiTheme="minorHAnsi"/>
              </w:rPr>
            </w:pPr>
            <w:r w:rsidRPr="00581B07">
              <w:rPr>
                <w:rFonts w:asciiTheme="minorHAnsi" w:hAnsiTheme="minorHAnsi"/>
              </w:rPr>
              <w:t xml:space="preserve">The </w:t>
            </w:r>
            <w:r w:rsidR="00275887">
              <w:rPr>
                <w:rFonts w:asciiTheme="minorHAnsi" w:hAnsiTheme="minorHAnsi"/>
              </w:rPr>
              <w:t>department</w:t>
            </w:r>
            <w:r w:rsidRPr="00581B07">
              <w:rPr>
                <w:rFonts w:asciiTheme="minorHAnsi" w:hAnsiTheme="minorHAnsi"/>
              </w:rPr>
              <w:t xml:space="preserve"> is responsible for developing, reviewing and updating Threat Abatement Plans for key threatening processes.</w:t>
            </w:r>
          </w:p>
          <w:p w14:paraId="46545CEF" w14:textId="77777777" w:rsidR="00BE05B9" w:rsidRPr="00581B07" w:rsidRDefault="00BE05B9" w:rsidP="00BE05B9">
            <w:pPr>
              <w:pStyle w:val="Tabletext"/>
              <w:numPr>
                <w:ilvl w:val="0"/>
                <w:numId w:val="33"/>
              </w:numPr>
              <w:rPr>
                <w:rFonts w:asciiTheme="minorHAnsi" w:hAnsiTheme="minorHAnsi"/>
              </w:rPr>
            </w:pPr>
            <w:r w:rsidRPr="00581B07">
              <w:rPr>
                <w:rFonts w:asciiTheme="minorHAnsi" w:hAnsiTheme="minorHAnsi"/>
              </w:rPr>
              <w:t>Other activities which the department is also involved in include:</w:t>
            </w:r>
          </w:p>
          <w:p w14:paraId="2D7E04FB" w14:textId="6493C6A6" w:rsidR="00BE05B9" w:rsidRPr="000B5F5A" w:rsidRDefault="001F3634" w:rsidP="000B5F5A">
            <w:pPr>
              <w:pStyle w:val="ListParagraph"/>
              <w:numPr>
                <w:ilvl w:val="1"/>
                <w:numId w:val="33"/>
              </w:numPr>
              <w:rPr>
                <w:rFonts w:asciiTheme="minorHAnsi" w:hAnsiTheme="minorHAnsi"/>
                <w:lang w:eastAsia="ja-JP"/>
              </w:rPr>
            </w:pPr>
            <w:r>
              <w:rPr>
                <w:rFonts w:asciiTheme="minorHAnsi" w:hAnsiTheme="minorHAnsi"/>
                <w:sz w:val="22"/>
                <w:szCs w:val="22"/>
                <w:lang w:eastAsia="ja-JP"/>
              </w:rPr>
              <w:t>e</w:t>
            </w:r>
            <w:r w:rsidR="00BE05B9" w:rsidRPr="000B5F5A">
              <w:rPr>
                <w:rFonts w:asciiTheme="minorHAnsi" w:hAnsiTheme="minorHAnsi"/>
                <w:sz w:val="22"/>
                <w:szCs w:val="22"/>
                <w:lang w:eastAsia="ja-JP"/>
              </w:rPr>
              <w:t>radication programs (e.g. on Macquarie Island and Lord Howe Island)</w:t>
            </w:r>
          </w:p>
          <w:p w14:paraId="5691E7F3" w14:textId="1438C7D7" w:rsidR="00BE05B9" w:rsidRPr="000B5F5A" w:rsidRDefault="001F3634" w:rsidP="000B5F5A">
            <w:pPr>
              <w:pStyle w:val="ListParagraph"/>
              <w:numPr>
                <w:ilvl w:val="1"/>
                <w:numId w:val="33"/>
              </w:numPr>
              <w:rPr>
                <w:rFonts w:asciiTheme="minorHAnsi" w:hAnsiTheme="minorHAnsi"/>
                <w:lang w:eastAsia="ja-JP"/>
              </w:rPr>
            </w:pPr>
            <w:r>
              <w:rPr>
                <w:rFonts w:asciiTheme="minorHAnsi" w:hAnsiTheme="minorHAnsi"/>
                <w:sz w:val="22"/>
                <w:szCs w:val="22"/>
                <w:lang w:eastAsia="ja-JP"/>
              </w:rPr>
              <w:t>m</w:t>
            </w:r>
            <w:r w:rsidR="00BE05B9" w:rsidRPr="000B5F5A">
              <w:rPr>
                <w:rFonts w:asciiTheme="minorHAnsi" w:hAnsiTheme="minorHAnsi"/>
                <w:sz w:val="22"/>
                <w:szCs w:val="22"/>
                <w:lang w:eastAsia="ja-JP"/>
              </w:rPr>
              <w:t>anaging invasive species in parks and reserves</w:t>
            </w:r>
          </w:p>
          <w:p w14:paraId="7AE373FD" w14:textId="77777777" w:rsidR="00BE05B9" w:rsidRPr="002B4282" w:rsidRDefault="00BE05B9" w:rsidP="000B5F5A">
            <w:pPr>
              <w:pStyle w:val="ListParagraph"/>
              <w:numPr>
                <w:ilvl w:val="1"/>
                <w:numId w:val="33"/>
              </w:numPr>
              <w:rPr>
                <w:rFonts w:asciiTheme="minorHAnsi" w:hAnsiTheme="minorHAnsi"/>
              </w:rPr>
            </w:pPr>
            <w:r w:rsidRPr="000B5F5A">
              <w:rPr>
                <w:rFonts w:asciiTheme="minorHAnsi" w:hAnsiTheme="minorHAnsi"/>
                <w:sz w:val="22"/>
                <w:szCs w:val="22"/>
                <w:lang w:eastAsia="ja-JP"/>
              </w:rPr>
              <w:lastRenderedPageBreak/>
              <w:t>National Environmental Science Program (NESP)</w:t>
            </w:r>
            <w:r w:rsidR="00581B07" w:rsidRPr="000B5F5A">
              <w:rPr>
                <w:rFonts w:asciiTheme="minorHAnsi" w:hAnsiTheme="minorHAnsi"/>
                <w:sz w:val="22"/>
                <w:szCs w:val="22"/>
                <w:lang w:eastAsia="ja-JP"/>
              </w:rPr>
              <w:t>.</w:t>
            </w:r>
          </w:p>
          <w:p w14:paraId="2DBDE101" w14:textId="1A6CD335" w:rsidR="002B4282" w:rsidRPr="00581B07" w:rsidRDefault="002B4282" w:rsidP="002B4282">
            <w:pPr>
              <w:pStyle w:val="ListParagraph"/>
              <w:ind w:left="1440"/>
              <w:rPr>
                <w:rFonts w:asciiTheme="minorHAnsi" w:hAnsiTheme="minorHAnsi"/>
              </w:rPr>
            </w:pPr>
          </w:p>
        </w:tc>
      </w:tr>
      <w:tr w:rsidR="00BE05B9" w:rsidRPr="00ED178A" w14:paraId="552A5B5E" w14:textId="77777777" w:rsidTr="00876649">
        <w:tc>
          <w:tcPr>
            <w:tcW w:w="10886" w:type="dxa"/>
          </w:tcPr>
          <w:p w14:paraId="22DDBEC5" w14:textId="4EE42FDC" w:rsidR="00BE05B9" w:rsidRPr="00581B07" w:rsidRDefault="00BE05B9" w:rsidP="00BE05B9">
            <w:pPr>
              <w:pStyle w:val="Tabletext"/>
              <w:rPr>
                <w:rFonts w:asciiTheme="minorHAnsi" w:hAnsiTheme="minorHAnsi"/>
                <w:b/>
              </w:rPr>
            </w:pPr>
            <w:r w:rsidRPr="00581B07">
              <w:rPr>
                <w:rFonts w:asciiTheme="minorHAnsi" w:hAnsiTheme="minorHAnsi"/>
                <w:b/>
              </w:rPr>
              <w:lastRenderedPageBreak/>
              <w:t>Item 4 – Env</w:t>
            </w:r>
            <w:r w:rsidR="00617516">
              <w:rPr>
                <w:rFonts w:asciiTheme="minorHAnsi" w:hAnsiTheme="minorHAnsi"/>
                <w:b/>
              </w:rPr>
              <w:t>ironmental biosecurity stocktake – A</w:t>
            </w:r>
            <w:r w:rsidRPr="00581B07">
              <w:rPr>
                <w:rFonts w:asciiTheme="minorHAnsi" w:hAnsiTheme="minorHAnsi"/>
                <w:b/>
              </w:rPr>
              <w:t>my Donaldson</w:t>
            </w:r>
            <w:r w:rsidR="00617516">
              <w:rPr>
                <w:rFonts w:asciiTheme="minorHAnsi" w:hAnsiTheme="minorHAnsi"/>
                <w:b/>
              </w:rPr>
              <w:t xml:space="preserve">, Assistant Director (A/g), </w:t>
            </w:r>
            <w:r w:rsidR="00275887">
              <w:rPr>
                <w:rFonts w:asciiTheme="minorHAnsi" w:hAnsiTheme="minorHAnsi"/>
                <w:b/>
              </w:rPr>
              <w:t>Department of Agriculture and Water Resources</w:t>
            </w:r>
          </w:p>
          <w:p w14:paraId="3E6DC8E0"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The stocktake was referred to at the previous Environmental Biosecurity Roundtable held on 29 June 2017.</w:t>
            </w:r>
          </w:p>
          <w:p w14:paraId="14C00295"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The purpose of this session was to provide an update on the stocktake and provide some of the preliminary findings and seek attendees’ input on their environmental biosecurity activities.</w:t>
            </w:r>
          </w:p>
          <w:p w14:paraId="252FD35D" w14:textId="61574E68"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 xml:space="preserve">Recently there has been increased interest in environmental biosecurity, following the 2015 Senate Inquiry into environmental biosecurity, the National Environmental Biosecurity Response Agreement (NEBRA review and the </w:t>
            </w:r>
            <w:r w:rsidR="00D6648C">
              <w:rPr>
                <w:rFonts w:asciiTheme="minorHAnsi" w:hAnsiTheme="minorHAnsi"/>
                <w:lang w:eastAsia="ja-JP"/>
              </w:rPr>
              <w:t>Intergovernmental Agreement on Biosecurity R</w:t>
            </w:r>
            <w:r w:rsidRPr="00581B07">
              <w:rPr>
                <w:rFonts w:asciiTheme="minorHAnsi" w:hAnsiTheme="minorHAnsi"/>
                <w:lang w:eastAsia="ja-JP"/>
              </w:rPr>
              <w:t>eview. Submissions to these reviews suggested that the government’s environmental biosecurity activities and investment were not transparent</w:t>
            </w:r>
            <w:r w:rsidR="005734A0">
              <w:rPr>
                <w:rFonts w:asciiTheme="minorHAnsi" w:hAnsiTheme="minorHAnsi"/>
                <w:lang w:eastAsia="ja-JP"/>
              </w:rPr>
              <w:t xml:space="preserve"> enough</w:t>
            </w:r>
            <w:r w:rsidRPr="00581B07">
              <w:rPr>
                <w:rFonts w:asciiTheme="minorHAnsi" w:hAnsiTheme="minorHAnsi"/>
                <w:lang w:eastAsia="ja-JP"/>
              </w:rPr>
              <w:t>.</w:t>
            </w:r>
          </w:p>
          <w:p w14:paraId="36CC6A55" w14:textId="3DB1739C"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Earlier this year, the NBC agreed to undertake a national stocktake of government activities relating to environmental biosecurity.</w:t>
            </w:r>
          </w:p>
          <w:p w14:paraId="5B1806A9"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The national stocktake only captures information on government investment and activities within the 2016/17 financial year.</w:t>
            </w:r>
          </w:p>
          <w:p w14:paraId="43C45BAF" w14:textId="5BAD0C60" w:rsidR="00BE05B9" w:rsidRPr="00581B07" w:rsidRDefault="00275887" w:rsidP="00BE05B9">
            <w:pPr>
              <w:pStyle w:val="Tabletext"/>
              <w:numPr>
                <w:ilvl w:val="0"/>
                <w:numId w:val="33"/>
              </w:numPr>
              <w:rPr>
                <w:rFonts w:asciiTheme="minorHAnsi" w:hAnsiTheme="minorHAnsi"/>
                <w:lang w:eastAsia="ja-JP"/>
              </w:rPr>
            </w:pPr>
            <w:r>
              <w:rPr>
                <w:rFonts w:asciiTheme="minorHAnsi" w:hAnsiTheme="minorHAnsi"/>
                <w:lang w:eastAsia="ja-JP"/>
              </w:rPr>
              <w:t>Twenty four</w:t>
            </w:r>
            <w:r w:rsidRPr="00581B07">
              <w:rPr>
                <w:rFonts w:asciiTheme="minorHAnsi" w:hAnsiTheme="minorHAnsi"/>
                <w:lang w:eastAsia="ja-JP"/>
              </w:rPr>
              <w:t xml:space="preserve"> </w:t>
            </w:r>
            <w:r w:rsidR="00BE05B9" w:rsidRPr="00581B07">
              <w:rPr>
                <w:rFonts w:asciiTheme="minorHAnsi" w:hAnsiTheme="minorHAnsi"/>
                <w:lang w:eastAsia="ja-JP"/>
              </w:rPr>
              <w:t>government agencies contributed data to the stocktake – and the data provided by each of these agencies was varied.</w:t>
            </w:r>
          </w:p>
          <w:p w14:paraId="5EFE1DB1"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The stocktake is not an exhaustive list of government environmental biosecurity activities – and is likely to be an underestimation of activities and expenditure.</w:t>
            </w:r>
          </w:p>
          <w:p w14:paraId="55C5F654"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The stocktake used the broad definition of environmental biosecurity endorsed by NBC earlier this year.</w:t>
            </w:r>
          </w:p>
          <w:p w14:paraId="2687C4FE" w14:textId="77777777" w:rsidR="00BE05B9" w:rsidRPr="00581B07" w:rsidRDefault="00BE05B9" w:rsidP="006B2FB9">
            <w:pPr>
              <w:pStyle w:val="Tabletext"/>
              <w:numPr>
                <w:ilvl w:val="0"/>
                <w:numId w:val="33"/>
              </w:numPr>
              <w:spacing w:after="120"/>
              <w:ind w:left="714" w:hanging="357"/>
              <w:rPr>
                <w:rFonts w:asciiTheme="minorHAnsi" w:hAnsiTheme="minorHAnsi"/>
                <w:lang w:eastAsia="ja-JP"/>
              </w:rPr>
            </w:pPr>
            <w:r w:rsidRPr="00581B07">
              <w:rPr>
                <w:rFonts w:asciiTheme="minorHAnsi" w:hAnsiTheme="minorHAnsi"/>
                <w:lang w:eastAsia="ja-JP"/>
              </w:rPr>
              <w:t>The data collected from the stocktake was divided into activities that had a direct environmental biosecurity benefit and a supporting environmental biosecurity benefit.</w:t>
            </w:r>
          </w:p>
          <w:p w14:paraId="419CFAE5" w14:textId="77777777" w:rsidR="00BE05B9" w:rsidRPr="005B4849" w:rsidRDefault="00BE05B9" w:rsidP="000B5F5A">
            <w:pPr>
              <w:pStyle w:val="ListParagraph"/>
              <w:numPr>
                <w:ilvl w:val="1"/>
                <w:numId w:val="33"/>
              </w:numPr>
              <w:rPr>
                <w:rFonts w:asciiTheme="minorHAnsi" w:hAnsiTheme="minorHAnsi"/>
                <w:lang w:eastAsia="ja-JP"/>
              </w:rPr>
            </w:pPr>
            <w:r w:rsidRPr="000B5F5A">
              <w:rPr>
                <w:rFonts w:asciiTheme="minorHAnsi" w:hAnsiTheme="minorHAnsi"/>
                <w:sz w:val="22"/>
                <w:szCs w:val="22"/>
                <w:lang w:eastAsia="ja-JP"/>
              </w:rPr>
              <w:t>Direct environmental benefit included activities with an identifiable benefit and investment could be estimated.</w:t>
            </w:r>
          </w:p>
          <w:p w14:paraId="3E520CFE" w14:textId="77777777" w:rsidR="00BE05B9" w:rsidRPr="005B4849" w:rsidRDefault="00BE05B9" w:rsidP="006B2FB9">
            <w:pPr>
              <w:pStyle w:val="ListParagraph"/>
              <w:numPr>
                <w:ilvl w:val="1"/>
                <w:numId w:val="33"/>
              </w:numPr>
              <w:spacing w:after="200"/>
              <w:ind w:left="1434" w:hanging="357"/>
              <w:rPr>
                <w:rFonts w:asciiTheme="minorHAnsi" w:hAnsiTheme="minorHAnsi"/>
                <w:lang w:eastAsia="ja-JP"/>
              </w:rPr>
            </w:pPr>
            <w:r w:rsidRPr="000B5F5A">
              <w:rPr>
                <w:rFonts w:asciiTheme="minorHAnsi" w:hAnsiTheme="minorHAnsi"/>
                <w:sz w:val="22"/>
                <w:szCs w:val="22"/>
                <w:lang w:eastAsia="ja-JP"/>
              </w:rPr>
              <w:t>Supporting environmental biosecurity benefit means those activities that have multiple benefits, the benefits to the environment are not explicitly specified.</w:t>
            </w:r>
          </w:p>
          <w:p w14:paraId="6CC93207" w14:textId="77777777" w:rsidR="00BE05B9" w:rsidRPr="00581B07" w:rsidRDefault="00BE05B9" w:rsidP="006B2FB9">
            <w:pPr>
              <w:pStyle w:val="Tabletext"/>
              <w:numPr>
                <w:ilvl w:val="0"/>
                <w:numId w:val="33"/>
              </w:numPr>
              <w:spacing w:after="120"/>
              <w:ind w:left="714" w:hanging="357"/>
              <w:rPr>
                <w:rFonts w:asciiTheme="minorHAnsi" w:hAnsiTheme="minorHAnsi"/>
                <w:lang w:eastAsia="ja-JP"/>
              </w:rPr>
            </w:pPr>
            <w:r w:rsidRPr="00581B07">
              <w:rPr>
                <w:rFonts w:asciiTheme="minorHAnsi" w:hAnsiTheme="minorHAnsi"/>
                <w:lang w:eastAsia="ja-JP"/>
              </w:rPr>
              <w:t>Of the activities with a supporting environmental biosecurity benefit:</w:t>
            </w:r>
          </w:p>
          <w:p w14:paraId="7D913ADD" w14:textId="6D67DAAC" w:rsidR="00BE05B9" w:rsidRPr="005B4849" w:rsidRDefault="00BE05B9" w:rsidP="000B5F5A">
            <w:pPr>
              <w:pStyle w:val="ListParagraph"/>
              <w:numPr>
                <w:ilvl w:val="1"/>
                <w:numId w:val="33"/>
              </w:numPr>
              <w:rPr>
                <w:rFonts w:asciiTheme="minorHAnsi" w:hAnsiTheme="minorHAnsi"/>
                <w:lang w:eastAsia="ja-JP"/>
              </w:rPr>
            </w:pPr>
            <w:r w:rsidRPr="000B5F5A">
              <w:rPr>
                <w:rFonts w:asciiTheme="minorHAnsi" w:hAnsiTheme="minorHAnsi"/>
                <w:sz w:val="22"/>
                <w:szCs w:val="22"/>
                <w:lang w:eastAsia="ja-JP"/>
              </w:rPr>
              <w:t>44% w</w:t>
            </w:r>
            <w:r w:rsidR="00027C63">
              <w:rPr>
                <w:rFonts w:asciiTheme="minorHAnsi" w:hAnsiTheme="minorHAnsi"/>
                <w:sz w:val="22"/>
                <w:szCs w:val="22"/>
                <w:lang w:eastAsia="ja-JP"/>
              </w:rPr>
              <w:t>ere</w:t>
            </w:r>
            <w:r w:rsidRPr="000B5F5A">
              <w:rPr>
                <w:rFonts w:asciiTheme="minorHAnsi" w:hAnsiTheme="minorHAnsi"/>
                <w:sz w:val="22"/>
                <w:szCs w:val="22"/>
                <w:lang w:eastAsia="ja-JP"/>
              </w:rPr>
              <w:t xml:space="preserve"> in prevention activities such as pre-border and border activities</w:t>
            </w:r>
          </w:p>
          <w:p w14:paraId="478C2818" w14:textId="71205510" w:rsidR="00BE05B9" w:rsidRPr="005B4849" w:rsidRDefault="00BE05B9" w:rsidP="006B2FB9">
            <w:pPr>
              <w:pStyle w:val="ListParagraph"/>
              <w:numPr>
                <w:ilvl w:val="1"/>
                <w:numId w:val="33"/>
              </w:numPr>
              <w:spacing w:after="200"/>
              <w:ind w:left="1434" w:hanging="357"/>
              <w:rPr>
                <w:rFonts w:asciiTheme="minorHAnsi" w:hAnsiTheme="minorHAnsi"/>
                <w:lang w:eastAsia="ja-JP"/>
              </w:rPr>
            </w:pPr>
            <w:r w:rsidRPr="000B5F5A">
              <w:rPr>
                <w:rFonts w:asciiTheme="minorHAnsi" w:hAnsiTheme="minorHAnsi"/>
                <w:sz w:val="22"/>
                <w:szCs w:val="22"/>
                <w:lang w:eastAsia="ja-JP"/>
              </w:rPr>
              <w:t>47% w</w:t>
            </w:r>
            <w:r w:rsidR="00027C63">
              <w:rPr>
                <w:rFonts w:asciiTheme="minorHAnsi" w:hAnsiTheme="minorHAnsi"/>
                <w:sz w:val="22"/>
                <w:szCs w:val="22"/>
                <w:lang w:eastAsia="ja-JP"/>
              </w:rPr>
              <w:t>ere</w:t>
            </w:r>
            <w:r w:rsidRPr="000B5F5A">
              <w:rPr>
                <w:rFonts w:asciiTheme="minorHAnsi" w:hAnsiTheme="minorHAnsi"/>
                <w:sz w:val="22"/>
                <w:szCs w:val="22"/>
                <w:lang w:eastAsia="ja-JP"/>
              </w:rPr>
              <w:t xml:space="preserve"> in management activities, which included the </w:t>
            </w:r>
            <w:r w:rsidR="00027C63">
              <w:rPr>
                <w:rFonts w:asciiTheme="minorHAnsi" w:hAnsiTheme="minorHAnsi"/>
                <w:sz w:val="22"/>
                <w:szCs w:val="22"/>
                <w:lang w:eastAsia="ja-JP"/>
              </w:rPr>
              <w:t>I</w:t>
            </w:r>
            <w:r w:rsidRPr="000B5F5A">
              <w:rPr>
                <w:rFonts w:asciiTheme="minorHAnsi" w:hAnsiTheme="minorHAnsi"/>
                <w:sz w:val="22"/>
                <w:szCs w:val="22"/>
                <w:lang w:eastAsia="ja-JP"/>
              </w:rPr>
              <w:t>ndigenous rangers program.</w:t>
            </w:r>
          </w:p>
          <w:p w14:paraId="66EB0BA4"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Both the direct and supporting benefits were largely in relation to the management and response end of the spectrum.</w:t>
            </w:r>
          </w:p>
          <w:p w14:paraId="622A7422" w14:textId="77777777" w:rsidR="00BE05B9" w:rsidRPr="00581B07" w:rsidRDefault="00BE05B9" w:rsidP="00BE05B9">
            <w:pPr>
              <w:pStyle w:val="Tabletext"/>
              <w:numPr>
                <w:ilvl w:val="0"/>
                <w:numId w:val="33"/>
              </w:numPr>
              <w:rPr>
                <w:rFonts w:asciiTheme="minorHAnsi" w:hAnsiTheme="minorHAnsi"/>
                <w:lang w:eastAsia="ja-JP"/>
              </w:rPr>
            </w:pPr>
            <w:r w:rsidRPr="00581B07">
              <w:rPr>
                <w:rFonts w:asciiTheme="minorHAnsi" w:hAnsiTheme="minorHAnsi"/>
                <w:lang w:eastAsia="ja-JP"/>
              </w:rPr>
              <w:t>One of the gaps that has been identified in a preliminary analysis of the findings is preparedness. However, there is a plan in place to address this gap.</w:t>
            </w:r>
          </w:p>
          <w:p w14:paraId="145846A0" w14:textId="006C388F" w:rsidR="00BE05B9" w:rsidRPr="00581B07" w:rsidRDefault="00E542C5" w:rsidP="00BE05B9">
            <w:pPr>
              <w:pStyle w:val="Tabletext"/>
              <w:numPr>
                <w:ilvl w:val="0"/>
                <w:numId w:val="33"/>
              </w:numPr>
              <w:rPr>
                <w:rFonts w:asciiTheme="minorHAnsi" w:hAnsiTheme="minorHAnsi"/>
                <w:lang w:eastAsia="ja-JP"/>
              </w:rPr>
            </w:pPr>
            <w:r>
              <w:t xml:space="preserve">Attendees were invited to participate in the stocktake and provide their email to the department or email the biosecurity roundtable inbox to register their environmental biosecurity activities. An email has been sent to representatives </w:t>
            </w:r>
            <w:r w:rsidRPr="00F216BA">
              <w:t>who agreed to participate in the stocktake seeking input on their environmental biosecurity activities</w:t>
            </w:r>
            <w:r>
              <w:t xml:space="preserve">. </w:t>
            </w:r>
            <w:r>
              <w:rPr>
                <w:lang w:eastAsia="ja-JP"/>
              </w:rPr>
              <w:t xml:space="preserve">It is intended that this information will be provided to the </w:t>
            </w:r>
            <w:r w:rsidR="00027C63">
              <w:rPr>
                <w:lang w:eastAsia="ja-JP"/>
              </w:rPr>
              <w:t>NBC</w:t>
            </w:r>
            <w:r>
              <w:rPr>
                <w:lang w:eastAsia="ja-JP"/>
              </w:rPr>
              <w:t xml:space="preserve"> along with the national environmental biosecurity stocktake. </w:t>
            </w:r>
            <w:r w:rsidR="00BE05B9" w:rsidRPr="00581B07">
              <w:rPr>
                <w:rFonts w:asciiTheme="minorHAnsi" w:hAnsiTheme="minorHAnsi"/>
                <w:lang w:eastAsia="ja-JP"/>
              </w:rPr>
              <w:t xml:space="preserve">The Invasive Species Council asked whether they would be able to gain access to a comprehensive report of the activities captured in the stocktake. </w:t>
            </w:r>
          </w:p>
          <w:p w14:paraId="4CA45CC0" w14:textId="7721577D" w:rsidR="00B14437" w:rsidRPr="001B32B3" w:rsidRDefault="00BE05B9" w:rsidP="001B32B3">
            <w:pPr>
              <w:pStyle w:val="Tabletext"/>
              <w:numPr>
                <w:ilvl w:val="1"/>
                <w:numId w:val="33"/>
              </w:numPr>
              <w:rPr>
                <w:rFonts w:asciiTheme="minorHAnsi" w:hAnsiTheme="minorHAnsi"/>
                <w:lang w:eastAsia="ja-JP"/>
              </w:rPr>
            </w:pPr>
            <w:r w:rsidRPr="00581B07">
              <w:rPr>
                <w:rFonts w:asciiTheme="minorHAnsi" w:hAnsiTheme="minorHAnsi"/>
                <w:lang w:eastAsia="ja-JP"/>
              </w:rPr>
              <w:lastRenderedPageBreak/>
              <w:t>Response – this will be up to the NBC, when they consider the report in 2018.</w:t>
            </w:r>
          </w:p>
          <w:p w14:paraId="631FD36D" w14:textId="25349C08" w:rsidR="00BE05B9" w:rsidRPr="00E04103" w:rsidRDefault="00BE05B9" w:rsidP="00BE05B9">
            <w:pPr>
              <w:pStyle w:val="Tabletext"/>
              <w:rPr>
                <w:rFonts w:asciiTheme="minorHAnsi" w:hAnsiTheme="minorHAnsi"/>
                <w:b/>
                <w:color w:val="FF0000"/>
                <w:lang w:eastAsia="ja-JP"/>
              </w:rPr>
            </w:pPr>
            <w:r w:rsidRPr="00E04103">
              <w:rPr>
                <w:rFonts w:asciiTheme="minorHAnsi" w:hAnsiTheme="minorHAnsi"/>
                <w:b/>
                <w:color w:val="FF0000"/>
                <w:lang w:eastAsia="ja-JP"/>
              </w:rPr>
              <w:t>Action item:</w:t>
            </w:r>
            <w:r w:rsidR="008C2BF8">
              <w:rPr>
                <w:rFonts w:asciiTheme="minorHAnsi" w:hAnsiTheme="minorHAnsi"/>
                <w:b/>
                <w:color w:val="FF0000"/>
                <w:lang w:eastAsia="ja-JP"/>
              </w:rPr>
              <w:t xml:space="preserve"> (completed, November 2017)</w:t>
            </w:r>
          </w:p>
          <w:p w14:paraId="41B8448B" w14:textId="134AC6A5" w:rsidR="00BE05B9" w:rsidRPr="00581B07" w:rsidRDefault="00BE05B9" w:rsidP="00BE05B9">
            <w:pPr>
              <w:pStyle w:val="Tabletext"/>
              <w:numPr>
                <w:ilvl w:val="0"/>
                <w:numId w:val="33"/>
              </w:numPr>
              <w:rPr>
                <w:rFonts w:asciiTheme="minorHAnsi" w:hAnsiTheme="minorHAnsi"/>
                <w:lang w:eastAsia="ja-JP"/>
              </w:rPr>
            </w:pPr>
            <w:r w:rsidRPr="00E04103">
              <w:rPr>
                <w:rFonts w:asciiTheme="minorHAnsi" w:hAnsiTheme="minorHAnsi"/>
                <w:color w:val="FF0000"/>
                <w:lang w:eastAsia="ja-JP"/>
              </w:rPr>
              <w:t>An email will be sent to those representatives who agreed to participate in the stocktake seeking input on their environmental biosecurity activities. Once provided, it is intended that this information will be provided to the NBC along with the national environmental biosecurity stocktake.</w:t>
            </w:r>
          </w:p>
        </w:tc>
      </w:tr>
      <w:tr w:rsidR="00BE05B9" w:rsidRPr="00ED178A" w14:paraId="188DB378" w14:textId="77777777" w:rsidTr="00F9104C">
        <w:tc>
          <w:tcPr>
            <w:tcW w:w="10886" w:type="dxa"/>
            <w:shd w:val="clear" w:color="auto" w:fill="F2F2F2" w:themeFill="background1" w:themeFillShade="F2"/>
          </w:tcPr>
          <w:p w14:paraId="19EC47DD" w14:textId="0683F747" w:rsidR="00BE05B9" w:rsidRPr="00581B07" w:rsidRDefault="00BE05B9" w:rsidP="00492EDA">
            <w:pPr>
              <w:pStyle w:val="Tabletext"/>
              <w:rPr>
                <w:rFonts w:asciiTheme="minorHAnsi" w:hAnsiTheme="minorHAnsi"/>
                <w:b/>
              </w:rPr>
            </w:pPr>
            <w:r w:rsidRPr="00581B07">
              <w:rPr>
                <w:rFonts w:asciiTheme="minorHAnsi" w:hAnsiTheme="minorHAnsi"/>
                <w:b/>
              </w:rPr>
              <w:lastRenderedPageBreak/>
              <w:t xml:space="preserve">Item </w:t>
            </w:r>
            <w:r w:rsidR="00492EDA" w:rsidRPr="00581B07">
              <w:rPr>
                <w:rFonts w:asciiTheme="minorHAnsi" w:hAnsiTheme="minorHAnsi"/>
                <w:b/>
              </w:rPr>
              <w:t>5</w:t>
            </w:r>
            <w:r w:rsidRPr="00581B07">
              <w:rPr>
                <w:rFonts w:asciiTheme="minorHAnsi" w:hAnsiTheme="minorHAnsi"/>
                <w:b/>
              </w:rPr>
              <w:t xml:space="preserve"> – Morning tea</w:t>
            </w:r>
          </w:p>
        </w:tc>
      </w:tr>
      <w:tr w:rsidR="00BE05B9" w:rsidRPr="00ED178A" w14:paraId="0BB0DA6B" w14:textId="77777777" w:rsidTr="00876649">
        <w:tc>
          <w:tcPr>
            <w:tcW w:w="10886" w:type="dxa"/>
          </w:tcPr>
          <w:p w14:paraId="6B65B470" w14:textId="536DC295" w:rsidR="00BE05B9" w:rsidRPr="00581B07" w:rsidRDefault="00492EDA" w:rsidP="00BE05B9">
            <w:pPr>
              <w:pStyle w:val="Tabletext"/>
              <w:rPr>
                <w:rFonts w:asciiTheme="minorHAnsi" w:hAnsiTheme="minorHAnsi"/>
                <w:b/>
              </w:rPr>
            </w:pPr>
            <w:r w:rsidRPr="00581B07">
              <w:rPr>
                <w:rFonts w:asciiTheme="minorHAnsi" w:hAnsiTheme="minorHAnsi"/>
                <w:b/>
              </w:rPr>
              <w:t xml:space="preserve">Item </w:t>
            </w:r>
            <w:r w:rsidR="00A54BF3">
              <w:rPr>
                <w:rFonts w:asciiTheme="minorHAnsi" w:hAnsiTheme="minorHAnsi"/>
                <w:b/>
              </w:rPr>
              <w:t>8</w:t>
            </w:r>
            <w:r w:rsidR="00F9104C">
              <w:rPr>
                <w:rFonts w:asciiTheme="minorHAnsi" w:hAnsiTheme="minorHAnsi"/>
                <w:b/>
              </w:rPr>
              <w:t xml:space="preserve"> </w:t>
            </w:r>
            <w:r w:rsidR="00F9104C" w:rsidRPr="00F9104C">
              <w:rPr>
                <w:rFonts w:asciiTheme="minorHAnsi" w:hAnsiTheme="minorHAnsi"/>
                <w:i/>
              </w:rPr>
              <w:t>(item 6 and 8 swapped)</w:t>
            </w:r>
            <w:r w:rsidR="00A54BF3" w:rsidRPr="00581B07">
              <w:rPr>
                <w:rFonts w:asciiTheme="minorHAnsi" w:hAnsiTheme="minorHAnsi"/>
                <w:b/>
              </w:rPr>
              <w:t xml:space="preserve"> </w:t>
            </w:r>
            <w:r w:rsidR="00617516">
              <w:rPr>
                <w:rFonts w:asciiTheme="minorHAnsi" w:hAnsiTheme="minorHAnsi"/>
                <w:b/>
              </w:rPr>
              <w:t>– NEBRA Review – K</w:t>
            </w:r>
            <w:r w:rsidRPr="00581B07">
              <w:rPr>
                <w:rFonts w:asciiTheme="minorHAnsi" w:hAnsiTheme="minorHAnsi"/>
                <w:b/>
              </w:rPr>
              <w:t>arina Keast</w:t>
            </w:r>
            <w:r w:rsidR="00617516">
              <w:rPr>
                <w:rFonts w:asciiTheme="minorHAnsi" w:hAnsiTheme="minorHAnsi"/>
                <w:b/>
              </w:rPr>
              <w:t xml:space="preserve">, Director, </w:t>
            </w:r>
            <w:r w:rsidR="00275887">
              <w:rPr>
                <w:rFonts w:asciiTheme="minorHAnsi" w:hAnsiTheme="minorHAnsi"/>
                <w:b/>
              </w:rPr>
              <w:t>Department of Agriculture and Water Resources</w:t>
            </w:r>
          </w:p>
          <w:p w14:paraId="7331D238" w14:textId="24721A5E" w:rsidR="008A3A64" w:rsidRPr="008A3A64" w:rsidRDefault="008A3A64" w:rsidP="005734A0">
            <w:pPr>
              <w:pStyle w:val="Tabletext"/>
              <w:numPr>
                <w:ilvl w:val="0"/>
                <w:numId w:val="33"/>
              </w:numPr>
              <w:rPr>
                <w:rFonts w:asciiTheme="minorHAnsi" w:hAnsiTheme="minorHAnsi"/>
                <w:lang w:eastAsia="ja-JP"/>
              </w:rPr>
            </w:pPr>
            <w:r w:rsidRPr="008A3A64">
              <w:rPr>
                <w:rFonts w:asciiTheme="minorHAnsi" w:hAnsiTheme="minorHAnsi"/>
                <w:lang w:eastAsia="ja-JP"/>
              </w:rPr>
              <w:t>The NEBRA review was released in August 2017, and the report is available from the Department of Agriculture and Water Resources</w:t>
            </w:r>
            <w:r w:rsidR="00051A81">
              <w:rPr>
                <w:rFonts w:asciiTheme="minorHAnsi" w:hAnsiTheme="minorHAnsi"/>
                <w:lang w:eastAsia="ja-JP"/>
              </w:rPr>
              <w:t>’</w:t>
            </w:r>
            <w:r w:rsidRPr="008A3A64">
              <w:rPr>
                <w:rFonts w:asciiTheme="minorHAnsi" w:hAnsiTheme="minorHAnsi"/>
                <w:lang w:eastAsia="ja-JP"/>
              </w:rPr>
              <w:t xml:space="preserve"> website.</w:t>
            </w:r>
          </w:p>
          <w:p w14:paraId="595AB1EB" w14:textId="52C26F3C" w:rsidR="008A3A64" w:rsidRPr="008A3A64" w:rsidRDefault="008A3A64" w:rsidP="005734A0">
            <w:pPr>
              <w:pStyle w:val="Tabletext"/>
              <w:numPr>
                <w:ilvl w:val="0"/>
                <w:numId w:val="33"/>
              </w:numPr>
              <w:rPr>
                <w:rFonts w:asciiTheme="minorHAnsi" w:hAnsiTheme="minorHAnsi"/>
                <w:lang w:eastAsia="ja-JP"/>
              </w:rPr>
            </w:pPr>
            <w:r w:rsidRPr="008A3A64">
              <w:rPr>
                <w:rFonts w:asciiTheme="minorHAnsi" w:hAnsiTheme="minorHAnsi"/>
                <w:lang w:eastAsia="ja-JP"/>
              </w:rPr>
              <w:t>The report made 16 recommendations across four key themes:</w:t>
            </w:r>
          </w:p>
          <w:p w14:paraId="07686841" w14:textId="77777777" w:rsidR="008A3A64" w:rsidRPr="008A3A64" w:rsidRDefault="008A3A64" w:rsidP="00E542C5">
            <w:pPr>
              <w:pStyle w:val="ListParagraph"/>
              <w:numPr>
                <w:ilvl w:val="1"/>
                <w:numId w:val="33"/>
              </w:numPr>
              <w:rPr>
                <w:rFonts w:asciiTheme="minorHAnsi" w:hAnsiTheme="minorHAnsi"/>
                <w:sz w:val="22"/>
                <w:szCs w:val="22"/>
                <w:lang w:eastAsia="ja-JP"/>
              </w:rPr>
            </w:pPr>
            <w:r w:rsidRPr="008A3A64">
              <w:rPr>
                <w:rFonts w:asciiTheme="minorHAnsi" w:hAnsiTheme="minorHAnsi"/>
                <w:sz w:val="22"/>
                <w:szCs w:val="22"/>
                <w:lang w:eastAsia="ja-JP"/>
              </w:rPr>
              <w:t>Increased involvement of environment agencies</w:t>
            </w:r>
          </w:p>
          <w:p w14:paraId="4B743DF6" w14:textId="77777777" w:rsidR="008A3A64" w:rsidRPr="008A3A64" w:rsidRDefault="008A3A64" w:rsidP="00E542C5">
            <w:pPr>
              <w:pStyle w:val="ListParagraph"/>
              <w:numPr>
                <w:ilvl w:val="1"/>
                <w:numId w:val="33"/>
              </w:numPr>
              <w:rPr>
                <w:rFonts w:asciiTheme="minorHAnsi" w:hAnsiTheme="minorHAnsi"/>
                <w:sz w:val="22"/>
                <w:szCs w:val="22"/>
                <w:lang w:eastAsia="ja-JP"/>
              </w:rPr>
            </w:pPr>
            <w:r w:rsidRPr="008A3A64">
              <w:rPr>
                <w:rFonts w:asciiTheme="minorHAnsi" w:hAnsiTheme="minorHAnsi"/>
                <w:sz w:val="22"/>
                <w:szCs w:val="22"/>
                <w:lang w:eastAsia="ja-JP"/>
              </w:rPr>
              <w:t>Increased involvement of non-government agencies</w:t>
            </w:r>
          </w:p>
          <w:p w14:paraId="4579D09F" w14:textId="77777777" w:rsidR="008A3A64" w:rsidRPr="008A3A64" w:rsidRDefault="008A3A64" w:rsidP="00E542C5">
            <w:pPr>
              <w:pStyle w:val="ListParagraph"/>
              <w:numPr>
                <w:ilvl w:val="1"/>
                <w:numId w:val="33"/>
              </w:numPr>
              <w:rPr>
                <w:rFonts w:asciiTheme="minorHAnsi" w:hAnsiTheme="minorHAnsi"/>
                <w:sz w:val="22"/>
                <w:szCs w:val="22"/>
                <w:lang w:eastAsia="ja-JP"/>
              </w:rPr>
            </w:pPr>
            <w:r w:rsidRPr="008A3A64">
              <w:rPr>
                <w:rFonts w:asciiTheme="minorHAnsi" w:hAnsiTheme="minorHAnsi"/>
                <w:sz w:val="22"/>
                <w:szCs w:val="22"/>
                <w:lang w:eastAsia="ja-JP"/>
              </w:rPr>
              <w:t>Enhanced transparency</w:t>
            </w:r>
          </w:p>
          <w:p w14:paraId="6D453DD3" w14:textId="77777777" w:rsidR="008A3A64" w:rsidRDefault="008A3A64" w:rsidP="00E542C5">
            <w:pPr>
              <w:pStyle w:val="ListParagraph"/>
              <w:numPr>
                <w:ilvl w:val="1"/>
                <w:numId w:val="33"/>
              </w:numPr>
              <w:rPr>
                <w:rFonts w:asciiTheme="minorHAnsi" w:hAnsiTheme="minorHAnsi"/>
                <w:sz w:val="22"/>
                <w:szCs w:val="22"/>
                <w:lang w:eastAsia="ja-JP"/>
              </w:rPr>
            </w:pPr>
            <w:r w:rsidRPr="008A3A64">
              <w:rPr>
                <w:rFonts w:asciiTheme="minorHAnsi" w:hAnsiTheme="minorHAnsi"/>
                <w:sz w:val="22"/>
                <w:szCs w:val="22"/>
                <w:lang w:eastAsia="ja-JP"/>
              </w:rPr>
              <w:t xml:space="preserve">Consistency with the plant (EPPRD) and animal (EADRA) deeds </w:t>
            </w:r>
          </w:p>
          <w:p w14:paraId="4358B595" w14:textId="77777777" w:rsidR="005734A0" w:rsidRPr="008A3A64" w:rsidRDefault="005734A0" w:rsidP="005734A0">
            <w:pPr>
              <w:pStyle w:val="ListParagraph"/>
              <w:ind w:left="1440"/>
              <w:rPr>
                <w:rFonts w:asciiTheme="minorHAnsi" w:hAnsiTheme="minorHAnsi"/>
                <w:sz w:val="22"/>
                <w:szCs w:val="22"/>
                <w:lang w:eastAsia="ja-JP"/>
              </w:rPr>
            </w:pPr>
          </w:p>
          <w:p w14:paraId="1461AE3B" w14:textId="77777777" w:rsidR="008A3A64" w:rsidRPr="008A3A64" w:rsidRDefault="008A3A64" w:rsidP="005734A0">
            <w:pPr>
              <w:pStyle w:val="Tabletext"/>
              <w:numPr>
                <w:ilvl w:val="0"/>
                <w:numId w:val="33"/>
              </w:numPr>
              <w:rPr>
                <w:rFonts w:asciiTheme="minorHAnsi" w:hAnsiTheme="minorHAnsi"/>
                <w:lang w:eastAsia="ja-JP"/>
              </w:rPr>
            </w:pPr>
            <w:r w:rsidRPr="008A3A64">
              <w:rPr>
                <w:rFonts w:asciiTheme="minorHAnsi" w:hAnsiTheme="minorHAnsi"/>
                <w:lang w:eastAsia="ja-JP"/>
              </w:rPr>
              <w:t xml:space="preserve">The NEBRA Administrative Group, chaired by Jo Laduzko, will be reporting on the response to the NEBRA report to the Environment and </w:t>
            </w:r>
            <w:proofErr w:type="spellStart"/>
            <w:r w:rsidRPr="008A3A64">
              <w:rPr>
                <w:rFonts w:asciiTheme="minorHAnsi" w:hAnsiTheme="minorHAnsi"/>
                <w:lang w:eastAsia="ja-JP"/>
              </w:rPr>
              <w:t>Invasives</w:t>
            </w:r>
            <w:proofErr w:type="spellEnd"/>
            <w:r w:rsidRPr="008A3A64">
              <w:rPr>
                <w:rFonts w:asciiTheme="minorHAnsi" w:hAnsiTheme="minorHAnsi"/>
                <w:lang w:eastAsia="ja-JP"/>
              </w:rPr>
              <w:t xml:space="preserve"> Committee and the NBC. </w:t>
            </w:r>
          </w:p>
          <w:p w14:paraId="0265DA8A" w14:textId="02F9AC02" w:rsidR="008A3A64" w:rsidRPr="008A3A64" w:rsidRDefault="008A3A64" w:rsidP="005734A0">
            <w:pPr>
              <w:pStyle w:val="Tabletext"/>
              <w:numPr>
                <w:ilvl w:val="0"/>
                <w:numId w:val="33"/>
              </w:numPr>
              <w:rPr>
                <w:rFonts w:asciiTheme="minorHAnsi" w:hAnsiTheme="minorHAnsi"/>
                <w:lang w:eastAsia="ja-JP"/>
              </w:rPr>
            </w:pPr>
            <w:r w:rsidRPr="008A3A64">
              <w:rPr>
                <w:rFonts w:asciiTheme="minorHAnsi" w:hAnsiTheme="minorHAnsi"/>
                <w:lang w:eastAsia="ja-JP"/>
              </w:rPr>
              <w:t xml:space="preserve">The </w:t>
            </w:r>
            <w:r w:rsidR="00645786">
              <w:rPr>
                <w:rFonts w:asciiTheme="minorHAnsi" w:hAnsiTheme="minorHAnsi"/>
                <w:lang w:eastAsia="ja-JP"/>
              </w:rPr>
              <w:t>d</w:t>
            </w:r>
            <w:r w:rsidR="00645786" w:rsidRPr="008A3A64">
              <w:rPr>
                <w:rFonts w:asciiTheme="minorHAnsi" w:hAnsiTheme="minorHAnsi"/>
                <w:lang w:eastAsia="ja-JP"/>
              </w:rPr>
              <w:t xml:space="preserve">epartment </w:t>
            </w:r>
            <w:r w:rsidRPr="008A3A64">
              <w:rPr>
                <w:rFonts w:asciiTheme="minorHAnsi" w:hAnsiTheme="minorHAnsi"/>
                <w:lang w:eastAsia="ja-JP"/>
              </w:rPr>
              <w:t>will be seeking business cases for the role of NEBRA Custodian, a role which is currently performed by the Department of Agriculture and Water Resources.</w:t>
            </w:r>
          </w:p>
          <w:p w14:paraId="24E082CC" w14:textId="08322DDD" w:rsidR="00492EDA" w:rsidRPr="000B5F5A" w:rsidRDefault="00272B24" w:rsidP="005734A0">
            <w:pPr>
              <w:pStyle w:val="Tabletext"/>
              <w:numPr>
                <w:ilvl w:val="0"/>
                <w:numId w:val="33"/>
              </w:numPr>
              <w:rPr>
                <w:rFonts w:asciiTheme="minorHAnsi" w:hAnsiTheme="minorHAnsi"/>
                <w:lang w:eastAsia="ja-JP"/>
              </w:rPr>
            </w:pPr>
            <w:r>
              <w:rPr>
                <w:rFonts w:asciiTheme="minorHAnsi" w:hAnsiTheme="minorHAnsi"/>
                <w:lang w:eastAsia="ja-JP"/>
              </w:rPr>
              <w:t>Participants</w:t>
            </w:r>
            <w:r w:rsidR="00E542C5" w:rsidRPr="000B5F5A">
              <w:rPr>
                <w:rFonts w:asciiTheme="minorHAnsi" w:hAnsiTheme="minorHAnsi"/>
                <w:lang w:eastAsia="ja-JP"/>
              </w:rPr>
              <w:t xml:space="preserve"> were asked to discuss three of the recommendations (5, 10 </w:t>
            </w:r>
            <w:r w:rsidR="00051A81">
              <w:rPr>
                <w:rFonts w:asciiTheme="minorHAnsi" w:hAnsiTheme="minorHAnsi"/>
                <w:lang w:eastAsia="ja-JP"/>
              </w:rPr>
              <w:t>and</w:t>
            </w:r>
            <w:r w:rsidR="00E542C5" w:rsidRPr="000B5F5A">
              <w:rPr>
                <w:rFonts w:asciiTheme="minorHAnsi" w:hAnsiTheme="minorHAnsi"/>
                <w:lang w:eastAsia="ja-JP"/>
              </w:rPr>
              <w:t xml:space="preserve"> 13) and share their thoughts. </w:t>
            </w:r>
          </w:p>
          <w:p w14:paraId="6955562B" w14:textId="366646FC" w:rsidR="00E542C5" w:rsidRPr="000B5F5A" w:rsidRDefault="00272B24" w:rsidP="005734A0">
            <w:pPr>
              <w:pStyle w:val="Tabletext"/>
              <w:numPr>
                <w:ilvl w:val="0"/>
                <w:numId w:val="33"/>
              </w:numPr>
              <w:rPr>
                <w:rFonts w:asciiTheme="minorHAnsi" w:hAnsiTheme="minorHAnsi"/>
                <w:lang w:eastAsia="ja-JP"/>
              </w:rPr>
            </w:pPr>
            <w:r>
              <w:rPr>
                <w:rFonts w:asciiTheme="minorHAnsi" w:hAnsiTheme="minorHAnsi"/>
                <w:lang w:eastAsia="ja-JP"/>
              </w:rPr>
              <w:t>Participants indicated</w:t>
            </w:r>
            <w:r w:rsidR="00E542C5" w:rsidRPr="000B5F5A">
              <w:rPr>
                <w:rFonts w:asciiTheme="minorHAnsi" w:hAnsiTheme="minorHAnsi"/>
                <w:lang w:eastAsia="ja-JP"/>
              </w:rPr>
              <w:t xml:space="preserve"> there was an expectation that the NEBRA custodian will be able to identify priorities, identify a framework for engagement with stakeholders and provide information to the community on their obligations and contribution.</w:t>
            </w:r>
          </w:p>
          <w:p w14:paraId="09D7A004" w14:textId="081626CB" w:rsidR="00E542C5" w:rsidRPr="000B5F5A" w:rsidRDefault="00E542C5" w:rsidP="005734A0">
            <w:pPr>
              <w:pStyle w:val="Tabletext"/>
              <w:numPr>
                <w:ilvl w:val="0"/>
                <w:numId w:val="33"/>
              </w:numPr>
              <w:rPr>
                <w:rFonts w:asciiTheme="minorHAnsi" w:hAnsiTheme="minorHAnsi"/>
                <w:lang w:eastAsia="ja-JP"/>
              </w:rPr>
            </w:pPr>
            <w:r w:rsidRPr="000B5F5A">
              <w:rPr>
                <w:rFonts w:asciiTheme="minorHAnsi" w:hAnsiTheme="minorHAnsi"/>
                <w:lang w:eastAsia="ja-JP"/>
              </w:rPr>
              <w:t>There was some interest in possible interaction with the NEBRA custodian. Some groups were also interested in becoming a signatory</w:t>
            </w:r>
            <w:r w:rsidR="00051A81">
              <w:rPr>
                <w:rFonts w:asciiTheme="minorHAnsi" w:hAnsiTheme="minorHAnsi"/>
                <w:lang w:eastAsia="ja-JP"/>
              </w:rPr>
              <w:t>;</w:t>
            </w:r>
            <w:r w:rsidRPr="000B5F5A">
              <w:rPr>
                <w:rFonts w:asciiTheme="minorHAnsi" w:hAnsiTheme="minorHAnsi"/>
                <w:lang w:eastAsia="ja-JP"/>
              </w:rPr>
              <w:t xml:space="preserve"> however</w:t>
            </w:r>
            <w:r w:rsidR="00051A81">
              <w:rPr>
                <w:rFonts w:asciiTheme="minorHAnsi" w:hAnsiTheme="minorHAnsi"/>
                <w:lang w:eastAsia="ja-JP"/>
              </w:rPr>
              <w:t>,</w:t>
            </w:r>
            <w:r w:rsidR="00272B24">
              <w:rPr>
                <w:rFonts w:asciiTheme="minorHAnsi" w:hAnsiTheme="minorHAnsi"/>
                <w:lang w:eastAsia="ja-JP"/>
              </w:rPr>
              <w:t xml:space="preserve"> it was noted that,</w:t>
            </w:r>
            <w:r w:rsidRPr="000B5F5A">
              <w:rPr>
                <w:rFonts w:asciiTheme="minorHAnsi" w:hAnsiTheme="minorHAnsi"/>
                <w:lang w:eastAsia="ja-JP"/>
              </w:rPr>
              <w:t xml:space="preserve"> </w:t>
            </w:r>
            <w:r w:rsidR="00272B24">
              <w:rPr>
                <w:rFonts w:asciiTheme="minorHAnsi" w:hAnsiTheme="minorHAnsi"/>
                <w:lang w:eastAsia="ja-JP"/>
              </w:rPr>
              <w:t xml:space="preserve">for some groups, </w:t>
            </w:r>
            <w:r w:rsidRPr="000B5F5A">
              <w:rPr>
                <w:rFonts w:asciiTheme="minorHAnsi" w:hAnsiTheme="minorHAnsi"/>
                <w:lang w:eastAsia="ja-JP"/>
              </w:rPr>
              <w:t xml:space="preserve">resources </w:t>
            </w:r>
            <w:r w:rsidR="00272B24">
              <w:rPr>
                <w:rFonts w:asciiTheme="minorHAnsi" w:hAnsiTheme="minorHAnsi"/>
                <w:lang w:eastAsia="ja-JP"/>
              </w:rPr>
              <w:t>are</w:t>
            </w:r>
            <w:r w:rsidRPr="000B5F5A">
              <w:rPr>
                <w:rFonts w:asciiTheme="minorHAnsi" w:hAnsiTheme="minorHAnsi"/>
                <w:lang w:eastAsia="ja-JP"/>
              </w:rPr>
              <w:t xml:space="preserve"> limited mostly to community outreach, expertise and volunteer work.</w:t>
            </w:r>
          </w:p>
          <w:p w14:paraId="30227E9D" w14:textId="54DAF35D" w:rsidR="00E542C5" w:rsidRPr="000B5F5A" w:rsidRDefault="00E542C5" w:rsidP="005734A0">
            <w:pPr>
              <w:pStyle w:val="Tabletext"/>
              <w:numPr>
                <w:ilvl w:val="0"/>
                <w:numId w:val="33"/>
              </w:numPr>
              <w:rPr>
                <w:rFonts w:asciiTheme="minorHAnsi" w:hAnsiTheme="minorHAnsi"/>
                <w:lang w:eastAsia="ja-JP"/>
              </w:rPr>
            </w:pPr>
            <w:r w:rsidRPr="000B5F5A">
              <w:rPr>
                <w:rFonts w:asciiTheme="minorHAnsi" w:hAnsiTheme="minorHAnsi"/>
                <w:lang w:eastAsia="ja-JP"/>
              </w:rPr>
              <w:t>All table</w:t>
            </w:r>
            <w:r w:rsidR="00272B24">
              <w:rPr>
                <w:rFonts w:asciiTheme="minorHAnsi" w:hAnsiTheme="minorHAnsi"/>
                <w:lang w:eastAsia="ja-JP"/>
              </w:rPr>
              <w:t xml:space="preserve"> group</w:t>
            </w:r>
            <w:r w:rsidRPr="000B5F5A">
              <w:rPr>
                <w:rFonts w:asciiTheme="minorHAnsi" w:hAnsiTheme="minorHAnsi"/>
                <w:lang w:eastAsia="ja-JP"/>
              </w:rPr>
              <w:t>s supported the concept of ‘transition to management’ for NEBRA responses</w:t>
            </w:r>
            <w:r w:rsidR="00051A81">
              <w:rPr>
                <w:rFonts w:asciiTheme="minorHAnsi" w:hAnsiTheme="minorHAnsi"/>
                <w:lang w:eastAsia="ja-JP"/>
              </w:rPr>
              <w:t>;</w:t>
            </w:r>
            <w:r w:rsidRPr="000B5F5A">
              <w:rPr>
                <w:rFonts w:asciiTheme="minorHAnsi" w:hAnsiTheme="minorHAnsi"/>
                <w:lang w:eastAsia="ja-JP"/>
              </w:rPr>
              <w:t xml:space="preserve"> however</w:t>
            </w:r>
            <w:r w:rsidR="00051A81">
              <w:rPr>
                <w:rFonts w:asciiTheme="minorHAnsi" w:hAnsiTheme="minorHAnsi"/>
                <w:lang w:eastAsia="ja-JP"/>
              </w:rPr>
              <w:t>,</w:t>
            </w:r>
            <w:r w:rsidRPr="000B5F5A">
              <w:rPr>
                <w:rFonts w:asciiTheme="minorHAnsi" w:hAnsiTheme="minorHAnsi"/>
                <w:lang w:eastAsia="ja-JP"/>
              </w:rPr>
              <w:t xml:space="preserve"> many noted that there should be flexibility (longer) for the 12 month timeframe.</w:t>
            </w:r>
          </w:p>
          <w:p w14:paraId="3660199D" w14:textId="77777777" w:rsidR="00E542C5" w:rsidRPr="000B5F5A" w:rsidRDefault="00E542C5" w:rsidP="005734A0">
            <w:pPr>
              <w:pStyle w:val="Tabletext"/>
              <w:numPr>
                <w:ilvl w:val="0"/>
                <w:numId w:val="33"/>
              </w:numPr>
              <w:rPr>
                <w:rFonts w:asciiTheme="minorHAnsi" w:hAnsiTheme="minorHAnsi"/>
                <w:lang w:eastAsia="ja-JP"/>
              </w:rPr>
            </w:pPr>
            <w:r w:rsidRPr="000B5F5A">
              <w:rPr>
                <w:rFonts w:asciiTheme="minorHAnsi" w:hAnsiTheme="minorHAnsi"/>
                <w:lang w:eastAsia="ja-JP"/>
              </w:rPr>
              <w:t>Many groups believed that transition to management activities should be ongoing and focus on ongoing containment.</w:t>
            </w:r>
          </w:p>
          <w:p w14:paraId="3310198C" w14:textId="6EB72AC6" w:rsidR="00E542C5" w:rsidRPr="005734A0" w:rsidRDefault="00E542C5" w:rsidP="005734A0">
            <w:pPr>
              <w:pStyle w:val="Tabletext"/>
              <w:numPr>
                <w:ilvl w:val="0"/>
                <w:numId w:val="33"/>
              </w:numPr>
              <w:rPr>
                <w:rFonts w:asciiTheme="minorHAnsi" w:hAnsiTheme="minorHAnsi"/>
                <w:lang w:eastAsia="ja-JP"/>
              </w:rPr>
            </w:pPr>
            <w:r w:rsidRPr="000B5F5A">
              <w:rPr>
                <w:rFonts w:asciiTheme="minorHAnsi" w:hAnsiTheme="minorHAnsi"/>
                <w:lang w:eastAsia="ja-JP"/>
              </w:rPr>
              <w:t>Groups could see themselves playing a role in transition to management activities through research and advice</w:t>
            </w:r>
            <w:r w:rsidR="00252AE4">
              <w:rPr>
                <w:rFonts w:asciiTheme="minorHAnsi" w:hAnsiTheme="minorHAnsi"/>
                <w:lang w:eastAsia="ja-JP"/>
              </w:rPr>
              <w:t>,</w:t>
            </w:r>
            <w:r w:rsidRPr="000B5F5A">
              <w:rPr>
                <w:rFonts w:asciiTheme="minorHAnsi" w:hAnsiTheme="minorHAnsi"/>
                <w:lang w:eastAsia="ja-JP"/>
              </w:rPr>
              <w:t xml:space="preserve"> sampling</w:t>
            </w:r>
            <w:r w:rsidR="00252AE4">
              <w:rPr>
                <w:rFonts w:asciiTheme="minorHAnsi" w:hAnsiTheme="minorHAnsi"/>
                <w:lang w:eastAsia="ja-JP"/>
              </w:rPr>
              <w:t>,</w:t>
            </w:r>
            <w:r w:rsidRPr="000B5F5A">
              <w:rPr>
                <w:rFonts w:asciiTheme="minorHAnsi" w:hAnsiTheme="minorHAnsi"/>
                <w:lang w:eastAsia="ja-JP"/>
              </w:rPr>
              <w:t xml:space="preserve"> surveillance</w:t>
            </w:r>
            <w:r w:rsidR="00252AE4">
              <w:rPr>
                <w:rFonts w:asciiTheme="minorHAnsi" w:hAnsiTheme="minorHAnsi"/>
                <w:lang w:eastAsia="ja-JP"/>
              </w:rPr>
              <w:t>,</w:t>
            </w:r>
            <w:r w:rsidRPr="000B5F5A">
              <w:rPr>
                <w:rFonts w:asciiTheme="minorHAnsi" w:hAnsiTheme="minorHAnsi"/>
                <w:lang w:eastAsia="ja-JP"/>
              </w:rPr>
              <w:t xml:space="preserve"> engagement and awareness</w:t>
            </w:r>
            <w:r w:rsidR="00252AE4">
              <w:rPr>
                <w:rFonts w:asciiTheme="minorHAnsi" w:hAnsiTheme="minorHAnsi"/>
                <w:lang w:eastAsia="ja-JP"/>
              </w:rPr>
              <w:t xml:space="preserve"> building</w:t>
            </w:r>
            <w:r w:rsidRPr="000B5F5A">
              <w:rPr>
                <w:rFonts w:asciiTheme="minorHAnsi" w:hAnsiTheme="minorHAnsi"/>
                <w:lang w:eastAsia="ja-JP"/>
              </w:rPr>
              <w:t>.</w:t>
            </w:r>
          </w:p>
        </w:tc>
      </w:tr>
      <w:tr w:rsidR="00492EDA" w:rsidRPr="00ED178A" w14:paraId="1B73AB74" w14:textId="77777777" w:rsidTr="00876649">
        <w:tc>
          <w:tcPr>
            <w:tcW w:w="10886" w:type="dxa"/>
          </w:tcPr>
          <w:p w14:paraId="10134BB5" w14:textId="16E29540" w:rsidR="00B972C6" w:rsidRDefault="00492EDA" w:rsidP="00B972C6">
            <w:pPr>
              <w:pStyle w:val="Tabletext"/>
              <w:rPr>
                <w:rFonts w:asciiTheme="minorHAnsi" w:hAnsiTheme="minorHAnsi"/>
                <w:b/>
              </w:rPr>
            </w:pPr>
            <w:r w:rsidRPr="00581B07">
              <w:rPr>
                <w:rFonts w:asciiTheme="minorHAnsi" w:hAnsiTheme="minorHAnsi"/>
                <w:b/>
              </w:rPr>
              <w:t xml:space="preserve">Item </w:t>
            </w:r>
            <w:r w:rsidR="00A54BF3">
              <w:rPr>
                <w:rFonts w:asciiTheme="minorHAnsi" w:hAnsiTheme="minorHAnsi"/>
                <w:b/>
              </w:rPr>
              <w:t>6</w:t>
            </w:r>
            <w:r w:rsidR="00A54BF3" w:rsidRPr="00581B07">
              <w:rPr>
                <w:rFonts w:asciiTheme="minorHAnsi" w:hAnsiTheme="minorHAnsi"/>
                <w:b/>
              </w:rPr>
              <w:t xml:space="preserve"> </w:t>
            </w:r>
            <w:r w:rsidRPr="00581B07">
              <w:rPr>
                <w:rFonts w:asciiTheme="minorHAnsi" w:hAnsiTheme="minorHAnsi"/>
                <w:b/>
              </w:rPr>
              <w:t xml:space="preserve">– National priority list of exotic environmental pests and </w:t>
            </w:r>
            <w:r w:rsidR="00617516">
              <w:rPr>
                <w:rFonts w:asciiTheme="minorHAnsi" w:hAnsiTheme="minorHAnsi"/>
                <w:b/>
              </w:rPr>
              <w:t>diseases – D</w:t>
            </w:r>
            <w:r w:rsidRPr="00581B07">
              <w:rPr>
                <w:rFonts w:asciiTheme="minorHAnsi" w:hAnsiTheme="minorHAnsi"/>
                <w:b/>
              </w:rPr>
              <w:t>r Sandra Parson</w:t>
            </w:r>
            <w:r w:rsidR="00B972C6">
              <w:rPr>
                <w:rFonts w:asciiTheme="minorHAnsi" w:hAnsiTheme="minorHAnsi"/>
                <w:b/>
              </w:rPr>
              <w:t>s</w:t>
            </w:r>
            <w:r w:rsidR="00617516">
              <w:rPr>
                <w:rFonts w:asciiTheme="minorHAnsi" w:hAnsiTheme="minorHAnsi"/>
                <w:b/>
              </w:rPr>
              <w:t>, Director, A</w:t>
            </w:r>
            <w:r w:rsidR="00252AE4">
              <w:rPr>
                <w:rFonts w:asciiTheme="minorHAnsi" w:hAnsiTheme="minorHAnsi"/>
                <w:b/>
              </w:rPr>
              <w:t>ustralian Bureau of Agricultural and Resource Economics and  Sciences (ABARES)</w:t>
            </w:r>
          </w:p>
          <w:p w14:paraId="1B70D4EB" w14:textId="77777777" w:rsidR="005950C1" w:rsidRPr="00B972C6" w:rsidRDefault="005950C1" w:rsidP="005734A0">
            <w:pPr>
              <w:pStyle w:val="Tabletext"/>
              <w:numPr>
                <w:ilvl w:val="0"/>
                <w:numId w:val="33"/>
              </w:numPr>
              <w:rPr>
                <w:rFonts w:asciiTheme="minorHAnsi" w:hAnsiTheme="minorHAnsi"/>
                <w:lang w:eastAsia="ja-JP"/>
              </w:rPr>
            </w:pPr>
            <w:r w:rsidRPr="00B972C6">
              <w:rPr>
                <w:rFonts w:asciiTheme="minorHAnsi" w:hAnsiTheme="minorHAnsi"/>
                <w:lang w:eastAsia="ja-JP"/>
              </w:rPr>
              <w:t>The driver for this project was the 2017 Priorities for Australia’s Biosecurity System report, which recommended th</w:t>
            </w:r>
            <w:r>
              <w:rPr>
                <w:rFonts w:asciiTheme="minorHAnsi" w:hAnsiTheme="minorHAnsi"/>
                <w:lang w:eastAsia="ja-JP"/>
              </w:rPr>
              <w:t>e</w:t>
            </w:r>
            <w:r w:rsidRPr="00B972C6">
              <w:rPr>
                <w:rFonts w:asciiTheme="minorHAnsi" w:hAnsiTheme="minorHAnsi"/>
                <w:lang w:eastAsia="ja-JP"/>
              </w:rPr>
              <w:t xml:space="preserve"> development of three priority lists, for animals, plants and the environment, which are to be developed by 2020 and reviewed every five years.</w:t>
            </w:r>
          </w:p>
          <w:p w14:paraId="52A50D58" w14:textId="77777777" w:rsidR="005950C1" w:rsidRPr="00B972C6" w:rsidRDefault="005950C1" w:rsidP="005734A0">
            <w:pPr>
              <w:pStyle w:val="Tabletext"/>
              <w:numPr>
                <w:ilvl w:val="0"/>
                <w:numId w:val="33"/>
              </w:numPr>
              <w:rPr>
                <w:rFonts w:asciiTheme="minorHAnsi" w:hAnsiTheme="minorHAnsi"/>
                <w:lang w:eastAsia="ja-JP"/>
              </w:rPr>
            </w:pPr>
            <w:r w:rsidRPr="00B972C6">
              <w:rPr>
                <w:rFonts w:asciiTheme="minorHAnsi" w:hAnsiTheme="minorHAnsi"/>
                <w:lang w:eastAsia="ja-JP"/>
              </w:rPr>
              <w:lastRenderedPageBreak/>
              <w:t>The definition of environmental biosecurity for the priority list is the definition endorsed by the NBC in May 2017.</w:t>
            </w:r>
          </w:p>
          <w:p w14:paraId="20FDB7DF" w14:textId="77777777" w:rsidR="005950C1" w:rsidRPr="00B972C6" w:rsidRDefault="005950C1" w:rsidP="005734A0">
            <w:pPr>
              <w:pStyle w:val="Tabletext"/>
              <w:numPr>
                <w:ilvl w:val="0"/>
                <w:numId w:val="33"/>
              </w:numPr>
              <w:rPr>
                <w:rFonts w:asciiTheme="minorHAnsi" w:hAnsiTheme="minorHAnsi"/>
                <w:lang w:eastAsia="ja-JP"/>
              </w:rPr>
            </w:pPr>
            <w:r w:rsidRPr="00B972C6">
              <w:rPr>
                <w:rFonts w:asciiTheme="minorHAnsi" w:hAnsiTheme="minorHAnsi"/>
                <w:lang w:eastAsia="ja-JP"/>
              </w:rPr>
              <w:t xml:space="preserve">The vision for </w:t>
            </w:r>
            <w:r>
              <w:rPr>
                <w:rFonts w:asciiTheme="minorHAnsi" w:hAnsiTheme="minorHAnsi"/>
                <w:lang w:eastAsia="ja-JP"/>
              </w:rPr>
              <w:t>the project is to support</w:t>
            </w:r>
            <w:r w:rsidRPr="00B972C6">
              <w:rPr>
                <w:rFonts w:asciiTheme="minorHAnsi" w:hAnsiTheme="minorHAnsi"/>
                <w:lang w:eastAsia="ja-JP"/>
              </w:rPr>
              <w:t xml:space="preserve"> a strong biosecurity system that safeguards our diverse and unique environment, ecosystems and social amenity</w:t>
            </w:r>
            <w:r>
              <w:rPr>
                <w:rFonts w:asciiTheme="minorHAnsi" w:hAnsiTheme="minorHAnsi"/>
                <w:lang w:eastAsia="ja-JP"/>
              </w:rPr>
              <w:t xml:space="preserve"> </w:t>
            </w:r>
            <w:r w:rsidRPr="002045E2">
              <w:rPr>
                <w:rFonts w:asciiTheme="minorHAnsi" w:hAnsiTheme="minorHAnsi"/>
                <w:lang w:eastAsia="ja-JP"/>
              </w:rPr>
              <w:t>through the development of a national priority list of exotic environmental pests and diseases</w:t>
            </w:r>
            <w:r w:rsidRPr="00B972C6">
              <w:rPr>
                <w:rFonts w:asciiTheme="minorHAnsi" w:hAnsiTheme="minorHAnsi"/>
                <w:lang w:eastAsia="ja-JP"/>
              </w:rPr>
              <w:t>.</w:t>
            </w:r>
          </w:p>
          <w:p w14:paraId="4083A3C1" w14:textId="77777777" w:rsidR="005950C1"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The development of a national priority list is one mechanism by which we will try to achieve this vision. There will also be a range of other activities undertaken to help reach this vision.</w:t>
            </w:r>
          </w:p>
          <w:p w14:paraId="42AC042F" w14:textId="77777777" w:rsidR="005734A0" w:rsidRPr="00B972C6" w:rsidRDefault="005734A0" w:rsidP="005734A0">
            <w:pPr>
              <w:pStyle w:val="ListParagraph"/>
              <w:ind w:left="1440"/>
              <w:rPr>
                <w:rFonts w:asciiTheme="minorHAnsi" w:hAnsiTheme="minorHAnsi"/>
                <w:sz w:val="22"/>
                <w:szCs w:val="22"/>
                <w:lang w:eastAsia="ja-JP"/>
              </w:rPr>
            </w:pPr>
          </w:p>
          <w:p w14:paraId="152DF05E" w14:textId="03F0CEAB" w:rsidR="005950C1" w:rsidRPr="00B972C6" w:rsidRDefault="005950C1" w:rsidP="005734A0">
            <w:pPr>
              <w:pStyle w:val="Tabletext"/>
              <w:numPr>
                <w:ilvl w:val="0"/>
                <w:numId w:val="33"/>
              </w:numPr>
              <w:rPr>
                <w:rFonts w:asciiTheme="minorHAnsi" w:hAnsiTheme="minorHAnsi"/>
                <w:lang w:eastAsia="ja-JP"/>
              </w:rPr>
            </w:pPr>
            <w:r w:rsidRPr="00B972C6">
              <w:rPr>
                <w:rFonts w:asciiTheme="minorHAnsi" w:hAnsiTheme="minorHAnsi"/>
                <w:lang w:eastAsia="ja-JP"/>
              </w:rPr>
              <w:t>The purpose of a national priority list is one of the issues up for discussion today</w:t>
            </w:r>
            <w:r w:rsidR="00CC5915">
              <w:rPr>
                <w:rFonts w:asciiTheme="minorHAnsi" w:hAnsiTheme="minorHAnsi"/>
                <w:lang w:eastAsia="ja-JP"/>
              </w:rPr>
              <w:t>;</w:t>
            </w:r>
            <w:r w:rsidRPr="00B972C6">
              <w:rPr>
                <w:rFonts w:asciiTheme="minorHAnsi" w:hAnsiTheme="minorHAnsi"/>
                <w:lang w:eastAsia="ja-JP"/>
              </w:rPr>
              <w:t xml:space="preserve"> however, some of the key purposes that the department has identified are:</w:t>
            </w:r>
          </w:p>
          <w:p w14:paraId="1E6B040B" w14:textId="4835166A" w:rsidR="005950C1" w:rsidRPr="00B972C6" w:rsidRDefault="001F3634" w:rsidP="005950C1">
            <w:pPr>
              <w:pStyle w:val="ListParagraph"/>
              <w:numPr>
                <w:ilvl w:val="1"/>
                <w:numId w:val="33"/>
              </w:numPr>
              <w:rPr>
                <w:rFonts w:asciiTheme="minorHAnsi" w:hAnsiTheme="minorHAnsi"/>
                <w:sz w:val="22"/>
                <w:szCs w:val="22"/>
                <w:lang w:eastAsia="ja-JP"/>
              </w:rPr>
            </w:pPr>
            <w:r>
              <w:rPr>
                <w:rFonts w:asciiTheme="minorHAnsi" w:hAnsiTheme="minorHAnsi"/>
                <w:sz w:val="22"/>
                <w:szCs w:val="22"/>
                <w:lang w:eastAsia="ja-JP"/>
              </w:rPr>
              <w:t>t</w:t>
            </w:r>
            <w:r w:rsidR="005950C1" w:rsidRPr="00B972C6">
              <w:rPr>
                <w:rFonts w:asciiTheme="minorHAnsi" w:hAnsiTheme="minorHAnsi"/>
                <w:sz w:val="22"/>
                <w:szCs w:val="22"/>
                <w:lang w:eastAsia="ja-JP"/>
              </w:rPr>
              <w:t>o facilitate awareness and engagement with stakeholders – including members of the community</w:t>
            </w:r>
          </w:p>
          <w:p w14:paraId="0A86CED3" w14:textId="37A9C55D" w:rsidR="005950C1" w:rsidRPr="00B972C6" w:rsidRDefault="001F3634" w:rsidP="005950C1">
            <w:pPr>
              <w:pStyle w:val="ListParagraph"/>
              <w:numPr>
                <w:ilvl w:val="1"/>
                <w:numId w:val="33"/>
              </w:numPr>
              <w:rPr>
                <w:rFonts w:asciiTheme="minorHAnsi" w:hAnsiTheme="minorHAnsi"/>
                <w:sz w:val="22"/>
                <w:szCs w:val="22"/>
                <w:lang w:eastAsia="ja-JP"/>
              </w:rPr>
            </w:pPr>
            <w:r>
              <w:rPr>
                <w:rFonts w:asciiTheme="minorHAnsi" w:hAnsiTheme="minorHAnsi"/>
                <w:sz w:val="22"/>
                <w:szCs w:val="22"/>
                <w:lang w:eastAsia="ja-JP"/>
              </w:rPr>
              <w:t>t</w:t>
            </w:r>
            <w:r w:rsidR="005950C1">
              <w:rPr>
                <w:rFonts w:asciiTheme="minorHAnsi" w:hAnsiTheme="minorHAnsi"/>
                <w:sz w:val="22"/>
                <w:szCs w:val="22"/>
                <w:lang w:eastAsia="ja-JP"/>
              </w:rPr>
              <w:t>o u</w:t>
            </w:r>
            <w:r w:rsidR="005950C1" w:rsidRPr="00B972C6">
              <w:rPr>
                <w:rFonts w:asciiTheme="minorHAnsi" w:hAnsiTheme="minorHAnsi"/>
                <w:sz w:val="22"/>
                <w:szCs w:val="22"/>
                <w:lang w:eastAsia="ja-JP"/>
              </w:rPr>
              <w:t>nderstand those pests and diseases with high impacts</w:t>
            </w:r>
          </w:p>
          <w:p w14:paraId="70B92A4C" w14:textId="2E407526" w:rsidR="005950C1" w:rsidRPr="00B972C6" w:rsidRDefault="001F3634" w:rsidP="005950C1">
            <w:pPr>
              <w:pStyle w:val="ListParagraph"/>
              <w:numPr>
                <w:ilvl w:val="1"/>
                <w:numId w:val="33"/>
              </w:numPr>
              <w:rPr>
                <w:rFonts w:asciiTheme="minorHAnsi" w:hAnsiTheme="minorHAnsi"/>
                <w:sz w:val="22"/>
                <w:szCs w:val="22"/>
                <w:lang w:eastAsia="ja-JP"/>
              </w:rPr>
            </w:pPr>
            <w:r>
              <w:rPr>
                <w:rFonts w:asciiTheme="minorHAnsi" w:hAnsiTheme="minorHAnsi"/>
                <w:sz w:val="22"/>
                <w:szCs w:val="22"/>
                <w:lang w:eastAsia="ja-JP"/>
              </w:rPr>
              <w:t>t</w:t>
            </w:r>
            <w:r w:rsidR="00030609">
              <w:rPr>
                <w:rFonts w:asciiTheme="minorHAnsi" w:hAnsiTheme="minorHAnsi"/>
                <w:sz w:val="22"/>
                <w:szCs w:val="22"/>
                <w:lang w:eastAsia="ja-JP"/>
              </w:rPr>
              <w:t>o p</w:t>
            </w:r>
            <w:r w:rsidR="005950C1" w:rsidRPr="00B972C6">
              <w:rPr>
                <w:rFonts w:asciiTheme="minorHAnsi" w:hAnsiTheme="minorHAnsi"/>
                <w:sz w:val="22"/>
                <w:szCs w:val="22"/>
                <w:lang w:eastAsia="ja-JP"/>
              </w:rPr>
              <w:t>rovid</w:t>
            </w:r>
            <w:r w:rsidR="00030609">
              <w:rPr>
                <w:rFonts w:asciiTheme="minorHAnsi" w:hAnsiTheme="minorHAnsi"/>
                <w:sz w:val="22"/>
                <w:szCs w:val="22"/>
                <w:lang w:eastAsia="ja-JP"/>
              </w:rPr>
              <w:t>e</w:t>
            </w:r>
            <w:r w:rsidR="005950C1" w:rsidRPr="00B972C6">
              <w:rPr>
                <w:rFonts w:asciiTheme="minorHAnsi" w:hAnsiTheme="minorHAnsi"/>
                <w:sz w:val="22"/>
                <w:szCs w:val="22"/>
                <w:lang w:eastAsia="ja-JP"/>
              </w:rPr>
              <w:t xml:space="preserve"> information to support the development of response and preparedness plans</w:t>
            </w:r>
          </w:p>
          <w:p w14:paraId="0A98A7EA" w14:textId="79DAEBAC" w:rsidR="005950C1" w:rsidRDefault="001F3634" w:rsidP="005950C1">
            <w:pPr>
              <w:pStyle w:val="ListParagraph"/>
              <w:numPr>
                <w:ilvl w:val="1"/>
                <w:numId w:val="33"/>
              </w:numPr>
              <w:rPr>
                <w:rFonts w:asciiTheme="minorHAnsi" w:hAnsiTheme="minorHAnsi"/>
                <w:sz w:val="22"/>
                <w:szCs w:val="22"/>
                <w:lang w:eastAsia="ja-JP"/>
              </w:rPr>
            </w:pPr>
            <w:proofErr w:type="gramStart"/>
            <w:r>
              <w:rPr>
                <w:rFonts w:asciiTheme="minorHAnsi" w:hAnsiTheme="minorHAnsi"/>
                <w:sz w:val="22"/>
                <w:szCs w:val="22"/>
                <w:lang w:eastAsia="ja-JP"/>
              </w:rPr>
              <w:t>t</w:t>
            </w:r>
            <w:r w:rsidR="005950C1">
              <w:rPr>
                <w:rFonts w:asciiTheme="minorHAnsi" w:hAnsiTheme="minorHAnsi"/>
                <w:sz w:val="22"/>
                <w:szCs w:val="22"/>
                <w:lang w:eastAsia="ja-JP"/>
              </w:rPr>
              <w:t>o</w:t>
            </w:r>
            <w:proofErr w:type="gramEnd"/>
            <w:r w:rsidR="005950C1">
              <w:rPr>
                <w:rFonts w:asciiTheme="minorHAnsi" w:hAnsiTheme="minorHAnsi"/>
                <w:sz w:val="22"/>
                <w:szCs w:val="22"/>
                <w:lang w:eastAsia="ja-JP"/>
              </w:rPr>
              <w:t xml:space="preserve"> e</w:t>
            </w:r>
            <w:r w:rsidR="005950C1" w:rsidRPr="00B972C6">
              <w:rPr>
                <w:rFonts w:asciiTheme="minorHAnsi" w:hAnsiTheme="minorHAnsi"/>
                <w:sz w:val="22"/>
                <w:szCs w:val="22"/>
                <w:lang w:eastAsia="ja-JP"/>
              </w:rPr>
              <w:t>nable targeting of compliance and enforcement activities to prevent the entry, establishment and spread of high risk environmental pests and diseases.</w:t>
            </w:r>
          </w:p>
          <w:p w14:paraId="2B5384B5" w14:textId="77777777" w:rsidR="005734A0" w:rsidRPr="00B972C6" w:rsidRDefault="005734A0" w:rsidP="005734A0">
            <w:pPr>
              <w:pStyle w:val="ListParagraph"/>
              <w:ind w:left="1440"/>
              <w:rPr>
                <w:rFonts w:asciiTheme="minorHAnsi" w:hAnsiTheme="minorHAnsi"/>
                <w:sz w:val="22"/>
                <w:szCs w:val="22"/>
                <w:lang w:eastAsia="ja-JP"/>
              </w:rPr>
            </w:pPr>
          </w:p>
          <w:p w14:paraId="1D6E6AB1" w14:textId="77777777" w:rsidR="005950C1" w:rsidRDefault="005950C1" w:rsidP="005950C1">
            <w:pPr>
              <w:pStyle w:val="ListParagraph"/>
              <w:numPr>
                <w:ilvl w:val="0"/>
                <w:numId w:val="33"/>
              </w:numPr>
              <w:rPr>
                <w:rFonts w:asciiTheme="minorHAnsi" w:hAnsiTheme="minorHAnsi"/>
                <w:sz w:val="22"/>
                <w:szCs w:val="22"/>
                <w:lang w:eastAsia="ja-JP"/>
              </w:rPr>
            </w:pPr>
            <w:r w:rsidRPr="00B972C6">
              <w:rPr>
                <w:rFonts w:asciiTheme="minorHAnsi" w:hAnsiTheme="minorHAnsi"/>
                <w:sz w:val="22"/>
                <w:szCs w:val="22"/>
                <w:lang w:eastAsia="ja-JP"/>
              </w:rPr>
              <w:t>The scope of the environmental list is much broader than that of the animal and plant lists – and includes species from a wide range of taxa.</w:t>
            </w:r>
          </w:p>
          <w:p w14:paraId="0B432E4A" w14:textId="77777777" w:rsidR="005734A0" w:rsidRPr="00B972C6" w:rsidRDefault="005734A0" w:rsidP="005734A0">
            <w:pPr>
              <w:pStyle w:val="ListParagraph"/>
              <w:rPr>
                <w:rFonts w:asciiTheme="minorHAnsi" w:hAnsiTheme="minorHAnsi"/>
                <w:sz w:val="22"/>
                <w:szCs w:val="22"/>
                <w:lang w:eastAsia="ja-JP"/>
              </w:rPr>
            </w:pPr>
          </w:p>
          <w:p w14:paraId="2FFFC1FF" w14:textId="77777777" w:rsidR="005950C1" w:rsidRPr="00B972C6" w:rsidRDefault="005950C1" w:rsidP="005950C1">
            <w:pPr>
              <w:pStyle w:val="ListParagraph"/>
              <w:numPr>
                <w:ilvl w:val="0"/>
                <w:numId w:val="33"/>
              </w:numPr>
              <w:rPr>
                <w:rFonts w:asciiTheme="minorHAnsi" w:hAnsiTheme="minorHAnsi"/>
                <w:sz w:val="22"/>
                <w:szCs w:val="22"/>
                <w:lang w:eastAsia="ja-JP"/>
              </w:rPr>
            </w:pPr>
            <w:r w:rsidRPr="00B972C6">
              <w:rPr>
                <w:rFonts w:asciiTheme="minorHAnsi" w:hAnsiTheme="minorHAnsi"/>
                <w:sz w:val="22"/>
                <w:szCs w:val="22"/>
                <w:lang w:eastAsia="ja-JP"/>
              </w:rPr>
              <w:t xml:space="preserve">There are </w:t>
            </w:r>
            <w:r>
              <w:rPr>
                <w:rFonts w:asciiTheme="minorHAnsi" w:hAnsiTheme="minorHAnsi"/>
                <w:sz w:val="22"/>
                <w:szCs w:val="22"/>
                <w:lang w:eastAsia="ja-JP"/>
              </w:rPr>
              <w:t>nine</w:t>
            </w:r>
            <w:r w:rsidRPr="00B972C6">
              <w:rPr>
                <w:rFonts w:asciiTheme="minorHAnsi" w:hAnsiTheme="minorHAnsi"/>
                <w:sz w:val="22"/>
                <w:szCs w:val="22"/>
                <w:lang w:eastAsia="ja-JP"/>
              </w:rPr>
              <w:t xml:space="preserve"> stages of the project, and each stage will inform the future stages.</w:t>
            </w:r>
          </w:p>
          <w:p w14:paraId="01C2283C" w14:textId="77777777" w:rsidR="005950C1" w:rsidRPr="00B972C6"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We are currently in stage 2 which involves consulting and reviewing the literature and drafting a discussion paper.</w:t>
            </w:r>
          </w:p>
          <w:p w14:paraId="108E3C0C" w14:textId="77777777" w:rsidR="005950C1"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 xml:space="preserve">The next stage will involve hosting an expert technical workshop to determine the </w:t>
            </w:r>
            <w:proofErr w:type="spellStart"/>
            <w:r w:rsidRPr="00B972C6">
              <w:rPr>
                <w:rFonts w:asciiTheme="minorHAnsi" w:hAnsiTheme="minorHAnsi"/>
                <w:sz w:val="22"/>
                <w:szCs w:val="22"/>
                <w:lang w:eastAsia="ja-JP"/>
              </w:rPr>
              <w:t>prioritisation</w:t>
            </w:r>
            <w:proofErr w:type="spellEnd"/>
            <w:r w:rsidRPr="00B972C6">
              <w:rPr>
                <w:rFonts w:asciiTheme="minorHAnsi" w:hAnsiTheme="minorHAnsi"/>
                <w:sz w:val="22"/>
                <w:szCs w:val="22"/>
                <w:lang w:eastAsia="ja-JP"/>
              </w:rPr>
              <w:t xml:space="preserve"> methodology. </w:t>
            </w:r>
          </w:p>
          <w:p w14:paraId="697366FF" w14:textId="77777777" w:rsidR="005734A0" w:rsidRPr="00B972C6" w:rsidRDefault="005734A0" w:rsidP="005734A0">
            <w:pPr>
              <w:pStyle w:val="ListParagraph"/>
              <w:ind w:left="1440"/>
              <w:rPr>
                <w:rFonts w:asciiTheme="minorHAnsi" w:hAnsiTheme="minorHAnsi"/>
                <w:sz w:val="22"/>
                <w:szCs w:val="22"/>
                <w:lang w:eastAsia="ja-JP"/>
              </w:rPr>
            </w:pPr>
          </w:p>
          <w:p w14:paraId="3BA25F52" w14:textId="77777777" w:rsidR="005950C1" w:rsidRPr="00B972C6" w:rsidRDefault="005950C1" w:rsidP="005734A0">
            <w:pPr>
              <w:pStyle w:val="Tabletext"/>
              <w:numPr>
                <w:ilvl w:val="0"/>
                <w:numId w:val="33"/>
              </w:numPr>
              <w:rPr>
                <w:rFonts w:asciiTheme="minorHAnsi" w:hAnsiTheme="minorHAnsi"/>
                <w:lang w:eastAsia="ja-JP"/>
              </w:rPr>
            </w:pPr>
            <w:r w:rsidRPr="00B972C6">
              <w:rPr>
                <w:rFonts w:asciiTheme="minorHAnsi" w:hAnsiTheme="minorHAnsi"/>
                <w:lang w:eastAsia="ja-JP"/>
              </w:rPr>
              <w:t>The list will build on existing work and not duplicate effort. There are a range of priority lists that already exist, or are being developed, and these will inform the development of this list.</w:t>
            </w:r>
          </w:p>
          <w:p w14:paraId="5F2F97CA" w14:textId="77777777" w:rsidR="005950C1" w:rsidRPr="00B972C6"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However, work will also focus on whether there are any gaps – i.e. are any taxa not currently on any existing lists.</w:t>
            </w:r>
          </w:p>
          <w:p w14:paraId="3FDF19C4" w14:textId="77777777" w:rsidR="005950C1" w:rsidRDefault="005950C1" w:rsidP="005734A0">
            <w:pPr>
              <w:pStyle w:val="Tabletext"/>
              <w:numPr>
                <w:ilvl w:val="0"/>
                <w:numId w:val="33"/>
              </w:numPr>
              <w:rPr>
                <w:rFonts w:asciiTheme="minorHAnsi" w:hAnsiTheme="minorHAnsi"/>
                <w:lang w:eastAsia="ja-JP"/>
              </w:rPr>
            </w:pPr>
            <w:r w:rsidRPr="00B972C6">
              <w:rPr>
                <w:rFonts w:asciiTheme="minorHAnsi" w:hAnsiTheme="minorHAnsi"/>
                <w:lang w:eastAsia="ja-JP"/>
              </w:rPr>
              <w:t xml:space="preserve">Attendees were invited to nominate exotic pests and diseases that their organisation considers as a concern and of any relevant prioritisation methodologies that should be considered. Information was to be provided to </w:t>
            </w:r>
            <w:hyperlink r:id="rId13" w:history="1">
              <w:r w:rsidRPr="005734A0">
                <w:t>environmentalpestlist@agriculture.gov.au</w:t>
              </w:r>
            </w:hyperlink>
            <w:r w:rsidRPr="00B972C6">
              <w:rPr>
                <w:rFonts w:asciiTheme="minorHAnsi" w:hAnsiTheme="minorHAnsi"/>
                <w:lang w:eastAsia="ja-JP"/>
              </w:rPr>
              <w:t xml:space="preserve">. </w:t>
            </w:r>
          </w:p>
          <w:p w14:paraId="6CEC57EE" w14:textId="77777777" w:rsidR="005950C1" w:rsidRPr="000B5F5A" w:rsidRDefault="005950C1" w:rsidP="005734A0">
            <w:pPr>
              <w:pStyle w:val="Tabletext"/>
              <w:numPr>
                <w:ilvl w:val="0"/>
                <w:numId w:val="33"/>
              </w:numPr>
              <w:rPr>
                <w:rFonts w:asciiTheme="minorHAnsi" w:hAnsiTheme="minorHAnsi"/>
                <w:lang w:eastAsia="ja-JP"/>
              </w:rPr>
            </w:pPr>
            <w:r w:rsidRPr="000B5F5A">
              <w:rPr>
                <w:rFonts w:asciiTheme="minorHAnsi" w:hAnsiTheme="minorHAnsi"/>
                <w:lang w:eastAsia="ja-JP"/>
              </w:rPr>
              <w:t xml:space="preserve">Participants acknowledged that the purpose of the list was to help improve our biosecurity preparedness and our capacity respond to an incursion. </w:t>
            </w:r>
          </w:p>
          <w:p w14:paraId="41F63C99" w14:textId="5A3C4BAE" w:rsidR="005950C1" w:rsidRPr="000B5F5A" w:rsidRDefault="005950C1" w:rsidP="005734A0">
            <w:pPr>
              <w:pStyle w:val="Tabletext"/>
              <w:numPr>
                <w:ilvl w:val="0"/>
                <w:numId w:val="33"/>
              </w:numPr>
              <w:rPr>
                <w:rFonts w:asciiTheme="minorHAnsi" w:hAnsiTheme="minorHAnsi"/>
                <w:lang w:eastAsia="ja-JP"/>
              </w:rPr>
            </w:pPr>
            <w:r w:rsidRPr="000B5F5A">
              <w:rPr>
                <w:rFonts w:asciiTheme="minorHAnsi" w:hAnsiTheme="minorHAnsi"/>
                <w:lang w:eastAsia="ja-JP"/>
              </w:rPr>
              <w:t>When asked what would define a priority influence to act on a pest, three main criteria were suggested</w:t>
            </w:r>
            <w:r w:rsidR="00030609">
              <w:rPr>
                <w:rFonts w:asciiTheme="minorHAnsi" w:hAnsiTheme="minorHAnsi"/>
                <w:lang w:eastAsia="ja-JP"/>
              </w:rPr>
              <w:t>:</w:t>
            </w:r>
            <w:r w:rsidRPr="000B5F5A">
              <w:rPr>
                <w:rFonts w:asciiTheme="minorHAnsi" w:hAnsiTheme="minorHAnsi"/>
                <w:lang w:eastAsia="ja-JP"/>
              </w:rPr>
              <w:t xml:space="preserve"> </w:t>
            </w:r>
            <w:r w:rsidR="00030609">
              <w:rPr>
                <w:rFonts w:asciiTheme="minorHAnsi" w:hAnsiTheme="minorHAnsi"/>
                <w:lang w:eastAsia="ja-JP"/>
              </w:rPr>
              <w:t>i</w:t>
            </w:r>
            <w:r w:rsidRPr="000B5F5A">
              <w:rPr>
                <w:rFonts w:asciiTheme="minorHAnsi" w:hAnsiTheme="minorHAnsi"/>
                <w:lang w:eastAsia="ja-JP"/>
              </w:rPr>
              <w:t>mpact level, feasibility of eradication/control and risk of spread.</w:t>
            </w:r>
          </w:p>
          <w:p w14:paraId="1E7F8C3B" w14:textId="77777777" w:rsidR="005950C1" w:rsidRPr="000B5F5A" w:rsidRDefault="005950C1" w:rsidP="005734A0">
            <w:pPr>
              <w:pStyle w:val="Tabletext"/>
              <w:numPr>
                <w:ilvl w:val="0"/>
                <w:numId w:val="33"/>
              </w:numPr>
              <w:rPr>
                <w:rFonts w:asciiTheme="minorHAnsi" w:hAnsiTheme="minorHAnsi"/>
                <w:lang w:eastAsia="ja-JP"/>
              </w:rPr>
            </w:pPr>
            <w:r w:rsidRPr="000B5F5A">
              <w:rPr>
                <w:rFonts w:asciiTheme="minorHAnsi" w:hAnsiTheme="minorHAnsi"/>
                <w:lang w:eastAsia="ja-JP"/>
              </w:rPr>
              <w:t>Participants noted that the list would be beneficial because it would help focus resources to manage responses or fund research</w:t>
            </w:r>
            <w:r>
              <w:rPr>
                <w:rFonts w:asciiTheme="minorHAnsi" w:hAnsiTheme="minorHAnsi"/>
                <w:lang w:eastAsia="ja-JP"/>
              </w:rPr>
              <w:t>, and</w:t>
            </w:r>
            <w:r w:rsidRPr="000B5F5A">
              <w:rPr>
                <w:rFonts w:asciiTheme="minorHAnsi" w:hAnsiTheme="minorHAnsi"/>
                <w:lang w:eastAsia="ja-JP"/>
              </w:rPr>
              <w:t xml:space="preserve"> raise awareness and act as a conduit to communicate with the community and aid in detection and response.</w:t>
            </w:r>
          </w:p>
          <w:p w14:paraId="1E337453" w14:textId="77777777" w:rsidR="005950C1" w:rsidRPr="00B972C6" w:rsidRDefault="005950C1" w:rsidP="005734A0">
            <w:pPr>
              <w:pStyle w:val="Tabletext"/>
              <w:numPr>
                <w:ilvl w:val="0"/>
                <w:numId w:val="33"/>
              </w:numPr>
              <w:rPr>
                <w:rFonts w:asciiTheme="minorHAnsi" w:hAnsiTheme="minorHAnsi"/>
                <w:lang w:eastAsia="ja-JP"/>
              </w:rPr>
            </w:pPr>
            <w:r>
              <w:rPr>
                <w:rFonts w:asciiTheme="minorHAnsi" w:hAnsiTheme="minorHAnsi"/>
                <w:lang w:eastAsia="ja-JP"/>
              </w:rPr>
              <w:t>Dr Parsons</w:t>
            </w:r>
            <w:r w:rsidRPr="00B972C6">
              <w:rPr>
                <w:rFonts w:asciiTheme="minorHAnsi" w:hAnsiTheme="minorHAnsi"/>
                <w:lang w:eastAsia="ja-JP"/>
              </w:rPr>
              <w:t xml:space="preserve"> requested that attendees inform their networks of this project.</w:t>
            </w:r>
          </w:p>
          <w:p w14:paraId="3702532B" w14:textId="77777777" w:rsidR="005950C1" w:rsidRPr="00B972C6" w:rsidRDefault="005950C1" w:rsidP="005734A0">
            <w:pPr>
              <w:pStyle w:val="Tabletext"/>
              <w:numPr>
                <w:ilvl w:val="0"/>
                <w:numId w:val="33"/>
              </w:numPr>
              <w:rPr>
                <w:rFonts w:asciiTheme="minorHAnsi" w:hAnsiTheme="minorHAnsi"/>
                <w:lang w:eastAsia="ja-JP"/>
              </w:rPr>
            </w:pPr>
            <w:r>
              <w:rPr>
                <w:rFonts w:asciiTheme="minorHAnsi" w:hAnsiTheme="minorHAnsi"/>
                <w:lang w:eastAsia="ja-JP"/>
              </w:rPr>
              <w:t>Following the workshop activity Dr Parsons took questions from attendees. Information given in response to the questions is listed below.</w:t>
            </w:r>
          </w:p>
          <w:p w14:paraId="6F3D693E" w14:textId="77777777" w:rsidR="005950C1" w:rsidRPr="00D86585"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lastRenderedPageBreak/>
              <w:t xml:space="preserve">The national priority list will not just be looking at the species level, this is dependent on the particular pest and disease, in some cases it will be appropriate to includes pests and diseases at the genus level. Vectors will also be </w:t>
            </w:r>
            <w:r>
              <w:rPr>
                <w:rFonts w:asciiTheme="minorHAnsi" w:hAnsiTheme="minorHAnsi"/>
                <w:sz w:val="22"/>
                <w:szCs w:val="22"/>
                <w:lang w:eastAsia="ja-JP"/>
              </w:rPr>
              <w:t>considered</w:t>
            </w:r>
            <w:r w:rsidRPr="00B972C6">
              <w:rPr>
                <w:rFonts w:asciiTheme="minorHAnsi" w:hAnsiTheme="minorHAnsi"/>
                <w:sz w:val="22"/>
                <w:szCs w:val="22"/>
                <w:lang w:eastAsia="ja-JP"/>
              </w:rPr>
              <w:t>.</w:t>
            </w:r>
            <w:r>
              <w:rPr>
                <w:rFonts w:asciiTheme="minorHAnsi" w:hAnsiTheme="minorHAnsi"/>
                <w:sz w:val="22"/>
                <w:szCs w:val="22"/>
                <w:lang w:eastAsia="ja-JP"/>
              </w:rPr>
              <w:t xml:space="preserve"> </w:t>
            </w:r>
            <w:r w:rsidRPr="00D86585">
              <w:rPr>
                <w:rFonts w:asciiTheme="minorHAnsi" w:hAnsiTheme="minorHAnsi"/>
                <w:sz w:val="22"/>
                <w:szCs w:val="22"/>
                <w:lang w:eastAsia="ja-JP"/>
              </w:rPr>
              <w:t>However, this will be determined by the experts involved in the process.</w:t>
            </w:r>
          </w:p>
          <w:p w14:paraId="21FB5A73" w14:textId="77777777" w:rsidR="005950C1" w:rsidRPr="00B972C6"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 xml:space="preserve">The inclusion of specific pests and diseases on the list will not prevent or affect activities being undertaken in relation to pests and diseases that are not on the list. The list is simply intended to be a mechanism to target </w:t>
            </w:r>
            <w:r>
              <w:rPr>
                <w:rFonts w:asciiTheme="minorHAnsi" w:hAnsiTheme="minorHAnsi"/>
                <w:sz w:val="22"/>
                <w:szCs w:val="22"/>
                <w:lang w:eastAsia="ja-JP"/>
              </w:rPr>
              <w:t xml:space="preserve">communication, </w:t>
            </w:r>
            <w:r w:rsidRPr="00B972C6">
              <w:rPr>
                <w:rFonts w:asciiTheme="minorHAnsi" w:hAnsiTheme="minorHAnsi"/>
                <w:sz w:val="22"/>
                <w:szCs w:val="22"/>
                <w:lang w:eastAsia="ja-JP"/>
              </w:rPr>
              <w:t>investment and activities.</w:t>
            </w:r>
          </w:p>
          <w:p w14:paraId="42C9A90C" w14:textId="77777777" w:rsidR="005950C1" w:rsidRPr="00B972C6"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The development of priority lists assist with the overall preparedness and response capability of the system – this has been the experience in the forestry sector.</w:t>
            </w:r>
          </w:p>
          <w:p w14:paraId="4D66FED6" w14:textId="77777777" w:rsidR="005950C1" w:rsidRPr="00B972C6" w:rsidRDefault="005950C1" w:rsidP="005950C1">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International priority lists, methodologies and species of concern are also being considered as part of this process.</w:t>
            </w:r>
          </w:p>
          <w:p w14:paraId="564A2FEE" w14:textId="42595910" w:rsidR="001B32B3" w:rsidRPr="002B4282" w:rsidRDefault="005950C1" w:rsidP="001B32B3">
            <w:pPr>
              <w:pStyle w:val="ListParagraph"/>
              <w:numPr>
                <w:ilvl w:val="1"/>
                <w:numId w:val="33"/>
              </w:numPr>
              <w:rPr>
                <w:rFonts w:asciiTheme="minorHAnsi" w:hAnsiTheme="minorHAnsi"/>
                <w:sz w:val="22"/>
                <w:szCs w:val="22"/>
                <w:lang w:eastAsia="ja-JP"/>
              </w:rPr>
            </w:pPr>
            <w:r w:rsidRPr="00B972C6">
              <w:rPr>
                <w:rFonts w:asciiTheme="minorHAnsi" w:hAnsiTheme="minorHAnsi"/>
                <w:sz w:val="22"/>
                <w:szCs w:val="22"/>
                <w:lang w:eastAsia="ja-JP"/>
              </w:rPr>
              <w:t>The list will exclusively address exotic pests, which includes pests that are currently subject to eradication programs – but it will not cover pests and diseases that are established in Australia.</w:t>
            </w:r>
          </w:p>
          <w:p w14:paraId="762C4583" w14:textId="5E090123" w:rsidR="005950C1" w:rsidRPr="005950C1" w:rsidRDefault="005950C1" w:rsidP="005950C1">
            <w:pPr>
              <w:pStyle w:val="ListParagraph"/>
              <w:ind w:left="1440"/>
              <w:rPr>
                <w:rFonts w:asciiTheme="minorHAnsi" w:hAnsiTheme="minorHAnsi"/>
                <w:sz w:val="22"/>
                <w:szCs w:val="22"/>
                <w:lang w:eastAsia="ja-JP"/>
              </w:rPr>
            </w:pPr>
          </w:p>
        </w:tc>
      </w:tr>
      <w:tr w:rsidR="00492EDA" w:rsidRPr="00ED178A" w14:paraId="188158EF" w14:textId="77777777" w:rsidTr="00876649">
        <w:tc>
          <w:tcPr>
            <w:tcW w:w="10886" w:type="dxa"/>
          </w:tcPr>
          <w:p w14:paraId="1606C2EB" w14:textId="1D559B3E" w:rsidR="00492EDA" w:rsidRPr="00581B07" w:rsidRDefault="00492EDA" w:rsidP="00492EDA">
            <w:pPr>
              <w:pStyle w:val="Tabletext"/>
              <w:rPr>
                <w:rFonts w:asciiTheme="minorHAnsi" w:hAnsiTheme="minorHAnsi"/>
                <w:b/>
              </w:rPr>
            </w:pPr>
            <w:r w:rsidRPr="00581B07">
              <w:rPr>
                <w:rFonts w:asciiTheme="minorHAnsi" w:hAnsiTheme="minorHAnsi"/>
                <w:b/>
              </w:rPr>
              <w:lastRenderedPageBreak/>
              <w:t xml:space="preserve">Item </w:t>
            </w:r>
            <w:r w:rsidR="00A54BF3">
              <w:rPr>
                <w:rFonts w:asciiTheme="minorHAnsi" w:hAnsiTheme="minorHAnsi"/>
                <w:b/>
              </w:rPr>
              <w:t>7</w:t>
            </w:r>
            <w:r w:rsidR="00A54BF3" w:rsidRPr="00581B07">
              <w:rPr>
                <w:rFonts w:asciiTheme="minorHAnsi" w:hAnsiTheme="minorHAnsi"/>
                <w:b/>
              </w:rPr>
              <w:t xml:space="preserve"> </w:t>
            </w:r>
            <w:r w:rsidRPr="00581B07">
              <w:rPr>
                <w:rFonts w:asciiTheme="minorHAnsi" w:hAnsiTheme="minorHAnsi"/>
                <w:b/>
              </w:rPr>
              <w:t>– Priorities for Austra</w:t>
            </w:r>
            <w:r w:rsidR="00617516">
              <w:rPr>
                <w:rFonts w:asciiTheme="minorHAnsi" w:hAnsiTheme="minorHAnsi"/>
                <w:b/>
              </w:rPr>
              <w:t xml:space="preserve">lia’s Biosecurity System report, </w:t>
            </w:r>
            <w:r w:rsidR="00A54BF3">
              <w:rPr>
                <w:rFonts w:asciiTheme="minorHAnsi" w:hAnsiTheme="minorHAnsi"/>
                <w:b/>
              </w:rPr>
              <w:t>next steps</w:t>
            </w:r>
            <w:r w:rsidR="00617516">
              <w:rPr>
                <w:rFonts w:asciiTheme="minorHAnsi" w:hAnsiTheme="minorHAnsi"/>
                <w:b/>
              </w:rPr>
              <w:t xml:space="preserve"> – J</w:t>
            </w:r>
            <w:r w:rsidRPr="00581B07">
              <w:rPr>
                <w:rFonts w:asciiTheme="minorHAnsi" w:hAnsiTheme="minorHAnsi"/>
                <w:b/>
              </w:rPr>
              <w:t>o Laduzko</w:t>
            </w:r>
            <w:r w:rsidR="00617516">
              <w:rPr>
                <w:rFonts w:asciiTheme="minorHAnsi" w:hAnsiTheme="minorHAnsi"/>
                <w:b/>
              </w:rPr>
              <w:t xml:space="preserve">, Assistant Secretary, </w:t>
            </w:r>
            <w:r w:rsidR="00645786">
              <w:rPr>
                <w:rFonts w:asciiTheme="minorHAnsi" w:hAnsiTheme="minorHAnsi"/>
                <w:b/>
              </w:rPr>
              <w:t>Department of Agriculture and Water Resources</w:t>
            </w:r>
          </w:p>
          <w:p w14:paraId="7C11F3D8" w14:textId="77777777"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 xml:space="preserve">There were 42 recommendations in the review report, all of which are intended to strengthen the national biosecurity system over the next five to ten years. </w:t>
            </w:r>
          </w:p>
          <w:p w14:paraId="57C49EC7" w14:textId="77777777"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It is noted that the biosecurity system does not discriminate between environmental pests and diseases and pests and diseases which impact agriculture or human health – these are all dealt with regardless of what they impact.</w:t>
            </w:r>
          </w:p>
          <w:p w14:paraId="2D0C1521" w14:textId="77777777"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There were six recommendations specific to environmental biosecurity:</w:t>
            </w:r>
          </w:p>
          <w:p w14:paraId="43936EDA" w14:textId="77777777"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Recommendation 7 – formalising arrangements between agriculture and environment agencies</w:t>
            </w:r>
          </w:p>
          <w:p w14:paraId="0A106F33" w14:textId="77777777"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Recommendation 8 – including explicit commitments in relation to environmental biosecurity in the refreshed Intergovernmental Agreement on Biosecurity (IGAB)</w:t>
            </w:r>
          </w:p>
          <w:p w14:paraId="3386AE60" w14:textId="77777777"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Recommendation 9 – Establish the position of Chief Community and Environmental Biosecurity Officer</w:t>
            </w:r>
          </w:p>
          <w:p w14:paraId="50DC7137" w14:textId="77777777"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Recommendation 10 – Establishing a Community and Environmental Biosecurity Committee</w:t>
            </w:r>
          </w:p>
          <w:p w14:paraId="33F02ABD" w14:textId="77777777"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Recommendation 11 – Developing three national priority lists for plants, animals and the environment</w:t>
            </w:r>
          </w:p>
          <w:p w14:paraId="1FA473BF" w14:textId="56304959"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Recommendation 12 – Driving and coordinating the implementation of a national environment and community biosecurity R</w:t>
            </w:r>
            <w:r w:rsidR="00645786">
              <w:rPr>
                <w:rFonts w:asciiTheme="minorHAnsi" w:hAnsiTheme="minorHAnsi"/>
              </w:rPr>
              <w:t xml:space="preserve">esearch Development </w:t>
            </w:r>
            <w:r w:rsidR="00030609">
              <w:rPr>
                <w:rFonts w:asciiTheme="minorHAnsi" w:hAnsiTheme="minorHAnsi"/>
              </w:rPr>
              <w:t xml:space="preserve">and </w:t>
            </w:r>
            <w:r w:rsidRPr="00581B07">
              <w:rPr>
                <w:rFonts w:asciiTheme="minorHAnsi" w:hAnsiTheme="minorHAnsi"/>
              </w:rPr>
              <w:t>E</w:t>
            </w:r>
            <w:r w:rsidR="00645786">
              <w:rPr>
                <w:rFonts w:asciiTheme="minorHAnsi" w:hAnsiTheme="minorHAnsi"/>
              </w:rPr>
              <w:t>xtension (RD&amp;E)</w:t>
            </w:r>
            <w:r w:rsidRPr="00581B07">
              <w:rPr>
                <w:rFonts w:asciiTheme="minorHAnsi" w:hAnsiTheme="minorHAnsi"/>
              </w:rPr>
              <w:t xml:space="preserve"> strategy.</w:t>
            </w:r>
          </w:p>
          <w:p w14:paraId="02F92D20" w14:textId="77777777"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 xml:space="preserve">The final position on the recommendations will be subject to governmental agreement and will be set out in the consolidated national response to the review report. </w:t>
            </w:r>
          </w:p>
          <w:p w14:paraId="2C44C3B9" w14:textId="157AADD5"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As stated in the report, there is a need to work smarter and more efficiently to deal with the new and emerging challenges that are, and will be</w:t>
            </w:r>
            <w:r w:rsidR="00030609">
              <w:rPr>
                <w:rFonts w:asciiTheme="minorHAnsi" w:hAnsiTheme="minorHAnsi"/>
              </w:rPr>
              <w:t>,</w:t>
            </w:r>
            <w:r w:rsidRPr="00581B07">
              <w:rPr>
                <w:rFonts w:asciiTheme="minorHAnsi" w:hAnsiTheme="minorHAnsi"/>
              </w:rPr>
              <w:t xml:space="preserve"> facing the national biosecurity system.</w:t>
            </w:r>
          </w:p>
          <w:p w14:paraId="6515524B" w14:textId="77777777"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We have made some progress on the recommendations to date:</w:t>
            </w:r>
          </w:p>
          <w:p w14:paraId="7E030007" w14:textId="466C02A8"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 xml:space="preserve">The NBC have agreed to replace the Invasive Plants and Animals Committee with the Environment and </w:t>
            </w:r>
            <w:proofErr w:type="spellStart"/>
            <w:r w:rsidRPr="00581B07">
              <w:rPr>
                <w:rFonts w:asciiTheme="minorHAnsi" w:hAnsiTheme="minorHAnsi"/>
              </w:rPr>
              <w:t>Invasives</w:t>
            </w:r>
            <w:proofErr w:type="spellEnd"/>
            <w:r w:rsidRPr="00581B07">
              <w:rPr>
                <w:rFonts w:asciiTheme="minorHAnsi" w:hAnsiTheme="minorHAnsi"/>
              </w:rPr>
              <w:t xml:space="preserve"> Committee</w:t>
            </w:r>
            <w:r w:rsidR="00DE23AC">
              <w:rPr>
                <w:rFonts w:asciiTheme="minorHAnsi" w:hAnsiTheme="minorHAnsi"/>
              </w:rPr>
              <w:t xml:space="preserve"> </w:t>
            </w:r>
          </w:p>
          <w:p w14:paraId="54250540" w14:textId="11C9749B"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The NBC has agreed to establish an industry and community advisory group to provide advice to NBC</w:t>
            </w:r>
          </w:p>
          <w:p w14:paraId="2B475A11" w14:textId="1E6B7755"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lastRenderedPageBreak/>
              <w:t>The national environment and community biosecurity RD&amp;E strategy has been developed and work is being undertaken with the NBC to deliver RD&amp;E outcomes that support the strategy’s objectives</w:t>
            </w:r>
          </w:p>
          <w:p w14:paraId="6B5714A4" w14:textId="1BCDBF23"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The development of a national priority list of exotic environmental pests and diseases has commenced</w:t>
            </w:r>
          </w:p>
          <w:p w14:paraId="06BFC8F3" w14:textId="77777777" w:rsidR="00492EDA" w:rsidRPr="00581B07" w:rsidRDefault="00492EDA" w:rsidP="00492EDA">
            <w:pPr>
              <w:pStyle w:val="Tabletext"/>
              <w:numPr>
                <w:ilvl w:val="1"/>
                <w:numId w:val="33"/>
              </w:numPr>
              <w:rPr>
                <w:rFonts w:asciiTheme="minorHAnsi" w:hAnsiTheme="minorHAnsi"/>
              </w:rPr>
            </w:pPr>
            <w:r w:rsidRPr="00581B07">
              <w:rPr>
                <w:rFonts w:asciiTheme="minorHAnsi" w:hAnsiTheme="minorHAnsi"/>
              </w:rPr>
              <w:t>Engagement on a national biosecurity statement has commenced.</w:t>
            </w:r>
          </w:p>
          <w:p w14:paraId="068CBF03" w14:textId="38AEB3FC"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There was a question</w:t>
            </w:r>
            <w:r w:rsidR="00DE23AC">
              <w:rPr>
                <w:rFonts w:asciiTheme="minorHAnsi" w:hAnsiTheme="minorHAnsi"/>
              </w:rPr>
              <w:t xml:space="preserve"> from the floor</w:t>
            </w:r>
            <w:r w:rsidRPr="00581B07">
              <w:rPr>
                <w:rFonts w:asciiTheme="minorHAnsi" w:hAnsiTheme="minorHAnsi"/>
              </w:rPr>
              <w:t xml:space="preserve"> as to the Chief Environmental Biosecurity Officer. It was noted that the government’s position on this recommendation has not been finalised.</w:t>
            </w:r>
          </w:p>
          <w:p w14:paraId="7399143F" w14:textId="308ED7FE"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 xml:space="preserve">The development of a national biosecurity statement through a collaborative drafting process has been endorsed by </w:t>
            </w:r>
            <w:r w:rsidR="00071396">
              <w:rPr>
                <w:rFonts w:asciiTheme="minorHAnsi" w:hAnsiTheme="minorHAnsi"/>
              </w:rPr>
              <w:t>a</w:t>
            </w:r>
            <w:r w:rsidR="00071396" w:rsidRPr="00581B07">
              <w:rPr>
                <w:rFonts w:asciiTheme="minorHAnsi" w:hAnsiTheme="minorHAnsi"/>
              </w:rPr>
              <w:t xml:space="preserve">griculture </w:t>
            </w:r>
            <w:r w:rsidR="00071396">
              <w:rPr>
                <w:rFonts w:asciiTheme="minorHAnsi" w:hAnsiTheme="minorHAnsi"/>
              </w:rPr>
              <w:t>m</w:t>
            </w:r>
            <w:r w:rsidR="00071396" w:rsidRPr="00581B07">
              <w:rPr>
                <w:rFonts w:asciiTheme="minorHAnsi" w:hAnsiTheme="minorHAnsi"/>
              </w:rPr>
              <w:t>inisters</w:t>
            </w:r>
            <w:r w:rsidRPr="00581B07">
              <w:rPr>
                <w:rFonts w:asciiTheme="minorHAnsi" w:hAnsiTheme="minorHAnsi"/>
              </w:rPr>
              <w:t>.</w:t>
            </w:r>
          </w:p>
          <w:p w14:paraId="52AAAE1F" w14:textId="07F7892E"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The process for developing the statement was agreed at the National Biosecurity Forum</w:t>
            </w:r>
          </w:p>
          <w:p w14:paraId="78E6B134" w14:textId="112A96D5" w:rsidR="00492EDA" w:rsidRPr="00581B07" w:rsidRDefault="00492EDA" w:rsidP="00492EDA">
            <w:pPr>
              <w:pStyle w:val="Tabletext"/>
              <w:numPr>
                <w:ilvl w:val="0"/>
                <w:numId w:val="33"/>
              </w:numPr>
              <w:rPr>
                <w:rFonts w:asciiTheme="minorHAnsi" w:hAnsiTheme="minorHAnsi"/>
              </w:rPr>
            </w:pPr>
            <w:r w:rsidRPr="00581B07">
              <w:rPr>
                <w:rFonts w:asciiTheme="minorHAnsi" w:hAnsiTheme="minorHAnsi"/>
              </w:rPr>
              <w:t>The next steps for the development of the statement are</w:t>
            </w:r>
            <w:r w:rsidR="00D672A8">
              <w:rPr>
                <w:rFonts w:asciiTheme="minorHAnsi" w:hAnsiTheme="minorHAnsi"/>
              </w:rPr>
              <w:t xml:space="preserve"> based on this agreement are</w:t>
            </w:r>
            <w:r w:rsidRPr="00581B07">
              <w:rPr>
                <w:rFonts w:asciiTheme="minorHAnsi" w:hAnsiTheme="minorHAnsi"/>
              </w:rPr>
              <w:t>:</w:t>
            </w:r>
          </w:p>
          <w:p w14:paraId="4528FED8" w14:textId="3F2A7197" w:rsidR="00492EDA" w:rsidRPr="00581B07" w:rsidRDefault="001F3634" w:rsidP="00492EDA">
            <w:pPr>
              <w:pStyle w:val="Tabletext"/>
              <w:numPr>
                <w:ilvl w:val="1"/>
                <w:numId w:val="33"/>
              </w:numPr>
              <w:rPr>
                <w:rFonts w:asciiTheme="minorHAnsi" w:hAnsiTheme="minorHAnsi"/>
              </w:rPr>
            </w:pPr>
            <w:r>
              <w:rPr>
                <w:rFonts w:asciiTheme="minorHAnsi" w:hAnsiTheme="minorHAnsi"/>
              </w:rPr>
              <w:t>a</w:t>
            </w:r>
            <w:r w:rsidR="00492EDA" w:rsidRPr="00581B07">
              <w:rPr>
                <w:rFonts w:asciiTheme="minorHAnsi" w:hAnsiTheme="minorHAnsi"/>
              </w:rPr>
              <w:t xml:space="preserve"> biosecurity workshop, to be held in March 2018 to agree to a draft statement</w:t>
            </w:r>
          </w:p>
          <w:p w14:paraId="50C56E1F" w14:textId="5A547975" w:rsidR="00492EDA" w:rsidRPr="00581B07" w:rsidRDefault="001F3634" w:rsidP="00492EDA">
            <w:pPr>
              <w:pStyle w:val="Tabletext"/>
              <w:numPr>
                <w:ilvl w:val="1"/>
                <w:numId w:val="33"/>
              </w:numPr>
              <w:rPr>
                <w:rFonts w:asciiTheme="minorHAnsi" w:hAnsiTheme="minorHAnsi"/>
              </w:rPr>
            </w:pPr>
            <w:r>
              <w:rPr>
                <w:rFonts w:asciiTheme="minorHAnsi" w:hAnsiTheme="minorHAnsi"/>
              </w:rPr>
              <w:t>o</w:t>
            </w:r>
            <w:r w:rsidR="00492EDA" w:rsidRPr="00581B07">
              <w:rPr>
                <w:rFonts w:asciiTheme="minorHAnsi" w:hAnsiTheme="minorHAnsi"/>
              </w:rPr>
              <w:t>pen public consultation on the statement</w:t>
            </w:r>
          </w:p>
          <w:p w14:paraId="411E8A4E" w14:textId="75C461E8" w:rsidR="00492EDA" w:rsidRPr="00581B07" w:rsidRDefault="001F3634" w:rsidP="00492EDA">
            <w:pPr>
              <w:pStyle w:val="Tabletext"/>
              <w:numPr>
                <w:ilvl w:val="1"/>
                <w:numId w:val="33"/>
              </w:numPr>
              <w:rPr>
                <w:rFonts w:asciiTheme="minorHAnsi" w:hAnsiTheme="minorHAnsi"/>
              </w:rPr>
            </w:pPr>
            <w:r>
              <w:rPr>
                <w:rFonts w:asciiTheme="minorHAnsi" w:hAnsiTheme="minorHAnsi"/>
              </w:rPr>
              <w:t>e</w:t>
            </w:r>
            <w:r w:rsidR="00492EDA" w:rsidRPr="00581B07">
              <w:rPr>
                <w:rFonts w:asciiTheme="minorHAnsi" w:hAnsiTheme="minorHAnsi"/>
              </w:rPr>
              <w:t>ndorsement of the statement by NBC and industry and community</w:t>
            </w:r>
            <w:r w:rsidR="003A1A97">
              <w:rPr>
                <w:rFonts w:asciiTheme="minorHAnsi" w:hAnsiTheme="minorHAnsi"/>
              </w:rPr>
              <w:t xml:space="preserve"> in accordance with the process agreed at the workshop in February/March 2018</w:t>
            </w:r>
          </w:p>
          <w:p w14:paraId="4BACB384" w14:textId="09ECEA69" w:rsidR="00492EDA" w:rsidRPr="00581B07" w:rsidRDefault="001F3634" w:rsidP="00492EDA">
            <w:pPr>
              <w:pStyle w:val="Tabletext"/>
              <w:numPr>
                <w:ilvl w:val="1"/>
                <w:numId w:val="33"/>
              </w:numPr>
              <w:rPr>
                <w:rFonts w:asciiTheme="minorHAnsi" w:hAnsiTheme="minorHAnsi"/>
              </w:rPr>
            </w:pPr>
            <w:proofErr w:type="gramStart"/>
            <w:r>
              <w:rPr>
                <w:rFonts w:asciiTheme="minorHAnsi" w:hAnsiTheme="minorHAnsi"/>
              </w:rPr>
              <w:t>r</w:t>
            </w:r>
            <w:r w:rsidR="00492EDA" w:rsidRPr="00581B07">
              <w:rPr>
                <w:rFonts w:asciiTheme="minorHAnsi" w:hAnsiTheme="minorHAnsi"/>
              </w:rPr>
              <w:t>elease</w:t>
            </w:r>
            <w:proofErr w:type="gramEnd"/>
            <w:r w:rsidR="00492EDA" w:rsidRPr="00581B07">
              <w:rPr>
                <w:rFonts w:asciiTheme="minorHAnsi" w:hAnsiTheme="minorHAnsi"/>
              </w:rPr>
              <w:t xml:space="preserve"> of the statement </w:t>
            </w:r>
            <w:r w:rsidR="008D2330">
              <w:rPr>
                <w:rFonts w:asciiTheme="minorHAnsi" w:hAnsiTheme="minorHAnsi"/>
              </w:rPr>
              <w:t xml:space="preserve">in mid-2018 </w:t>
            </w:r>
            <w:r w:rsidR="00492EDA" w:rsidRPr="00581B07">
              <w:rPr>
                <w:rFonts w:asciiTheme="minorHAnsi" w:hAnsiTheme="minorHAnsi"/>
              </w:rPr>
              <w:t>along with the consolidated national response to the Priorities for Australia’s Biosecurity System report and the refreshed IGAB.</w:t>
            </w:r>
          </w:p>
          <w:p w14:paraId="2A85B1DE" w14:textId="67D88DBF" w:rsidR="00872B07" w:rsidRPr="00872B07" w:rsidRDefault="00492EDA" w:rsidP="00872B07">
            <w:pPr>
              <w:pStyle w:val="Tabletext"/>
              <w:numPr>
                <w:ilvl w:val="0"/>
                <w:numId w:val="33"/>
              </w:numPr>
              <w:rPr>
                <w:rFonts w:asciiTheme="minorHAnsi" w:hAnsiTheme="minorHAnsi"/>
              </w:rPr>
            </w:pPr>
            <w:r w:rsidRPr="00581B07">
              <w:rPr>
                <w:rFonts w:asciiTheme="minorHAnsi" w:hAnsiTheme="minorHAnsi"/>
              </w:rPr>
              <w:t>A discussion was held on the purpose, benefit, scope and content of a national biosecurity statement</w:t>
            </w:r>
            <w:r w:rsidR="00872B07">
              <w:rPr>
                <w:rFonts w:asciiTheme="minorHAnsi" w:hAnsiTheme="minorHAnsi"/>
              </w:rPr>
              <w:t xml:space="preserve"> and p</w:t>
            </w:r>
            <w:r w:rsidR="00872B07" w:rsidRPr="00872B07">
              <w:rPr>
                <w:rFonts w:asciiTheme="minorHAnsi" w:hAnsiTheme="minorHAnsi"/>
              </w:rPr>
              <w:t xml:space="preserve">articipants were asked to give feedback in table groups </w:t>
            </w:r>
            <w:r w:rsidR="008E0251">
              <w:rPr>
                <w:rFonts w:asciiTheme="minorHAnsi" w:hAnsiTheme="minorHAnsi"/>
              </w:rPr>
              <w:t xml:space="preserve">on A3 pages </w:t>
            </w:r>
            <w:r w:rsidR="00872B07" w:rsidRPr="00872B07">
              <w:rPr>
                <w:rFonts w:asciiTheme="minorHAnsi" w:hAnsiTheme="minorHAnsi"/>
              </w:rPr>
              <w:t xml:space="preserve">about </w:t>
            </w:r>
            <w:r w:rsidR="00F371DE">
              <w:rPr>
                <w:rFonts w:asciiTheme="minorHAnsi" w:hAnsiTheme="minorHAnsi"/>
              </w:rPr>
              <w:t>what information they would like to see (or not) in the statement</w:t>
            </w:r>
            <w:r w:rsidR="008E0251">
              <w:rPr>
                <w:rFonts w:asciiTheme="minorHAnsi" w:hAnsiTheme="minorHAnsi"/>
              </w:rPr>
              <w:t>. And</w:t>
            </w:r>
            <w:r w:rsidR="00F371DE">
              <w:rPr>
                <w:rFonts w:asciiTheme="minorHAnsi" w:hAnsiTheme="minorHAnsi"/>
              </w:rPr>
              <w:t xml:space="preserve"> </w:t>
            </w:r>
            <w:r w:rsidR="00872B07" w:rsidRPr="00872B07">
              <w:rPr>
                <w:rFonts w:asciiTheme="minorHAnsi" w:hAnsiTheme="minorHAnsi"/>
              </w:rPr>
              <w:t xml:space="preserve">how they think the statement should be </w:t>
            </w:r>
            <w:r w:rsidR="00683850" w:rsidRPr="00872B07">
              <w:rPr>
                <w:rFonts w:asciiTheme="minorHAnsi" w:hAnsiTheme="minorHAnsi"/>
              </w:rPr>
              <w:t>worded</w:t>
            </w:r>
            <w:r w:rsidR="00683850">
              <w:rPr>
                <w:rFonts w:asciiTheme="minorHAnsi" w:hAnsiTheme="minorHAnsi"/>
              </w:rPr>
              <w:t>. A</w:t>
            </w:r>
            <w:r w:rsidR="00872B07" w:rsidRPr="00872B07">
              <w:rPr>
                <w:rFonts w:asciiTheme="minorHAnsi" w:hAnsiTheme="minorHAnsi"/>
              </w:rPr>
              <w:t xml:space="preserve"> summary of the</w:t>
            </w:r>
            <w:r w:rsidR="002518DA">
              <w:rPr>
                <w:rFonts w:asciiTheme="minorHAnsi" w:hAnsiTheme="minorHAnsi"/>
              </w:rPr>
              <w:t>ir</w:t>
            </w:r>
            <w:r w:rsidR="00F371DE">
              <w:rPr>
                <w:rFonts w:asciiTheme="minorHAnsi" w:hAnsiTheme="minorHAnsi"/>
              </w:rPr>
              <w:t xml:space="preserve"> written</w:t>
            </w:r>
            <w:r w:rsidR="00872B07" w:rsidRPr="00872B07">
              <w:rPr>
                <w:rFonts w:asciiTheme="minorHAnsi" w:hAnsiTheme="minorHAnsi"/>
              </w:rPr>
              <w:t xml:space="preserve"> comments is below.</w:t>
            </w:r>
          </w:p>
          <w:p w14:paraId="66056318" w14:textId="77777777" w:rsidR="00872B07" w:rsidRPr="00872B07" w:rsidRDefault="00872B07" w:rsidP="00683850">
            <w:pPr>
              <w:pStyle w:val="Tabletext"/>
              <w:numPr>
                <w:ilvl w:val="1"/>
                <w:numId w:val="33"/>
              </w:numPr>
              <w:rPr>
                <w:rFonts w:asciiTheme="minorHAnsi" w:hAnsiTheme="minorHAnsi"/>
              </w:rPr>
            </w:pPr>
            <w:r w:rsidRPr="00872B07">
              <w:rPr>
                <w:rFonts w:asciiTheme="minorHAnsi" w:hAnsiTheme="minorHAnsi"/>
              </w:rPr>
              <w:t>Our engagement needs to be more tailored to the environment sector and the community.</w:t>
            </w:r>
          </w:p>
          <w:p w14:paraId="77B77A90" w14:textId="36829954" w:rsidR="00872B07" w:rsidRPr="00872B07" w:rsidRDefault="00872B07" w:rsidP="00683850">
            <w:pPr>
              <w:pStyle w:val="Tabletext"/>
              <w:numPr>
                <w:ilvl w:val="1"/>
                <w:numId w:val="33"/>
              </w:numPr>
              <w:rPr>
                <w:rFonts w:asciiTheme="minorHAnsi" w:hAnsiTheme="minorHAnsi"/>
              </w:rPr>
            </w:pPr>
            <w:r w:rsidRPr="00872B07">
              <w:rPr>
                <w:rFonts w:asciiTheme="minorHAnsi" w:hAnsiTheme="minorHAnsi"/>
              </w:rPr>
              <w:t>We need to simplify the language in which</w:t>
            </w:r>
            <w:r w:rsidR="002B4282">
              <w:rPr>
                <w:rFonts w:asciiTheme="minorHAnsi" w:hAnsiTheme="minorHAnsi"/>
              </w:rPr>
              <w:t xml:space="preserve"> we communicate to stakeholders.</w:t>
            </w:r>
          </w:p>
          <w:p w14:paraId="54E5E743" w14:textId="77777777" w:rsidR="00872B07" w:rsidRPr="00872B07" w:rsidRDefault="00872B07" w:rsidP="00683850">
            <w:pPr>
              <w:pStyle w:val="Tabletext"/>
              <w:numPr>
                <w:ilvl w:val="1"/>
                <w:numId w:val="33"/>
              </w:numPr>
              <w:rPr>
                <w:rFonts w:asciiTheme="minorHAnsi" w:hAnsiTheme="minorHAnsi"/>
              </w:rPr>
            </w:pPr>
            <w:r w:rsidRPr="00872B07">
              <w:rPr>
                <w:rFonts w:asciiTheme="minorHAnsi" w:hAnsiTheme="minorHAnsi"/>
              </w:rPr>
              <w:t>We need to clearly define what shared responsibility means and what we expect from the environmental sector.</w:t>
            </w:r>
          </w:p>
          <w:p w14:paraId="1304B0DA" w14:textId="70D9ADCB" w:rsidR="00872B07" w:rsidRPr="0039797C" w:rsidRDefault="00872B07" w:rsidP="00683850">
            <w:pPr>
              <w:pStyle w:val="Tabletext"/>
              <w:numPr>
                <w:ilvl w:val="1"/>
                <w:numId w:val="33"/>
              </w:numPr>
              <w:rPr>
                <w:rFonts w:asciiTheme="minorHAnsi" w:hAnsiTheme="minorHAnsi"/>
              </w:rPr>
            </w:pPr>
            <w:r w:rsidRPr="00872B07">
              <w:rPr>
                <w:rFonts w:asciiTheme="minorHAnsi" w:hAnsiTheme="minorHAnsi"/>
              </w:rPr>
              <w:t>We need to use images, videos and language that connect with people’s emotions/values and describe the dangers and consequences from exotic pests and diseases.</w:t>
            </w:r>
          </w:p>
          <w:p w14:paraId="490C7E7E" w14:textId="3E564D9A" w:rsidR="00492EDA" w:rsidRPr="00581B07" w:rsidRDefault="00D672A8" w:rsidP="00683850">
            <w:pPr>
              <w:pStyle w:val="Tabletext"/>
              <w:numPr>
                <w:ilvl w:val="1"/>
                <w:numId w:val="33"/>
              </w:numPr>
              <w:rPr>
                <w:rFonts w:asciiTheme="minorHAnsi" w:hAnsiTheme="minorHAnsi"/>
              </w:rPr>
            </w:pPr>
            <w:r>
              <w:rPr>
                <w:rFonts w:asciiTheme="minorHAnsi" w:hAnsiTheme="minorHAnsi"/>
              </w:rPr>
              <w:t xml:space="preserve">Participants </w:t>
            </w:r>
            <w:r w:rsidR="00492EDA" w:rsidRPr="00581B07">
              <w:rPr>
                <w:rFonts w:asciiTheme="minorHAnsi" w:hAnsiTheme="minorHAnsi"/>
              </w:rPr>
              <w:t>agreed that a roles and responsibilities table should be part of the national biosecurity statement.</w:t>
            </w:r>
          </w:p>
          <w:p w14:paraId="7F5D7459" w14:textId="3216DAC1" w:rsidR="00492EDA" w:rsidRPr="00581B07" w:rsidRDefault="00683850" w:rsidP="00683850">
            <w:pPr>
              <w:pStyle w:val="Tabletext"/>
              <w:numPr>
                <w:ilvl w:val="1"/>
                <w:numId w:val="33"/>
              </w:numPr>
              <w:rPr>
                <w:rFonts w:asciiTheme="minorHAnsi" w:hAnsiTheme="minorHAnsi"/>
              </w:rPr>
            </w:pPr>
            <w:r w:rsidRPr="00581B07">
              <w:rPr>
                <w:rFonts w:asciiTheme="minorHAnsi" w:hAnsiTheme="minorHAnsi"/>
              </w:rPr>
              <w:t>The</w:t>
            </w:r>
            <w:r w:rsidR="00492EDA" w:rsidRPr="00581B07">
              <w:rPr>
                <w:rFonts w:asciiTheme="minorHAnsi" w:hAnsiTheme="minorHAnsi"/>
              </w:rPr>
              <w:t xml:space="preserve"> statement, as currently drafted, does not touch people’s hearts and will be unlikely to motivate people to act. It was suggested that the current statement is drafted in the form of a cost-benefit analysis (i.e. how an economist would view the national biosecurity system), which may not be the appropriate message for a community document.</w:t>
            </w:r>
          </w:p>
          <w:p w14:paraId="45CE5AE2" w14:textId="06DA39F1" w:rsidR="00492EDA" w:rsidRPr="00581B07" w:rsidRDefault="00492EDA" w:rsidP="00683850">
            <w:pPr>
              <w:pStyle w:val="Tabletext"/>
              <w:numPr>
                <w:ilvl w:val="1"/>
                <w:numId w:val="33"/>
              </w:numPr>
              <w:rPr>
                <w:rFonts w:asciiTheme="minorHAnsi" w:hAnsiTheme="minorHAnsi"/>
              </w:rPr>
            </w:pPr>
            <w:r w:rsidRPr="00581B07">
              <w:rPr>
                <w:rFonts w:asciiTheme="minorHAnsi" w:hAnsiTheme="minorHAnsi"/>
              </w:rPr>
              <w:t>There was a suggestion that we seek to emulate New Zealand’s strategy, which utilises the powerful message of 4.7 million biosecurity officers – which is inclusive and resonates with the community.</w:t>
            </w:r>
          </w:p>
        </w:tc>
      </w:tr>
      <w:tr w:rsidR="00492EDA" w:rsidRPr="00ED178A" w14:paraId="2FDBBF24" w14:textId="77777777" w:rsidTr="0096068B">
        <w:tc>
          <w:tcPr>
            <w:tcW w:w="10886" w:type="dxa"/>
            <w:shd w:val="clear" w:color="auto" w:fill="F2F2F2" w:themeFill="background1" w:themeFillShade="F2"/>
          </w:tcPr>
          <w:p w14:paraId="3C980A9B" w14:textId="742C4196" w:rsidR="00492EDA" w:rsidRPr="00581B07" w:rsidRDefault="00492EDA" w:rsidP="00492EDA">
            <w:pPr>
              <w:pStyle w:val="Tabletext"/>
              <w:rPr>
                <w:rFonts w:asciiTheme="minorHAnsi" w:hAnsiTheme="minorHAnsi"/>
                <w:b/>
              </w:rPr>
            </w:pPr>
            <w:r w:rsidRPr="00581B07">
              <w:rPr>
                <w:rFonts w:asciiTheme="minorHAnsi" w:hAnsiTheme="minorHAnsi"/>
                <w:b/>
              </w:rPr>
              <w:lastRenderedPageBreak/>
              <w:t>Item 9 - Lunch</w:t>
            </w:r>
          </w:p>
        </w:tc>
      </w:tr>
      <w:tr w:rsidR="00492EDA" w:rsidRPr="00ED178A" w14:paraId="694ADAF4" w14:textId="77777777" w:rsidTr="00876649">
        <w:tc>
          <w:tcPr>
            <w:tcW w:w="10886" w:type="dxa"/>
          </w:tcPr>
          <w:p w14:paraId="76E390B9" w14:textId="33AA9660" w:rsidR="00492EDA" w:rsidRPr="00581B07" w:rsidRDefault="00492EDA" w:rsidP="00492EDA">
            <w:pPr>
              <w:pStyle w:val="Tabletext"/>
              <w:rPr>
                <w:rFonts w:asciiTheme="minorHAnsi" w:hAnsiTheme="minorHAnsi"/>
                <w:b/>
              </w:rPr>
            </w:pPr>
            <w:r w:rsidRPr="00581B07">
              <w:rPr>
                <w:rFonts w:asciiTheme="minorHAnsi" w:hAnsiTheme="minorHAnsi"/>
                <w:b/>
              </w:rPr>
              <w:lastRenderedPageBreak/>
              <w:t>Item 10 – The risks and costs of exot</w:t>
            </w:r>
            <w:r w:rsidR="00617516">
              <w:rPr>
                <w:rFonts w:asciiTheme="minorHAnsi" w:hAnsiTheme="minorHAnsi"/>
                <w:b/>
              </w:rPr>
              <w:t>ic pests to Australian forests – D</w:t>
            </w:r>
            <w:r w:rsidRPr="00581B07">
              <w:rPr>
                <w:rFonts w:asciiTheme="minorHAnsi" w:hAnsiTheme="minorHAnsi"/>
                <w:b/>
              </w:rPr>
              <w:t>r Angus Carnegie</w:t>
            </w:r>
            <w:r w:rsidR="00617516">
              <w:rPr>
                <w:rFonts w:asciiTheme="minorHAnsi" w:hAnsiTheme="minorHAnsi"/>
                <w:b/>
              </w:rPr>
              <w:t xml:space="preserve">, </w:t>
            </w:r>
            <w:r w:rsidR="005C2752">
              <w:rPr>
                <w:rFonts w:asciiTheme="minorHAnsi" w:hAnsiTheme="minorHAnsi"/>
                <w:b/>
              </w:rPr>
              <w:t xml:space="preserve">Principal Research Scientist, </w:t>
            </w:r>
            <w:r w:rsidR="00071396">
              <w:rPr>
                <w:rFonts w:asciiTheme="minorHAnsi" w:hAnsiTheme="minorHAnsi"/>
                <w:b/>
              </w:rPr>
              <w:t>New South Wales Department of Primary Industries</w:t>
            </w:r>
          </w:p>
          <w:p w14:paraId="1FBB5263" w14:textId="7777777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There are three key issues:</w:t>
            </w:r>
          </w:p>
          <w:p w14:paraId="70547096" w14:textId="77777777" w:rsidR="005061BE" w:rsidRPr="00581B07" w:rsidRDefault="005061BE" w:rsidP="005061BE">
            <w:pPr>
              <w:pStyle w:val="Tabletext"/>
              <w:numPr>
                <w:ilvl w:val="1"/>
                <w:numId w:val="33"/>
              </w:numPr>
              <w:spacing w:after="0"/>
              <w:rPr>
                <w:rFonts w:asciiTheme="minorHAnsi" w:hAnsiTheme="minorHAnsi"/>
              </w:rPr>
            </w:pPr>
            <w:r w:rsidRPr="00581B07">
              <w:rPr>
                <w:rFonts w:asciiTheme="minorHAnsi" w:hAnsiTheme="minorHAnsi"/>
              </w:rPr>
              <w:t>The need to engage the forestry industry in biosecurity</w:t>
            </w:r>
            <w:r>
              <w:rPr>
                <w:rFonts w:asciiTheme="minorHAnsi" w:hAnsiTheme="minorHAnsi"/>
              </w:rPr>
              <w:t>, and illustrate the benefits of biosecurity</w:t>
            </w:r>
          </w:p>
          <w:p w14:paraId="7270156A" w14:textId="60E96BA0" w:rsidR="005061BE" w:rsidRPr="00581B07" w:rsidRDefault="005061BE" w:rsidP="005061BE">
            <w:pPr>
              <w:pStyle w:val="Tabletext"/>
              <w:numPr>
                <w:ilvl w:val="1"/>
                <w:numId w:val="33"/>
              </w:numPr>
              <w:spacing w:after="0"/>
              <w:rPr>
                <w:rFonts w:asciiTheme="minorHAnsi" w:hAnsiTheme="minorHAnsi"/>
              </w:rPr>
            </w:pPr>
            <w:r w:rsidRPr="00581B07">
              <w:rPr>
                <w:rFonts w:asciiTheme="minorHAnsi" w:hAnsiTheme="minorHAnsi"/>
              </w:rPr>
              <w:t>The need to engage government in forest</w:t>
            </w:r>
            <w:r>
              <w:rPr>
                <w:rFonts w:asciiTheme="minorHAnsi" w:hAnsiTheme="minorHAnsi"/>
              </w:rPr>
              <w:t xml:space="preserve"> biosecurity</w:t>
            </w:r>
            <w:r w:rsidRPr="00581B07">
              <w:rPr>
                <w:rFonts w:asciiTheme="minorHAnsi" w:hAnsiTheme="minorHAnsi"/>
              </w:rPr>
              <w:t xml:space="preserve"> – there is particularly a need to better engage environment agencies in forest</w:t>
            </w:r>
            <w:r>
              <w:rPr>
                <w:rFonts w:asciiTheme="minorHAnsi" w:hAnsiTheme="minorHAnsi"/>
              </w:rPr>
              <w:t xml:space="preserve"> biosecurity</w:t>
            </w:r>
          </w:p>
          <w:p w14:paraId="50F26524" w14:textId="77777777" w:rsidR="005061BE" w:rsidRDefault="005061BE" w:rsidP="005061BE">
            <w:pPr>
              <w:pStyle w:val="Tabletext"/>
              <w:numPr>
                <w:ilvl w:val="1"/>
                <w:numId w:val="33"/>
              </w:numPr>
              <w:spacing w:after="0"/>
              <w:rPr>
                <w:rFonts w:asciiTheme="minorHAnsi" w:hAnsiTheme="minorHAnsi"/>
              </w:rPr>
            </w:pPr>
            <w:r w:rsidRPr="00581B07">
              <w:rPr>
                <w:rFonts w:asciiTheme="minorHAnsi" w:hAnsiTheme="minorHAnsi"/>
              </w:rPr>
              <w:t>The need for shared responsibility.</w:t>
            </w:r>
          </w:p>
          <w:p w14:paraId="7E1EE3A0" w14:textId="77777777" w:rsidR="005061BE" w:rsidRPr="00581B07" w:rsidRDefault="005061BE" w:rsidP="005061BE">
            <w:pPr>
              <w:pStyle w:val="Tabletext"/>
              <w:spacing w:after="0"/>
              <w:ind w:left="1440"/>
              <w:rPr>
                <w:rFonts w:asciiTheme="minorHAnsi" w:hAnsiTheme="minorHAnsi"/>
              </w:rPr>
            </w:pPr>
          </w:p>
          <w:p w14:paraId="020F7142" w14:textId="722B01D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 xml:space="preserve">From a forestry perspective, there is a perception that </w:t>
            </w:r>
            <w:r>
              <w:rPr>
                <w:rFonts w:asciiTheme="minorHAnsi" w:hAnsiTheme="minorHAnsi"/>
              </w:rPr>
              <w:t>national biosecurity</w:t>
            </w:r>
            <w:r w:rsidRPr="00581B07">
              <w:rPr>
                <w:rFonts w:asciiTheme="minorHAnsi" w:hAnsiTheme="minorHAnsi"/>
              </w:rPr>
              <w:t xml:space="preserve"> is too </w:t>
            </w:r>
            <w:r>
              <w:rPr>
                <w:rFonts w:asciiTheme="minorHAnsi" w:hAnsiTheme="minorHAnsi"/>
              </w:rPr>
              <w:t>a</w:t>
            </w:r>
            <w:r w:rsidRPr="00581B07">
              <w:rPr>
                <w:rFonts w:asciiTheme="minorHAnsi" w:hAnsiTheme="minorHAnsi"/>
              </w:rPr>
              <w:t>griculture-centric.</w:t>
            </w:r>
          </w:p>
          <w:p w14:paraId="25789578" w14:textId="7777777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History of risk shows that there is a steady increase in non-indigenous forest pests</w:t>
            </w:r>
            <w:r>
              <w:rPr>
                <w:rFonts w:asciiTheme="minorHAnsi" w:hAnsiTheme="minorHAnsi"/>
              </w:rPr>
              <w:t xml:space="preserve"> establishing in Australia</w:t>
            </w:r>
            <w:r w:rsidRPr="00581B07">
              <w:rPr>
                <w:rFonts w:asciiTheme="minorHAnsi" w:hAnsiTheme="minorHAnsi"/>
              </w:rPr>
              <w:t>.</w:t>
            </w:r>
          </w:p>
          <w:p w14:paraId="1E0AE1AF" w14:textId="77777777" w:rsidR="005061BE" w:rsidRPr="00581B07" w:rsidRDefault="005061BE" w:rsidP="005061BE">
            <w:pPr>
              <w:pStyle w:val="Tabletext"/>
              <w:numPr>
                <w:ilvl w:val="1"/>
                <w:numId w:val="33"/>
              </w:numPr>
              <w:rPr>
                <w:rFonts w:asciiTheme="minorHAnsi" w:hAnsiTheme="minorHAnsi"/>
              </w:rPr>
            </w:pPr>
            <w:r w:rsidRPr="00581B07">
              <w:rPr>
                <w:rFonts w:asciiTheme="minorHAnsi" w:hAnsiTheme="minorHAnsi"/>
              </w:rPr>
              <w:t>15% of non-indigenous forestry pest</w:t>
            </w:r>
            <w:r>
              <w:rPr>
                <w:rFonts w:asciiTheme="minorHAnsi" w:hAnsiTheme="minorHAnsi"/>
              </w:rPr>
              <w:t>s have</w:t>
            </w:r>
            <w:r w:rsidRPr="00581B07">
              <w:rPr>
                <w:rFonts w:asciiTheme="minorHAnsi" w:hAnsiTheme="minorHAnsi"/>
              </w:rPr>
              <w:t xml:space="preserve"> caused significant impact on Australian forests.</w:t>
            </w:r>
          </w:p>
          <w:p w14:paraId="2280ACD3" w14:textId="7777777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Forestry pests pose an ongoing risk – there are thousands of interceptions of forestry pests and diseases and there has been a steady increase in the number of detections, which could be the result of improved surveillance but also more people, cargo and vessels entering the Australian border.</w:t>
            </w:r>
          </w:p>
          <w:p w14:paraId="3D72E19C" w14:textId="77777777" w:rsidR="005061BE" w:rsidRPr="00581B07" w:rsidRDefault="005061BE" w:rsidP="005061BE">
            <w:pPr>
              <w:pStyle w:val="Tabletext"/>
              <w:numPr>
                <w:ilvl w:val="1"/>
                <w:numId w:val="33"/>
              </w:numPr>
              <w:spacing w:after="0"/>
              <w:rPr>
                <w:rFonts w:asciiTheme="minorHAnsi" w:hAnsiTheme="minorHAnsi"/>
              </w:rPr>
            </w:pPr>
            <w:r w:rsidRPr="00581B07">
              <w:rPr>
                <w:rFonts w:asciiTheme="minorHAnsi" w:hAnsiTheme="minorHAnsi"/>
              </w:rPr>
              <w:t xml:space="preserve">50% of the pests detected </w:t>
            </w:r>
            <w:r>
              <w:rPr>
                <w:rFonts w:asciiTheme="minorHAnsi" w:hAnsiTheme="minorHAnsi"/>
              </w:rPr>
              <w:t xml:space="preserve">at the border </w:t>
            </w:r>
            <w:r w:rsidRPr="00581B07">
              <w:rPr>
                <w:rFonts w:asciiTheme="minorHAnsi" w:hAnsiTheme="minorHAnsi"/>
              </w:rPr>
              <w:t>are found on containers.</w:t>
            </w:r>
          </w:p>
          <w:p w14:paraId="7B45F808" w14:textId="14EBEFA5" w:rsidR="005061BE" w:rsidRDefault="005061BE" w:rsidP="005061BE">
            <w:pPr>
              <w:pStyle w:val="Tabletext"/>
              <w:numPr>
                <w:ilvl w:val="1"/>
                <w:numId w:val="33"/>
              </w:numPr>
              <w:spacing w:after="0"/>
              <w:rPr>
                <w:rFonts w:asciiTheme="minorHAnsi" w:hAnsiTheme="minorHAnsi"/>
              </w:rPr>
            </w:pPr>
            <w:r w:rsidRPr="00581B07">
              <w:rPr>
                <w:rFonts w:asciiTheme="minorHAnsi" w:hAnsiTheme="minorHAnsi"/>
              </w:rPr>
              <w:t xml:space="preserve">40% of pests </w:t>
            </w:r>
            <w:r>
              <w:rPr>
                <w:rFonts w:asciiTheme="minorHAnsi" w:hAnsiTheme="minorHAnsi"/>
              </w:rPr>
              <w:t>detected at the border</w:t>
            </w:r>
            <w:r w:rsidRPr="00581B07">
              <w:rPr>
                <w:rFonts w:asciiTheme="minorHAnsi" w:hAnsiTheme="minorHAnsi"/>
              </w:rPr>
              <w:t xml:space="preserve"> come from China and Japan.</w:t>
            </w:r>
          </w:p>
          <w:p w14:paraId="46494D5B" w14:textId="77777777" w:rsidR="005061BE" w:rsidRPr="00581B07" w:rsidRDefault="005061BE" w:rsidP="005061BE">
            <w:pPr>
              <w:pStyle w:val="Tabletext"/>
              <w:spacing w:after="0"/>
              <w:ind w:left="1440"/>
              <w:rPr>
                <w:rFonts w:asciiTheme="minorHAnsi" w:hAnsiTheme="minorHAnsi"/>
              </w:rPr>
            </w:pPr>
          </w:p>
          <w:p w14:paraId="05297F0B" w14:textId="7777777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 xml:space="preserve">Modelling of the costs of forestry pests found that – for the Pine </w:t>
            </w:r>
            <w:r>
              <w:rPr>
                <w:rFonts w:asciiTheme="minorHAnsi" w:hAnsiTheme="minorHAnsi"/>
              </w:rPr>
              <w:t>W</w:t>
            </w:r>
            <w:r w:rsidRPr="00581B07">
              <w:rPr>
                <w:rFonts w:asciiTheme="minorHAnsi" w:hAnsiTheme="minorHAnsi"/>
              </w:rPr>
              <w:t xml:space="preserve">ilt </w:t>
            </w:r>
            <w:r>
              <w:rPr>
                <w:rFonts w:asciiTheme="minorHAnsi" w:hAnsiTheme="minorHAnsi"/>
              </w:rPr>
              <w:t>D</w:t>
            </w:r>
            <w:r w:rsidRPr="00581B07">
              <w:rPr>
                <w:rFonts w:asciiTheme="minorHAnsi" w:hAnsiTheme="minorHAnsi"/>
              </w:rPr>
              <w:t>isease:</w:t>
            </w:r>
          </w:p>
          <w:p w14:paraId="23FB7A73" w14:textId="30A10E76" w:rsidR="005061BE" w:rsidRPr="00581B07" w:rsidRDefault="001F3634" w:rsidP="005061BE">
            <w:pPr>
              <w:pStyle w:val="Tabletext"/>
              <w:numPr>
                <w:ilvl w:val="1"/>
                <w:numId w:val="33"/>
              </w:numPr>
              <w:spacing w:after="0"/>
              <w:rPr>
                <w:rFonts w:asciiTheme="minorHAnsi" w:hAnsiTheme="minorHAnsi"/>
              </w:rPr>
            </w:pPr>
            <w:r>
              <w:rPr>
                <w:rFonts w:asciiTheme="minorHAnsi" w:hAnsiTheme="minorHAnsi"/>
              </w:rPr>
              <w:t>p</w:t>
            </w:r>
            <w:r w:rsidR="005061BE" w:rsidRPr="00581B07">
              <w:rPr>
                <w:rFonts w:asciiTheme="minorHAnsi" w:hAnsiTheme="minorHAnsi"/>
              </w:rPr>
              <w:t>revention</w:t>
            </w:r>
            <w:r w:rsidR="005061BE">
              <w:rPr>
                <w:rFonts w:asciiTheme="minorHAnsi" w:hAnsiTheme="minorHAnsi"/>
              </w:rPr>
              <w:t xml:space="preserve"> would cost</w:t>
            </w:r>
            <w:r w:rsidR="005061BE" w:rsidRPr="00581B07">
              <w:rPr>
                <w:rFonts w:asciiTheme="minorHAnsi" w:hAnsiTheme="minorHAnsi"/>
              </w:rPr>
              <w:t xml:space="preserve"> $350,000 per year</w:t>
            </w:r>
          </w:p>
          <w:p w14:paraId="01956320" w14:textId="04C09CDD" w:rsidR="005061BE" w:rsidRPr="00581B07" w:rsidRDefault="001F3634" w:rsidP="005061BE">
            <w:pPr>
              <w:pStyle w:val="Tabletext"/>
              <w:numPr>
                <w:ilvl w:val="1"/>
                <w:numId w:val="33"/>
              </w:numPr>
              <w:spacing w:after="0"/>
              <w:rPr>
                <w:rFonts w:asciiTheme="minorHAnsi" w:hAnsiTheme="minorHAnsi"/>
              </w:rPr>
            </w:pPr>
            <w:r>
              <w:rPr>
                <w:rFonts w:asciiTheme="minorHAnsi" w:hAnsiTheme="minorHAnsi"/>
              </w:rPr>
              <w:t>e</w:t>
            </w:r>
            <w:r w:rsidR="005061BE" w:rsidRPr="00581B07">
              <w:rPr>
                <w:rFonts w:asciiTheme="minorHAnsi" w:hAnsiTheme="minorHAnsi"/>
              </w:rPr>
              <w:t>radication would cost $10-30 million</w:t>
            </w:r>
          </w:p>
          <w:p w14:paraId="5B0871D4" w14:textId="6C4E6A94" w:rsidR="005061BE" w:rsidRDefault="001F3634" w:rsidP="005061BE">
            <w:pPr>
              <w:pStyle w:val="Tabletext"/>
              <w:numPr>
                <w:ilvl w:val="1"/>
                <w:numId w:val="33"/>
              </w:numPr>
              <w:spacing w:after="0"/>
              <w:rPr>
                <w:rFonts w:asciiTheme="minorHAnsi" w:hAnsiTheme="minorHAnsi"/>
              </w:rPr>
            </w:pPr>
            <w:proofErr w:type="gramStart"/>
            <w:r>
              <w:rPr>
                <w:rFonts w:asciiTheme="minorHAnsi" w:hAnsiTheme="minorHAnsi"/>
              </w:rPr>
              <w:t>i</w:t>
            </w:r>
            <w:r w:rsidR="005061BE">
              <w:rPr>
                <w:rFonts w:asciiTheme="minorHAnsi" w:hAnsiTheme="minorHAnsi"/>
              </w:rPr>
              <w:t>mpact</w:t>
            </w:r>
            <w:proofErr w:type="gramEnd"/>
            <w:r w:rsidR="005061BE">
              <w:rPr>
                <w:rFonts w:asciiTheme="minorHAnsi" w:hAnsiTheme="minorHAnsi"/>
              </w:rPr>
              <w:t xml:space="preserve"> on timber production</w:t>
            </w:r>
            <w:r w:rsidR="005061BE" w:rsidRPr="00581B07">
              <w:rPr>
                <w:rFonts w:asciiTheme="minorHAnsi" w:hAnsiTheme="minorHAnsi"/>
              </w:rPr>
              <w:t xml:space="preserve"> would cost $65-110 million. This demonstrates the benefits of timely intervention.</w:t>
            </w:r>
          </w:p>
          <w:p w14:paraId="6E03BC7D" w14:textId="77777777" w:rsidR="005061BE" w:rsidRPr="00581B07" w:rsidRDefault="005061BE" w:rsidP="005061BE">
            <w:pPr>
              <w:pStyle w:val="Tabletext"/>
              <w:spacing w:after="0"/>
              <w:ind w:left="1440"/>
              <w:rPr>
                <w:rFonts w:asciiTheme="minorHAnsi" w:hAnsiTheme="minorHAnsi"/>
              </w:rPr>
            </w:pPr>
          </w:p>
          <w:p w14:paraId="2062F0FD" w14:textId="7777777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 xml:space="preserve">A </w:t>
            </w:r>
            <w:r>
              <w:rPr>
                <w:rFonts w:asciiTheme="minorHAnsi" w:hAnsiTheme="minorHAnsi"/>
              </w:rPr>
              <w:t>N</w:t>
            </w:r>
            <w:r w:rsidRPr="00581B07">
              <w:rPr>
                <w:rFonts w:asciiTheme="minorHAnsi" w:hAnsiTheme="minorHAnsi"/>
              </w:rPr>
              <w:t xml:space="preserve">ational </w:t>
            </w:r>
            <w:r>
              <w:rPr>
                <w:rFonts w:asciiTheme="minorHAnsi" w:hAnsiTheme="minorHAnsi"/>
              </w:rPr>
              <w:t>F</w:t>
            </w:r>
            <w:r w:rsidRPr="00581B07">
              <w:rPr>
                <w:rFonts w:asciiTheme="minorHAnsi" w:hAnsiTheme="minorHAnsi"/>
              </w:rPr>
              <w:t xml:space="preserve">orest </w:t>
            </w:r>
            <w:r>
              <w:rPr>
                <w:rFonts w:asciiTheme="minorHAnsi" w:hAnsiTheme="minorHAnsi"/>
              </w:rPr>
              <w:t>B</w:t>
            </w:r>
            <w:r w:rsidRPr="00581B07">
              <w:rPr>
                <w:rFonts w:asciiTheme="minorHAnsi" w:hAnsiTheme="minorHAnsi"/>
              </w:rPr>
              <w:t xml:space="preserve">iosecurity </w:t>
            </w:r>
            <w:r>
              <w:rPr>
                <w:rFonts w:asciiTheme="minorHAnsi" w:hAnsiTheme="minorHAnsi"/>
              </w:rPr>
              <w:t>S</w:t>
            </w:r>
            <w:r w:rsidRPr="00581B07">
              <w:rPr>
                <w:rFonts w:asciiTheme="minorHAnsi" w:hAnsiTheme="minorHAnsi"/>
              </w:rPr>
              <w:t xml:space="preserve">urveillance </w:t>
            </w:r>
            <w:r>
              <w:rPr>
                <w:rFonts w:asciiTheme="minorHAnsi" w:hAnsiTheme="minorHAnsi"/>
              </w:rPr>
              <w:t>S</w:t>
            </w:r>
            <w:r w:rsidRPr="00581B07">
              <w:rPr>
                <w:rFonts w:asciiTheme="minorHAnsi" w:hAnsiTheme="minorHAnsi"/>
              </w:rPr>
              <w:t xml:space="preserve">trategy has been developed, which was funded under the Agricultural Competitiveness White Paper. </w:t>
            </w:r>
            <w:r>
              <w:rPr>
                <w:rFonts w:asciiTheme="minorHAnsi" w:hAnsiTheme="minorHAnsi"/>
              </w:rPr>
              <w:t>It identifies environmental agencies as a key stakeholder in forest biosecurity.</w:t>
            </w:r>
          </w:p>
          <w:p w14:paraId="0EC3CAD7" w14:textId="77777777" w:rsidR="005061BE" w:rsidRPr="00581B07" w:rsidRDefault="005061BE" w:rsidP="005061BE">
            <w:pPr>
              <w:pStyle w:val="Tabletext"/>
              <w:numPr>
                <w:ilvl w:val="0"/>
                <w:numId w:val="33"/>
              </w:numPr>
              <w:rPr>
                <w:rFonts w:asciiTheme="minorHAnsi" w:hAnsiTheme="minorHAnsi"/>
              </w:rPr>
            </w:pPr>
            <w:r w:rsidRPr="00581B07">
              <w:rPr>
                <w:rFonts w:asciiTheme="minorHAnsi" w:hAnsiTheme="minorHAnsi"/>
              </w:rPr>
              <w:t>This involved a collaboration between the Department of Agriculture and Water Resources, Plant Health Australia, forest industry, states and territories</w:t>
            </w:r>
            <w:r>
              <w:rPr>
                <w:rFonts w:asciiTheme="minorHAnsi" w:hAnsiTheme="minorHAnsi"/>
              </w:rPr>
              <w:t xml:space="preserve"> and</w:t>
            </w:r>
            <w:r w:rsidRPr="00581B07">
              <w:rPr>
                <w:rFonts w:asciiTheme="minorHAnsi" w:hAnsiTheme="minorHAnsi"/>
              </w:rPr>
              <w:t xml:space="preserve"> Forest and Wood Products Australia.</w:t>
            </w:r>
          </w:p>
          <w:p w14:paraId="1C224201" w14:textId="18EDA15A" w:rsidR="00683850" w:rsidRPr="002B4282" w:rsidRDefault="005061BE" w:rsidP="002B4282">
            <w:pPr>
              <w:pStyle w:val="Tabletext"/>
              <w:numPr>
                <w:ilvl w:val="0"/>
                <w:numId w:val="33"/>
              </w:numPr>
              <w:rPr>
                <w:rFonts w:asciiTheme="minorHAnsi" w:hAnsiTheme="minorHAnsi"/>
              </w:rPr>
            </w:pPr>
            <w:r w:rsidRPr="00581B07">
              <w:rPr>
                <w:rFonts w:asciiTheme="minorHAnsi" w:hAnsiTheme="minorHAnsi"/>
              </w:rPr>
              <w:t>The impact of myrtle rust has been significant and has result</w:t>
            </w:r>
            <w:r>
              <w:rPr>
                <w:rFonts w:asciiTheme="minorHAnsi" w:hAnsiTheme="minorHAnsi"/>
              </w:rPr>
              <w:t xml:space="preserve">ed </w:t>
            </w:r>
            <w:r w:rsidRPr="00581B07">
              <w:rPr>
                <w:rFonts w:asciiTheme="minorHAnsi" w:hAnsiTheme="minorHAnsi"/>
              </w:rPr>
              <w:t>in the death of a large number of trees and changes in biodiversity and ecosystems.</w:t>
            </w:r>
          </w:p>
        </w:tc>
      </w:tr>
      <w:tr w:rsidR="00492EDA" w:rsidRPr="00ED178A" w14:paraId="2D3A0E31" w14:textId="77777777" w:rsidTr="00876649">
        <w:tc>
          <w:tcPr>
            <w:tcW w:w="10886" w:type="dxa"/>
          </w:tcPr>
          <w:p w14:paraId="3FD4C576" w14:textId="7C6D8909" w:rsidR="00492EDA" w:rsidRPr="00581B07" w:rsidRDefault="00492EDA" w:rsidP="00492EDA">
            <w:pPr>
              <w:pStyle w:val="Tabletext"/>
              <w:rPr>
                <w:rFonts w:asciiTheme="minorHAnsi" w:hAnsiTheme="minorHAnsi"/>
                <w:b/>
              </w:rPr>
            </w:pPr>
            <w:r w:rsidRPr="00581B07">
              <w:rPr>
                <w:rFonts w:asciiTheme="minorHAnsi" w:hAnsiTheme="minorHAnsi"/>
                <w:b/>
              </w:rPr>
              <w:t>Item 11 – Yellow crazy ant eradication program, Scott Buchanan</w:t>
            </w:r>
            <w:r w:rsidR="00E9064D">
              <w:rPr>
                <w:rFonts w:asciiTheme="minorHAnsi" w:hAnsiTheme="minorHAnsi"/>
                <w:b/>
              </w:rPr>
              <w:t>-</w:t>
            </w:r>
            <w:r w:rsidR="00071396">
              <w:rPr>
                <w:rFonts w:asciiTheme="minorHAnsi" w:hAnsiTheme="minorHAnsi"/>
                <w:b/>
              </w:rPr>
              <w:t>Wet Tropics Management Authority</w:t>
            </w:r>
            <w:r w:rsidRPr="00581B07">
              <w:rPr>
                <w:rFonts w:asciiTheme="minorHAnsi" w:hAnsiTheme="minorHAnsi"/>
                <w:b/>
              </w:rPr>
              <w:t xml:space="preserve"> and Dr Lori Lach</w:t>
            </w:r>
            <w:r w:rsidR="00071396">
              <w:rPr>
                <w:rFonts w:asciiTheme="minorHAnsi" w:hAnsiTheme="minorHAnsi"/>
                <w:b/>
              </w:rPr>
              <w:t>, James Cook University</w:t>
            </w:r>
          </w:p>
          <w:p w14:paraId="694E2D9F" w14:textId="2F615E1F"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The wet tropics are a 900,000 hectare region from Townsville to just below Cooktown, which consist mainly of rainforest and is home to:</w:t>
            </w:r>
          </w:p>
          <w:p w14:paraId="77391E80" w14:textId="77777777" w:rsidR="009F38CC" w:rsidRPr="00581B07" w:rsidRDefault="009F38CC" w:rsidP="009F38CC">
            <w:pPr>
              <w:pStyle w:val="Tabletext"/>
              <w:numPr>
                <w:ilvl w:val="1"/>
                <w:numId w:val="33"/>
              </w:numPr>
              <w:spacing w:after="0"/>
              <w:rPr>
                <w:rFonts w:asciiTheme="minorHAnsi" w:hAnsiTheme="minorHAnsi"/>
              </w:rPr>
            </w:pPr>
            <w:r w:rsidRPr="00581B07">
              <w:rPr>
                <w:rFonts w:asciiTheme="minorHAnsi" w:hAnsiTheme="minorHAnsi"/>
              </w:rPr>
              <w:t>40% of Australian bird species</w:t>
            </w:r>
          </w:p>
          <w:p w14:paraId="65540A5C" w14:textId="77777777" w:rsidR="009F38CC" w:rsidRPr="00581B07" w:rsidRDefault="009F38CC" w:rsidP="009F38CC">
            <w:pPr>
              <w:pStyle w:val="Tabletext"/>
              <w:numPr>
                <w:ilvl w:val="1"/>
                <w:numId w:val="33"/>
              </w:numPr>
              <w:spacing w:after="0"/>
              <w:rPr>
                <w:rFonts w:asciiTheme="minorHAnsi" w:hAnsiTheme="minorHAnsi"/>
              </w:rPr>
            </w:pPr>
            <w:r w:rsidRPr="00581B07">
              <w:rPr>
                <w:rFonts w:asciiTheme="minorHAnsi" w:hAnsiTheme="minorHAnsi"/>
              </w:rPr>
              <w:t>60% butterfly species</w:t>
            </w:r>
          </w:p>
          <w:p w14:paraId="641E60FC" w14:textId="77777777" w:rsidR="009F38CC" w:rsidRPr="00581B07" w:rsidRDefault="009F38CC" w:rsidP="006B2FB9">
            <w:pPr>
              <w:pStyle w:val="Tabletext"/>
              <w:numPr>
                <w:ilvl w:val="1"/>
                <w:numId w:val="33"/>
              </w:numPr>
              <w:ind w:left="1434" w:hanging="357"/>
              <w:rPr>
                <w:rFonts w:asciiTheme="minorHAnsi" w:hAnsiTheme="minorHAnsi"/>
              </w:rPr>
            </w:pPr>
            <w:r w:rsidRPr="00581B07">
              <w:rPr>
                <w:rFonts w:asciiTheme="minorHAnsi" w:hAnsiTheme="minorHAnsi"/>
              </w:rPr>
              <w:t>29% of frogs</w:t>
            </w:r>
          </w:p>
          <w:p w14:paraId="287D7107" w14:textId="141D8631" w:rsidR="009F38CC" w:rsidRPr="002B4282" w:rsidRDefault="009F38CC" w:rsidP="002B4282">
            <w:pPr>
              <w:pStyle w:val="Tabletext"/>
              <w:numPr>
                <w:ilvl w:val="0"/>
                <w:numId w:val="33"/>
              </w:numPr>
              <w:rPr>
                <w:rFonts w:asciiTheme="minorHAnsi" w:hAnsiTheme="minorHAnsi"/>
              </w:rPr>
            </w:pPr>
            <w:r w:rsidRPr="00581B07">
              <w:rPr>
                <w:rFonts w:asciiTheme="minorHAnsi" w:hAnsiTheme="minorHAnsi"/>
              </w:rPr>
              <w:t>The Wet Tropics Management Authority is a statutory agency ov</w:t>
            </w:r>
            <w:r w:rsidR="002B4282">
              <w:rPr>
                <w:rFonts w:asciiTheme="minorHAnsi" w:hAnsiTheme="minorHAnsi"/>
              </w:rPr>
              <w:t xml:space="preserve">erseen by an independent board. </w:t>
            </w:r>
            <w:r w:rsidRPr="002B4282">
              <w:rPr>
                <w:rFonts w:asciiTheme="minorHAnsi" w:hAnsiTheme="minorHAnsi"/>
              </w:rPr>
              <w:t>The authority does not own or manage land but is responsible for developing management plans and working with land owners and managers.</w:t>
            </w:r>
          </w:p>
          <w:p w14:paraId="6F65D901"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lastRenderedPageBreak/>
              <w:t>The wet tropics are a world heritage area and have been valued at $5.2 billion per annum (direct, indirect and non-specific).</w:t>
            </w:r>
          </w:p>
          <w:p w14:paraId="3142F5CC"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The wet tropics is vulnerable to a wide range of biosecurity threats due to its climate.</w:t>
            </w:r>
          </w:p>
          <w:p w14:paraId="70DC6574" w14:textId="77777777" w:rsidR="009F38CC" w:rsidRPr="00936AEC" w:rsidRDefault="009F38CC" w:rsidP="009F38CC">
            <w:pPr>
              <w:pStyle w:val="Tabletext"/>
              <w:numPr>
                <w:ilvl w:val="0"/>
                <w:numId w:val="33"/>
              </w:numPr>
              <w:rPr>
                <w:rFonts w:asciiTheme="minorHAnsi" w:hAnsiTheme="minorHAnsi"/>
              </w:rPr>
            </w:pPr>
            <w:r w:rsidRPr="00581B07">
              <w:rPr>
                <w:rFonts w:asciiTheme="minorHAnsi" w:hAnsiTheme="minorHAnsi"/>
              </w:rPr>
              <w:t xml:space="preserve">In the </w:t>
            </w:r>
            <w:r>
              <w:rPr>
                <w:rFonts w:asciiTheme="minorHAnsi" w:hAnsiTheme="minorHAnsi"/>
              </w:rPr>
              <w:t>2001</w:t>
            </w:r>
            <w:r w:rsidRPr="00581B07">
              <w:rPr>
                <w:rFonts w:asciiTheme="minorHAnsi" w:hAnsiTheme="minorHAnsi"/>
              </w:rPr>
              <w:t>, yellow crazy ants were discovered in Cairns port. These were able to be eradicated.</w:t>
            </w:r>
          </w:p>
          <w:p w14:paraId="522D04E2" w14:textId="4564943E" w:rsidR="009F38CC" w:rsidRPr="00581B07" w:rsidRDefault="009F38CC" w:rsidP="009F38CC">
            <w:pPr>
              <w:pStyle w:val="Tabletext"/>
              <w:numPr>
                <w:ilvl w:val="0"/>
                <w:numId w:val="33"/>
              </w:numPr>
              <w:rPr>
                <w:rFonts w:asciiTheme="minorHAnsi" w:hAnsiTheme="minorHAnsi"/>
              </w:rPr>
            </w:pPr>
            <w:r>
              <w:rPr>
                <w:rFonts w:asciiTheme="minorHAnsi" w:hAnsiTheme="minorHAnsi"/>
              </w:rPr>
              <w:t>T</w:t>
            </w:r>
            <w:r w:rsidRPr="00581B07">
              <w:rPr>
                <w:rFonts w:asciiTheme="minorHAnsi" w:hAnsiTheme="minorHAnsi"/>
              </w:rPr>
              <w:t>here were further incursions</w:t>
            </w:r>
            <w:r w:rsidR="001F3634">
              <w:rPr>
                <w:rFonts w:asciiTheme="minorHAnsi" w:hAnsiTheme="minorHAnsi"/>
              </w:rPr>
              <w:t>;</w:t>
            </w:r>
            <w:r w:rsidRPr="00581B07">
              <w:rPr>
                <w:rFonts w:asciiTheme="minorHAnsi" w:hAnsiTheme="minorHAnsi"/>
              </w:rPr>
              <w:t xml:space="preserve"> however, once yellow crazy ants were deemed ineradicable, the Queensland government ceased all </w:t>
            </w:r>
            <w:r>
              <w:rPr>
                <w:rFonts w:asciiTheme="minorHAnsi" w:hAnsiTheme="minorHAnsi"/>
              </w:rPr>
              <w:t xml:space="preserve">treatment </w:t>
            </w:r>
            <w:r w:rsidRPr="00581B07">
              <w:rPr>
                <w:rFonts w:asciiTheme="minorHAnsi" w:hAnsiTheme="minorHAnsi"/>
              </w:rPr>
              <w:t>activity.</w:t>
            </w:r>
          </w:p>
          <w:p w14:paraId="242121C1" w14:textId="0BEDBF19"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In 2013, the Wet Tropics Management Authority sought funding from the Commonwealth government to address the issue of yellow crazy ants – however, in the time taken to approve the funding</w:t>
            </w:r>
            <w:r w:rsidR="001F3634">
              <w:rPr>
                <w:rFonts w:asciiTheme="minorHAnsi" w:hAnsiTheme="minorHAnsi"/>
              </w:rPr>
              <w:t>,</w:t>
            </w:r>
            <w:r w:rsidRPr="00581B07">
              <w:rPr>
                <w:rFonts w:asciiTheme="minorHAnsi" w:hAnsiTheme="minorHAnsi"/>
              </w:rPr>
              <w:t xml:space="preserve"> yellow crazy ants had spread a further 300 hectares, which made them more difficult to manage.</w:t>
            </w:r>
          </w:p>
          <w:p w14:paraId="26189FD0"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Learnings from this project have included that investing in community engagement has been very successful – as it affects livelihoods, ability to play in their garden – makes people motivated to act.</w:t>
            </w:r>
          </w:p>
          <w:p w14:paraId="19B7B8F8"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The impacts of yellow crazy ants include:</w:t>
            </w:r>
          </w:p>
          <w:p w14:paraId="383FC3BB" w14:textId="3E97E537" w:rsidR="009F38CC" w:rsidRPr="00581B07" w:rsidRDefault="001F3634" w:rsidP="009F38CC">
            <w:pPr>
              <w:pStyle w:val="Tabletext"/>
              <w:numPr>
                <w:ilvl w:val="1"/>
                <w:numId w:val="33"/>
              </w:numPr>
              <w:spacing w:after="0"/>
              <w:rPr>
                <w:rFonts w:asciiTheme="minorHAnsi" w:hAnsiTheme="minorHAnsi"/>
              </w:rPr>
            </w:pPr>
            <w:r>
              <w:rPr>
                <w:rFonts w:asciiTheme="minorHAnsi" w:hAnsiTheme="minorHAnsi"/>
              </w:rPr>
              <w:t>f</w:t>
            </w:r>
            <w:r w:rsidR="009F38CC" w:rsidRPr="00581B07">
              <w:rPr>
                <w:rFonts w:asciiTheme="minorHAnsi" w:hAnsiTheme="minorHAnsi"/>
              </w:rPr>
              <w:t>ormic acid sprayed by the ants causes burns and temporary blindness</w:t>
            </w:r>
          </w:p>
          <w:p w14:paraId="0144BB46" w14:textId="64414EE3" w:rsidR="009F38CC" w:rsidRPr="00581B07" w:rsidRDefault="001F3634" w:rsidP="009F38CC">
            <w:pPr>
              <w:pStyle w:val="Tabletext"/>
              <w:numPr>
                <w:ilvl w:val="1"/>
                <w:numId w:val="33"/>
              </w:numPr>
              <w:spacing w:after="0"/>
              <w:rPr>
                <w:rFonts w:asciiTheme="minorHAnsi" w:hAnsiTheme="minorHAnsi"/>
              </w:rPr>
            </w:pPr>
            <w:r>
              <w:rPr>
                <w:rFonts w:asciiTheme="minorHAnsi" w:hAnsiTheme="minorHAnsi"/>
              </w:rPr>
              <w:t>t</w:t>
            </w:r>
            <w:r w:rsidR="009F38CC" w:rsidRPr="00581B07">
              <w:rPr>
                <w:rFonts w:asciiTheme="minorHAnsi" w:hAnsiTheme="minorHAnsi"/>
              </w:rPr>
              <w:t xml:space="preserve">he ants attack </w:t>
            </w:r>
            <w:r w:rsidR="009F38CC">
              <w:rPr>
                <w:rFonts w:asciiTheme="minorHAnsi" w:hAnsiTheme="minorHAnsi"/>
              </w:rPr>
              <w:t xml:space="preserve">eyes and soft tissues of </w:t>
            </w:r>
            <w:r w:rsidR="009F38CC" w:rsidRPr="00581B07">
              <w:rPr>
                <w:rFonts w:asciiTheme="minorHAnsi" w:hAnsiTheme="minorHAnsi"/>
              </w:rPr>
              <w:t>dogs</w:t>
            </w:r>
            <w:r w:rsidR="009F38CC">
              <w:rPr>
                <w:rFonts w:asciiTheme="minorHAnsi" w:hAnsiTheme="minorHAnsi"/>
              </w:rPr>
              <w:t xml:space="preserve"> and other organisms</w:t>
            </w:r>
          </w:p>
          <w:p w14:paraId="44D113D8" w14:textId="387C477C" w:rsidR="009F38CC" w:rsidRPr="00581B07" w:rsidRDefault="001F3634" w:rsidP="009F38CC">
            <w:pPr>
              <w:pStyle w:val="Tabletext"/>
              <w:numPr>
                <w:ilvl w:val="1"/>
                <w:numId w:val="33"/>
              </w:numPr>
              <w:spacing w:after="0"/>
              <w:rPr>
                <w:rFonts w:asciiTheme="minorHAnsi" w:hAnsiTheme="minorHAnsi"/>
              </w:rPr>
            </w:pPr>
            <w:r>
              <w:rPr>
                <w:rFonts w:asciiTheme="minorHAnsi" w:hAnsiTheme="minorHAnsi"/>
              </w:rPr>
              <w:t>a</w:t>
            </w:r>
            <w:r w:rsidR="009F38CC" w:rsidRPr="00581B07">
              <w:rPr>
                <w:rFonts w:asciiTheme="minorHAnsi" w:hAnsiTheme="minorHAnsi"/>
              </w:rPr>
              <w:t>nts reduce the productivity of sugar cane</w:t>
            </w:r>
          </w:p>
          <w:p w14:paraId="23F30DC7" w14:textId="12CF44E7" w:rsidR="009F38CC" w:rsidRDefault="001F3634" w:rsidP="009F38CC">
            <w:pPr>
              <w:pStyle w:val="Tabletext"/>
              <w:numPr>
                <w:ilvl w:val="1"/>
                <w:numId w:val="33"/>
              </w:numPr>
              <w:spacing w:after="0"/>
              <w:rPr>
                <w:rFonts w:asciiTheme="minorHAnsi" w:hAnsiTheme="minorHAnsi"/>
              </w:rPr>
            </w:pPr>
            <w:proofErr w:type="gramStart"/>
            <w:r>
              <w:rPr>
                <w:rFonts w:asciiTheme="minorHAnsi" w:hAnsiTheme="minorHAnsi"/>
              </w:rPr>
              <w:t>p</w:t>
            </w:r>
            <w:r w:rsidR="009F38CC" w:rsidRPr="00581B07">
              <w:rPr>
                <w:rFonts w:asciiTheme="minorHAnsi" w:hAnsiTheme="minorHAnsi"/>
              </w:rPr>
              <w:t>otential</w:t>
            </w:r>
            <w:proofErr w:type="gramEnd"/>
            <w:r w:rsidR="009F38CC" w:rsidRPr="00581B07">
              <w:rPr>
                <w:rFonts w:asciiTheme="minorHAnsi" w:hAnsiTheme="minorHAnsi"/>
              </w:rPr>
              <w:t xml:space="preserve"> to </w:t>
            </w:r>
            <w:r w:rsidR="009F38CC">
              <w:rPr>
                <w:rFonts w:asciiTheme="minorHAnsi" w:hAnsiTheme="minorHAnsi"/>
              </w:rPr>
              <w:t xml:space="preserve">decrease </w:t>
            </w:r>
            <w:r w:rsidR="009F38CC" w:rsidRPr="00581B07">
              <w:rPr>
                <w:rFonts w:asciiTheme="minorHAnsi" w:hAnsiTheme="minorHAnsi"/>
              </w:rPr>
              <w:t>tourism.</w:t>
            </w:r>
          </w:p>
          <w:p w14:paraId="3E645519" w14:textId="77777777" w:rsidR="009F38CC" w:rsidRPr="00581B07" w:rsidRDefault="009F38CC" w:rsidP="009F38CC">
            <w:pPr>
              <w:pStyle w:val="Tabletext"/>
              <w:spacing w:after="0"/>
              <w:ind w:left="1440"/>
              <w:rPr>
                <w:rFonts w:asciiTheme="minorHAnsi" w:hAnsiTheme="minorHAnsi"/>
              </w:rPr>
            </w:pPr>
          </w:p>
          <w:p w14:paraId="2A2176B3" w14:textId="647E02CD" w:rsidR="009F38CC" w:rsidRPr="00581B07" w:rsidRDefault="009F38CC" w:rsidP="009F38CC">
            <w:pPr>
              <w:pStyle w:val="Tabletext"/>
              <w:numPr>
                <w:ilvl w:val="0"/>
                <w:numId w:val="33"/>
              </w:numPr>
              <w:rPr>
                <w:rFonts w:asciiTheme="minorHAnsi" w:hAnsiTheme="minorHAnsi"/>
              </w:rPr>
            </w:pPr>
            <w:r>
              <w:rPr>
                <w:rFonts w:asciiTheme="minorHAnsi" w:hAnsiTheme="minorHAnsi"/>
              </w:rPr>
              <w:t xml:space="preserve">The Yellow Crazy Ant Eradication Program has benefited from several </w:t>
            </w:r>
            <w:r w:rsidRPr="00581B07">
              <w:rPr>
                <w:rFonts w:asciiTheme="minorHAnsi" w:hAnsiTheme="minorHAnsi"/>
              </w:rPr>
              <w:t>community champions. The champions were non-government, had been directly affected by the ants and were able to achieve a higher level of trust among the community – they had an authentic voice and were motivated by having to live with the problem.</w:t>
            </w:r>
          </w:p>
          <w:p w14:paraId="60D389F7" w14:textId="5EB78296"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 xml:space="preserve">Additionally, a community taskforce was </w:t>
            </w:r>
            <w:r>
              <w:rPr>
                <w:rFonts w:asciiTheme="minorHAnsi" w:hAnsiTheme="minorHAnsi"/>
              </w:rPr>
              <w:t xml:space="preserve">spearheaded by a local environmental group that </w:t>
            </w:r>
            <w:r w:rsidRPr="00581B07">
              <w:rPr>
                <w:rFonts w:asciiTheme="minorHAnsi" w:hAnsiTheme="minorHAnsi"/>
              </w:rPr>
              <w:t xml:space="preserve">helped obtain funding from local businesses and crowd sourced funding ($20,000). </w:t>
            </w:r>
          </w:p>
          <w:p w14:paraId="2E60B9E0" w14:textId="34931820" w:rsidR="009F38CC" w:rsidRPr="00581B07" w:rsidRDefault="009F38CC" w:rsidP="009F38CC">
            <w:pPr>
              <w:pStyle w:val="Tabletext"/>
              <w:numPr>
                <w:ilvl w:val="1"/>
                <w:numId w:val="33"/>
              </w:numPr>
              <w:spacing w:after="0"/>
              <w:rPr>
                <w:rFonts w:asciiTheme="minorHAnsi" w:hAnsiTheme="minorHAnsi"/>
              </w:rPr>
            </w:pPr>
            <w:r w:rsidRPr="00581B07">
              <w:rPr>
                <w:rFonts w:asciiTheme="minorHAnsi" w:hAnsiTheme="minorHAnsi"/>
              </w:rPr>
              <w:t>116 local volunteers participate in monitoring, surveillance and treatment</w:t>
            </w:r>
          </w:p>
          <w:p w14:paraId="4FC7847D" w14:textId="77777777" w:rsidR="009F38CC" w:rsidRDefault="009F38CC" w:rsidP="009F38CC">
            <w:pPr>
              <w:pStyle w:val="Tabletext"/>
              <w:numPr>
                <w:ilvl w:val="1"/>
                <w:numId w:val="33"/>
              </w:numPr>
              <w:spacing w:after="0"/>
              <w:rPr>
                <w:rFonts w:asciiTheme="minorHAnsi" w:hAnsiTheme="minorHAnsi"/>
              </w:rPr>
            </w:pPr>
            <w:r w:rsidRPr="00581B07">
              <w:rPr>
                <w:rFonts w:asciiTheme="minorHAnsi" w:hAnsiTheme="minorHAnsi"/>
              </w:rPr>
              <w:t>Community action reduces the time taken to intervene.</w:t>
            </w:r>
          </w:p>
          <w:p w14:paraId="34329F81" w14:textId="77777777" w:rsidR="009F38CC" w:rsidRPr="00581B07" w:rsidRDefault="009F38CC" w:rsidP="009F38CC">
            <w:pPr>
              <w:pStyle w:val="Tabletext"/>
              <w:spacing w:after="0"/>
              <w:ind w:left="1440"/>
              <w:rPr>
                <w:rFonts w:asciiTheme="minorHAnsi" w:hAnsiTheme="minorHAnsi"/>
              </w:rPr>
            </w:pPr>
          </w:p>
          <w:p w14:paraId="151DE784" w14:textId="0A116509"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 xml:space="preserve">The project also involved engagement with the </w:t>
            </w:r>
            <w:r>
              <w:rPr>
                <w:rFonts w:asciiTheme="minorHAnsi" w:hAnsiTheme="minorHAnsi"/>
              </w:rPr>
              <w:t>T</w:t>
            </w:r>
            <w:r w:rsidRPr="00581B07">
              <w:rPr>
                <w:rFonts w:asciiTheme="minorHAnsi" w:hAnsiTheme="minorHAnsi"/>
              </w:rPr>
              <w:t xml:space="preserve">raditional </w:t>
            </w:r>
            <w:r>
              <w:rPr>
                <w:rFonts w:asciiTheme="minorHAnsi" w:hAnsiTheme="minorHAnsi"/>
              </w:rPr>
              <w:t>O</w:t>
            </w:r>
            <w:r w:rsidRPr="00581B07">
              <w:rPr>
                <w:rFonts w:asciiTheme="minorHAnsi" w:hAnsiTheme="minorHAnsi"/>
              </w:rPr>
              <w:t xml:space="preserve">wners of the land to both utilise their knowledge of the land and improve the capacity of </w:t>
            </w:r>
            <w:r w:rsidR="001F3634">
              <w:rPr>
                <w:rFonts w:asciiTheme="minorHAnsi" w:hAnsiTheme="minorHAnsi"/>
              </w:rPr>
              <w:t>I</w:t>
            </w:r>
            <w:r w:rsidRPr="00581B07">
              <w:rPr>
                <w:rFonts w:asciiTheme="minorHAnsi" w:hAnsiTheme="minorHAnsi"/>
              </w:rPr>
              <w:t>ndigenous rangers.</w:t>
            </w:r>
          </w:p>
          <w:p w14:paraId="374769A7"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 xml:space="preserve">An international map demonstrates that there is a persistent and ongoing threat of yellow crazy ant incursions from our near </w:t>
            </w:r>
            <w:r>
              <w:rPr>
                <w:rFonts w:asciiTheme="minorHAnsi" w:hAnsiTheme="minorHAnsi"/>
              </w:rPr>
              <w:t xml:space="preserve">international </w:t>
            </w:r>
            <w:r w:rsidRPr="00581B07">
              <w:rPr>
                <w:rFonts w:asciiTheme="minorHAnsi" w:hAnsiTheme="minorHAnsi"/>
              </w:rPr>
              <w:t>neighbours.</w:t>
            </w:r>
          </w:p>
          <w:p w14:paraId="49ACF612" w14:textId="5879CC42"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 xml:space="preserve">A yellow crazy ant reference group was also established which is a large group representative of all stakeholders involved in eradication – including </w:t>
            </w:r>
            <w:r>
              <w:rPr>
                <w:rFonts w:asciiTheme="minorHAnsi" w:hAnsiTheme="minorHAnsi"/>
              </w:rPr>
              <w:t xml:space="preserve">representatives from the pest control industry, residential neighbourhoods,  land developers, </w:t>
            </w:r>
            <w:r w:rsidRPr="00581B07">
              <w:rPr>
                <w:rFonts w:asciiTheme="minorHAnsi" w:hAnsiTheme="minorHAnsi"/>
              </w:rPr>
              <w:t>tourism, conservation, N</w:t>
            </w:r>
            <w:r>
              <w:rPr>
                <w:rFonts w:asciiTheme="minorHAnsi" w:hAnsiTheme="minorHAnsi"/>
              </w:rPr>
              <w:t xml:space="preserve">atural </w:t>
            </w:r>
            <w:r w:rsidRPr="00581B07">
              <w:rPr>
                <w:rFonts w:asciiTheme="minorHAnsi" w:hAnsiTheme="minorHAnsi"/>
              </w:rPr>
              <w:t>R</w:t>
            </w:r>
            <w:r>
              <w:rPr>
                <w:rFonts w:asciiTheme="minorHAnsi" w:hAnsiTheme="minorHAnsi"/>
              </w:rPr>
              <w:t>esource Management (NRM)</w:t>
            </w:r>
            <w:r w:rsidRPr="00581B07">
              <w:rPr>
                <w:rFonts w:asciiTheme="minorHAnsi" w:hAnsiTheme="minorHAnsi"/>
              </w:rPr>
              <w:t xml:space="preserve"> groups, research and the Invasive Species Council.</w:t>
            </w:r>
          </w:p>
          <w:p w14:paraId="0B68F88B"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Actions have resulted in a reduction in the number of yellow crazy ants.</w:t>
            </w:r>
          </w:p>
          <w:p w14:paraId="5513A477" w14:textId="77777777" w:rsidR="009F38CC" w:rsidRPr="00581B07" w:rsidRDefault="009F38CC" w:rsidP="009F38CC">
            <w:pPr>
              <w:pStyle w:val="Tabletext"/>
              <w:numPr>
                <w:ilvl w:val="0"/>
                <w:numId w:val="33"/>
              </w:numPr>
              <w:rPr>
                <w:rFonts w:asciiTheme="minorHAnsi" w:hAnsiTheme="minorHAnsi"/>
              </w:rPr>
            </w:pPr>
            <w:r w:rsidRPr="00581B07">
              <w:rPr>
                <w:rFonts w:asciiTheme="minorHAnsi" w:hAnsiTheme="minorHAnsi"/>
              </w:rPr>
              <w:t xml:space="preserve">Yellow crazy ants are also present on Christmas Island and </w:t>
            </w:r>
            <w:r>
              <w:rPr>
                <w:rFonts w:asciiTheme="minorHAnsi" w:hAnsiTheme="minorHAnsi"/>
              </w:rPr>
              <w:t xml:space="preserve">in </w:t>
            </w:r>
            <w:r w:rsidRPr="00581B07">
              <w:rPr>
                <w:rFonts w:asciiTheme="minorHAnsi" w:hAnsiTheme="minorHAnsi"/>
              </w:rPr>
              <w:t xml:space="preserve">Arnhem Land, but Cairns is the only location </w:t>
            </w:r>
            <w:r>
              <w:rPr>
                <w:rFonts w:asciiTheme="minorHAnsi" w:hAnsiTheme="minorHAnsi"/>
              </w:rPr>
              <w:t xml:space="preserve">in Australia </w:t>
            </w:r>
            <w:r w:rsidRPr="00581B07">
              <w:rPr>
                <w:rFonts w:asciiTheme="minorHAnsi" w:hAnsiTheme="minorHAnsi"/>
              </w:rPr>
              <w:t>where there are attempts being made to eradicate</w:t>
            </w:r>
            <w:r>
              <w:rPr>
                <w:rFonts w:asciiTheme="minorHAnsi" w:hAnsiTheme="minorHAnsi"/>
              </w:rPr>
              <w:t xml:space="preserve"> at the landscape level</w:t>
            </w:r>
            <w:r w:rsidRPr="00581B07">
              <w:rPr>
                <w:rFonts w:asciiTheme="minorHAnsi" w:hAnsiTheme="minorHAnsi"/>
              </w:rPr>
              <w:t>.</w:t>
            </w:r>
          </w:p>
          <w:p w14:paraId="6B6217DB" w14:textId="6D995D5E" w:rsidR="00492EDA" w:rsidRPr="00936AEC" w:rsidRDefault="009F38CC" w:rsidP="009F38CC">
            <w:pPr>
              <w:pStyle w:val="Tabletext"/>
              <w:numPr>
                <w:ilvl w:val="0"/>
                <w:numId w:val="33"/>
              </w:numPr>
              <w:rPr>
                <w:rFonts w:asciiTheme="minorHAnsi" w:hAnsiTheme="minorHAnsi"/>
              </w:rPr>
            </w:pPr>
            <w:r w:rsidRPr="00581B07">
              <w:rPr>
                <w:rFonts w:asciiTheme="minorHAnsi" w:hAnsiTheme="minorHAnsi"/>
              </w:rPr>
              <w:t>There is also collaboration with other countries who are affected with yellow crazy ants to ensure a best practice approach.</w:t>
            </w:r>
          </w:p>
        </w:tc>
      </w:tr>
      <w:tr w:rsidR="00581B07" w:rsidRPr="00ED178A" w14:paraId="07B6AC10" w14:textId="77777777" w:rsidTr="00876649">
        <w:tc>
          <w:tcPr>
            <w:tcW w:w="10886" w:type="dxa"/>
          </w:tcPr>
          <w:p w14:paraId="6D9EBEF3" w14:textId="7C0026C5" w:rsidR="00581B07" w:rsidRPr="00581B07" w:rsidRDefault="00581B07" w:rsidP="00581B07">
            <w:pPr>
              <w:pStyle w:val="Tabletext"/>
              <w:rPr>
                <w:rFonts w:asciiTheme="minorHAnsi" w:hAnsiTheme="minorHAnsi"/>
                <w:b/>
              </w:rPr>
            </w:pPr>
            <w:r w:rsidRPr="00581B07">
              <w:rPr>
                <w:rFonts w:asciiTheme="minorHAnsi" w:hAnsiTheme="minorHAnsi"/>
                <w:b/>
              </w:rPr>
              <w:lastRenderedPageBreak/>
              <w:t>Item 12 – Using technology and data analytics to minimise the impacts of recreation activities a</w:t>
            </w:r>
            <w:r w:rsidR="005C2752">
              <w:rPr>
                <w:rFonts w:asciiTheme="minorHAnsi" w:hAnsiTheme="minorHAnsi"/>
                <w:b/>
              </w:rPr>
              <w:t>nd reduce biosecurity threats – M</w:t>
            </w:r>
            <w:r w:rsidRPr="00581B07">
              <w:rPr>
                <w:rFonts w:asciiTheme="minorHAnsi" w:hAnsiTheme="minorHAnsi"/>
                <w:b/>
              </w:rPr>
              <w:t>ike Welling</w:t>
            </w:r>
            <w:r w:rsidR="005C2752">
              <w:rPr>
                <w:rFonts w:asciiTheme="minorHAnsi" w:hAnsiTheme="minorHAnsi"/>
                <w:b/>
              </w:rPr>
              <w:t xml:space="preserve">, CEO &amp; Founder, </w:t>
            </w:r>
            <w:r w:rsidR="005D3239">
              <w:rPr>
                <w:rFonts w:asciiTheme="minorHAnsi" w:hAnsiTheme="minorHAnsi"/>
                <w:b/>
              </w:rPr>
              <w:t>WEJUGO</w:t>
            </w:r>
          </w:p>
          <w:p w14:paraId="4ECDF713" w14:textId="77777777" w:rsidR="00581B07" w:rsidRPr="00581B07" w:rsidRDefault="00581B07" w:rsidP="00936AEC">
            <w:pPr>
              <w:pStyle w:val="Tabletext"/>
              <w:numPr>
                <w:ilvl w:val="0"/>
                <w:numId w:val="33"/>
              </w:numPr>
              <w:rPr>
                <w:rFonts w:asciiTheme="minorHAnsi" w:hAnsiTheme="minorHAnsi"/>
              </w:rPr>
            </w:pPr>
            <w:r w:rsidRPr="00581B07">
              <w:rPr>
                <w:rFonts w:asciiTheme="minorHAnsi" w:hAnsiTheme="minorHAnsi"/>
              </w:rPr>
              <w:t>Tourism/recreational activities create the potential to create a large footprint over a short period of time.</w:t>
            </w:r>
          </w:p>
          <w:p w14:paraId="4E8C6161" w14:textId="77777777" w:rsidR="00581B07" w:rsidRPr="00581B07" w:rsidRDefault="00581B07" w:rsidP="00936AEC">
            <w:pPr>
              <w:pStyle w:val="Tabletext"/>
              <w:numPr>
                <w:ilvl w:val="0"/>
                <w:numId w:val="33"/>
              </w:numPr>
              <w:rPr>
                <w:rFonts w:asciiTheme="minorHAnsi" w:hAnsiTheme="minorHAnsi"/>
              </w:rPr>
            </w:pPr>
            <w:r w:rsidRPr="00581B07">
              <w:rPr>
                <w:rFonts w:asciiTheme="minorHAnsi" w:hAnsiTheme="minorHAnsi"/>
              </w:rPr>
              <w:t>Over-tourism is a significantly global problem that affects:</w:t>
            </w:r>
          </w:p>
          <w:p w14:paraId="7A809908" w14:textId="585DC2D7" w:rsidR="00581B07" w:rsidRPr="00581B07" w:rsidRDefault="001F3634" w:rsidP="00936AEC">
            <w:pPr>
              <w:pStyle w:val="Tabletext"/>
              <w:numPr>
                <w:ilvl w:val="1"/>
                <w:numId w:val="33"/>
              </w:numPr>
              <w:spacing w:after="0"/>
              <w:rPr>
                <w:rFonts w:asciiTheme="minorHAnsi" w:hAnsiTheme="minorHAnsi"/>
              </w:rPr>
            </w:pPr>
            <w:r>
              <w:rPr>
                <w:rFonts w:asciiTheme="minorHAnsi" w:hAnsiTheme="minorHAnsi"/>
              </w:rPr>
              <w:t>d</w:t>
            </w:r>
            <w:r w:rsidR="00581B07" w:rsidRPr="00581B07">
              <w:rPr>
                <w:rFonts w:asciiTheme="minorHAnsi" w:hAnsiTheme="minorHAnsi"/>
              </w:rPr>
              <w:t>egradation of the environment</w:t>
            </w:r>
          </w:p>
          <w:p w14:paraId="327BBD18" w14:textId="20089144" w:rsidR="00581B07" w:rsidRPr="00581B07" w:rsidRDefault="001F3634" w:rsidP="00936AEC">
            <w:pPr>
              <w:pStyle w:val="Tabletext"/>
              <w:numPr>
                <w:ilvl w:val="1"/>
                <w:numId w:val="33"/>
              </w:numPr>
              <w:spacing w:after="0"/>
              <w:rPr>
                <w:rFonts w:asciiTheme="minorHAnsi" w:hAnsiTheme="minorHAnsi"/>
              </w:rPr>
            </w:pPr>
            <w:r>
              <w:rPr>
                <w:rFonts w:asciiTheme="minorHAnsi" w:hAnsiTheme="minorHAnsi"/>
              </w:rPr>
              <w:t>b</w:t>
            </w:r>
            <w:r w:rsidR="00581B07" w:rsidRPr="00581B07">
              <w:rPr>
                <w:rFonts w:asciiTheme="minorHAnsi" w:hAnsiTheme="minorHAnsi"/>
              </w:rPr>
              <w:t>iosecurity</w:t>
            </w:r>
          </w:p>
          <w:p w14:paraId="50121EDB" w14:textId="03B9AB68" w:rsidR="00581B07" w:rsidRDefault="001F3634" w:rsidP="00936AEC">
            <w:pPr>
              <w:pStyle w:val="Tabletext"/>
              <w:numPr>
                <w:ilvl w:val="1"/>
                <w:numId w:val="33"/>
              </w:numPr>
              <w:spacing w:after="0"/>
              <w:rPr>
                <w:rFonts w:asciiTheme="minorHAnsi" w:hAnsiTheme="minorHAnsi"/>
              </w:rPr>
            </w:pPr>
            <w:proofErr w:type="gramStart"/>
            <w:r>
              <w:rPr>
                <w:rFonts w:asciiTheme="minorHAnsi" w:hAnsiTheme="minorHAnsi"/>
              </w:rPr>
              <w:t>c</w:t>
            </w:r>
            <w:r w:rsidR="00581B07" w:rsidRPr="00581B07">
              <w:rPr>
                <w:rFonts w:asciiTheme="minorHAnsi" w:hAnsiTheme="minorHAnsi"/>
              </w:rPr>
              <w:t>ultural</w:t>
            </w:r>
            <w:proofErr w:type="gramEnd"/>
            <w:r w:rsidR="00581B07" w:rsidRPr="00581B07">
              <w:rPr>
                <w:rFonts w:asciiTheme="minorHAnsi" w:hAnsiTheme="minorHAnsi"/>
              </w:rPr>
              <w:t xml:space="preserve"> impacts</w:t>
            </w:r>
            <w:r>
              <w:rPr>
                <w:rFonts w:asciiTheme="minorHAnsi" w:hAnsiTheme="minorHAnsi"/>
              </w:rPr>
              <w:t>.</w:t>
            </w:r>
          </w:p>
          <w:p w14:paraId="3FBECBF7" w14:textId="77777777" w:rsidR="00A506E0" w:rsidRPr="00581B07" w:rsidRDefault="00A506E0" w:rsidP="000B5F5A">
            <w:pPr>
              <w:pStyle w:val="Tabletext"/>
              <w:spacing w:after="0"/>
              <w:ind w:left="1440"/>
              <w:rPr>
                <w:rFonts w:asciiTheme="minorHAnsi" w:hAnsiTheme="minorHAnsi"/>
              </w:rPr>
            </w:pPr>
          </w:p>
          <w:p w14:paraId="623688EE" w14:textId="77777777" w:rsidR="00581B07" w:rsidRPr="00581B07" w:rsidRDefault="00581B07" w:rsidP="00936AEC">
            <w:pPr>
              <w:pStyle w:val="Tabletext"/>
              <w:numPr>
                <w:ilvl w:val="0"/>
                <w:numId w:val="33"/>
              </w:numPr>
              <w:rPr>
                <w:rFonts w:asciiTheme="minorHAnsi" w:hAnsiTheme="minorHAnsi"/>
              </w:rPr>
            </w:pPr>
            <w:r w:rsidRPr="00581B07">
              <w:rPr>
                <w:rFonts w:asciiTheme="minorHAnsi" w:hAnsiTheme="minorHAnsi"/>
              </w:rPr>
              <w:t>There are some key trends related to this:</w:t>
            </w:r>
          </w:p>
          <w:p w14:paraId="612FF657" w14:textId="77777777" w:rsidR="00581B07" w:rsidRPr="00581B07" w:rsidRDefault="00581B07" w:rsidP="00936AEC">
            <w:pPr>
              <w:pStyle w:val="Tabletext"/>
              <w:numPr>
                <w:ilvl w:val="1"/>
                <w:numId w:val="33"/>
              </w:numPr>
              <w:spacing w:after="0"/>
              <w:rPr>
                <w:rFonts w:asciiTheme="minorHAnsi" w:hAnsiTheme="minorHAnsi"/>
              </w:rPr>
            </w:pPr>
            <w:r w:rsidRPr="00581B07">
              <w:rPr>
                <w:rFonts w:asciiTheme="minorHAnsi" w:hAnsiTheme="minorHAnsi"/>
              </w:rPr>
              <w:t>Low cost airlines and accommodations have enabled increased tourism</w:t>
            </w:r>
          </w:p>
          <w:p w14:paraId="080A4652" w14:textId="77777777" w:rsidR="00581B07" w:rsidRPr="00581B07" w:rsidRDefault="00581B07" w:rsidP="00936AEC">
            <w:pPr>
              <w:pStyle w:val="Tabletext"/>
              <w:numPr>
                <w:ilvl w:val="1"/>
                <w:numId w:val="33"/>
              </w:numPr>
              <w:spacing w:after="0"/>
              <w:rPr>
                <w:rFonts w:asciiTheme="minorHAnsi" w:hAnsiTheme="minorHAnsi"/>
              </w:rPr>
            </w:pPr>
            <w:r w:rsidRPr="00581B07">
              <w:rPr>
                <w:rFonts w:asciiTheme="minorHAnsi" w:hAnsiTheme="minorHAnsi"/>
              </w:rPr>
              <w:t>Recreation technology has supported the global tourism trend, supported by the availability of low cost technology, virtual environments and an environment where skills are less important</w:t>
            </w:r>
          </w:p>
          <w:p w14:paraId="0D385BAF" w14:textId="77777777" w:rsidR="00581B07" w:rsidRDefault="00581B07" w:rsidP="00936AEC">
            <w:pPr>
              <w:pStyle w:val="Tabletext"/>
              <w:numPr>
                <w:ilvl w:val="1"/>
                <w:numId w:val="33"/>
              </w:numPr>
              <w:spacing w:after="0"/>
              <w:rPr>
                <w:rFonts w:asciiTheme="minorHAnsi" w:hAnsiTheme="minorHAnsi"/>
              </w:rPr>
            </w:pPr>
            <w:r w:rsidRPr="00581B07">
              <w:rPr>
                <w:rFonts w:asciiTheme="minorHAnsi" w:hAnsiTheme="minorHAnsi"/>
              </w:rPr>
              <w:t>Social media – enables instant sharing of information and mass destination marketing.</w:t>
            </w:r>
          </w:p>
          <w:p w14:paraId="15A38A24" w14:textId="77777777" w:rsidR="00A506E0" w:rsidRPr="00581B07" w:rsidRDefault="00A506E0" w:rsidP="000B5F5A">
            <w:pPr>
              <w:pStyle w:val="Tabletext"/>
              <w:spacing w:after="0"/>
              <w:ind w:left="1440"/>
              <w:rPr>
                <w:rFonts w:asciiTheme="minorHAnsi" w:hAnsiTheme="minorHAnsi"/>
              </w:rPr>
            </w:pPr>
          </w:p>
          <w:p w14:paraId="4621FC46" w14:textId="04F1761F" w:rsidR="00581B07" w:rsidRPr="00581B07" w:rsidRDefault="00DB5F25" w:rsidP="00936AEC">
            <w:pPr>
              <w:pStyle w:val="Tabletext"/>
              <w:numPr>
                <w:ilvl w:val="0"/>
                <w:numId w:val="33"/>
              </w:numPr>
              <w:rPr>
                <w:rFonts w:asciiTheme="minorHAnsi" w:hAnsiTheme="minorHAnsi"/>
              </w:rPr>
            </w:pPr>
            <w:r>
              <w:rPr>
                <w:rFonts w:asciiTheme="minorHAnsi" w:hAnsiTheme="minorHAnsi"/>
              </w:rPr>
              <w:t xml:space="preserve">There were </w:t>
            </w:r>
            <w:r w:rsidR="00581B07" w:rsidRPr="00581B07">
              <w:rPr>
                <w:rFonts w:asciiTheme="minorHAnsi" w:hAnsiTheme="minorHAnsi"/>
              </w:rPr>
              <w:t>1</w:t>
            </w:r>
            <w:r w:rsidR="00581B07" w:rsidRPr="00936AEC">
              <w:rPr>
                <w:rFonts w:asciiTheme="minorHAnsi" w:hAnsiTheme="minorHAnsi"/>
              </w:rPr>
              <w:t>.2</w:t>
            </w:r>
            <w:r w:rsidR="001F3634">
              <w:rPr>
                <w:rFonts w:asciiTheme="minorHAnsi" w:hAnsiTheme="minorHAnsi"/>
              </w:rPr>
              <w:t xml:space="preserve"> </w:t>
            </w:r>
            <w:r>
              <w:rPr>
                <w:rFonts w:asciiTheme="minorHAnsi" w:hAnsiTheme="minorHAnsi"/>
              </w:rPr>
              <w:t>million</w:t>
            </w:r>
            <w:r w:rsidR="00581B07" w:rsidRPr="00936AEC">
              <w:rPr>
                <w:rFonts w:asciiTheme="minorHAnsi" w:hAnsiTheme="minorHAnsi"/>
              </w:rPr>
              <w:t xml:space="preserve"> </w:t>
            </w:r>
            <w:r>
              <w:rPr>
                <w:rFonts w:asciiTheme="minorHAnsi" w:hAnsiTheme="minorHAnsi"/>
              </w:rPr>
              <w:t>visitors</w:t>
            </w:r>
            <w:r w:rsidR="009F19BB">
              <w:rPr>
                <w:rFonts w:asciiTheme="minorHAnsi" w:hAnsiTheme="minorHAnsi"/>
              </w:rPr>
              <w:t xml:space="preserve"> to</w:t>
            </w:r>
            <w:r w:rsidR="00000218">
              <w:rPr>
                <w:rFonts w:asciiTheme="minorHAnsi" w:hAnsiTheme="minorHAnsi"/>
              </w:rPr>
              <w:t xml:space="preserve"> </w:t>
            </w:r>
            <w:r w:rsidR="00581B07" w:rsidRPr="00936AEC">
              <w:rPr>
                <w:rFonts w:asciiTheme="minorHAnsi" w:hAnsiTheme="minorHAnsi"/>
              </w:rPr>
              <w:t xml:space="preserve">Australia </w:t>
            </w:r>
            <w:r w:rsidR="009F19BB">
              <w:rPr>
                <w:rFonts w:asciiTheme="minorHAnsi" w:hAnsiTheme="minorHAnsi"/>
              </w:rPr>
              <w:t xml:space="preserve">from China </w:t>
            </w:r>
            <w:r w:rsidR="00581B07" w:rsidRPr="00936AEC">
              <w:rPr>
                <w:rFonts w:asciiTheme="minorHAnsi" w:hAnsiTheme="minorHAnsi"/>
              </w:rPr>
              <w:t>in 2016 (284% increase over the last decade)</w:t>
            </w:r>
            <w:r w:rsidR="001F3634">
              <w:rPr>
                <w:rFonts w:asciiTheme="minorHAnsi" w:hAnsiTheme="minorHAnsi"/>
              </w:rPr>
              <w:t>;</w:t>
            </w:r>
            <w:r w:rsidR="00581B07" w:rsidRPr="00936AEC">
              <w:rPr>
                <w:rFonts w:asciiTheme="minorHAnsi" w:hAnsiTheme="minorHAnsi"/>
              </w:rPr>
              <w:t xml:space="preserve"> this number is expected to continue to rise due to the increase of middle class in China.</w:t>
            </w:r>
          </w:p>
          <w:p w14:paraId="20D7F002" w14:textId="77777777" w:rsidR="00581B07" w:rsidRPr="00581B07" w:rsidRDefault="00581B07" w:rsidP="009F19BB">
            <w:pPr>
              <w:pStyle w:val="Tabletext"/>
              <w:numPr>
                <w:ilvl w:val="1"/>
                <w:numId w:val="33"/>
              </w:numPr>
              <w:spacing w:after="0"/>
              <w:rPr>
                <w:rFonts w:asciiTheme="minorHAnsi" w:hAnsiTheme="minorHAnsi"/>
              </w:rPr>
            </w:pPr>
            <w:r w:rsidRPr="00581B07">
              <w:rPr>
                <w:rFonts w:asciiTheme="minorHAnsi" w:hAnsiTheme="minorHAnsi"/>
              </w:rPr>
              <w:t>Tourism to Australia is influenced strongly by environment and culture.</w:t>
            </w:r>
          </w:p>
          <w:p w14:paraId="171F49C1" w14:textId="77777777" w:rsidR="00581B07" w:rsidRPr="00581B07" w:rsidRDefault="00581B07" w:rsidP="006B2FB9">
            <w:pPr>
              <w:pStyle w:val="Tabletext"/>
              <w:numPr>
                <w:ilvl w:val="1"/>
                <w:numId w:val="33"/>
              </w:numPr>
              <w:ind w:left="1434" w:hanging="357"/>
              <w:rPr>
                <w:rFonts w:asciiTheme="minorHAnsi" w:hAnsiTheme="minorHAnsi"/>
              </w:rPr>
            </w:pPr>
            <w:r w:rsidRPr="00581B07">
              <w:rPr>
                <w:rFonts w:asciiTheme="minorHAnsi" w:hAnsiTheme="minorHAnsi"/>
              </w:rPr>
              <w:t>There is a risk that increased outback tourism will increase biosecurity risks to farmers and the environment.</w:t>
            </w:r>
          </w:p>
          <w:p w14:paraId="265D4077" w14:textId="77777777" w:rsidR="00581B07" w:rsidRPr="00581B07" w:rsidRDefault="00581B07" w:rsidP="009F19BB">
            <w:pPr>
              <w:pStyle w:val="Tabletext"/>
              <w:numPr>
                <w:ilvl w:val="0"/>
                <w:numId w:val="33"/>
              </w:numPr>
              <w:rPr>
                <w:rFonts w:asciiTheme="minorHAnsi" w:hAnsiTheme="minorHAnsi"/>
              </w:rPr>
            </w:pPr>
            <w:r w:rsidRPr="00581B07">
              <w:rPr>
                <w:rFonts w:asciiTheme="minorHAnsi" w:hAnsiTheme="minorHAnsi"/>
              </w:rPr>
              <w:t>We are currently part of the 4</w:t>
            </w:r>
            <w:r w:rsidRPr="009F19BB">
              <w:rPr>
                <w:rFonts w:asciiTheme="minorHAnsi" w:hAnsiTheme="minorHAnsi"/>
              </w:rPr>
              <w:t>th</w:t>
            </w:r>
            <w:r w:rsidRPr="00581B07">
              <w:rPr>
                <w:rFonts w:asciiTheme="minorHAnsi" w:hAnsiTheme="minorHAnsi"/>
              </w:rPr>
              <w:t xml:space="preserve"> industrial revolution which is based on a demand for services rather than manufacturing and which is driven by data.</w:t>
            </w:r>
          </w:p>
          <w:p w14:paraId="627ED66B" w14:textId="0C70E52B" w:rsidR="00581B07" w:rsidRPr="00581B07" w:rsidRDefault="00581B07" w:rsidP="009F19BB">
            <w:pPr>
              <w:pStyle w:val="Tabletext"/>
              <w:numPr>
                <w:ilvl w:val="0"/>
                <w:numId w:val="33"/>
              </w:numPr>
              <w:rPr>
                <w:rFonts w:asciiTheme="minorHAnsi" w:hAnsiTheme="minorHAnsi"/>
              </w:rPr>
            </w:pPr>
            <w:r w:rsidRPr="00581B07">
              <w:rPr>
                <w:rFonts w:asciiTheme="minorHAnsi" w:hAnsiTheme="minorHAnsi"/>
              </w:rPr>
              <w:t>Global problems need global solutions</w:t>
            </w:r>
            <w:r w:rsidR="005A07C1">
              <w:rPr>
                <w:rFonts w:asciiTheme="minorHAnsi" w:hAnsiTheme="minorHAnsi"/>
              </w:rPr>
              <w:t xml:space="preserve"> </w:t>
            </w:r>
            <w:r w:rsidR="005A07C1" w:rsidRPr="005A07C1">
              <w:rPr>
                <w:rFonts w:asciiTheme="minorHAnsi" w:hAnsiTheme="minorHAnsi"/>
                <w:lang w:val="en-GB"/>
              </w:rPr>
              <w:t>such as the international and Australian national Leave No Trace program</w:t>
            </w:r>
            <w:r w:rsidRPr="005A07C1">
              <w:rPr>
                <w:rFonts w:asciiTheme="minorHAnsi" w:hAnsiTheme="minorHAnsi"/>
              </w:rPr>
              <w:t xml:space="preserve"> </w:t>
            </w:r>
            <w:r w:rsidRPr="00581B07">
              <w:rPr>
                <w:rFonts w:asciiTheme="minorHAnsi" w:hAnsiTheme="minorHAnsi"/>
              </w:rPr>
              <w:t>– these are to be determined through:</w:t>
            </w:r>
          </w:p>
          <w:p w14:paraId="36F4A1C3" w14:textId="3E4D45B9" w:rsidR="00581B07" w:rsidRPr="00581B07" w:rsidRDefault="001F3634" w:rsidP="009F19BB">
            <w:pPr>
              <w:pStyle w:val="Tabletext"/>
              <w:numPr>
                <w:ilvl w:val="1"/>
                <w:numId w:val="33"/>
              </w:numPr>
              <w:spacing w:after="0"/>
              <w:rPr>
                <w:rFonts w:asciiTheme="minorHAnsi" w:hAnsiTheme="minorHAnsi"/>
              </w:rPr>
            </w:pPr>
            <w:r>
              <w:rPr>
                <w:rFonts w:asciiTheme="minorHAnsi" w:hAnsiTheme="minorHAnsi"/>
              </w:rPr>
              <w:t>c</w:t>
            </w:r>
            <w:r w:rsidR="00581B07" w:rsidRPr="00581B07">
              <w:rPr>
                <w:rFonts w:asciiTheme="minorHAnsi" w:hAnsiTheme="minorHAnsi"/>
              </w:rPr>
              <w:t>ollaboration</w:t>
            </w:r>
          </w:p>
          <w:p w14:paraId="61EE75FA" w14:textId="4DA082C0" w:rsidR="00581B07" w:rsidRPr="00581B07" w:rsidRDefault="005734A0" w:rsidP="009F19BB">
            <w:pPr>
              <w:pStyle w:val="Tabletext"/>
              <w:numPr>
                <w:ilvl w:val="1"/>
                <w:numId w:val="33"/>
              </w:numPr>
              <w:spacing w:after="0"/>
              <w:rPr>
                <w:rFonts w:asciiTheme="minorHAnsi" w:hAnsiTheme="minorHAnsi"/>
              </w:rPr>
            </w:pPr>
            <w:r>
              <w:rPr>
                <w:rFonts w:asciiTheme="minorHAnsi" w:hAnsiTheme="minorHAnsi"/>
              </w:rPr>
              <w:t>involving</w:t>
            </w:r>
            <w:r w:rsidR="00581B07" w:rsidRPr="00581B07">
              <w:rPr>
                <w:rFonts w:asciiTheme="minorHAnsi" w:hAnsiTheme="minorHAnsi"/>
              </w:rPr>
              <w:t xml:space="preserve"> the community to create behaviour change</w:t>
            </w:r>
          </w:p>
          <w:p w14:paraId="1430E43F" w14:textId="4EDAF52C" w:rsidR="00581B07" w:rsidRPr="00581B07" w:rsidRDefault="005734A0" w:rsidP="009F19BB">
            <w:pPr>
              <w:pStyle w:val="Tabletext"/>
              <w:numPr>
                <w:ilvl w:val="1"/>
                <w:numId w:val="33"/>
              </w:numPr>
              <w:spacing w:after="0"/>
              <w:rPr>
                <w:rFonts w:asciiTheme="minorHAnsi" w:hAnsiTheme="minorHAnsi"/>
              </w:rPr>
            </w:pPr>
            <w:r>
              <w:rPr>
                <w:rFonts w:asciiTheme="minorHAnsi" w:hAnsiTheme="minorHAnsi"/>
              </w:rPr>
              <w:t>s</w:t>
            </w:r>
            <w:r w:rsidR="00581B07" w:rsidRPr="00581B07">
              <w:rPr>
                <w:rFonts w:asciiTheme="minorHAnsi" w:hAnsiTheme="minorHAnsi"/>
              </w:rPr>
              <w:t>imple messages that are personal</w:t>
            </w:r>
          </w:p>
          <w:p w14:paraId="32B0F1FF" w14:textId="40FC6EED" w:rsidR="00581B07" w:rsidRPr="00581B07" w:rsidRDefault="00581B07" w:rsidP="006B2FB9">
            <w:pPr>
              <w:pStyle w:val="Tabletext"/>
              <w:numPr>
                <w:ilvl w:val="1"/>
                <w:numId w:val="33"/>
              </w:numPr>
              <w:ind w:left="1434" w:hanging="357"/>
              <w:rPr>
                <w:rFonts w:asciiTheme="minorHAnsi" w:hAnsiTheme="minorHAnsi"/>
              </w:rPr>
            </w:pPr>
            <w:proofErr w:type="gramStart"/>
            <w:r w:rsidRPr="00581B07">
              <w:rPr>
                <w:rFonts w:asciiTheme="minorHAnsi" w:hAnsiTheme="minorHAnsi"/>
              </w:rPr>
              <w:t>peer</w:t>
            </w:r>
            <w:proofErr w:type="gramEnd"/>
            <w:r w:rsidRPr="00581B07">
              <w:rPr>
                <w:rFonts w:asciiTheme="minorHAnsi" w:hAnsiTheme="minorHAnsi"/>
              </w:rPr>
              <w:t xml:space="preserve"> leaders.</w:t>
            </w:r>
          </w:p>
          <w:p w14:paraId="49408473" w14:textId="70129FEC" w:rsidR="00581B07" w:rsidRPr="005A07C1" w:rsidRDefault="00581B07" w:rsidP="005A07C1">
            <w:pPr>
              <w:pStyle w:val="Tabletext"/>
              <w:numPr>
                <w:ilvl w:val="0"/>
                <w:numId w:val="33"/>
              </w:numPr>
              <w:rPr>
                <w:rFonts w:asciiTheme="minorHAnsi" w:hAnsiTheme="minorHAnsi"/>
              </w:rPr>
            </w:pPr>
            <w:r w:rsidRPr="00581B07">
              <w:rPr>
                <w:rFonts w:asciiTheme="minorHAnsi" w:hAnsiTheme="minorHAnsi"/>
              </w:rPr>
              <w:t>If we move to new technological solutions (e.g. electronic declaration cards) we need to make sure that any notifications are timely, relevant, appropriate, consistent and non-invasive.</w:t>
            </w:r>
            <w:r w:rsidR="005A07C1">
              <w:rPr>
                <w:rFonts w:asciiTheme="minorHAnsi" w:hAnsiTheme="minorHAnsi"/>
              </w:rPr>
              <w:t xml:space="preserve"> </w:t>
            </w:r>
            <w:r w:rsidR="005A07C1" w:rsidRPr="005A07C1">
              <w:rPr>
                <w:rFonts w:asciiTheme="minorHAnsi" w:hAnsiTheme="minorHAnsi"/>
              </w:rPr>
              <w:t>A range of technologies are required, not just a single solution (be where the market is at the right time – this is where WEJUGO API can distribute across many apps/platforms)</w:t>
            </w:r>
          </w:p>
          <w:p w14:paraId="4B260E30" w14:textId="77777777" w:rsidR="00581B07" w:rsidRPr="00581B07" w:rsidRDefault="00581B07" w:rsidP="000B5F5A">
            <w:pPr>
              <w:pStyle w:val="Tabletext"/>
              <w:numPr>
                <w:ilvl w:val="0"/>
                <w:numId w:val="33"/>
              </w:numPr>
              <w:rPr>
                <w:rFonts w:asciiTheme="minorHAnsi" w:hAnsiTheme="minorHAnsi"/>
              </w:rPr>
            </w:pPr>
            <w:r w:rsidRPr="00581B07">
              <w:rPr>
                <w:rFonts w:asciiTheme="minorHAnsi" w:hAnsiTheme="minorHAnsi"/>
              </w:rPr>
              <w:t>Community may be able to help government determine who is represented within the community.</w:t>
            </w:r>
          </w:p>
          <w:p w14:paraId="408349E5" w14:textId="6A08E8FE" w:rsidR="00581B07" w:rsidRPr="00E04103" w:rsidRDefault="00581B07" w:rsidP="000B5F5A">
            <w:pPr>
              <w:pStyle w:val="Tabletext"/>
              <w:numPr>
                <w:ilvl w:val="0"/>
                <w:numId w:val="33"/>
              </w:numPr>
              <w:rPr>
                <w:rFonts w:asciiTheme="minorHAnsi" w:hAnsiTheme="minorHAnsi"/>
                <w:lang w:eastAsia="ja-JP"/>
              </w:rPr>
            </w:pPr>
            <w:r w:rsidRPr="00581B07">
              <w:rPr>
                <w:rFonts w:asciiTheme="minorHAnsi" w:hAnsiTheme="minorHAnsi"/>
              </w:rPr>
              <w:t>There is an opportunity for biosecurity messages to be communicated at different points – e.g. at the point of purchasing travel equipment –</w:t>
            </w:r>
            <w:r w:rsidR="001F3634">
              <w:rPr>
                <w:rFonts w:asciiTheme="minorHAnsi" w:hAnsiTheme="minorHAnsi"/>
              </w:rPr>
              <w:t xml:space="preserve"> to</w:t>
            </w:r>
            <w:r w:rsidRPr="00581B07">
              <w:rPr>
                <w:rFonts w:asciiTheme="minorHAnsi" w:hAnsiTheme="minorHAnsi"/>
              </w:rPr>
              <w:t xml:space="preserve"> reach a broader range of the community and be tailored to their specific needs.</w:t>
            </w:r>
          </w:p>
        </w:tc>
      </w:tr>
      <w:tr w:rsidR="00B22D04" w:rsidRPr="00ED178A" w14:paraId="08BE70CC" w14:textId="77777777" w:rsidTr="00876649">
        <w:tc>
          <w:tcPr>
            <w:tcW w:w="10886" w:type="dxa"/>
          </w:tcPr>
          <w:p w14:paraId="14491550" w14:textId="412FC43C" w:rsidR="00B22D04" w:rsidRDefault="00B22D04" w:rsidP="00581B07">
            <w:pPr>
              <w:pStyle w:val="Tabletext"/>
              <w:rPr>
                <w:rFonts w:asciiTheme="minorHAnsi" w:hAnsiTheme="minorHAnsi"/>
                <w:b/>
              </w:rPr>
            </w:pPr>
            <w:r>
              <w:rPr>
                <w:rFonts w:asciiTheme="minorHAnsi" w:hAnsiTheme="minorHAnsi"/>
                <w:b/>
              </w:rPr>
              <w:t>Item 13</w:t>
            </w:r>
            <w:r w:rsidR="00FC65E9">
              <w:rPr>
                <w:rFonts w:asciiTheme="minorHAnsi" w:hAnsiTheme="minorHAnsi"/>
                <w:b/>
              </w:rPr>
              <w:t xml:space="preserve"> &amp; 14</w:t>
            </w:r>
            <w:r>
              <w:rPr>
                <w:rFonts w:asciiTheme="minorHAnsi" w:hAnsiTheme="minorHAnsi"/>
                <w:b/>
              </w:rPr>
              <w:t xml:space="preserve"> – Future engagement on </w:t>
            </w:r>
            <w:r w:rsidR="001F3634">
              <w:rPr>
                <w:rFonts w:asciiTheme="minorHAnsi" w:hAnsiTheme="minorHAnsi"/>
                <w:b/>
              </w:rPr>
              <w:t>e</w:t>
            </w:r>
            <w:r>
              <w:rPr>
                <w:rFonts w:asciiTheme="minorHAnsi" w:hAnsiTheme="minorHAnsi"/>
                <w:b/>
              </w:rPr>
              <w:t xml:space="preserve">nvironmental </w:t>
            </w:r>
            <w:r w:rsidR="001F3634">
              <w:rPr>
                <w:rFonts w:asciiTheme="minorHAnsi" w:hAnsiTheme="minorHAnsi"/>
                <w:b/>
              </w:rPr>
              <w:t>b</w:t>
            </w:r>
            <w:r>
              <w:rPr>
                <w:rFonts w:asciiTheme="minorHAnsi" w:hAnsiTheme="minorHAnsi"/>
                <w:b/>
              </w:rPr>
              <w:t>iosecurity</w:t>
            </w:r>
            <w:r w:rsidR="00FC65E9">
              <w:rPr>
                <w:rFonts w:asciiTheme="minorHAnsi" w:hAnsiTheme="minorHAnsi"/>
                <w:b/>
              </w:rPr>
              <w:t xml:space="preserve"> </w:t>
            </w:r>
            <w:r w:rsidR="001F3634">
              <w:rPr>
                <w:rFonts w:asciiTheme="minorHAnsi" w:hAnsiTheme="minorHAnsi"/>
                <w:b/>
              </w:rPr>
              <w:t>and</w:t>
            </w:r>
            <w:r w:rsidR="00FC65E9">
              <w:rPr>
                <w:rFonts w:asciiTheme="minorHAnsi" w:hAnsiTheme="minorHAnsi"/>
                <w:b/>
              </w:rPr>
              <w:t xml:space="preserve"> </w:t>
            </w:r>
            <w:r w:rsidR="001F3634">
              <w:rPr>
                <w:rFonts w:asciiTheme="minorHAnsi" w:hAnsiTheme="minorHAnsi"/>
                <w:b/>
              </w:rPr>
              <w:t>e</w:t>
            </w:r>
            <w:r w:rsidR="005C2752">
              <w:rPr>
                <w:rFonts w:asciiTheme="minorHAnsi" w:hAnsiTheme="minorHAnsi"/>
                <w:b/>
              </w:rPr>
              <w:t>vent wrap-up – Jo Laduzko, Assistant Secretary,</w:t>
            </w:r>
            <w:r>
              <w:rPr>
                <w:rFonts w:asciiTheme="minorHAnsi" w:hAnsiTheme="minorHAnsi"/>
                <w:b/>
              </w:rPr>
              <w:t xml:space="preserve"> Department of Agriculture and Water Resources</w:t>
            </w:r>
          </w:p>
          <w:p w14:paraId="2EFFB1EF" w14:textId="0064B358" w:rsidR="00B22D04" w:rsidRDefault="00B22D04" w:rsidP="00581B07">
            <w:pPr>
              <w:pStyle w:val="Tabletext"/>
            </w:pPr>
            <w:r w:rsidRPr="00953553">
              <w:t>Jo Laduzko</w:t>
            </w:r>
            <w:r>
              <w:t xml:space="preserve"> from the Department of Agriculture and Water Resources led a workshop on future engagement on environmental biosecurity. </w:t>
            </w:r>
            <w:r w:rsidRPr="00C420DB">
              <w:t>Th</w:t>
            </w:r>
            <w:r>
              <w:t xml:space="preserve">e </w:t>
            </w:r>
            <w:r w:rsidRPr="00C420DB">
              <w:t xml:space="preserve">session </w:t>
            </w:r>
            <w:r>
              <w:t>wa</w:t>
            </w:r>
            <w:r w:rsidRPr="00C420DB">
              <w:t xml:space="preserve">s focussed on getting </w:t>
            </w:r>
            <w:r>
              <w:t>participants’</w:t>
            </w:r>
            <w:r w:rsidRPr="00C420DB">
              <w:t xml:space="preserve"> views on how </w:t>
            </w:r>
            <w:r>
              <w:t>they</w:t>
            </w:r>
            <w:r w:rsidRPr="00C420DB">
              <w:t xml:space="preserve"> would prefer consultation and engagement on environmental biosecurity issues to take place.</w:t>
            </w:r>
            <w:r>
              <w:t xml:space="preserve"> Opportunities for future engagement </w:t>
            </w:r>
            <w:r>
              <w:lastRenderedPageBreak/>
              <w:t xml:space="preserve">will be increased through the formation of a new </w:t>
            </w:r>
            <w:r w:rsidRPr="00C420DB">
              <w:t xml:space="preserve">Industry and Community Advisory Group </w:t>
            </w:r>
            <w:r>
              <w:t>which will</w:t>
            </w:r>
            <w:r w:rsidRPr="00C420DB">
              <w:t xml:space="preserve"> provide advice to the </w:t>
            </w:r>
            <w:r w:rsidR="001F3634">
              <w:t>NBC</w:t>
            </w:r>
            <w:r>
              <w:t>.</w:t>
            </w:r>
          </w:p>
          <w:p w14:paraId="0084020F" w14:textId="77777777" w:rsidR="00B22D04" w:rsidRDefault="00B22D04" w:rsidP="000B5F5A">
            <w:pPr>
              <w:pStyle w:val="Tabletext"/>
            </w:pPr>
            <w:r>
              <w:t>With regards to the advisory group, participants feedback indicated that an advisory group should:</w:t>
            </w:r>
          </w:p>
          <w:p w14:paraId="634FA0A3" w14:textId="3240EF77" w:rsidR="00B22D04" w:rsidRDefault="001F3634" w:rsidP="000B5F5A">
            <w:pPr>
              <w:pStyle w:val="Tabletext"/>
              <w:numPr>
                <w:ilvl w:val="0"/>
                <w:numId w:val="35"/>
              </w:numPr>
            </w:pPr>
            <w:r>
              <w:t>b</w:t>
            </w:r>
            <w:r w:rsidR="00B22D04">
              <w:t>e representative and reflect the views of all sectors within the community</w:t>
            </w:r>
          </w:p>
          <w:p w14:paraId="00D266FC" w14:textId="77777777" w:rsidR="00B22D04" w:rsidRDefault="00B22D04" w:rsidP="000B5F5A">
            <w:pPr>
              <w:pStyle w:val="Tabletext"/>
              <w:numPr>
                <w:ilvl w:val="0"/>
                <w:numId w:val="35"/>
              </w:numPr>
            </w:pPr>
            <w:r>
              <w:t>share information openly and engage with stakeholders</w:t>
            </w:r>
          </w:p>
          <w:p w14:paraId="22C5815A" w14:textId="77777777" w:rsidR="00B22D04" w:rsidRDefault="00B22D04" w:rsidP="000B5F5A">
            <w:pPr>
              <w:pStyle w:val="Tabletext"/>
              <w:numPr>
                <w:ilvl w:val="0"/>
                <w:numId w:val="35"/>
              </w:numPr>
            </w:pPr>
            <w:r>
              <w:t>provide community assurance and source technical advice, and</w:t>
            </w:r>
          </w:p>
          <w:p w14:paraId="7C19F58A" w14:textId="77777777" w:rsidR="00B22D04" w:rsidRDefault="00B22D04" w:rsidP="000B5F5A">
            <w:pPr>
              <w:pStyle w:val="Tabletext"/>
              <w:numPr>
                <w:ilvl w:val="0"/>
                <w:numId w:val="35"/>
              </w:numPr>
            </w:pPr>
            <w:proofErr w:type="gramStart"/>
            <w:r>
              <w:t>set</w:t>
            </w:r>
            <w:proofErr w:type="gramEnd"/>
            <w:r>
              <w:t xml:space="preserve"> reasonable expectations &amp; terms of reference.</w:t>
            </w:r>
          </w:p>
          <w:p w14:paraId="46B42A10" w14:textId="6DCF6AE2" w:rsidR="00FC65E9" w:rsidRPr="000B5F5A" w:rsidRDefault="00FC65E9" w:rsidP="001F3634">
            <w:pPr>
              <w:pStyle w:val="Tabletext"/>
            </w:pPr>
            <w:r>
              <w:t xml:space="preserve">Participants were asked to vote on their preferences for engagement through the environmental biosecurity roundtables next year. The majority indicated that they would like to see </w:t>
            </w:r>
            <w:r w:rsidRPr="002A47D1">
              <w:t>two environmental biosecurity roundtables</w:t>
            </w:r>
            <w:r>
              <w:t xml:space="preserve"> run</w:t>
            </w:r>
            <w:r w:rsidRPr="002A47D1">
              <w:t xml:space="preserve"> </w:t>
            </w:r>
            <w:r>
              <w:t xml:space="preserve">again </w:t>
            </w:r>
            <w:r w:rsidRPr="002A47D1">
              <w:t>next year</w:t>
            </w:r>
            <w:r w:rsidR="00A839E6">
              <w:t xml:space="preserve"> (separate from the NBC </w:t>
            </w:r>
            <w:r w:rsidR="001F3634">
              <w:t>b</w:t>
            </w:r>
            <w:r w:rsidR="00A839E6">
              <w:t>iosecurity roundtables)</w:t>
            </w:r>
            <w:r>
              <w:t>.</w:t>
            </w:r>
            <w:r w:rsidR="00A839E6">
              <w:t xml:space="preserve"> The benefits </w:t>
            </w:r>
            <w:r w:rsidR="001F3634">
              <w:t xml:space="preserve">of </w:t>
            </w:r>
            <w:r w:rsidR="00A839E6">
              <w:t>environmental roundtables as described by participants were: an environmental focus, expertise, less ag</w:t>
            </w:r>
            <w:r w:rsidR="001F3634">
              <w:t>riculture</w:t>
            </w:r>
            <w:r w:rsidR="00A839E6">
              <w:t xml:space="preserve">-focus and representation. Groups that participants felt were under-represented at roundtable meetings included: </w:t>
            </w:r>
            <w:r w:rsidR="001F3634">
              <w:t>I</w:t>
            </w:r>
            <w:r w:rsidR="00A839E6">
              <w:t xml:space="preserve">ndigenous, recreational and NRM. Fourty-seven percent of attendees said they would attend both the NBC National Biosecurity </w:t>
            </w:r>
            <w:r w:rsidR="001F3634">
              <w:t>F</w:t>
            </w:r>
            <w:r w:rsidR="00A839E6">
              <w:t xml:space="preserve">orum and </w:t>
            </w:r>
            <w:r w:rsidR="001F3634">
              <w:t>e</w:t>
            </w:r>
            <w:r w:rsidR="00A839E6">
              <w:t xml:space="preserve">nvironmental roundtables in 2018. </w:t>
            </w:r>
            <w:r>
              <w:t>In regards to format of the roundtables, 41 per</w:t>
            </w:r>
            <w:r w:rsidR="00965198">
              <w:t xml:space="preserve"> </w:t>
            </w:r>
            <w:r>
              <w:t>cent voted</w:t>
            </w:r>
            <w:r w:rsidRPr="002A47D1">
              <w:t xml:space="preserve"> to have a similar mix of presentations a</w:t>
            </w:r>
            <w:r>
              <w:t>nd workshops and 55</w:t>
            </w:r>
            <w:r w:rsidR="00965198">
              <w:t xml:space="preserve"> </w:t>
            </w:r>
            <w:r>
              <w:t xml:space="preserve">per cent </w:t>
            </w:r>
            <w:r w:rsidRPr="002A47D1">
              <w:t>vot</w:t>
            </w:r>
            <w:r>
              <w:t>ed</w:t>
            </w:r>
            <w:r w:rsidRPr="002A47D1">
              <w:t xml:space="preserve"> for more open discussio</w:t>
            </w:r>
            <w:r>
              <w:t>n and question time.</w:t>
            </w:r>
          </w:p>
        </w:tc>
      </w:tr>
      <w:tr w:rsidR="00B22D04" w:rsidRPr="00ED178A" w14:paraId="21C2BE3E" w14:textId="77777777" w:rsidTr="005F7668">
        <w:tc>
          <w:tcPr>
            <w:tcW w:w="10886" w:type="dxa"/>
            <w:shd w:val="clear" w:color="auto" w:fill="F2F2F2" w:themeFill="background1" w:themeFillShade="F2"/>
          </w:tcPr>
          <w:p w14:paraId="6BD69298" w14:textId="401B61CF" w:rsidR="00B22D04" w:rsidRPr="00581B07" w:rsidRDefault="00781443" w:rsidP="00B14437">
            <w:pPr>
              <w:pStyle w:val="Tabletext"/>
              <w:rPr>
                <w:rFonts w:asciiTheme="minorHAnsi" w:hAnsiTheme="minorHAnsi"/>
                <w:b/>
              </w:rPr>
            </w:pPr>
            <w:r>
              <w:rPr>
                <w:rFonts w:asciiTheme="minorHAnsi" w:hAnsiTheme="minorHAnsi"/>
                <w:b/>
              </w:rPr>
              <w:lastRenderedPageBreak/>
              <w:t>Meeting close</w:t>
            </w:r>
          </w:p>
        </w:tc>
      </w:tr>
      <w:tr w:rsidR="002F2508" w:rsidRPr="00ED178A" w14:paraId="6AFA644E" w14:textId="77777777" w:rsidTr="005F7668">
        <w:tc>
          <w:tcPr>
            <w:tcW w:w="10886" w:type="dxa"/>
            <w:shd w:val="clear" w:color="auto" w:fill="F2F2F2" w:themeFill="background1" w:themeFillShade="F2"/>
          </w:tcPr>
          <w:p w14:paraId="4C0EB31E" w14:textId="0193F540" w:rsidR="002F2508" w:rsidRDefault="00781443" w:rsidP="00B14437">
            <w:pPr>
              <w:pStyle w:val="Tabletext"/>
              <w:rPr>
                <w:rFonts w:asciiTheme="minorHAnsi" w:hAnsiTheme="minorHAnsi"/>
                <w:b/>
              </w:rPr>
            </w:pPr>
            <w:r>
              <w:rPr>
                <w:rFonts w:asciiTheme="minorHAnsi" w:hAnsiTheme="minorHAnsi"/>
                <w:b/>
              </w:rPr>
              <w:t>Item 15 – Afternoon tea</w:t>
            </w:r>
          </w:p>
        </w:tc>
      </w:tr>
    </w:tbl>
    <w:p w14:paraId="66F63644" w14:textId="77777777" w:rsidR="0004299C" w:rsidRPr="00ED178A" w:rsidRDefault="0004299C" w:rsidP="0082304C">
      <w:pPr>
        <w:rPr>
          <w:rFonts w:asciiTheme="minorHAnsi" w:hAnsiTheme="minorHAnsi"/>
          <w:sz w:val="20"/>
          <w:szCs w:val="20"/>
        </w:rPr>
      </w:pPr>
    </w:p>
    <w:sectPr w:rsidR="0004299C" w:rsidRPr="00ED178A" w:rsidSect="002B4282">
      <w:headerReference w:type="even" r:id="rId14"/>
      <w:headerReference w:type="default" r:id="rId15"/>
      <w:footerReference w:type="default" r:id="rId16"/>
      <w:headerReference w:type="first" r:id="rId17"/>
      <w:pgSz w:w="12240" w:h="15840"/>
      <w:pgMar w:top="720" w:right="720" w:bottom="720" w:left="720" w:header="28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1DD3" w14:textId="77777777" w:rsidR="006558F7" w:rsidRDefault="006558F7">
      <w:r>
        <w:separator/>
      </w:r>
    </w:p>
  </w:endnote>
  <w:endnote w:type="continuationSeparator" w:id="0">
    <w:p w14:paraId="1AF8FAB9" w14:textId="77777777" w:rsidR="006558F7" w:rsidRDefault="0065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60E71" w14:textId="58E2139F" w:rsidR="006558F7" w:rsidRPr="001F2298" w:rsidRDefault="006558F7">
    <w:pPr>
      <w:pStyle w:val="Footer"/>
      <w:jc w:val="center"/>
      <w:rPr>
        <w:rFonts w:asciiTheme="minorHAnsi" w:hAnsiTheme="minorHAnsi"/>
      </w:rPr>
    </w:pPr>
    <w:r>
      <w:rPr>
        <w:rFonts w:ascii="Calibri" w:hAnsi="Calibri"/>
        <w:sz w:val="20"/>
        <w:szCs w:val="20"/>
      </w:rPr>
      <w:tab/>
    </w:r>
    <w:r w:rsidRPr="001F2298">
      <w:rPr>
        <w:rFonts w:asciiTheme="minorHAnsi" w:hAnsiTheme="minorHAnsi"/>
        <w:sz w:val="20"/>
        <w:szCs w:val="20"/>
      </w:rPr>
      <w:tab/>
      <w:t xml:space="preserve">Page </w:t>
    </w:r>
    <w:r w:rsidRPr="001F2298">
      <w:rPr>
        <w:rFonts w:asciiTheme="minorHAnsi" w:hAnsiTheme="minorHAnsi"/>
        <w:sz w:val="20"/>
        <w:szCs w:val="20"/>
      </w:rPr>
      <w:fldChar w:fldCharType="begin"/>
    </w:r>
    <w:r w:rsidRPr="001F2298">
      <w:rPr>
        <w:rFonts w:asciiTheme="minorHAnsi" w:hAnsiTheme="minorHAnsi"/>
        <w:sz w:val="20"/>
        <w:szCs w:val="20"/>
      </w:rPr>
      <w:instrText xml:space="preserve"> PAGE </w:instrText>
    </w:r>
    <w:r w:rsidRPr="001F2298">
      <w:rPr>
        <w:rFonts w:asciiTheme="minorHAnsi" w:hAnsiTheme="minorHAnsi"/>
        <w:sz w:val="20"/>
        <w:szCs w:val="20"/>
      </w:rPr>
      <w:fldChar w:fldCharType="separate"/>
    </w:r>
    <w:r w:rsidR="00A02466">
      <w:rPr>
        <w:rFonts w:asciiTheme="minorHAnsi" w:hAnsiTheme="minorHAnsi"/>
        <w:noProof/>
        <w:sz w:val="20"/>
        <w:szCs w:val="20"/>
      </w:rPr>
      <w:t>7</w:t>
    </w:r>
    <w:r w:rsidRPr="001F2298">
      <w:rPr>
        <w:rFonts w:asciiTheme="minorHAnsi" w:hAnsiTheme="minorHAnsi"/>
        <w:sz w:val="20"/>
        <w:szCs w:val="20"/>
      </w:rPr>
      <w:fldChar w:fldCharType="end"/>
    </w:r>
    <w:r w:rsidRPr="001F2298">
      <w:rPr>
        <w:rFonts w:asciiTheme="minorHAnsi" w:hAnsiTheme="minorHAnsi"/>
        <w:sz w:val="20"/>
        <w:szCs w:val="20"/>
      </w:rPr>
      <w:t xml:space="preserve"> of </w:t>
    </w:r>
    <w:r w:rsidRPr="001F2298">
      <w:rPr>
        <w:rFonts w:asciiTheme="minorHAnsi" w:hAnsiTheme="minorHAnsi"/>
        <w:sz w:val="20"/>
        <w:szCs w:val="20"/>
      </w:rPr>
      <w:fldChar w:fldCharType="begin"/>
    </w:r>
    <w:r w:rsidRPr="001F2298">
      <w:rPr>
        <w:rFonts w:asciiTheme="minorHAnsi" w:hAnsiTheme="minorHAnsi"/>
        <w:sz w:val="20"/>
        <w:szCs w:val="20"/>
      </w:rPr>
      <w:instrText xml:space="preserve"> NUMPAGES  </w:instrText>
    </w:r>
    <w:r w:rsidRPr="001F2298">
      <w:rPr>
        <w:rFonts w:asciiTheme="minorHAnsi" w:hAnsiTheme="minorHAnsi"/>
        <w:sz w:val="20"/>
        <w:szCs w:val="20"/>
      </w:rPr>
      <w:fldChar w:fldCharType="separate"/>
    </w:r>
    <w:r w:rsidR="00A02466">
      <w:rPr>
        <w:rFonts w:asciiTheme="minorHAnsi" w:hAnsiTheme="minorHAnsi"/>
        <w:noProof/>
        <w:sz w:val="20"/>
        <w:szCs w:val="20"/>
      </w:rPr>
      <w:t>10</w:t>
    </w:r>
    <w:r w:rsidRPr="001F2298">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E7E2A" w14:textId="77777777" w:rsidR="006558F7" w:rsidRDefault="006558F7">
      <w:r>
        <w:separator/>
      </w:r>
    </w:p>
  </w:footnote>
  <w:footnote w:type="continuationSeparator" w:id="0">
    <w:p w14:paraId="3D3B0A92" w14:textId="77777777" w:rsidR="006558F7" w:rsidRDefault="0065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14DD" w14:textId="432968C9" w:rsidR="006558F7" w:rsidRDefault="006558F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2361B" w14:textId="77777777" w:rsidR="006558F7" w:rsidRPr="007573A3" w:rsidRDefault="006558F7">
    <w:pPr>
      <w:pStyle w:val="Header"/>
      <w:tabs>
        <w:tab w:val="clear" w:pos="9026"/>
        <w:tab w:val="right" w:pos="9214"/>
      </w:tabs>
      <w:rPr>
        <w:rFonts w:asciiTheme="minorHAnsi" w:hAnsiTheme="minorHAnsi"/>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27E4B" w14:textId="731BC15E" w:rsidR="00934EB0" w:rsidRDefault="00934EB0" w:rsidP="000B216C">
    <w:pPr>
      <w:pStyle w:val="Header"/>
      <w:tabs>
        <w:tab w:val="clear" w:pos="9026"/>
        <w:tab w:val="right" w:pos="9214"/>
      </w:tabs>
      <w:rPr>
        <w:rFonts w:ascii="Cambria" w:hAnsi="Cambria"/>
        <w:b/>
        <w:sz w:val="22"/>
        <w:szCs w:val="22"/>
      </w:rPr>
    </w:pPr>
    <w:r>
      <w:rPr>
        <w:b/>
        <w:noProof/>
        <w:color w:val="FF0000"/>
        <w:lang w:val="en-AU" w:eastAsia="en-AU"/>
      </w:rPr>
      <mc:AlternateContent>
        <mc:Choice Requires="wps">
          <w:drawing>
            <wp:anchor distT="0" distB="0" distL="114300" distR="114300" simplePos="0" relativeHeight="251659264" behindDoc="0" locked="0" layoutInCell="1" allowOverlap="1" wp14:anchorId="7A836109" wp14:editId="1D2EA29D">
              <wp:simplePos x="0" y="0"/>
              <wp:positionH relativeFrom="column">
                <wp:posOffset>-135467</wp:posOffset>
              </wp:positionH>
              <wp:positionV relativeFrom="paragraph">
                <wp:posOffset>164112</wp:posOffset>
              </wp:positionV>
              <wp:extent cx="3008489" cy="829734"/>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8489" cy="829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C5BA4" w14:textId="77777777" w:rsidR="00934EB0" w:rsidRDefault="00934EB0" w:rsidP="00934EB0">
                          <w:r w:rsidRPr="00366106">
                            <w:rPr>
                              <w:b/>
                              <w:noProof/>
                              <w:color w:val="FF0000"/>
                              <w:lang w:val="en-AU" w:eastAsia="en-AU"/>
                            </w:rPr>
                            <w:drawing>
                              <wp:inline distT="0" distB="0" distL="0" distR="0" wp14:anchorId="69546377" wp14:editId="69C3212A">
                                <wp:extent cx="2021804" cy="644525"/>
                                <wp:effectExtent l="0" t="0" r="0" b="3175"/>
                                <wp:docPr id="4" name="Picture 4" descr="C:\Users\hindle melissa\AppData\Local\Microsoft\Windows\INetCache\Content.Outlook\23YAQI4O\Department of Agriculture and Water Resourc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ndle melissa\AppData\Local\Microsoft\Windows\INetCache\Content.Outlook\23YAQI4O\Department of Agriculture and Water Resourc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621" cy="6741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836109" id="_x0000_t202" coordsize="21600,21600" o:spt="202" path="m,l,21600r21600,l21600,xe">
              <v:stroke joinstyle="miter"/>
              <v:path gradientshapeok="t" o:connecttype="rect"/>
            </v:shapetype>
            <v:shape id="Text Box 3" o:spid="_x0000_s1026" type="#_x0000_t202" style="position:absolute;margin-left:-10.65pt;margin-top:12.9pt;width:236.9pt;height:6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" filled="f" stroked="f" strokeweight=".5pt">
              <v:textbox>
                <w:txbxContent>
                  <w:p w14:paraId="21FC5BA4" w14:textId="77777777" w:rsidR="00934EB0" w:rsidRDefault="00934EB0" w:rsidP="00934EB0">
                    <w:r w:rsidRPr="00366106">
                      <w:rPr>
                        <w:b/>
                        <w:noProof/>
                        <w:color w:val="FF0000"/>
                        <w:lang w:val="en-AU" w:eastAsia="en-AU"/>
                      </w:rPr>
                      <w:drawing>
                        <wp:inline distT="0" distB="0" distL="0" distR="0" wp14:anchorId="69546377" wp14:editId="69C3212A">
                          <wp:extent cx="2021804" cy="644525"/>
                          <wp:effectExtent l="0" t="0" r="0" b="3175"/>
                          <wp:docPr id="4" name="Picture 4" descr="C:\Users\hindle melissa\AppData\Local\Microsoft\Windows\INetCache\Content.Outlook\23YAQI4O\Department of Agriculture and Water Resourc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ndle melissa\AppData\Local\Microsoft\Windows\INetCache\Content.Outlook\23YAQI4O\Department of Agriculture and Water Resourc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621" cy="674114"/>
                                  </a:xfrm>
                                  <a:prstGeom prst="rect">
                                    <a:avLst/>
                                  </a:prstGeom>
                                  <a:noFill/>
                                  <a:ln>
                                    <a:noFill/>
                                  </a:ln>
                                </pic:spPr>
                              </pic:pic>
                            </a:graphicData>
                          </a:graphic>
                        </wp:inline>
                      </w:drawing>
                    </w:r>
                  </w:p>
                </w:txbxContent>
              </v:textbox>
            </v:shape>
          </w:pict>
        </mc:Fallback>
      </mc:AlternateContent>
    </w:r>
  </w:p>
  <w:p w14:paraId="2BF3EE2C" w14:textId="3657E95A" w:rsidR="00934EB0" w:rsidRPr="007573A3" w:rsidRDefault="00FD0D49" w:rsidP="00934EB0">
    <w:pPr>
      <w:pStyle w:val="Header"/>
      <w:tabs>
        <w:tab w:val="clear" w:pos="9026"/>
        <w:tab w:val="right" w:pos="9214"/>
      </w:tabs>
      <w:rPr>
        <w:rFonts w:asciiTheme="minorHAnsi" w:hAnsiTheme="minorHAnsi"/>
        <w:b/>
        <w:sz w:val="22"/>
        <w:szCs w:val="22"/>
      </w:rPr>
    </w:pPr>
    <w:r w:rsidRPr="00D57952">
      <w:rPr>
        <w:noProof/>
        <w:sz w:val="36"/>
        <w:szCs w:val="36"/>
        <w:lang w:val="en-AU" w:eastAsia="en-AU"/>
      </w:rPr>
      <w:drawing>
        <wp:anchor distT="0" distB="0" distL="114300" distR="114300" simplePos="0" relativeHeight="251661312" behindDoc="1" locked="0" layoutInCell="1" allowOverlap="1" wp14:anchorId="4DEB87AC" wp14:editId="764FE4CC">
          <wp:simplePos x="0" y="0"/>
          <wp:positionH relativeFrom="margin">
            <wp:posOffset>2110740</wp:posOffset>
          </wp:positionH>
          <wp:positionV relativeFrom="paragraph">
            <wp:posOffset>86995</wp:posOffset>
          </wp:positionV>
          <wp:extent cx="2839915" cy="489337"/>
          <wp:effectExtent l="0" t="0" r="0" b="6350"/>
          <wp:wrapNone/>
          <wp:docPr id="5" name="Picture 1" descr="C:\Users\A01204.INTERNAL\AppData\Local\Microsoft\Windows\Temporary Internet Files\Content.Outlook\P4FF5QZV\DotEnE-inline_nosafe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204.INTERNAL\AppData\Local\Microsoft\Windows\Temporary Internet Files\Content.Outlook\P4FF5QZV\DotEnE-inline_nosafespace.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839915" cy="4893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AA6B037" w14:textId="61A948BA" w:rsidR="00934EB0" w:rsidRPr="007573A3" w:rsidRDefault="00934EB0" w:rsidP="00934EB0">
    <w:pPr>
      <w:pStyle w:val="Header"/>
      <w:tabs>
        <w:tab w:val="clear" w:pos="9026"/>
      </w:tabs>
      <w:jc w:val="right"/>
      <w:rPr>
        <w:rFonts w:asciiTheme="minorHAnsi" w:hAnsiTheme="minorHAnsi"/>
        <w:b/>
        <w:sz w:val="22"/>
        <w:szCs w:val="22"/>
      </w:rPr>
    </w:pPr>
    <w:r w:rsidRPr="007573A3">
      <w:rPr>
        <w:rFonts w:asciiTheme="minorHAnsi" w:hAnsiTheme="minorHAnsi"/>
        <w:b/>
        <w:sz w:val="22"/>
        <w:szCs w:val="22"/>
      </w:rPr>
      <w:tab/>
    </w:r>
    <w:r w:rsidRPr="007573A3">
      <w:rPr>
        <w:rFonts w:asciiTheme="minorHAnsi" w:hAnsiTheme="minorHAnsi"/>
        <w:b/>
        <w:sz w:val="22"/>
        <w:szCs w:val="22"/>
      </w:rPr>
      <w:tab/>
    </w:r>
    <w:r w:rsidRPr="007573A3">
      <w:rPr>
        <w:rFonts w:asciiTheme="minorHAnsi" w:hAnsiTheme="minorHAnsi"/>
        <w:b/>
        <w:sz w:val="22"/>
        <w:szCs w:val="22"/>
      </w:rPr>
      <w:tab/>
    </w:r>
    <w:r w:rsidRPr="007573A3">
      <w:rPr>
        <w:rFonts w:asciiTheme="minorHAnsi" w:hAnsiTheme="minorHAnsi"/>
        <w:b/>
        <w:sz w:val="22"/>
        <w:szCs w:val="22"/>
      </w:rPr>
      <w:tab/>
    </w:r>
    <w:r>
      <w:rPr>
        <w:rFonts w:asciiTheme="minorHAnsi" w:hAnsiTheme="minorHAnsi"/>
        <w:b/>
        <w:sz w:val="22"/>
        <w:szCs w:val="22"/>
      </w:rPr>
      <w:t>Thursday 16 November</w:t>
    </w:r>
    <w:r w:rsidRPr="007573A3">
      <w:rPr>
        <w:rFonts w:asciiTheme="minorHAnsi" w:hAnsiTheme="minorHAnsi"/>
        <w:b/>
        <w:sz w:val="22"/>
        <w:szCs w:val="22"/>
      </w:rPr>
      <w:t xml:space="preserve"> 201</w:t>
    </w:r>
    <w:r>
      <w:rPr>
        <w:rFonts w:asciiTheme="minorHAnsi" w:hAnsiTheme="minorHAnsi"/>
        <w:b/>
        <w:sz w:val="22"/>
        <w:szCs w:val="22"/>
      </w:rPr>
      <w:t>7</w:t>
    </w:r>
  </w:p>
  <w:p w14:paraId="67C32B42" w14:textId="06DBC9EA" w:rsidR="00934EB0" w:rsidRPr="007573A3" w:rsidRDefault="00934EB0" w:rsidP="00934EB0">
    <w:pPr>
      <w:pStyle w:val="Header"/>
      <w:tabs>
        <w:tab w:val="clear" w:pos="9026"/>
        <w:tab w:val="right" w:pos="9214"/>
      </w:tabs>
      <w:jc w:val="right"/>
      <w:rPr>
        <w:rFonts w:asciiTheme="minorHAnsi" w:hAnsiTheme="minorHAnsi"/>
        <w:b/>
        <w:sz w:val="22"/>
        <w:szCs w:val="22"/>
      </w:rPr>
    </w:pPr>
    <w:r>
      <w:rPr>
        <w:rFonts w:asciiTheme="minorHAnsi" w:hAnsiTheme="minorHAnsi"/>
        <w:b/>
        <w:sz w:val="22"/>
        <w:szCs w:val="22"/>
      </w:rPr>
      <w:t>Marriott Sydney</w:t>
    </w:r>
  </w:p>
  <w:p w14:paraId="455F77CA" w14:textId="77777777" w:rsidR="00934EB0" w:rsidRPr="00560F27" w:rsidRDefault="00934EB0" w:rsidP="00934EB0">
    <w:pPr>
      <w:pStyle w:val="Header"/>
      <w:tabs>
        <w:tab w:val="clear" w:pos="9026"/>
      </w:tabs>
      <w:jc w:val="right"/>
      <w:rPr>
        <w:rFonts w:asciiTheme="minorHAnsi" w:hAnsiTheme="minorHAnsi"/>
        <w:b/>
        <w:sz w:val="22"/>
        <w:szCs w:val="22"/>
      </w:rPr>
    </w:pPr>
    <w:r w:rsidRPr="007573A3">
      <w:rPr>
        <w:rFonts w:asciiTheme="minorHAnsi" w:hAnsiTheme="minorHAnsi"/>
        <w:b/>
        <w:sz w:val="22"/>
        <w:szCs w:val="22"/>
      </w:rPr>
      <w:tab/>
    </w:r>
    <w:r w:rsidRPr="007573A3">
      <w:rPr>
        <w:rFonts w:asciiTheme="minorHAnsi" w:hAnsiTheme="minorHAnsi"/>
        <w:b/>
        <w:sz w:val="22"/>
        <w:szCs w:val="22"/>
      </w:rPr>
      <w:tab/>
    </w:r>
    <w:r>
      <w:rPr>
        <w:rFonts w:asciiTheme="minorHAnsi" w:hAnsiTheme="minorHAnsi"/>
        <w:b/>
        <w:sz w:val="22"/>
        <w:szCs w:val="22"/>
      </w:rPr>
      <w:t>9:00am to 4:30pm</w:t>
    </w:r>
  </w:p>
  <w:p w14:paraId="74803160" w14:textId="77777777" w:rsidR="00934EB0" w:rsidRDefault="00934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064E5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A4A6AAC"/>
    <w:multiLevelType w:val="hybridMultilevel"/>
    <w:tmpl w:val="25D6D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C6A16"/>
    <w:multiLevelType w:val="hybridMultilevel"/>
    <w:tmpl w:val="480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23B16"/>
    <w:multiLevelType w:val="hybridMultilevel"/>
    <w:tmpl w:val="D7B870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2575BC"/>
    <w:multiLevelType w:val="hybridMultilevel"/>
    <w:tmpl w:val="0EB0D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748F7"/>
    <w:multiLevelType w:val="hybridMultilevel"/>
    <w:tmpl w:val="F072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837106"/>
    <w:multiLevelType w:val="hybridMultilevel"/>
    <w:tmpl w:val="A1389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475A5"/>
    <w:multiLevelType w:val="hybridMultilevel"/>
    <w:tmpl w:val="F45AB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7C3A07"/>
    <w:multiLevelType w:val="hybridMultilevel"/>
    <w:tmpl w:val="B5200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953410"/>
    <w:multiLevelType w:val="hybridMultilevel"/>
    <w:tmpl w:val="0280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AC4F92"/>
    <w:multiLevelType w:val="hybridMultilevel"/>
    <w:tmpl w:val="B39CF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52FC5"/>
    <w:multiLevelType w:val="hybridMultilevel"/>
    <w:tmpl w:val="8B6E64A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AC54EE9"/>
    <w:multiLevelType w:val="hybridMultilevel"/>
    <w:tmpl w:val="0D502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C17E8"/>
    <w:multiLevelType w:val="hybridMultilevel"/>
    <w:tmpl w:val="51405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A39D8"/>
    <w:multiLevelType w:val="hybridMultilevel"/>
    <w:tmpl w:val="A9AA8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552E87"/>
    <w:multiLevelType w:val="hybridMultilevel"/>
    <w:tmpl w:val="4B8CC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87AEE"/>
    <w:multiLevelType w:val="hybridMultilevel"/>
    <w:tmpl w:val="A1248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613649"/>
    <w:multiLevelType w:val="hybridMultilevel"/>
    <w:tmpl w:val="75526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E76B9"/>
    <w:multiLevelType w:val="hybridMultilevel"/>
    <w:tmpl w:val="D098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777CA"/>
    <w:multiLevelType w:val="hybridMultilevel"/>
    <w:tmpl w:val="6982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0733EA"/>
    <w:multiLevelType w:val="hybridMultilevel"/>
    <w:tmpl w:val="C904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BA5DEF"/>
    <w:multiLevelType w:val="singleLevel"/>
    <w:tmpl w:val="A42A5878"/>
    <w:lvl w:ilvl="0">
      <w:start w:val="1"/>
      <w:numFmt w:val="decimal"/>
      <w:pStyle w:val="NumberPoint"/>
      <w:lvlText w:val="%1."/>
      <w:lvlJc w:val="left"/>
      <w:pPr>
        <w:tabs>
          <w:tab w:val="num" w:pos="357"/>
        </w:tabs>
        <w:ind w:left="357" w:hanging="357"/>
      </w:pPr>
      <w:rPr>
        <w:rFonts w:hint="default"/>
        <w:b w:val="0"/>
        <w:sz w:val="22"/>
        <w:szCs w:val="22"/>
      </w:rPr>
    </w:lvl>
  </w:abstractNum>
  <w:abstractNum w:abstractNumId="22" w15:restartNumberingAfterBreak="0">
    <w:nsid w:val="4D12720E"/>
    <w:multiLevelType w:val="hybridMultilevel"/>
    <w:tmpl w:val="CBE47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7361F2"/>
    <w:multiLevelType w:val="hybridMultilevel"/>
    <w:tmpl w:val="87DED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FE3D78"/>
    <w:multiLevelType w:val="hybridMultilevel"/>
    <w:tmpl w:val="BD062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5C1E9C"/>
    <w:multiLevelType w:val="hybridMultilevel"/>
    <w:tmpl w:val="09C672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E50FAE"/>
    <w:multiLevelType w:val="hybridMultilevel"/>
    <w:tmpl w:val="36862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EB5931"/>
    <w:multiLevelType w:val="hybridMultilevel"/>
    <w:tmpl w:val="D1CAC832"/>
    <w:lvl w:ilvl="0" w:tplc="0C090001">
      <w:start w:val="1"/>
      <w:numFmt w:val="bullet"/>
      <w:lvlText w:val=""/>
      <w:lvlJc w:val="left"/>
      <w:pPr>
        <w:ind w:left="-190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462" w:hanging="360"/>
      </w:pPr>
      <w:rPr>
        <w:rFonts w:ascii="Wingdings" w:hAnsi="Wingdings" w:hint="default"/>
      </w:rPr>
    </w:lvl>
    <w:lvl w:ilvl="3" w:tplc="0C090001" w:tentative="1">
      <w:start w:val="1"/>
      <w:numFmt w:val="bullet"/>
      <w:lvlText w:val=""/>
      <w:lvlJc w:val="left"/>
      <w:pPr>
        <w:ind w:left="258" w:hanging="360"/>
      </w:pPr>
      <w:rPr>
        <w:rFonts w:ascii="Symbol" w:hAnsi="Symbol" w:hint="default"/>
      </w:rPr>
    </w:lvl>
    <w:lvl w:ilvl="4" w:tplc="0C090003" w:tentative="1">
      <w:start w:val="1"/>
      <w:numFmt w:val="bullet"/>
      <w:lvlText w:val="o"/>
      <w:lvlJc w:val="left"/>
      <w:pPr>
        <w:ind w:left="978" w:hanging="360"/>
      </w:pPr>
      <w:rPr>
        <w:rFonts w:ascii="Courier New" w:hAnsi="Courier New" w:cs="Courier New" w:hint="default"/>
      </w:rPr>
    </w:lvl>
    <w:lvl w:ilvl="5" w:tplc="0C090005" w:tentative="1">
      <w:start w:val="1"/>
      <w:numFmt w:val="bullet"/>
      <w:lvlText w:val=""/>
      <w:lvlJc w:val="left"/>
      <w:pPr>
        <w:ind w:left="1698" w:hanging="360"/>
      </w:pPr>
      <w:rPr>
        <w:rFonts w:ascii="Wingdings" w:hAnsi="Wingdings" w:hint="default"/>
      </w:rPr>
    </w:lvl>
    <w:lvl w:ilvl="6" w:tplc="0C090001" w:tentative="1">
      <w:start w:val="1"/>
      <w:numFmt w:val="bullet"/>
      <w:lvlText w:val=""/>
      <w:lvlJc w:val="left"/>
      <w:pPr>
        <w:ind w:left="2418" w:hanging="360"/>
      </w:pPr>
      <w:rPr>
        <w:rFonts w:ascii="Symbol" w:hAnsi="Symbol" w:hint="default"/>
      </w:rPr>
    </w:lvl>
    <w:lvl w:ilvl="7" w:tplc="0C090003" w:tentative="1">
      <w:start w:val="1"/>
      <w:numFmt w:val="bullet"/>
      <w:lvlText w:val="o"/>
      <w:lvlJc w:val="left"/>
      <w:pPr>
        <w:ind w:left="3138" w:hanging="360"/>
      </w:pPr>
      <w:rPr>
        <w:rFonts w:ascii="Courier New" w:hAnsi="Courier New" w:cs="Courier New" w:hint="default"/>
      </w:rPr>
    </w:lvl>
    <w:lvl w:ilvl="8" w:tplc="0C090005" w:tentative="1">
      <w:start w:val="1"/>
      <w:numFmt w:val="bullet"/>
      <w:lvlText w:val=""/>
      <w:lvlJc w:val="left"/>
      <w:pPr>
        <w:ind w:left="3858" w:hanging="360"/>
      </w:pPr>
      <w:rPr>
        <w:rFonts w:ascii="Wingdings" w:hAnsi="Wingdings" w:hint="default"/>
      </w:rPr>
    </w:lvl>
  </w:abstractNum>
  <w:abstractNum w:abstractNumId="29" w15:restartNumberingAfterBreak="0">
    <w:nsid w:val="65456429"/>
    <w:multiLevelType w:val="multilevel"/>
    <w:tmpl w:val="CB96AD14"/>
    <w:lvl w:ilvl="0">
      <w:start w:val="1"/>
      <w:numFmt w:val="decimal"/>
      <w:pStyle w:val="ListNumber"/>
      <w:lvlText w:val="%1."/>
      <w:lvlJc w:val="left"/>
      <w:pPr>
        <w:ind w:left="369" w:hanging="369"/>
      </w:pPr>
      <w:rPr>
        <w:rFonts w:ascii="Calibri" w:hAnsi="Calibri" w:hint="default"/>
        <w:b w:val="0"/>
        <w:sz w:val="24"/>
        <w:szCs w:val="24"/>
      </w:rPr>
    </w:lvl>
    <w:lvl w:ilvl="1">
      <w:start w:val="1"/>
      <w:numFmt w:val="lowerLetter"/>
      <w:pStyle w:val="ListNumber2"/>
      <w:lvlText w:val="%2."/>
      <w:lvlJc w:val="left"/>
      <w:pPr>
        <w:ind w:left="795" w:hanging="369"/>
      </w:pPr>
      <w:rPr>
        <w:rFonts w:hint="default"/>
        <w:b w:val="0"/>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67C70DB"/>
    <w:multiLevelType w:val="hybridMultilevel"/>
    <w:tmpl w:val="9FE0F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01A5FE9"/>
    <w:multiLevelType w:val="hybridMultilevel"/>
    <w:tmpl w:val="7C46E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91580"/>
    <w:multiLevelType w:val="hybridMultilevel"/>
    <w:tmpl w:val="EDF42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AC0606"/>
    <w:multiLevelType w:val="hybridMultilevel"/>
    <w:tmpl w:val="853A9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6402A"/>
    <w:multiLevelType w:val="hybridMultilevel"/>
    <w:tmpl w:val="D4FC3F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29"/>
  </w:num>
  <w:num w:numId="4">
    <w:abstractNumId w:val="25"/>
  </w:num>
  <w:num w:numId="5">
    <w:abstractNumId w:val="5"/>
  </w:num>
  <w:num w:numId="6">
    <w:abstractNumId w:val="11"/>
  </w:num>
  <w:num w:numId="7">
    <w:abstractNumId w:val="10"/>
  </w:num>
  <w:num w:numId="8">
    <w:abstractNumId w:val="12"/>
  </w:num>
  <w:num w:numId="9">
    <w:abstractNumId w:val="3"/>
  </w:num>
  <w:num w:numId="10">
    <w:abstractNumId w:val="17"/>
  </w:num>
  <w:num w:numId="11">
    <w:abstractNumId w:val="22"/>
  </w:num>
  <w:num w:numId="12">
    <w:abstractNumId w:val="9"/>
  </w:num>
  <w:num w:numId="13">
    <w:abstractNumId w:val="13"/>
  </w:num>
  <w:num w:numId="14">
    <w:abstractNumId w:val="31"/>
  </w:num>
  <w:num w:numId="15">
    <w:abstractNumId w:val="26"/>
  </w:num>
  <w:num w:numId="16">
    <w:abstractNumId w:val="7"/>
  </w:num>
  <w:num w:numId="17">
    <w:abstractNumId w:val="4"/>
  </w:num>
  <w:num w:numId="18">
    <w:abstractNumId w:val="15"/>
  </w:num>
  <w:num w:numId="19">
    <w:abstractNumId w:val="16"/>
  </w:num>
  <w:num w:numId="20">
    <w:abstractNumId w:val="24"/>
  </w:num>
  <w:num w:numId="21">
    <w:abstractNumId w:val="27"/>
  </w:num>
  <w:num w:numId="22">
    <w:abstractNumId w:val="6"/>
  </w:num>
  <w:num w:numId="23">
    <w:abstractNumId w:val="14"/>
  </w:num>
  <w:num w:numId="24">
    <w:abstractNumId w:val="28"/>
  </w:num>
  <w:num w:numId="25">
    <w:abstractNumId w:val="8"/>
  </w:num>
  <w:num w:numId="26">
    <w:abstractNumId w:val="32"/>
  </w:num>
  <w:num w:numId="27">
    <w:abstractNumId w:val="19"/>
  </w:num>
  <w:num w:numId="28">
    <w:abstractNumId w:val="30"/>
  </w:num>
  <w:num w:numId="29">
    <w:abstractNumId w:val="20"/>
  </w:num>
  <w:num w:numId="30">
    <w:abstractNumId w:val="18"/>
  </w:num>
  <w:num w:numId="31">
    <w:abstractNumId w:val="2"/>
  </w:num>
  <w:num w:numId="32">
    <w:abstractNumId w:val="23"/>
  </w:num>
  <w:num w:numId="33">
    <w:abstractNumId w:val="33"/>
  </w:num>
  <w:num w:numId="34">
    <w:abstractNumId w:val="34"/>
  </w:num>
  <w:num w:numId="3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F9"/>
    <w:rsid w:val="00000218"/>
    <w:rsid w:val="00001456"/>
    <w:rsid w:val="00003D61"/>
    <w:rsid w:val="00005464"/>
    <w:rsid w:val="00005B84"/>
    <w:rsid w:val="0000795D"/>
    <w:rsid w:val="000102FE"/>
    <w:rsid w:val="00010EBB"/>
    <w:rsid w:val="00011EFA"/>
    <w:rsid w:val="000125FF"/>
    <w:rsid w:val="00014A59"/>
    <w:rsid w:val="00014E88"/>
    <w:rsid w:val="00022612"/>
    <w:rsid w:val="00023A5B"/>
    <w:rsid w:val="00023A71"/>
    <w:rsid w:val="0002666D"/>
    <w:rsid w:val="00026670"/>
    <w:rsid w:val="00026D11"/>
    <w:rsid w:val="0002720D"/>
    <w:rsid w:val="0002762C"/>
    <w:rsid w:val="00027B69"/>
    <w:rsid w:val="00027C63"/>
    <w:rsid w:val="00027D7C"/>
    <w:rsid w:val="00030609"/>
    <w:rsid w:val="000316EA"/>
    <w:rsid w:val="00031A31"/>
    <w:rsid w:val="00033A49"/>
    <w:rsid w:val="0003478B"/>
    <w:rsid w:val="000348CA"/>
    <w:rsid w:val="00034C50"/>
    <w:rsid w:val="00035144"/>
    <w:rsid w:val="000365A3"/>
    <w:rsid w:val="0004061C"/>
    <w:rsid w:val="00040988"/>
    <w:rsid w:val="0004299C"/>
    <w:rsid w:val="00044967"/>
    <w:rsid w:val="0005040C"/>
    <w:rsid w:val="00050E96"/>
    <w:rsid w:val="00051A81"/>
    <w:rsid w:val="00051A89"/>
    <w:rsid w:val="00051D4E"/>
    <w:rsid w:val="000520A9"/>
    <w:rsid w:val="00052D1F"/>
    <w:rsid w:val="00054B00"/>
    <w:rsid w:val="000572F4"/>
    <w:rsid w:val="000612B2"/>
    <w:rsid w:val="00061C42"/>
    <w:rsid w:val="00063E6A"/>
    <w:rsid w:val="00063FE6"/>
    <w:rsid w:val="000663E1"/>
    <w:rsid w:val="00066D16"/>
    <w:rsid w:val="00066EDE"/>
    <w:rsid w:val="00071396"/>
    <w:rsid w:val="00072477"/>
    <w:rsid w:val="0007370A"/>
    <w:rsid w:val="000748D9"/>
    <w:rsid w:val="00077B1E"/>
    <w:rsid w:val="00087FB3"/>
    <w:rsid w:val="00091113"/>
    <w:rsid w:val="00094C6D"/>
    <w:rsid w:val="00095247"/>
    <w:rsid w:val="00097FB1"/>
    <w:rsid w:val="000A0582"/>
    <w:rsid w:val="000A2F4F"/>
    <w:rsid w:val="000A30D1"/>
    <w:rsid w:val="000A66CA"/>
    <w:rsid w:val="000A76FA"/>
    <w:rsid w:val="000B05F9"/>
    <w:rsid w:val="000B1652"/>
    <w:rsid w:val="000B216C"/>
    <w:rsid w:val="000B2EA7"/>
    <w:rsid w:val="000B4D90"/>
    <w:rsid w:val="000B506B"/>
    <w:rsid w:val="000B5F5A"/>
    <w:rsid w:val="000B6366"/>
    <w:rsid w:val="000C3013"/>
    <w:rsid w:val="000C429C"/>
    <w:rsid w:val="000C43D8"/>
    <w:rsid w:val="000C6A7A"/>
    <w:rsid w:val="000D2158"/>
    <w:rsid w:val="000D2327"/>
    <w:rsid w:val="000D289E"/>
    <w:rsid w:val="000D5575"/>
    <w:rsid w:val="000D7120"/>
    <w:rsid w:val="000E3594"/>
    <w:rsid w:val="000E35E5"/>
    <w:rsid w:val="000E4133"/>
    <w:rsid w:val="000E7209"/>
    <w:rsid w:val="000F0351"/>
    <w:rsid w:val="000F0BCF"/>
    <w:rsid w:val="000F16A9"/>
    <w:rsid w:val="000F1F28"/>
    <w:rsid w:val="000F429A"/>
    <w:rsid w:val="000F5186"/>
    <w:rsid w:val="000F5B16"/>
    <w:rsid w:val="000F75D6"/>
    <w:rsid w:val="001004E4"/>
    <w:rsid w:val="001022ED"/>
    <w:rsid w:val="00102F8E"/>
    <w:rsid w:val="00103615"/>
    <w:rsid w:val="001052C6"/>
    <w:rsid w:val="001061F9"/>
    <w:rsid w:val="00107338"/>
    <w:rsid w:val="00110532"/>
    <w:rsid w:val="00112111"/>
    <w:rsid w:val="00113BAC"/>
    <w:rsid w:val="001159A9"/>
    <w:rsid w:val="001168CF"/>
    <w:rsid w:val="00116AC8"/>
    <w:rsid w:val="001218A0"/>
    <w:rsid w:val="00122669"/>
    <w:rsid w:val="001242FE"/>
    <w:rsid w:val="00135F09"/>
    <w:rsid w:val="00135FA0"/>
    <w:rsid w:val="00136393"/>
    <w:rsid w:val="0013719E"/>
    <w:rsid w:val="001376B4"/>
    <w:rsid w:val="00140AF1"/>
    <w:rsid w:val="00142D08"/>
    <w:rsid w:val="0014369B"/>
    <w:rsid w:val="00143C11"/>
    <w:rsid w:val="00144106"/>
    <w:rsid w:val="00144C15"/>
    <w:rsid w:val="00145DD3"/>
    <w:rsid w:val="00146328"/>
    <w:rsid w:val="00146ECC"/>
    <w:rsid w:val="001520AF"/>
    <w:rsid w:val="001531E8"/>
    <w:rsid w:val="0015411C"/>
    <w:rsid w:val="00154288"/>
    <w:rsid w:val="001548EF"/>
    <w:rsid w:val="00154DC8"/>
    <w:rsid w:val="00161336"/>
    <w:rsid w:val="0016144B"/>
    <w:rsid w:val="00162496"/>
    <w:rsid w:val="001624E2"/>
    <w:rsid w:val="001629F0"/>
    <w:rsid w:val="00165014"/>
    <w:rsid w:val="001663BD"/>
    <w:rsid w:val="0016737D"/>
    <w:rsid w:val="00167472"/>
    <w:rsid w:val="00170A8D"/>
    <w:rsid w:val="00173FA2"/>
    <w:rsid w:val="00180C96"/>
    <w:rsid w:val="00181F25"/>
    <w:rsid w:val="001853DA"/>
    <w:rsid w:val="00192260"/>
    <w:rsid w:val="00193E19"/>
    <w:rsid w:val="00194754"/>
    <w:rsid w:val="001949E8"/>
    <w:rsid w:val="00196F49"/>
    <w:rsid w:val="0019739A"/>
    <w:rsid w:val="001A080C"/>
    <w:rsid w:val="001A5492"/>
    <w:rsid w:val="001A7750"/>
    <w:rsid w:val="001B195E"/>
    <w:rsid w:val="001B295E"/>
    <w:rsid w:val="001B32B3"/>
    <w:rsid w:val="001B3CBD"/>
    <w:rsid w:val="001B5F55"/>
    <w:rsid w:val="001B77A1"/>
    <w:rsid w:val="001C12A3"/>
    <w:rsid w:val="001C16D3"/>
    <w:rsid w:val="001C1E5D"/>
    <w:rsid w:val="001C3EE9"/>
    <w:rsid w:val="001C467D"/>
    <w:rsid w:val="001C4B4D"/>
    <w:rsid w:val="001C4F99"/>
    <w:rsid w:val="001C500A"/>
    <w:rsid w:val="001C5D0D"/>
    <w:rsid w:val="001C6A96"/>
    <w:rsid w:val="001C6B64"/>
    <w:rsid w:val="001C7E3B"/>
    <w:rsid w:val="001D21B9"/>
    <w:rsid w:val="001D4347"/>
    <w:rsid w:val="001D4950"/>
    <w:rsid w:val="001D4960"/>
    <w:rsid w:val="001D76D1"/>
    <w:rsid w:val="001D7B96"/>
    <w:rsid w:val="001E00AD"/>
    <w:rsid w:val="001E01A5"/>
    <w:rsid w:val="001E1176"/>
    <w:rsid w:val="001E2308"/>
    <w:rsid w:val="001E274C"/>
    <w:rsid w:val="001F0718"/>
    <w:rsid w:val="001F192A"/>
    <w:rsid w:val="001F2298"/>
    <w:rsid w:val="001F2377"/>
    <w:rsid w:val="001F2A01"/>
    <w:rsid w:val="001F3634"/>
    <w:rsid w:val="001F4A78"/>
    <w:rsid w:val="001F5CA6"/>
    <w:rsid w:val="00201E86"/>
    <w:rsid w:val="00202394"/>
    <w:rsid w:val="002045D8"/>
    <w:rsid w:val="002045E2"/>
    <w:rsid w:val="002058AD"/>
    <w:rsid w:val="00206B32"/>
    <w:rsid w:val="00211E75"/>
    <w:rsid w:val="002131FE"/>
    <w:rsid w:val="002133E4"/>
    <w:rsid w:val="002139C6"/>
    <w:rsid w:val="00213A17"/>
    <w:rsid w:val="00214526"/>
    <w:rsid w:val="002145DC"/>
    <w:rsid w:val="00214B66"/>
    <w:rsid w:val="0021524C"/>
    <w:rsid w:val="00220A9F"/>
    <w:rsid w:val="002304CA"/>
    <w:rsid w:val="002306B7"/>
    <w:rsid w:val="00230F4B"/>
    <w:rsid w:val="00231F80"/>
    <w:rsid w:val="00232CF6"/>
    <w:rsid w:val="00234D7F"/>
    <w:rsid w:val="00234EFD"/>
    <w:rsid w:val="0024206A"/>
    <w:rsid w:val="00242356"/>
    <w:rsid w:val="00242D47"/>
    <w:rsid w:val="002441A5"/>
    <w:rsid w:val="00244550"/>
    <w:rsid w:val="00244F90"/>
    <w:rsid w:val="002518DA"/>
    <w:rsid w:val="00251B98"/>
    <w:rsid w:val="00252AE4"/>
    <w:rsid w:val="00256623"/>
    <w:rsid w:val="00260171"/>
    <w:rsid w:val="00262503"/>
    <w:rsid w:val="00263B4A"/>
    <w:rsid w:val="00264D6E"/>
    <w:rsid w:val="00265A11"/>
    <w:rsid w:val="00267097"/>
    <w:rsid w:val="00271F91"/>
    <w:rsid w:val="0027284D"/>
    <w:rsid w:val="00272968"/>
    <w:rsid w:val="00272B24"/>
    <w:rsid w:val="00275887"/>
    <w:rsid w:val="00275EEA"/>
    <w:rsid w:val="00276D97"/>
    <w:rsid w:val="002776E4"/>
    <w:rsid w:val="002803FC"/>
    <w:rsid w:val="002834C6"/>
    <w:rsid w:val="00284CCA"/>
    <w:rsid w:val="00284F0B"/>
    <w:rsid w:val="00287D70"/>
    <w:rsid w:val="00294971"/>
    <w:rsid w:val="002A6F0D"/>
    <w:rsid w:val="002A7633"/>
    <w:rsid w:val="002A7E49"/>
    <w:rsid w:val="002B37D8"/>
    <w:rsid w:val="002B4282"/>
    <w:rsid w:val="002B603A"/>
    <w:rsid w:val="002C10F0"/>
    <w:rsid w:val="002C12EC"/>
    <w:rsid w:val="002C1982"/>
    <w:rsid w:val="002C345F"/>
    <w:rsid w:val="002C628A"/>
    <w:rsid w:val="002C70B7"/>
    <w:rsid w:val="002C7CE0"/>
    <w:rsid w:val="002D0E4B"/>
    <w:rsid w:val="002D1959"/>
    <w:rsid w:val="002D24F2"/>
    <w:rsid w:val="002D31F7"/>
    <w:rsid w:val="002D79EE"/>
    <w:rsid w:val="002E5422"/>
    <w:rsid w:val="002E6F09"/>
    <w:rsid w:val="002F0478"/>
    <w:rsid w:val="002F21BF"/>
    <w:rsid w:val="002F2508"/>
    <w:rsid w:val="002F32B3"/>
    <w:rsid w:val="002F457C"/>
    <w:rsid w:val="002F5989"/>
    <w:rsid w:val="0030117E"/>
    <w:rsid w:val="00302CBA"/>
    <w:rsid w:val="00303259"/>
    <w:rsid w:val="00303F2F"/>
    <w:rsid w:val="00304635"/>
    <w:rsid w:val="00304D68"/>
    <w:rsid w:val="003064AE"/>
    <w:rsid w:val="00311AE7"/>
    <w:rsid w:val="003126A0"/>
    <w:rsid w:val="003131A5"/>
    <w:rsid w:val="00313721"/>
    <w:rsid w:val="00313D36"/>
    <w:rsid w:val="00315207"/>
    <w:rsid w:val="00316DB2"/>
    <w:rsid w:val="0032150B"/>
    <w:rsid w:val="00325327"/>
    <w:rsid w:val="00325CAC"/>
    <w:rsid w:val="003262A6"/>
    <w:rsid w:val="00326EFA"/>
    <w:rsid w:val="0033075B"/>
    <w:rsid w:val="00331FB5"/>
    <w:rsid w:val="00332F11"/>
    <w:rsid w:val="003339ED"/>
    <w:rsid w:val="00333CF1"/>
    <w:rsid w:val="00335C9A"/>
    <w:rsid w:val="003368CC"/>
    <w:rsid w:val="00337059"/>
    <w:rsid w:val="00341370"/>
    <w:rsid w:val="003416FA"/>
    <w:rsid w:val="003423D7"/>
    <w:rsid w:val="00343144"/>
    <w:rsid w:val="00343A0C"/>
    <w:rsid w:val="00345002"/>
    <w:rsid w:val="00345524"/>
    <w:rsid w:val="00347757"/>
    <w:rsid w:val="00350713"/>
    <w:rsid w:val="00351132"/>
    <w:rsid w:val="00351BD0"/>
    <w:rsid w:val="00352390"/>
    <w:rsid w:val="00355A3C"/>
    <w:rsid w:val="00360370"/>
    <w:rsid w:val="00361E41"/>
    <w:rsid w:val="00362A20"/>
    <w:rsid w:val="003639BE"/>
    <w:rsid w:val="00364F5E"/>
    <w:rsid w:val="00365D50"/>
    <w:rsid w:val="00366106"/>
    <w:rsid w:val="003664AB"/>
    <w:rsid w:val="0036655D"/>
    <w:rsid w:val="00366932"/>
    <w:rsid w:val="00366B70"/>
    <w:rsid w:val="00367D13"/>
    <w:rsid w:val="00370A01"/>
    <w:rsid w:val="00386F7A"/>
    <w:rsid w:val="00392138"/>
    <w:rsid w:val="003925ED"/>
    <w:rsid w:val="00392FE2"/>
    <w:rsid w:val="00396526"/>
    <w:rsid w:val="003966C6"/>
    <w:rsid w:val="0039797C"/>
    <w:rsid w:val="003A16EC"/>
    <w:rsid w:val="003A1A97"/>
    <w:rsid w:val="003A1EA2"/>
    <w:rsid w:val="003A275D"/>
    <w:rsid w:val="003A27DC"/>
    <w:rsid w:val="003A29E7"/>
    <w:rsid w:val="003A3B59"/>
    <w:rsid w:val="003A5112"/>
    <w:rsid w:val="003A6C85"/>
    <w:rsid w:val="003A77CC"/>
    <w:rsid w:val="003B51E7"/>
    <w:rsid w:val="003B61D2"/>
    <w:rsid w:val="003B74D6"/>
    <w:rsid w:val="003C15C4"/>
    <w:rsid w:val="003C3488"/>
    <w:rsid w:val="003C455C"/>
    <w:rsid w:val="003C5686"/>
    <w:rsid w:val="003C5C6E"/>
    <w:rsid w:val="003C631E"/>
    <w:rsid w:val="003C7984"/>
    <w:rsid w:val="003C79ED"/>
    <w:rsid w:val="003D0FC7"/>
    <w:rsid w:val="003D131F"/>
    <w:rsid w:val="003D23E7"/>
    <w:rsid w:val="003D2FBA"/>
    <w:rsid w:val="003D34ED"/>
    <w:rsid w:val="003D3976"/>
    <w:rsid w:val="003D41CC"/>
    <w:rsid w:val="003E063F"/>
    <w:rsid w:val="003E091B"/>
    <w:rsid w:val="003E4BBF"/>
    <w:rsid w:val="003F185D"/>
    <w:rsid w:val="003F682F"/>
    <w:rsid w:val="00407840"/>
    <w:rsid w:val="00407935"/>
    <w:rsid w:val="00412180"/>
    <w:rsid w:val="004122A1"/>
    <w:rsid w:val="00412C9C"/>
    <w:rsid w:val="004130DB"/>
    <w:rsid w:val="004152FF"/>
    <w:rsid w:val="004163ED"/>
    <w:rsid w:val="004164B9"/>
    <w:rsid w:val="0042209D"/>
    <w:rsid w:val="00425C56"/>
    <w:rsid w:val="00426445"/>
    <w:rsid w:val="00426ACA"/>
    <w:rsid w:val="00427A69"/>
    <w:rsid w:val="00431BEF"/>
    <w:rsid w:val="004329D8"/>
    <w:rsid w:val="00433F91"/>
    <w:rsid w:val="004377CB"/>
    <w:rsid w:val="00440F0F"/>
    <w:rsid w:val="00440F68"/>
    <w:rsid w:val="004413B7"/>
    <w:rsid w:val="004449B8"/>
    <w:rsid w:val="004452CE"/>
    <w:rsid w:val="00445D23"/>
    <w:rsid w:val="004471D9"/>
    <w:rsid w:val="00447A3F"/>
    <w:rsid w:val="00452044"/>
    <w:rsid w:val="00452DA1"/>
    <w:rsid w:val="00462CC1"/>
    <w:rsid w:val="004656EC"/>
    <w:rsid w:val="00466A16"/>
    <w:rsid w:val="00471C32"/>
    <w:rsid w:val="004759C2"/>
    <w:rsid w:val="00480FEA"/>
    <w:rsid w:val="00481F8C"/>
    <w:rsid w:val="00483885"/>
    <w:rsid w:val="00484FFB"/>
    <w:rsid w:val="00486C24"/>
    <w:rsid w:val="00486C5B"/>
    <w:rsid w:val="00492EDA"/>
    <w:rsid w:val="00494278"/>
    <w:rsid w:val="00494835"/>
    <w:rsid w:val="00494891"/>
    <w:rsid w:val="00494F73"/>
    <w:rsid w:val="004952FB"/>
    <w:rsid w:val="004A0D32"/>
    <w:rsid w:val="004A0FF9"/>
    <w:rsid w:val="004A1D24"/>
    <w:rsid w:val="004A2BF5"/>
    <w:rsid w:val="004A43EA"/>
    <w:rsid w:val="004A46EC"/>
    <w:rsid w:val="004A4C71"/>
    <w:rsid w:val="004A54B9"/>
    <w:rsid w:val="004A5735"/>
    <w:rsid w:val="004B06C1"/>
    <w:rsid w:val="004B2643"/>
    <w:rsid w:val="004B4F91"/>
    <w:rsid w:val="004C044C"/>
    <w:rsid w:val="004C4C85"/>
    <w:rsid w:val="004C67CB"/>
    <w:rsid w:val="004C7223"/>
    <w:rsid w:val="004D00A4"/>
    <w:rsid w:val="004D1E3F"/>
    <w:rsid w:val="004D24AC"/>
    <w:rsid w:val="004D338E"/>
    <w:rsid w:val="004D4DEB"/>
    <w:rsid w:val="004D4F46"/>
    <w:rsid w:val="004D7B23"/>
    <w:rsid w:val="004E107F"/>
    <w:rsid w:val="004E1802"/>
    <w:rsid w:val="004E1874"/>
    <w:rsid w:val="004E21D0"/>
    <w:rsid w:val="004E53AC"/>
    <w:rsid w:val="004E76B1"/>
    <w:rsid w:val="004F0EA0"/>
    <w:rsid w:val="004F1065"/>
    <w:rsid w:val="004F1E1F"/>
    <w:rsid w:val="004F22CE"/>
    <w:rsid w:val="004F3891"/>
    <w:rsid w:val="004F3D7E"/>
    <w:rsid w:val="004F62BE"/>
    <w:rsid w:val="004F645E"/>
    <w:rsid w:val="004F6EF0"/>
    <w:rsid w:val="00500EA4"/>
    <w:rsid w:val="00504FA5"/>
    <w:rsid w:val="005061BE"/>
    <w:rsid w:val="005065B2"/>
    <w:rsid w:val="00507443"/>
    <w:rsid w:val="00513778"/>
    <w:rsid w:val="00514EB2"/>
    <w:rsid w:val="00516337"/>
    <w:rsid w:val="0051778B"/>
    <w:rsid w:val="00517CC3"/>
    <w:rsid w:val="00517E00"/>
    <w:rsid w:val="00522E72"/>
    <w:rsid w:val="00523C84"/>
    <w:rsid w:val="005257F4"/>
    <w:rsid w:val="00525F0C"/>
    <w:rsid w:val="00527321"/>
    <w:rsid w:val="005308AE"/>
    <w:rsid w:val="00535A34"/>
    <w:rsid w:val="00536321"/>
    <w:rsid w:val="005371CD"/>
    <w:rsid w:val="00541612"/>
    <w:rsid w:val="005423D1"/>
    <w:rsid w:val="0054274E"/>
    <w:rsid w:val="00543D02"/>
    <w:rsid w:val="005440B2"/>
    <w:rsid w:val="00544426"/>
    <w:rsid w:val="005512BA"/>
    <w:rsid w:val="005522FB"/>
    <w:rsid w:val="0055257A"/>
    <w:rsid w:val="005526F3"/>
    <w:rsid w:val="00552806"/>
    <w:rsid w:val="005538D3"/>
    <w:rsid w:val="00556060"/>
    <w:rsid w:val="00560868"/>
    <w:rsid w:val="00560F27"/>
    <w:rsid w:val="00563736"/>
    <w:rsid w:val="005650A8"/>
    <w:rsid w:val="0056510B"/>
    <w:rsid w:val="0056592E"/>
    <w:rsid w:val="005734A0"/>
    <w:rsid w:val="00573939"/>
    <w:rsid w:val="00577768"/>
    <w:rsid w:val="005816B8"/>
    <w:rsid w:val="00581B07"/>
    <w:rsid w:val="00582C99"/>
    <w:rsid w:val="0058315A"/>
    <w:rsid w:val="005913F8"/>
    <w:rsid w:val="00591557"/>
    <w:rsid w:val="00594F71"/>
    <w:rsid w:val="005950C1"/>
    <w:rsid w:val="005951AF"/>
    <w:rsid w:val="005967E7"/>
    <w:rsid w:val="00596FE7"/>
    <w:rsid w:val="005A067E"/>
    <w:rsid w:val="005A07C1"/>
    <w:rsid w:val="005A5AA8"/>
    <w:rsid w:val="005B04CC"/>
    <w:rsid w:val="005B4849"/>
    <w:rsid w:val="005C11F2"/>
    <w:rsid w:val="005C16A2"/>
    <w:rsid w:val="005C2752"/>
    <w:rsid w:val="005C4077"/>
    <w:rsid w:val="005D05CF"/>
    <w:rsid w:val="005D25EA"/>
    <w:rsid w:val="005D3239"/>
    <w:rsid w:val="005D74D0"/>
    <w:rsid w:val="005E177F"/>
    <w:rsid w:val="005E207B"/>
    <w:rsid w:val="005E349A"/>
    <w:rsid w:val="005E440C"/>
    <w:rsid w:val="005E4DA9"/>
    <w:rsid w:val="005E4F48"/>
    <w:rsid w:val="005E6F49"/>
    <w:rsid w:val="005E7720"/>
    <w:rsid w:val="005F0373"/>
    <w:rsid w:val="005F7668"/>
    <w:rsid w:val="00600330"/>
    <w:rsid w:val="006029D3"/>
    <w:rsid w:val="0060422A"/>
    <w:rsid w:val="00607052"/>
    <w:rsid w:val="00610922"/>
    <w:rsid w:val="006132A7"/>
    <w:rsid w:val="00614CDB"/>
    <w:rsid w:val="00615044"/>
    <w:rsid w:val="00615700"/>
    <w:rsid w:val="0061750F"/>
    <w:rsid w:val="00617516"/>
    <w:rsid w:val="00621B7D"/>
    <w:rsid w:val="00621DD3"/>
    <w:rsid w:val="00622896"/>
    <w:rsid w:val="0062355D"/>
    <w:rsid w:val="006263B7"/>
    <w:rsid w:val="00627C27"/>
    <w:rsid w:val="00631A75"/>
    <w:rsid w:val="00632902"/>
    <w:rsid w:val="00633C9C"/>
    <w:rsid w:val="00634373"/>
    <w:rsid w:val="0063445F"/>
    <w:rsid w:val="00635822"/>
    <w:rsid w:val="006417B0"/>
    <w:rsid w:val="00643824"/>
    <w:rsid w:val="00643959"/>
    <w:rsid w:val="00644FEC"/>
    <w:rsid w:val="00645038"/>
    <w:rsid w:val="00645333"/>
    <w:rsid w:val="00645786"/>
    <w:rsid w:val="006479DC"/>
    <w:rsid w:val="00647BF9"/>
    <w:rsid w:val="00650B75"/>
    <w:rsid w:val="00651CF6"/>
    <w:rsid w:val="006539B4"/>
    <w:rsid w:val="006548F2"/>
    <w:rsid w:val="006558F7"/>
    <w:rsid w:val="00661852"/>
    <w:rsid w:val="0066521C"/>
    <w:rsid w:val="0066632B"/>
    <w:rsid w:val="00666907"/>
    <w:rsid w:val="00671CE0"/>
    <w:rsid w:val="00672EBE"/>
    <w:rsid w:val="0067538C"/>
    <w:rsid w:val="00676FDC"/>
    <w:rsid w:val="006773EA"/>
    <w:rsid w:val="00681C95"/>
    <w:rsid w:val="0068203C"/>
    <w:rsid w:val="00683850"/>
    <w:rsid w:val="006850D3"/>
    <w:rsid w:val="0068670A"/>
    <w:rsid w:val="00687828"/>
    <w:rsid w:val="006905EB"/>
    <w:rsid w:val="00691FBA"/>
    <w:rsid w:val="006937E5"/>
    <w:rsid w:val="006941E4"/>
    <w:rsid w:val="0069769F"/>
    <w:rsid w:val="006A13A0"/>
    <w:rsid w:val="006A2798"/>
    <w:rsid w:val="006B13C5"/>
    <w:rsid w:val="006B1A55"/>
    <w:rsid w:val="006B2FB9"/>
    <w:rsid w:val="006B34C4"/>
    <w:rsid w:val="006B381A"/>
    <w:rsid w:val="006B51F8"/>
    <w:rsid w:val="006B6F9C"/>
    <w:rsid w:val="006C376E"/>
    <w:rsid w:val="006C3A41"/>
    <w:rsid w:val="006C6176"/>
    <w:rsid w:val="006D355D"/>
    <w:rsid w:val="006E176B"/>
    <w:rsid w:val="006E3340"/>
    <w:rsid w:val="006E3790"/>
    <w:rsid w:val="006E3CCC"/>
    <w:rsid w:val="006E3CD4"/>
    <w:rsid w:val="006E4E00"/>
    <w:rsid w:val="006E6172"/>
    <w:rsid w:val="006E7E71"/>
    <w:rsid w:val="006F11BE"/>
    <w:rsid w:val="006F19FE"/>
    <w:rsid w:val="006F2AD6"/>
    <w:rsid w:val="006F300C"/>
    <w:rsid w:val="006F36FA"/>
    <w:rsid w:val="006F4BC0"/>
    <w:rsid w:val="006F71E7"/>
    <w:rsid w:val="00700310"/>
    <w:rsid w:val="00703723"/>
    <w:rsid w:val="007052A1"/>
    <w:rsid w:val="0070713B"/>
    <w:rsid w:val="0071079F"/>
    <w:rsid w:val="00710847"/>
    <w:rsid w:val="00713DD9"/>
    <w:rsid w:val="007141E2"/>
    <w:rsid w:val="007142B6"/>
    <w:rsid w:val="007164E4"/>
    <w:rsid w:val="00720EC3"/>
    <w:rsid w:val="0072189E"/>
    <w:rsid w:val="0072737D"/>
    <w:rsid w:val="00727434"/>
    <w:rsid w:val="0073022D"/>
    <w:rsid w:val="00732A02"/>
    <w:rsid w:val="00732C99"/>
    <w:rsid w:val="00735555"/>
    <w:rsid w:val="00737379"/>
    <w:rsid w:val="00741303"/>
    <w:rsid w:val="00741633"/>
    <w:rsid w:val="007426F3"/>
    <w:rsid w:val="00745582"/>
    <w:rsid w:val="00745A42"/>
    <w:rsid w:val="00746170"/>
    <w:rsid w:val="0075040C"/>
    <w:rsid w:val="007522C3"/>
    <w:rsid w:val="00754DA4"/>
    <w:rsid w:val="00754EFC"/>
    <w:rsid w:val="007573A3"/>
    <w:rsid w:val="00757614"/>
    <w:rsid w:val="0075771E"/>
    <w:rsid w:val="00757D14"/>
    <w:rsid w:val="00760FE5"/>
    <w:rsid w:val="00763CDE"/>
    <w:rsid w:val="00763CF6"/>
    <w:rsid w:val="00763EC9"/>
    <w:rsid w:val="00767399"/>
    <w:rsid w:val="00771293"/>
    <w:rsid w:val="00773332"/>
    <w:rsid w:val="0077436D"/>
    <w:rsid w:val="007745F8"/>
    <w:rsid w:val="00776500"/>
    <w:rsid w:val="00781443"/>
    <w:rsid w:val="007816DB"/>
    <w:rsid w:val="00781E4A"/>
    <w:rsid w:val="0078258B"/>
    <w:rsid w:val="0078282E"/>
    <w:rsid w:val="00783082"/>
    <w:rsid w:val="007853E3"/>
    <w:rsid w:val="00786ACF"/>
    <w:rsid w:val="0078738F"/>
    <w:rsid w:val="00793186"/>
    <w:rsid w:val="00794F16"/>
    <w:rsid w:val="0079570E"/>
    <w:rsid w:val="0079747E"/>
    <w:rsid w:val="007A042C"/>
    <w:rsid w:val="007A04C8"/>
    <w:rsid w:val="007A0CF9"/>
    <w:rsid w:val="007A1B60"/>
    <w:rsid w:val="007A31CD"/>
    <w:rsid w:val="007A34D7"/>
    <w:rsid w:val="007A5936"/>
    <w:rsid w:val="007A75E4"/>
    <w:rsid w:val="007A7B31"/>
    <w:rsid w:val="007B0ADC"/>
    <w:rsid w:val="007B25A5"/>
    <w:rsid w:val="007B2FDD"/>
    <w:rsid w:val="007B4B37"/>
    <w:rsid w:val="007C0EDB"/>
    <w:rsid w:val="007C1012"/>
    <w:rsid w:val="007C154B"/>
    <w:rsid w:val="007C3E81"/>
    <w:rsid w:val="007C4BF9"/>
    <w:rsid w:val="007C52B0"/>
    <w:rsid w:val="007C531E"/>
    <w:rsid w:val="007C5D63"/>
    <w:rsid w:val="007C6967"/>
    <w:rsid w:val="007C76B2"/>
    <w:rsid w:val="007C7BC0"/>
    <w:rsid w:val="007C7F46"/>
    <w:rsid w:val="007D13FA"/>
    <w:rsid w:val="007D19C1"/>
    <w:rsid w:val="007D2085"/>
    <w:rsid w:val="007D36E7"/>
    <w:rsid w:val="007D4E26"/>
    <w:rsid w:val="007D6328"/>
    <w:rsid w:val="007D7C16"/>
    <w:rsid w:val="007E0189"/>
    <w:rsid w:val="007E0F84"/>
    <w:rsid w:val="007E103E"/>
    <w:rsid w:val="007E1A83"/>
    <w:rsid w:val="007E1B0A"/>
    <w:rsid w:val="007E2267"/>
    <w:rsid w:val="007E265C"/>
    <w:rsid w:val="007E496B"/>
    <w:rsid w:val="007F2B0F"/>
    <w:rsid w:val="007F5EA6"/>
    <w:rsid w:val="007F72B1"/>
    <w:rsid w:val="00801F12"/>
    <w:rsid w:val="00802EFF"/>
    <w:rsid w:val="00803515"/>
    <w:rsid w:val="00803BF2"/>
    <w:rsid w:val="00803D34"/>
    <w:rsid w:val="00803EF4"/>
    <w:rsid w:val="00807426"/>
    <w:rsid w:val="008076CD"/>
    <w:rsid w:val="00812243"/>
    <w:rsid w:val="00814872"/>
    <w:rsid w:val="008222C5"/>
    <w:rsid w:val="00822465"/>
    <w:rsid w:val="0082304C"/>
    <w:rsid w:val="0082344D"/>
    <w:rsid w:val="0082582E"/>
    <w:rsid w:val="00826382"/>
    <w:rsid w:val="00826699"/>
    <w:rsid w:val="00827552"/>
    <w:rsid w:val="00830C8F"/>
    <w:rsid w:val="00833EAE"/>
    <w:rsid w:val="008361DE"/>
    <w:rsid w:val="00836DE7"/>
    <w:rsid w:val="00837DFA"/>
    <w:rsid w:val="0084054D"/>
    <w:rsid w:val="008415A2"/>
    <w:rsid w:val="00841F08"/>
    <w:rsid w:val="00843281"/>
    <w:rsid w:val="008442FC"/>
    <w:rsid w:val="00844667"/>
    <w:rsid w:val="0084639C"/>
    <w:rsid w:val="00846F45"/>
    <w:rsid w:val="00847515"/>
    <w:rsid w:val="008518E2"/>
    <w:rsid w:val="008531EB"/>
    <w:rsid w:val="0085661E"/>
    <w:rsid w:val="008661D1"/>
    <w:rsid w:val="008670DD"/>
    <w:rsid w:val="0087002D"/>
    <w:rsid w:val="00870081"/>
    <w:rsid w:val="0087052F"/>
    <w:rsid w:val="00872B07"/>
    <w:rsid w:val="00875896"/>
    <w:rsid w:val="00876649"/>
    <w:rsid w:val="0087691D"/>
    <w:rsid w:val="008809C5"/>
    <w:rsid w:val="00881C06"/>
    <w:rsid w:val="0088312B"/>
    <w:rsid w:val="008834D2"/>
    <w:rsid w:val="00883B7B"/>
    <w:rsid w:val="008847CF"/>
    <w:rsid w:val="008852DE"/>
    <w:rsid w:val="00885CBD"/>
    <w:rsid w:val="00887BA6"/>
    <w:rsid w:val="00891039"/>
    <w:rsid w:val="0089223D"/>
    <w:rsid w:val="00896588"/>
    <w:rsid w:val="008A10BB"/>
    <w:rsid w:val="008A1BCF"/>
    <w:rsid w:val="008A39A4"/>
    <w:rsid w:val="008A3A64"/>
    <w:rsid w:val="008A51FB"/>
    <w:rsid w:val="008A7EC4"/>
    <w:rsid w:val="008B1054"/>
    <w:rsid w:val="008B1E91"/>
    <w:rsid w:val="008B24CC"/>
    <w:rsid w:val="008B4523"/>
    <w:rsid w:val="008B4F23"/>
    <w:rsid w:val="008B5E4C"/>
    <w:rsid w:val="008B7621"/>
    <w:rsid w:val="008C0881"/>
    <w:rsid w:val="008C10C4"/>
    <w:rsid w:val="008C1BBF"/>
    <w:rsid w:val="008C2BF8"/>
    <w:rsid w:val="008C30B5"/>
    <w:rsid w:val="008C4924"/>
    <w:rsid w:val="008D0100"/>
    <w:rsid w:val="008D10CC"/>
    <w:rsid w:val="008D1C01"/>
    <w:rsid w:val="008D2330"/>
    <w:rsid w:val="008D2496"/>
    <w:rsid w:val="008D26C8"/>
    <w:rsid w:val="008D4E52"/>
    <w:rsid w:val="008D53DB"/>
    <w:rsid w:val="008D794E"/>
    <w:rsid w:val="008E0251"/>
    <w:rsid w:val="008E3C60"/>
    <w:rsid w:val="008E4B09"/>
    <w:rsid w:val="008E6633"/>
    <w:rsid w:val="008F0535"/>
    <w:rsid w:val="008F4EC8"/>
    <w:rsid w:val="00900FC6"/>
    <w:rsid w:val="009047F8"/>
    <w:rsid w:val="009079F6"/>
    <w:rsid w:val="009102D1"/>
    <w:rsid w:val="0091395F"/>
    <w:rsid w:val="00917A23"/>
    <w:rsid w:val="00924D64"/>
    <w:rsid w:val="00924E12"/>
    <w:rsid w:val="0092599D"/>
    <w:rsid w:val="00925BE0"/>
    <w:rsid w:val="009262C4"/>
    <w:rsid w:val="00926331"/>
    <w:rsid w:val="009265EE"/>
    <w:rsid w:val="00926A7A"/>
    <w:rsid w:val="00926ABF"/>
    <w:rsid w:val="00926C15"/>
    <w:rsid w:val="009277CA"/>
    <w:rsid w:val="00930021"/>
    <w:rsid w:val="0093077A"/>
    <w:rsid w:val="00933436"/>
    <w:rsid w:val="00934EB0"/>
    <w:rsid w:val="00935FC4"/>
    <w:rsid w:val="00936AEC"/>
    <w:rsid w:val="00937600"/>
    <w:rsid w:val="00937C45"/>
    <w:rsid w:val="00940689"/>
    <w:rsid w:val="009434C7"/>
    <w:rsid w:val="00943E75"/>
    <w:rsid w:val="00945883"/>
    <w:rsid w:val="00952BAD"/>
    <w:rsid w:val="00956766"/>
    <w:rsid w:val="0096068B"/>
    <w:rsid w:val="00963B55"/>
    <w:rsid w:val="009646B9"/>
    <w:rsid w:val="00965198"/>
    <w:rsid w:val="00965BD3"/>
    <w:rsid w:val="00970EEE"/>
    <w:rsid w:val="00971F93"/>
    <w:rsid w:val="009725FA"/>
    <w:rsid w:val="00972E7E"/>
    <w:rsid w:val="009737B4"/>
    <w:rsid w:val="00974045"/>
    <w:rsid w:val="00974CAE"/>
    <w:rsid w:val="00974D0E"/>
    <w:rsid w:val="009767E7"/>
    <w:rsid w:val="00985E8A"/>
    <w:rsid w:val="00990991"/>
    <w:rsid w:val="00992103"/>
    <w:rsid w:val="009925E3"/>
    <w:rsid w:val="00993D90"/>
    <w:rsid w:val="00994F08"/>
    <w:rsid w:val="009A0396"/>
    <w:rsid w:val="009A2093"/>
    <w:rsid w:val="009A2FBA"/>
    <w:rsid w:val="009A7B87"/>
    <w:rsid w:val="009A7C6E"/>
    <w:rsid w:val="009B0E5E"/>
    <w:rsid w:val="009B19D8"/>
    <w:rsid w:val="009B1EC4"/>
    <w:rsid w:val="009B2658"/>
    <w:rsid w:val="009B48ED"/>
    <w:rsid w:val="009B52E4"/>
    <w:rsid w:val="009C1553"/>
    <w:rsid w:val="009C306F"/>
    <w:rsid w:val="009C3DBA"/>
    <w:rsid w:val="009C3E3D"/>
    <w:rsid w:val="009C7DFD"/>
    <w:rsid w:val="009D384E"/>
    <w:rsid w:val="009D3F27"/>
    <w:rsid w:val="009D53DA"/>
    <w:rsid w:val="009D6033"/>
    <w:rsid w:val="009D6AAD"/>
    <w:rsid w:val="009D6BB6"/>
    <w:rsid w:val="009E0592"/>
    <w:rsid w:val="009E0EBD"/>
    <w:rsid w:val="009E23A9"/>
    <w:rsid w:val="009E4D44"/>
    <w:rsid w:val="009E4F4F"/>
    <w:rsid w:val="009E6582"/>
    <w:rsid w:val="009F19BB"/>
    <w:rsid w:val="009F38CC"/>
    <w:rsid w:val="009F3ECF"/>
    <w:rsid w:val="009F4EA2"/>
    <w:rsid w:val="009F5768"/>
    <w:rsid w:val="00A00A1A"/>
    <w:rsid w:val="00A02466"/>
    <w:rsid w:val="00A0590C"/>
    <w:rsid w:val="00A07160"/>
    <w:rsid w:val="00A1047B"/>
    <w:rsid w:val="00A12BA1"/>
    <w:rsid w:val="00A1538A"/>
    <w:rsid w:val="00A17446"/>
    <w:rsid w:val="00A226B3"/>
    <w:rsid w:val="00A22FE6"/>
    <w:rsid w:val="00A32B96"/>
    <w:rsid w:val="00A33918"/>
    <w:rsid w:val="00A3466D"/>
    <w:rsid w:val="00A362F4"/>
    <w:rsid w:val="00A3664E"/>
    <w:rsid w:val="00A37C8F"/>
    <w:rsid w:val="00A42BC1"/>
    <w:rsid w:val="00A45990"/>
    <w:rsid w:val="00A45DC4"/>
    <w:rsid w:val="00A506DD"/>
    <w:rsid w:val="00A506E0"/>
    <w:rsid w:val="00A51BA5"/>
    <w:rsid w:val="00A51F82"/>
    <w:rsid w:val="00A53B62"/>
    <w:rsid w:val="00A53F40"/>
    <w:rsid w:val="00A54BF3"/>
    <w:rsid w:val="00A55B50"/>
    <w:rsid w:val="00A562B0"/>
    <w:rsid w:val="00A57E53"/>
    <w:rsid w:val="00A605A8"/>
    <w:rsid w:val="00A6114C"/>
    <w:rsid w:val="00A624FB"/>
    <w:rsid w:val="00A62639"/>
    <w:rsid w:val="00A64C52"/>
    <w:rsid w:val="00A65390"/>
    <w:rsid w:val="00A65E21"/>
    <w:rsid w:val="00A65EAD"/>
    <w:rsid w:val="00A662EB"/>
    <w:rsid w:val="00A74AF0"/>
    <w:rsid w:val="00A75494"/>
    <w:rsid w:val="00A75B51"/>
    <w:rsid w:val="00A7681C"/>
    <w:rsid w:val="00A80C40"/>
    <w:rsid w:val="00A80D2C"/>
    <w:rsid w:val="00A812C3"/>
    <w:rsid w:val="00A829AA"/>
    <w:rsid w:val="00A82DA2"/>
    <w:rsid w:val="00A833B5"/>
    <w:rsid w:val="00A833BE"/>
    <w:rsid w:val="00A839E6"/>
    <w:rsid w:val="00A83B58"/>
    <w:rsid w:val="00A84971"/>
    <w:rsid w:val="00A85D19"/>
    <w:rsid w:val="00A86003"/>
    <w:rsid w:val="00A91649"/>
    <w:rsid w:val="00A93593"/>
    <w:rsid w:val="00A949D0"/>
    <w:rsid w:val="00A95243"/>
    <w:rsid w:val="00A95E12"/>
    <w:rsid w:val="00AA2D0E"/>
    <w:rsid w:val="00AA38A0"/>
    <w:rsid w:val="00AA6CAF"/>
    <w:rsid w:val="00AA6EBE"/>
    <w:rsid w:val="00AA7485"/>
    <w:rsid w:val="00AA77E9"/>
    <w:rsid w:val="00AB2757"/>
    <w:rsid w:val="00AB3F82"/>
    <w:rsid w:val="00AB62DC"/>
    <w:rsid w:val="00AB6B76"/>
    <w:rsid w:val="00AC2363"/>
    <w:rsid w:val="00AD2482"/>
    <w:rsid w:val="00AD2C27"/>
    <w:rsid w:val="00AD5E1D"/>
    <w:rsid w:val="00AD6F29"/>
    <w:rsid w:val="00AE163C"/>
    <w:rsid w:val="00AE17AC"/>
    <w:rsid w:val="00AE1C0B"/>
    <w:rsid w:val="00AE3010"/>
    <w:rsid w:val="00AE3964"/>
    <w:rsid w:val="00AF0F5B"/>
    <w:rsid w:val="00AF1611"/>
    <w:rsid w:val="00AF1DAD"/>
    <w:rsid w:val="00AF4CFA"/>
    <w:rsid w:val="00AF562D"/>
    <w:rsid w:val="00B0244E"/>
    <w:rsid w:val="00B025A3"/>
    <w:rsid w:val="00B03473"/>
    <w:rsid w:val="00B03DAA"/>
    <w:rsid w:val="00B062CD"/>
    <w:rsid w:val="00B12737"/>
    <w:rsid w:val="00B1369C"/>
    <w:rsid w:val="00B14437"/>
    <w:rsid w:val="00B15CEC"/>
    <w:rsid w:val="00B1631C"/>
    <w:rsid w:val="00B165CF"/>
    <w:rsid w:val="00B17001"/>
    <w:rsid w:val="00B17430"/>
    <w:rsid w:val="00B17D06"/>
    <w:rsid w:val="00B220E3"/>
    <w:rsid w:val="00B22D04"/>
    <w:rsid w:val="00B23FDF"/>
    <w:rsid w:val="00B32521"/>
    <w:rsid w:val="00B44B99"/>
    <w:rsid w:val="00B45948"/>
    <w:rsid w:val="00B4597C"/>
    <w:rsid w:val="00B45B0E"/>
    <w:rsid w:val="00B45E25"/>
    <w:rsid w:val="00B47015"/>
    <w:rsid w:val="00B532EC"/>
    <w:rsid w:val="00B53D19"/>
    <w:rsid w:val="00B547F6"/>
    <w:rsid w:val="00B550E4"/>
    <w:rsid w:val="00B60CBD"/>
    <w:rsid w:val="00B637CD"/>
    <w:rsid w:val="00B65B97"/>
    <w:rsid w:val="00B67AFD"/>
    <w:rsid w:val="00B67D11"/>
    <w:rsid w:val="00B711B4"/>
    <w:rsid w:val="00B73C67"/>
    <w:rsid w:val="00B743D2"/>
    <w:rsid w:val="00B8770A"/>
    <w:rsid w:val="00B900CB"/>
    <w:rsid w:val="00B90300"/>
    <w:rsid w:val="00B91335"/>
    <w:rsid w:val="00B916B4"/>
    <w:rsid w:val="00B9183D"/>
    <w:rsid w:val="00B92B23"/>
    <w:rsid w:val="00B92BD3"/>
    <w:rsid w:val="00B92F7A"/>
    <w:rsid w:val="00B96F71"/>
    <w:rsid w:val="00B972C6"/>
    <w:rsid w:val="00BA0BA4"/>
    <w:rsid w:val="00BA3386"/>
    <w:rsid w:val="00BB38D1"/>
    <w:rsid w:val="00BB3A17"/>
    <w:rsid w:val="00BB4AC8"/>
    <w:rsid w:val="00BB4C8B"/>
    <w:rsid w:val="00BB7C3A"/>
    <w:rsid w:val="00BC02D2"/>
    <w:rsid w:val="00BC2630"/>
    <w:rsid w:val="00BC3A6A"/>
    <w:rsid w:val="00BC459D"/>
    <w:rsid w:val="00BC4A80"/>
    <w:rsid w:val="00BC53D9"/>
    <w:rsid w:val="00BC73D9"/>
    <w:rsid w:val="00BD0E94"/>
    <w:rsid w:val="00BD275A"/>
    <w:rsid w:val="00BD4A4D"/>
    <w:rsid w:val="00BD605E"/>
    <w:rsid w:val="00BE05B9"/>
    <w:rsid w:val="00BE0E5F"/>
    <w:rsid w:val="00BE16CE"/>
    <w:rsid w:val="00BE1ABE"/>
    <w:rsid w:val="00BE215F"/>
    <w:rsid w:val="00BE37B0"/>
    <w:rsid w:val="00BE4D85"/>
    <w:rsid w:val="00BE7ECA"/>
    <w:rsid w:val="00BF0150"/>
    <w:rsid w:val="00BF0DE9"/>
    <w:rsid w:val="00BF3F38"/>
    <w:rsid w:val="00BF54B9"/>
    <w:rsid w:val="00BF6E00"/>
    <w:rsid w:val="00BF700B"/>
    <w:rsid w:val="00C00525"/>
    <w:rsid w:val="00C0094B"/>
    <w:rsid w:val="00C00CD1"/>
    <w:rsid w:val="00C0544D"/>
    <w:rsid w:val="00C1000D"/>
    <w:rsid w:val="00C10D0E"/>
    <w:rsid w:val="00C16922"/>
    <w:rsid w:val="00C2328E"/>
    <w:rsid w:val="00C2340B"/>
    <w:rsid w:val="00C2585F"/>
    <w:rsid w:val="00C25BE0"/>
    <w:rsid w:val="00C304B1"/>
    <w:rsid w:val="00C31243"/>
    <w:rsid w:val="00C31AA8"/>
    <w:rsid w:val="00C32148"/>
    <w:rsid w:val="00C359AC"/>
    <w:rsid w:val="00C35B46"/>
    <w:rsid w:val="00C36335"/>
    <w:rsid w:val="00C3682F"/>
    <w:rsid w:val="00C36D2C"/>
    <w:rsid w:val="00C41FE9"/>
    <w:rsid w:val="00C42D81"/>
    <w:rsid w:val="00C44902"/>
    <w:rsid w:val="00C509C3"/>
    <w:rsid w:val="00C50EBF"/>
    <w:rsid w:val="00C512D7"/>
    <w:rsid w:val="00C52152"/>
    <w:rsid w:val="00C53CC6"/>
    <w:rsid w:val="00C56680"/>
    <w:rsid w:val="00C60ED0"/>
    <w:rsid w:val="00C6167E"/>
    <w:rsid w:val="00C649EA"/>
    <w:rsid w:val="00C64BF8"/>
    <w:rsid w:val="00C70729"/>
    <w:rsid w:val="00C7091E"/>
    <w:rsid w:val="00C72478"/>
    <w:rsid w:val="00C72EC2"/>
    <w:rsid w:val="00C73BEE"/>
    <w:rsid w:val="00C740E8"/>
    <w:rsid w:val="00C7557B"/>
    <w:rsid w:val="00C755FF"/>
    <w:rsid w:val="00C75949"/>
    <w:rsid w:val="00C76552"/>
    <w:rsid w:val="00C765B4"/>
    <w:rsid w:val="00C7689C"/>
    <w:rsid w:val="00C803EE"/>
    <w:rsid w:val="00C828D6"/>
    <w:rsid w:val="00C8315B"/>
    <w:rsid w:val="00C83971"/>
    <w:rsid w:val="00C84783"/>
    <w:rsid w:val="00C86D01"/>
    <w:rsid w:val="00C913A6"/>
    <w:rsid w:val="00C91B7C"/>
    <w:rsid w:val="00C9268D"/>
    <w:rsid w:val="00C943FD"/>
    <w:rsid w:val="00C95FB1"/>
    <w:rsid w:val="00C9607A"/>
    <w:rsid w:val="00C96C91"/>
    <w:rsid w:val="00C97F16"/>
    <w:rsid w:val="00CA1CE6"/>
    <w:rsid w:val="00CA2252"/>
    <w:rsid w:val="00CA4357"/>
    <w:rsid w:val="00CA74E8"/>
    <w:rsid w:val="00CB4AC5"/>
    <w:rsid w:val="00CB4B4F"/>
    <w:rsid w:val="00CB58E9"/>
    <w:rsid w:val="00CB5B96"/>
    <w:rsid w:val="00CB6218"/>
    <w:rsid w:val="00CB655F"/>
    <w:rsid w:val="00CB6DBD"/>
    <w:rsid w:val="00CC4C36"/>
    <w:rsid w:val="00CC5915"/>
    <w:rsid w:val="00CD0ADD"/>
    <w:rsid w:val="00CD1187"/>
    <w:rsid w:val="00CD1989"/>
    <w:rsid w:val="00CD3173"/>
    <w:rsid w:val="00CD6CCE"/>
    <w:rsid w:val="00CE33E4"/>
    <w:rsid w:val="00CE33FA"/>
    <w:rsid w:val="00CE3EEB"/>
    <w:rsid w:val="00CE6733"/>
    <w:rsid w:val="00CE757B"/>
    <w:rsid w:val="00CF0CE1"/>
    <w:rsid w:val="00CF287D"/>
    <w:rsid w:val="00CF305E"/>
    <w:rsid w:val="00CF58D1"/>
    <w:rsid w:val="00CF6C09"/>
    <w:rsid w:val="00D0416B"/>
    <w:rsid w:val="00D064AA"/>
    <w:rsid w:val="00D075C4"/>
    <w:rsid w:val="00D10DF7"/>
    <w:rsid w:val="00D1179A"/>
    <w:rsid w:val="00D1257D"/>
    <w:rsid w:val="00D16705"/>
    <w:rsid w:val="00D253D9"/>
    <w:rsid w:val="00D3434C"/>
    <w:rsid w:val="00D4053B"/>
    <w:rsid w:val="00D42270"/>
    <w:rsid w:val="00D4250D"/>
    <w:rsid w:val="00D47C5D"/>
    <w:rsid w:val="00D47D4C"/>
    <w:rsid w:val="00D53CDB"/>
    <w:rsid w:val="00D53F87"/>
    <w:rsid w:val="00D600AA"/>
    <w:rsid w:val="00D608A4"/>
    <w:rsid w:val="00D63FFF"/>
    <w:rsid w:val="00D656A3"/>
    <w:rsid w:val="00D65A48"/>
    <w:rsid w:val="00D6648C"/>
    <w:rsid w:val="00D66B6A"/>
    <w:rsid w:val="00D672A8"/>
    <w:rsid w:val="00D67B61"/>
    <w:rsid w:val="00D70DAF"/>
    <w:rsid w:val="00D74B3D"/>
    <w:rsid w:val="00D75265"/>
    <w:rsid w:val="00D81696"/>
    <w:rsid w:val="00D84365"/>
    <w:rsid w:val="00D84686"/>
    <w:rsid w:val="00D85172"/>
    <w:rsid w:val="00D85402"/>
    <w:rsid w:val="00D87427"/>
    <w:rsid w:val="00D87734"/>
    <w:rsid w:val="00D95FFE"/>
    <w:rsid w:val="00DA008F"/>
    <w:rsid w:val="00DA49DA"/>
    <w:rsid w:val="00DA606B"/>
    <w:rsid w:val="00DB02C2"/>
    <w:rsid w:val="00DB0D0C"/>
    <w:rsid w:val="00DB1D5F"/>
    <w:rsid w:val="00DB2833"/>
    <w:rsid w:val="00DB53D1"/>
    <w:rsid w:val="00DB5F25"/>
    <w:rsid w:val="00DB6591"/>
    <w:rsid w:val="00DB7370"/>
    <w:rsid w:val="00DB7E73"/>
    <w:rsid w:val="00DC077D"/>
    <w:rsid w:val="00DC0DF7"/>
    <w:rsid w:val="00DC1B23"/>
    <w:rsid w:val="00DC1B57"/>
    <w:rsid w:val="00DC287D"/>
    <w:rsid w:val="00DC2A4D"/>
    <w:rsid w:val="00DC2D5E"/>
    <w:rsid w:val="00DC34B8"/>
    <w:rsid w:val="00DC5103"/>
    <w:rsid w:val="00DC6599"/>
    <w:rsid w:val="00DC66C1"/>
    <w:rsid w:val="00DC702D"/>
    <w:rsid w:val="00DC7AB5"/>
    <w:rsid w:val="00DD18C7"/>
    <w:rsid w:val="00DD2FD7"/>
    <w:rsid w:val="00DD7863"/>
    <w:rsid w:val="00DD7FDF"/>
    <w:rsid w:val="00DE170F"/>
    <w:rsid w:val="00DE23AC"/>
    <w:rsid w:val="00DE36D7"/>
    <w:rsid w:val="00DE4477"/>
    <w:rsid w:val="00DE60C0"/>
    <w:rsid w:val="00DE6581"/>
    <w:rsid w:val="00DF107E"/>
    <w:rsid w:val="00DF2ADF"/>
    <w:rsid w:val="00DF45D1"/>
    <w:rsid w:val="00DF4E19"/>
    <w:rsid w:val="00E00062"/>
    <w:rsid w:val="00E01C1A"/>
    <w:rsid w:val="00E03ECA"/>
    <w:rsid w:val="00E04103"/>
    <w:rsid w:val="00E0411F"/>
    <w:rsid w:val="00E04554"/>
    <w:rsid w:val="00E04EEF"/>
    <w:rsid w:val="00E05894"/>
    <w:rsid w:val="00E0674C"/>
    <w:rsid w:val="00E1073B"/>
    <w:rsid w:val="00E11018"/>
    <w:rsid w:val="00E13738"/>
    <w:rsid w:val="00E139D5"/>
    <w:rsid w:val="00E1548B"/>
    <w:rsid w:val="00E2137F"/>
    <w:rsid w:val="00E22864"/>
    <w:rsid w:val="00E24445"/>
    <w:rsid w:val="00E25814"/>
    <w:rsid w:val="00E26B67"/>
    <w:rsid w:val="00E2784C"/>
    <w:rsid w:val="00E27BB7"/>
    <w:rsid w:val="00E30E64"/>
    <w:rsid w:val="00E33CE9"/>
    <w:rsid w:val="00E33F93"/>
    <w:rsid w:val="00E35B9F"/>
    <w:rsid w:val="00E40C34"/>
    <w:rsid w:val="00E418BC"/>
    <w:rsid w:val="00E42C25"/>
    <w:rsid w:val="00E45746"/>
    <w:rsid w:val="00E47918"/>
    <w:rsid w:val="00E47BFD"/>
    <w:rsid w:val="00E47FE1"/>
    <w:rsid w:val="00E53B04"/>
    <w:rsid w:val="00E53E87"/>
    <w:rsid w:val="00E542C5"/>
    <w:rsid w:val="00E54C4B"/>
    <w:rsid w:val="00E54D96"/>
    <w:rsid w:val="00E5724F"/>
    <w:rsid w:val="00E62D4B"/>
    <w:rsid w:val="00E716CF"/>
    <w:rsid w:val="00E72602"/>
    <w:rsid w:val="00E739FF"/>
    <w:rsid w:val="00E73FA2"/>
    <w:rsid w:val="00E75B74"/>
    <w:rsid w:val="00E7792A"/>
    <w:rsid w:val="00E823BF"/>
    <w:rsid w:val="00E83078"/>
    <w:rsid w:val="00E9064D"/>
    <w:rsid w:val="00E90783"/>
    <w:rsid w:val="00E90A2E"/>
    <w:rsid w:val="00E9626D"/>
    <w:rsid w:val="00EA3952"/>
    <w:rsid w:val="00EB07C3"/>
    <w:rsid w:val="00EB44BD"/>
    <w:rsid w:val="00EB4FE4"/>
    <w:rsid w:val="00EB666C"/>
    <w:rsid w:val="00EB7C93"/>
    <w:rsid w:val="00EC09FC"/>
    <w:rsid w:val="00EC1072"/>
    <w:rsid w:val="00EC15AD"/>
    <w:rsid w:val="00EC18EC"/>
    <w:rsid w:val="00EC30C6"/>
    <w:rsid w:val="00EC4221"/>
    <w:rsid w:val="00EC77F0"/>
    <w:rsid w:val="00EC78CA"/>
    <w:rsid w:val="00EC7CB1"/>
    <w:rsid w:val="00ED178A"/>
    <w:rsid w:val="00ED24DB"/>
    <w:rsid w:val="00ED2C43"/>
    <w:rsid w:val="00ED382E"/>
    <w:rsid w:val="00ED57FC"/>
    <w:rsid w:val="00ED7BA4"/>
    <w:rsid w:val="00EE0D2B"/>
    <w:rsid w:val="00EE0FA0"/>
    <w:rsid w:val="00EE2927"/>
    <w:rsid w:val="00EE2E09"/>
    <w:rsid w:val="00EE39FD"/>
    <w:rsid w:val="00EE4455"/>
    <w:rsid w:val="00EE5DC6"/>
    <w:rsid w:val="00EE6ED2"/>
    <w:rsid w:val="00EF03A8"/>
    <w:rsid w:val="00EF1545"/>
    <w:rsid w:val="00EF3DD8"/>
    <w:rsid w:val="00EF3EB0"/>
    <w:rsid w:val="00EF472A"/>
    <w:rsid w:val="00EF6F87"/>
    <w:rsid w:val="00EF7CBE"/>
    <w:rsid w:val="00F01329"/>
    <w:rsid w:val="00F01724"/>
    <w:rsid w:val="00F030FF"/>
    <w:rsid w:val="00F129E0"/>
    <w:rsid w:val="00F13839"/>
    <w:rsid w:val="00F148AA"/>
    <w:rsid w:val="00F15495"/>
    <w:rsid w:val="00F21482"/>
    <w:rsid w:val="00F22DF2"/>
    <w:rsid w:val="00F23E14"/>
    <w:rsid w:val="00F26B37"/>
    <w:rsid w:val="00F27637"/>
    <w:rsid w:val="00F27903"/>
    <w:rsid w:val="00F307B7"/>
    <w:rsid w:val="00F32738"/>
    <w:rsid w:val="00F3546B"/>
    <w:rsid w:val="00F35AE0"/>
    <w:rsid w:val="00F360BC"/>
    <w:rsid w:val="00F368E8"/>
    <w:rsid w:val="00F371DE"/>
    <w:rsid w:val="00F4131F"/>
    <w:rsid w:val="00F43F63"/>
    <w:rsid w:val="00F44093"/>
    <w:rsid w:val="00F4656B"/>
    <w:rsid w:val="00F4795A"/>
    <w:rsid w:val="00F526C6"/>
    <w:rsid w:val="00F53878"/>
    <w:rsid w:val="00F5518C"/>
    <w:rsid w:val="00F55466"/>
    <w:rsid w:val="00F56686"/>
    <w:rsid w:val="00F66493"/>
    <w:rsid w:val="00F71350"/>
    <w:rsid w:val="00F731CB"/>
    <w:rsid w:val="00F73FAB"/>
    <w:rsid w:val="00F83884"/>
    <w:rsid w:val="00F87EB2"/>
    <w:rsid w:val="00F9004A"/>
    <w:rsid w:val="00F9104C"/>
    <w:rsid w:val="00F92FFE"/>
    <w:rsid w:val="00F93CFA"/>
    <w:rsid w:val="00F9616A"/>
    <w:rsid w:val="00F971AB"/>
    <w:rsid w:val="00F97ADC"/>
    <w:rsid w:val="00F97BEF"/>
    <w:rsid w:val="00F97C2C"/>
    <w:rsid w:val="00FA0309"/>
    <w:rsid w:val="00FA3B09"/>
    <w:rsid w:val="00FA5C6B"/>
    <w:rsid w:val="00FA64C2"/>
    <w:rsid w:val="00FA6624"/>
    <w:rsid w:val="00FB0E33"/>
    <w:rsid w:val="00FB3C42"/>
    <w:rsid w:val="00FB6DAA"/>
    <w:rsid w:val="00FC0920"/>
    <w:rsid w:val="00FC4029"/>
    <w:rsid w:val="00FC48D4"/>
    <w:rsid w:val="00FC495F"/>
    <w:rsid w:val="00FC57B1"/>
    <w:rsid w:val="00FC65E9"/>
    <w:rsid w:val="00FC71D5"/>
    <w:rsid w:val="00FD0D49"/>
    <w:rsid w:val="00FD4262"/>
    <w:rsid w:val="00FD4B82"/>
    <w:rsid w:val="00FE2741"/>
    <w:rsid w:val="00FE357E"/>
    <w:rsid w:val="00FE3B4F"/>
    <w:rsid w:val="00FE3FE7"/>
    <w:rsid w:val="00FE5BDB"/>
    <w:rsid w:val="00FE63EA"/>
    <w:rsid w:val="00FF0091"/>
    <w:rsid w:val="00FF087E"/>
    <w:rsid w:val="00FF3904"/>
    <w:rsid w:val="00FF5D3F"/>
    <w:rsid w:val="00FF7277"/>
    <w:rsid w:val="00FF75F3"/>
    <w:rsid w:val="00FF7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9B2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884"/>
    <w:rPr>
      <w:sz w:val="24"/>
      <w:szCs w:val="24"/>
      <w:lang w:val="en-US" w:eastAsia="en-US"/>
    </w:rPr>
  </w:style>
  <w:style w:type="paragraph" w:styleId="Heading1">
    <w:name w:val="heading 1"/>
    <w:basedOn w:val="Normal"/>
    <w:next w:val="Normal"/>
    <w:link w:val="Heading1Char"/>
    <w:qFormat/>
    <w:rsid w:val="00A02466"/>
    <w:pPr>
      <w:spacing w:after="100" w:afterAutospacing="1"/>
      <w:jc w:val="center"/>
      <w:outlineLvl w:val="0"/>
    </w:pPr>
    <w:rPr>
      <w:rFonts w:asciiTheme="minorHAnsi" w:hAnsiTheme="minorHAnsi"/>
      <w:b/>
      <w:sz w:val="32"/>
      <w:szCs w:val="32"/>
    </w:rPr>
  </w:style>
  <w:style w:type="paragraph" w:styleId="Heading2">
    <w:name w:val="heading 2"/>
    <w:aliases w:val="Sub Headings"/>
    <w:basedOn w:val="Normal"/>
    <w:next w:val="Normal"/>
    <w:link w:val="Heading2Char"/>
    <w:qFormat/>
    <w:rsid w:val="007A0CF9"/>
    <w:pPr>
      <w:keepNext/>
      <w:spacing w:before="60" w:after="60"/>
      <w:outlineLvl w:val="1"/>
    </w:pPr>
    <w:rPr>
      <w:rFonts w:ascii="Tahoma" w:hAnsi="Tahoma" w:cs="Arial"/>
      <w:b/>
      <w:bCs/>
      <w:iCs/>
      <w:caps/>
      <w:kern w:val="28"/>
      <w:sz w:val="20"/>
      <w:szCs w:val="28"/>
      <w:lang w:val="en-AU"/>
    </w:rPr>
  </w:style>
  <w:style w:type="paragraph" w:styleId="Heading5">
    <w:name w:val="heading 5"/>
    <w:basedOn w:val="Normal"/>
    <w:next w:val="Normal"/>
    <w:link w:val="Heading5Char"/>
    <w:semiHidden/>
    <w:unhideWhenUsed/>
    <w:qFormat/>
    <w:rsid w:val="007A0C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0CF9"/>
    <w:rPr>
      <w:rFonts w:ascii="Tahoma" w:hAnsi="Tahoma" w:cs="Tahoma"/>
      <w:sz w:val="16"/>
      <w:szCs w:val="16"/>
    </w:rPr>
  </w:style>
  <w:style w:type="character" w:customStyle="1" w:styleId="BalloonTextChar">
    <w:name w:val="Balloon Text Char"/>
    <w:basedOn w:val="DefaultParagraphFont"/>
    <w:link w:val="BalloonText"/>
    <w:rsid w:val="007A0CF9"/>
    <w:rPr>
      <w:rFonts w:ascii="Tahoma" w:hAnsi="Tahoma" w:cs="Tahoma"/>
      <w:sz w:val="16"/>
      <w:szCs w:val="16"/>
      <w:lang w:val="en-US" w:eastAsia="en-US"/>
    </w:rPr>
  </w:style>
  <w:style w:type="paragraph" w:styleId="Header">
    <w:name w:val="header"/>
    <w:basedOn w:val="Normal"/>
    <w:link w:val="HeaderChar"/>
    <w:rsid w:val="007A0CF9"/>
    <w:pPr>
      <w:tabs>
        <w:tab w:val="center" w:pos="4513"/>
        <w:tab w:val="right" w:pos="9026"/>
      </w:tabs>
    </w:pPr>
  </w:style>
  <w:style w:type="character" w:customStyle="1" w:styleId="HeaderChar">
    <w:name w:val="Header Char"/>
    <w:basedOn w:val="DefaultParagraphFont"/>
    <w:link w:val="Header"/>
    <w:rsid w:val="007A0CF9"/>
    <w:rPr>
      <w:sz w:val="24"/>
      <w:szCs w:val="24"/>
      <w:lang w:val="en-US" w:eastAsia="en-US"/>
    </w:rPr>
  </w:style>
  <w:style w:type="paragraph" w:styleId="Footer">
    <w:name w:val="footer"/>
    <w:basedOn w:val="Normal"/>
    <w:link w:val="FooterChar"/>
    <w:uiPriority w:val="99"/>
    <w:rsid w:val="007A0CF9"/>
    <w:pPr>
      <w:tabs>
        <w:tab w:val="center" w:pos="4513"/>
        <w:tab w:val="right" w:pos="9026"/>
      </w:tabs>
    </w:pPr>
  </w:style>
  <w:style w:type="character" w:customStyle="1" w:styleId="FooterChar">
    <w:name w:val="Footer Char"/>
    <w:basedOn w:val="DefaultParagraphFont"/>
    <w:link w:val="Footer"/>
    <w:uiPriority w:val="99"/>
    <w:rsid w:val="007A0CF9"/>
    <w:rPr>
      <w:sz w:val="24"/>
      <w:szCs w:val="24"/>
      <w:lang w:val="en-US" w:eastAsia="en-US"/>
    </w:rPr>
  </w:style>
  <w:style w:type="character" w:customStyle="1" w:styleId="Heading2Char">
    <w:name w:val="Heading 2 Char"/>
    <w:aliases w:val="Sub Headings Char"/>
    <w:basedOn w:val="DefaultParagraphFont"/>
    <w:link w:val="Heading2"/>
    <w:rsid w:val="007A0CF9"/>
    <w:rPr>
      <w:rFonts w:ascii="Tahoma" w:hAnsi="Tahoma" w:cs="Arial"/>
      <w:b/>
      <w:bCs/>
      <w:iCs/>
      <w:caps/>
      <w:kern w:val="28"/>
      <w:szCs w:val="28"/>
      <w:lang w:eastAsia="en-US"/>
    </w:rPr>
  </w:style>
  <w:style w:type="paragraph" w:customStyle="1" w:styleId="NumberPoint">
    <w:name w:val="Number Point"/>
    <w:basedOn w:val="Normal"/>
    <w:rsid w:val="007A0CF9"/>
    <w:pPr>
      <w:numPr>
        <w:numId w:val="1"/>
      </w:numPr>
      <w:spacing w:before="120"/>
    </w:pPr>
    <w:rPr>
      <w:kern w:val="28"/>
      <w:szCs w:val="20"/>
      <w:lang w:val="en-AU"/>
    </w:rPr>
  </w:style>
  <w:style w:type="paragraph" w:customStyle="1" w:styleId="NumberPoint0">
    <w:name w:val="NumberPoint"/>
    <w:basedOn w:val="Normal"/>
    <w:link w:val="NumberPointChar"/>
    <w:rsid w:val="007A0CF9"/>
    <w:pPr>
      <w:tabs>
        <w:tab w:val="num" w:pos="357"/>
      </w:tabs>
      <w:spacing w:after="60"/>
      <w:ind w:left="357" w:hanging="357"/>
    </w:pPr>
    <w:rPr>
      <w:kern w:val="28"/>
      <w:sz w:val="22"/>
      <w:szCs w:val="20"/>
      <w:lang w:val="en-AU"/>
    </w:rPr>
  </w:style>
  <w:style w:type="character" w:customStyle="1" w:styleId="NumberPointChar">
    <w:name w:val="NumberPoint Char"/>
    <w:basedOn w:val="DefaultParagraphFont"/>
    <w:link w:val="NumberPoint0"/>
    <w:rsid w:val="007A0CF9"/>
    <w:rPr>
      <w:kern w:val="28"/>
      <w:sz w:val="22"/>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A0CF9"/>
    <w:pPr>
      <w:ind w:left="720"/>
      <w:contextualSpacing/>
    </w:pPr>
  </w:style>
  <w:style w:type="table" w:styleId="TableGrid">
    <w:name w:val="Table Grid"/>
    <w:basedOn w:val="TableNormal"/>
    <w:rsid w:val="007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7A0CF9"/>
    <w:rPr>
      <w:sz w:val="24"/>
      <w:szCs w:val="24"/>
      <w:lang w:val="en-US" w:eastAsia="en-US"/>
    </w:rPr>
  </w:style>
  <w:style w:type="character" w:styleId="CommentReference">
    <w:name w:val="annotation reference"/>
    <w:basedOn w:val="DefaultParagraphFont"/>
    <w:uiPriority w:val="99"/>
    <w:rsid w:val="007A0CF9"/>
    <w:rPr>
      <w:sz w:val="16"/>
      <w:szCs w:val="16"/>
    </w:rPr>
  </w:style>
  <w:style w:type="character" w:styleId="Hyperlink">
    <w:name w:val="Hyperlink"/>
    <w:basedOn w:val="DefaultParagraphFont"/>
    <w:uiPriority w:val="99"/>
    <w:rsid w:val="007A0CF9"/>
    <w:rPr>
      <w:color w:val="0000FF" w:themeColor="hyperlink"/>
      <w:u w:val="single"/>
    </w:rPr>
  </w:style>
  <w:style w:type="paragraph" w:styleId="CommentText">
    <w:name w:val="annotation text"/>
    <w:basedOn w:val="Normal"/>
    <w:link w:val="CommentTextChar"/>
    <w:uiPriority w:val="99"/>
    <w:rsid w:val="007A0CF9"/>
    <w:rPr>
      <w:sz w:val="20"/>
      <w:szCs w:val="20"/>
    </w:rPr>
  </w:style>
  <w:style w:type="character" w:customStyle="1" w:styleId="CommentTextChar">
    <w:name w:val="Comment Text Char"/>
    <w:basedOn w:val="DefaultParagraphFont"/>
    <w:link w:val="CommentText"/>
    <w:uiPriority w:val="99"/>
    <w:rsid w:val="007A0CF9"/>
    <w:rPr>
      <w:lang w:val="en-US" w:eastAsia="en-US"/>
    </w:rPr>
  </w:style>
  <w:style w:type="paragraph" w:styleId="CommentSubject">
    <w:name w:val="annotation subject"/>
    <w:basedOn w:val="CommentText"/>
    <w:next w:val="CommentText"/>
    <w:link w:val="CommentSubjectChar"/>
    <w:uiPriority w:val="99"/>
    <w:rsid w:val="007A0CF9"/>
    <w:rPr>
      <w:b/>
      <w:bCs/>
    </w:rPr>
  </w:style>
  <w:style w:type="character" w:customStyle="1" w:styleId="CommentSubjectChar">
    <w:name w:val="Comment Subject Char"/>
    <w:basedOn w:val="CommentTextChar"/>
    <w:link w:val="CommentSubject"/>
    <w:uiPriority w:val="99"/>
    <w:rsid w:val="007A0CF9"/>
    <w:rPr>
      <w:b/>
      <w:bCs/>
      <w:lang w:val="en-US" w:eastAsia="en-US"/>
    </w:rPr>
  </w:style>
  <w:style w:type="character" w:customStyle="1" w:styleId="Heading5Char">
    <w:name w:val="Heading 5 Char"/>
    <w:basedOn w:val="DefaultParagraphFont"/>
    <w:link w:val="Heading5"/>
    <w:semiHidden/>
    <w:rsid w:val="007A0CF9"/>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A0CF9"/>
    <w:rPr>
      <w:sz w:val="24"/>
      <w:szCs w:val="24"/>
      <w:lang w:val="en-US" w:eastAsia="en-US"/>
    </w:rPr>
  </w:style>
  <w:style w:type="paragraph" w:styleId="DocumentMap">
    <w:name w:val="Document Map"/>
    <w:basedOn w:val="Normal"/>
    <w:link w:val="DocumentMapChar"/>
    <w:rsid w:val="007A0CF9"/>
    <w:rPr>
      <w:rFonts w:ascii="Tahoma" w:hAnsi="Tahoma" w:cs="Tahoma"/>
      <w:sz w:val="16"/>
      <w:szCs w:val="16"/>
    </w:rPr>
  </w:style>
  <w:style w:type="character" w:customStyle="1" w:styleId="DocumentMapChar">
    <w:name w:val="Document Map Char"/>
    <w:basedOn w:val="DefaultParagraphFont"/>
    <w:link w:val="DocumentMap"/>
    <w:rsid w:val="007A0CF9"/>
    <w:rPr>
      <w:rFonts w:ascii="Tahoma" w:hAnsi="Tahoma" w:cs="Tahoma"/>
      <w:sz w:val="16"/>
      <w:szCs w:val="16"/>
      <w:lang w:val="en-US" w:eastAsia="en-US"/>
    </w:rPr>
  </w:style>
  <w:style w:type="paragraph" w:styleId="ListBullet">
    <w:name w:val="List Bullet"/>
    <w:basedOn w:val="Normal"/>
    <w:rsid w:val="007A0CF9"/>
    <w:pPr>
      <w:numPr>
        <w:numId w:val="2"/>
      </w:numPr>
      <w:contextualSpacing/>
    </w:pPr>
  </w:style>
  <w:style w:type="character" w:styleId="Strong">
    <w:name w:val="Strong"/>
    <w:basedOn w:val="DefaultParagraphFont"/>
    <w:qFormat/>
    <w:rsid w:val="009E4D44"/>
    <w:rPr>
      <w:b/>
      <w:bCs/>
    </w:rPr>
  </w:style>
  <w:style w:type="paragraph" w:customStyle="1" w:styleId="Default">
    <w:name w:val="Default"/>
    <w:rsid w:val="00EF472A"/>
    <w:pPr>
      <w:autoSpaceDE w:val="0"/>
      <w:autoSpaceDN w:val="0"/>
      <w:adjustRightInd w:val="0"/>
    </w:pPr>
    <w:rPr>
      <w:rFonts w:ascii="Calibri" w:hAnsi="Calibri" w:cs="Calibri"/>
      <w:color w:val="000000"/>
      <w:sz w:val="24"/>
      <w:szCs w:val="24"/>
    </w:rPr>
  </w:style>
  <w:style w:type="paragraph" w:styleId="ListNumber">
    <w:name w:val="List Number"/>
    <w:basedOn w:val="Normal"/>
    <w:uiPriority w:val="99"/>
    <w:qFormat/>
    <w:rsid w:val="0089223D"/>
    <w:pPr>
      <w:numPr>
        <w:numId w:val="3"/>
      </w:numPr>
      <w:spacing w:after="200"/>
    </w:pPr>
    <w:rPr>
      <w:rFonts w:ascii="Calibri" w:eastAsia="Calibri" w:hAnsi="Calibri"/>
      <w:szCs w:val="22"/>
      <w:lang w:val="en-AU"/>
    </w:rPr>
  </w:style>
  <w:style w:type="paragraph" w:styleId="ListNumber2">
    <w:name w:val="List Number 2"/>
    <w:basedOn w:val="Normal"/>
    <w:uiPriority w:val="99"/>
    <w:rsid w:val="0089223D"/>
    <w:pPr>
      <w:numPr>
        <w:ilvl w:val="1"/>
        <w:numId w:val="3"/>
      </w:numPr>
      <w:spacing w:after="200"/>
    </w:pPr>
    <w:rPr>
      <w:rFonts w:ascii="Calibri" w:eastAsia="Calibri" w:hAnsi="Calibri"/>
      <w:szCs w:val="22"/>
      <w:lang w:val="en-AU"/>
    </w:rPr>
  </w:style>
  <w:style w:type="paragraph" w:styleId="ListNumber3">
    <w:name w:val="List Number 3"/>
    <w:basedOn w:val="Normal"/>
    <w:uiPriority w:val="99"/>
    <w:rsid w:val="0089223D"/>
    <w:pPr>
      <w:numPr>
        <w:ilvl w:val="2"/>
        <w:numId w:val="3"/>
      </w:numPr>
      <w:spacing w:after="200"/>
    </w:pPr>
    <w:rPr>
      <w:rFonts w:ascii="Calibri" w:eastAsia="Calibri" w:hAnsi="Calibri"/>
      <w:szCs w:val="22"/>
      <w:lang w:val="en-AU"/>
    </w:rPr>
  </w:style>
  <w:style w:type="paragraph" w:styleId="ListNumber4">
    <w:name w:val="List Number 4"/>
    <w:basedOn w:val="Normal"/>
    <w:uiPriority w:val="99"/>
    <w:rsid w:val="0089223D"/>
    <w:pPr>
      <w:numPr>
        <w:ilvl w:val="3"/>
        <w:numId w:val="3"/>
      </w:numPr>
      <w:spacing w:after="200"/>
    </w:pPr>
    <w:rPr>
      <w:rFonts w:ascii="Calibri" w:eastAsia="Calibri" w:hAnsi="Calibri"/>
      <w:szCs w:val="22"/>
      <w:lang w:val="en-AU"/>
    </w:rPr>
  </w:style>
  <w:style w:type="paragraph" w:styleId="ListNumber5">
    <w:name w:val="List Number 5"/>
    <w:basedOn w:val="Normal"/>
    <w:uiPriority w:val="99"/>
    <w:rsid w:val="0089223D"/>
    <w:pPr>
      <w:numPr>
        <w:ilvl w:val="4"/>
        <w:numId w:val="3"/>
      </w:numPr>
      <w:spacing w:after="200"/>
    </w:pPr>
    <w:rPr>
      <w:rFonts w:ascii="Calibri" w:eastAsia="Calibri" w:hAnsi="Calibri"/>
      <w:szCs w:val="22"/>
      <w:lang w:val="en-AU"/>
    </w:rPr>
  </w:style>
  <w:style w:type="paragraph" w:styleId="NoSpacing">
    <w:name w:val="No Spacing"/>
    <w:uiPriority w:val="1"/>
    <w:qFormat/>
    <w:rsid w:val="00C83971"/>
    <w:rPr>
      <w:rFonts w:ascii="Arial" w:hAnsi="Arial" w:cs="Arial"/>
      <w:sz w:val="18"/>
      <w:szCs w:val="18"/>
    </w:rPr>
  </w:style>
  <w:style w:type="paragraph" w:customStyle="1" w:styleId="Tabletext">
    <w:name w:val="Table text"/>
    <w:basedOn w:val="Normal"/>
    <w:uiPriority w:val="9"/>
    <w:qFormat/>
    <w:rsid w:val="005522FB"/>
    <w:pPr>
      <w:spacing w:after="200"/>
    </w:pPr>
    <w:rPr>
      <w:rFonts w:ascii="Calibri" w:eastAsia="Calibri" w:hAnsi="Calibri"/>
      <w:sz w:val="22"/>
      <w:szCs w:val="22"/>
      <w:lang w:val="en-AU"/>
    </w:rPr>
  </w:style>
  <w:style w:type="paragraph" w:customStyle="1" w:styleId="Agreed">
    <w:name w:val="Agreed"/>
    <w:basedOn w:val="Normal"/>
    <w:rsid w:val="005522FB"/>
    <w:pPr>
      <w:spacing w:after="200"/>
      <w:jc w:val="right"/>
    </w:pPr>
    <w:rPr>
      <w:rFonts w:ascii="Calibri" w:eastAsia="Calibri" w:hAnsi="Calibri"/>
      <w:b/>
      <w:szCs w:val="22"/>
      <w:lang w:val="en-AU"/>
    </w:rPr>
  </w:style>
  <w:style w:type="paragraph" w:styleId="NormalWeb">
    <w:name w:val="Normal (Web)"/>
    <w:basedOn w:val="Normal"/>
    <w:uiPriority w:val="99"/>
    <w:semiHidden/>
    <w:unhideWhenUsed/>
    <w:rsid w:val="00EE5DC6"/>
    <w:pPr>
      <w:spacing w:after="135"/>
    </w:pPr>
    <w:rPr>
      <w:lang w:val="en-AU" w:eastAsia="en-AU"/>
    </w:rPr>
  </w:style>
  <w:style w:type="character" w:customStyle="1" w:styleId="apple-converted-space">
    <w:name w:val="apple-converted-space"/>
    <w:basedOn w:val="DefaultParagraphFont"/>
    <w:rsid w:val="00EE5DC6"/>
  </w:style>
  <w:style w:type="character" w:styleId="Emphasis">
    <w:name w:val="Emphasis"/>
    <w:basedOn w:val="DefaultParagraphFont"/>
    <w:uiPriority w:val="20"/>
    <w:qFormat/>
    <w:rsid w:val="00EE5DC6"/>
    <w:rPr>
      <w:i/>
      <w:iCs/>
    </w:rPr>
  </w:style>
  <w:style w:type="numbering" w:customStyle="1" w:styleId="List1">
    <w:name w:val="List1"/>
    <w:basedOn w:val="NoList"/>
    <w:uiPriority w:val="99"/>
    <w:rsid w:val="000D289E"/>
    <w:pPr>
      <w:numPr>
        <w:numId w:val="4"/>
      </w:numPr>
    </w:pPr>
  </w:style>
  <w:style w:type="paragraph" w:customStyle="1" w:styleId="Preliminarycontentheading">
    <w:name w:val="Preliminary content heading"/>
    <w:link w:val="PreliminarycontentheadingChar"/>
    <w:uiPriority w:val="28"/>
    <w:qFormat/>
    <w:rsid w:val="00B547F6"/>
    <w:pPr>
      <w:pageBreakBefore/>
    </w:pPr>
    <w:rPr>
      <w:rFonts w:ascii="Calibri"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B547F6"/>
    <w:rPr>
      <w:rFonts w:ascii="Calibri" w:hAnsi="Calibri"/>
      <w:bCs/>
      <w:color w:val="000000"/>
      <w:sz w:val="56"/>
      <w:szCs w:val="28"/>
      <w:lang w:eastAsia="ja-JP"/>
    </w:rPr>
  </w:style>
  <w:style w:type="character" w:customStyle="1" w:styleId="Heading1Char">
    <w:name w:val="Heading 1 Char"/>
    <w:basedOn w:val="DefaultParagraphFont"/>
    <w:link w:val="Heading1"/>
    <w:rsid w:val="00A02466"/>
    <w:rPr>
      <w:rFonts w:asciiTheme="minorHAnsi" w:hAnsiTheme="minorHAnsi"/>
      <w:b/>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6623">
      <w:bodyDiv w:val="1"/>
      <w:marLeft w:val="0"/>
      <w:marRight w:val="0"/>
      <w:marTop w:val="0"/>
      <w:marBottom w:val="0"/>
      <w:divBdr>
        <w:top w:val="none" w:sz="0" w:space="0" w:color="auto"/>
        <w:left w:val="none" w:sz="0" w:space="0" w:color="auto"/>
        <w:bottom w:val="none" w:sz="0" w:space="0" w:color="auto"/>
        <w:right w:val="none" w:sz="0" w:space="0" w:color="auto"/>
      </w:divBdr>
    </w:div>
    <w:div w:id="219556132">
      <w:bodyDiv w:val="1"/>
      <w:marLeft w:val="0"/>
      <w:marRight w:val="0"/>
      <w:marTop w:val="0"/>
      <w:marBottom w:val="0"/>
      <w:divBdr>
        <w:top w:val="none" w:sz="0" w:space="0" w:color="auto"/>
        <w:left w:val="none" w:sz="0" w:space="0" w:color="auto"/>
        <w:bottom w:val="none" w:sz="0" w:space="0" w:color="auto"/>
        <w:right w:val="none" w:sz="0" w:space="0" w:color="auto"/>
      </w:divBdr>
    </w:div>
    <w:div w:id="267350921">
      <w:bodyDiv w:val="1"/>
      <w:marLeft w:val="0"/>
      <w:marRight w:val="0"/>
      <w:marTop w:val="0"/>
      <w:marBottom w:val="0"/>
      <w:divBdr>
        <w:top w:val="none" w:sz="0" w:space="0" w:color="auto"/>
        <w:left w:val="none" w:sz="0" w:space="0" w:color="auto"/>
        <w:bottom w:val="none" w:sz="0" w:space="0" w:color="auto"/>
        <w:right w:val="none" w:sz="0" w:space="0" w:color="auto"/>
      </w:divBdr>
    </w:div>
    <w:div w:id="268704608">
      <w:bodyDiv w:val="1"/>
      <w:marLeft w:val="0"/>
      <w:marRight w:val="0"/>
      <w:marTop w:val="0"/>
      <w:marBottom w:val="0"/>
      <w:divBdr>
        <w:top w:val="none" w:sz="0" w:space="0" w:color="auto"/>
        <w:left w:val="none" w:sz="0" w:space="0" w:color="auto"/>
        <w:bottom w:val="none" w:sz="0" w:space="0" w:color="auto"/>
        <w:right w:val="none" w:sz="0" w:space="0" w:color="auto"/>
      </w:divBdr>
    </w:div>
    <w:div w:id="462575889">
      <w:bodyDiv w:val="1"/>
      <w:marLeft w:val="0"/>
      <w:marRight w:val="0"/>
      <w:marTop w:val="0"/>
      <w:marBottom w:val="0"/>
      <w:divBdr>
        <w:top w:val="none" w:sz="0" w:space="0" w:color="auto"/>
        <w:left w:val="none" w:sz="0" w:space="0" w:color="auto"/>
        <w:bottom w:val="none" w:sz="0" w:space="0" w:color="auto"/>
        <w:right w:val="none" w:sz="0" w:space="0" w:color="auto"/>
      </w:divBdr>
    </w:div>
    <w:div w:id="590742707">
      <w:bodyDiv w:val="1"/>
      <w:marLeft w:val="0"/>
      <w:marRight w:val="0"/>
      <w:marTop w:val="0"/>
      <w:marBottom w:val="0"/>
      <w:divBdr>
        <w:top w:val="none" w:sz="0" w:space="0" w:color="auto"/>
        <w:left w:val="none" w:sz="0" w:space="0" w:color="auto"/>
        <w:bottom w:val="none" w:sz="0" w:space="0" w:color="auto"/>
        <w:right w:val="none" w:sz="0" w:space="0" w:color="auto"/>
      </w:divBdr>
    </w:div>
    <w:div w:id="659239536">
      <w:bodyDiv w:val="1"/>
      <w:marLeft w:val="0"/>
      <w:marRight w:val="0"/>
      <w:marTop w:val="0"/>
      <w:marBottom w:val="0"/>
      <w:divBdr>
        <w:top w:val="none" w:sz="0" w:space="0" w:color="auto"/>
        <w:left w:val="none" w:sz="0" w:space="0" w:color="auto"/>
        <w:bottom w:val="none" w:sz="0" w:space="0" w:color="auto"/>
        <w:right w:val="none" w:sz="0" w:space="0" w:color="auto"/>
      </w:divBdr>
    </w:div>
    <w:div w:id="727339626">
      <w:bodyDiv w:val="1"/>
      <w:marLeft w:val="0"/>
      <w:marRight w:val="0"/>
      <w:marTop w:val="0"/>
      <w:marBottom w:val="0"/>
      <w:divBdr>
        <w:top w:val="none" w:sz="0" w:space="0" w:color="auto"/>
        <w:left w:val="none" w:sz="0" w:space="0" w:color="auto"/>
        <w:bottom w:val="none" w:sz="0" w:space="0" w:color="auto"/>
        <w:right w:val="none" w:sz="0" w:space="0" w:color="auto"/>
      </w:divBdr>
    </w:div>
    <w:div w:id="805777866">
      <w:bodyDiv w:val="1"/>
      <w:marLeft w:val="0"/>
      <w:marRight w:val="0"/>
      <w:marTop w:val="0"/>
      <w:marBottom w:val="0"/>
      <w:divBdr>
        <w:top w:val="none" w:sz="0" w:space="0" w:color="auto"/>
        <w:left w:val="none" w:sz="0" w:space="0" w:color="auto"/>
        <w:bottom w:val="none" w:sz="0" w:space="0" w:color="auto"/>
        <w:right w:val="none" w:sz="0" w:space="0" w:color="auto"/>
      </w:divBdr>
    </w:div>
    <w:div w:id="834882110">
      <w:bodyDiv w:val="1"/>
      <w:marLeft w:val="0"/>
      <w:marRight w:val="0"/>
      <w:marTop w:val="0"/>
      <w:marBottom w:val="0"/>
      <w:divBdr>
        <w:top w:val="none" w:sz="0" w:space="0" w:color="auto"/>
        <w:left w:val="none" w:sz="0" w:space="0" w:color="auto"/>
        <w:bottom w:val="none" w:sz="0" w:space="0" w:color="auto"/>
        <w:right w:val="none" w:sz="0" w:space="0" w:color="auto"/>
      </w:divBdr>
    </w:div>
    <w:div w:id="878788075">
      <w:bodyDiv w:val="1"/>
      <w:marLeft w:val="0"/>
      <w:marRight w:val="0"/>
      <w:marTop w:val="0"/>
      <w:marBottom w:val="0"/>
      <w:divBdr>
        <w:top w:val="none" w:sz="0" w:space="0" w:color="auto"/>
        <w:left w:val="none" w:sz="0" w:space="0" w:color="auto"/>
        <w:bottom w:val="none" w:sz="0" w:space="0" w:color="auto"/>
        <w:right w:val="none" w:sz="0" w:space="0" w:color="auto"/>
      </w:divBdr>
    </w:div>
    <w:div w:id="1069772695">
      <w:bodyDiv w:val="1"/>
      <w:marLeft w:val="0"/>
      <w:marRight w:val="0"/>
      <w:marTop w:val="0"/>
      <w:marBottom w:val="0"/>
      <w:divBdr>
        <w:top w:val="none" w:sz="0" w:space="0" w:color="auto"/>
        <w:left w:val="none" w:sz="0" w:space="0" w:color="auto"/>
        <w:bottom w:val="none" w:sz="0" w:space="0" w:color="auto"/>
        <w:right w:val="none" w:sz="0" w:space="0" w:color="auto"/>
      </w:divBdr>
    </w:div>
    <w:div w:id="1175916880">
      <w:bodyDiv w:val="1"/>
      <w:marLeft w:val="0"/>
      <w:marRight w:val="0"/>
      <w:marTop w:val="0"/>
      <w:marBottom w:val="0"/>
      <w:divBdr>
        <w:top w:val="none" w:sz="0" w:space="0" w:color="auto"/>
        <w:left w:val="none" w:sz="0" w:space="0" w:color="auto"/>
        <w:bottom w:val="none" w:sz="0" w:space="0" w:color="auto"/>
        <w:right w:val="none" w:sz="0" w:space="0" w:color="auto"/>
      </w:divBdr>
    </w:div>
    <w:div w:id="1225607952">
      <w:bodyDiv w:val="1"/>
      <w:marLeft w:val="0"/>
      <w:marRight w:val="0"/>
      <w:marTop w:val="0"/>
      <w:marBottom w:val="0"/>
      <w:divBdr>
        <w:top w:val="none" w:sz="0" w:space="0" w:color="auto"/>
        <w:left w:val="none" w:sz="0" w:space="0" w:color="auto"/>
        <w:bottom w:val="none" w:sz="0" w:space="0" w:color="auto"/>
        <w:right w:val="none" w:sz="0" w:space="0" w:color="auto"/>
      </w:divBdr>
    </w:div>
    <w:div w:id="1236891232">
      <w:bodyDiv w:val="1"/>
      <w:marLeft w:val="0"/>
      <w:marRight w:val="0"/>
      <w:marTop w:val="0"/>
      <w:marBottom w:val="0"/>
      <w:divBdr>
        <w:top w:val="none" w:sz="0" w:space="0" w:color="auto"/>
        <w:left w:val="none" w:sz="0" w:space="0" w:color="auto"/>
        <w:bottom w:val="none" w:sz="0" w:space="0" w:color="auto"/>
        <w:right w:val="none" w:sz="0" w:space="0" w:color="auto"/>
      </w:divBdr>
    </w:div>
    <w:div w:id="1282951674">
      <w:bodyDiv w:val="1"/>
      <w:marLeft w:val="0"/>
      <w:marRight w:val="0"/>
      <w:marTop w:val="0"/>
      <w:marBottom w:val="0"/>
      <w:divBdr>
        <w:top w:val="none" w:sz="0" w:space="0" w:color="auto"/>
        <w:left w:val="none" w:sz="0" w:space="0" w:color="auto"/>
        <w:bottom w:val="none" w:sz="0" w:space="0" w:color="auto"/>
        <w:right w:val="none" w:sz="0" w:space="0" w:color="auto"/>
      </w:divBdr>
    </w:div>
    <w:div w:id="1529172178">
      <w:bodyDiv w:val="1"/>
      <w:marLeft w:val="0"/>
      <w:marRight w:val="0"/>
      <w:marTop w:val="0"/>
      <w:marBottom w:val="0"/>
      <w:divBdr>
        <w:top w:val="none" w:sz="0" w:space="0" w:color="auto"/>
        <w:left w:val="none" w:sz="0" w:space="0" w:color="auto"/>
        <w:bottom w:val="none" w:sz="0" w:space="0" w:color="auto"/>
        <w:right w:val="none" w:sz="0" w:space="0" w:color="auto"/>
      </w:divBdr>
    </w:div>
    <w:div w:id="1879127295">
      <w:bodyDiv w:val="1"/>
      <w:marLeft w:val="0"/>
      <w:marRight w:val="0"/>
      <w:marTop w:val="0"/>
      <w:marBottom w:val="0"/>
      <w:divBdr>
        <w:top w:val="none" w:sz="0" w:space="0" w:color="auto"/>
        <w:left w:val="none" w:sz="0" w:space="0" w:color="auto"/>
        <w:bottom w:val="none" w:sz="0" w:space="0" w:color="auto"/>
        <w:right w:val="none" w:sz="0" w:space="0" w:color="auto"/>
      </w:divBdr>
    </w:div>
    <w:div w:id="1955595882">
      <w:bodyDiv w:val="1"/>
      <w:marLeft w:val="0"/>
      <w:marRight w:val="0"/>
      <w:marTop w:val="0"/>
      <w:marBottom w:val="0"/>
      <w:divBdr>
        <w:top w:val="none" w:sz="0" w:space="0" w:color="auto"/>
        <w:left w:val="none" w:sz="0" w:space="0" w:color="auto"/>
        <w:bottom w:val="none" w:sz="0" w:space="0" w:color="auto"/>
        <w:right w:val="none" w:sz="0" w:space="0" w:color="auto"/>
      </w:divBdr>
    </w:div>
    <w:div w:id="20194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vironmentalpestlis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EF404-0B21-4282-A33D-1AB73EB11AED}"/>
</file>

<file path=customXml/itemProps2.xml><?xml version="1.0" encoding="utf-8"?>
<ds:datastoreItem xmlns:ds="http://schemas.openxmlformats.org/officeDocument/2006/customXml" ds:itemID="{1BD20B0E-93A4-4F64-9F5A-27121EA53241}"/>
</file>

<file path=customXml/itemProps3.xml><?xml version="1.0" encoding="utf-8"?>
<ds:datastoreItem xmlns:ds="http://schemas.openxmlformats.org/officeDocument/2006/customXml" ds:itemID="{D04574B8-A387-44E9-8BA1-673EEE77664B}"/>
</file>

<file path=customXml/itemProps4.xml><?xml version="1.0" encoding="utf-8"?>
<ds:datastoreItem xmlns:ds="http://schemas.openxmlformats.org/officeDocument/2006/customXml" ds:itemID="{D5C90934-8926-459B-9462-365A57073AF7}">
  <ds:schemaRefs>
    <ds:schemaRef ds:uri="http://schemas.microsoft.com/office/2006/metadata/customXsn"/>
  </ds:schemaRefs>
</ds:datastoreItem>
</file>

<file path=customXml/itemProps5.xml><?xml version="1.0" encoding="utf-8"?>
<ds:datastoreItem xmlns:ds="http://schemas.openxmlformats.org/officeDocument/2006/customXml" ds:itemID="{5E66D123-BB8C-4065-944F-ECC0DD6FD77B}">
  <ds:schemaRefs>
    <ds:schemaRef ds:uri="http://schemas.microsoft.com/sharepoint/events"/>
  </ds:schemaRefs>
</ds:datastoreItem>
</file>

<file path=customXml/itemProps6.xml><?xml version="1.0" encoding="utf-8"?>
<ds:datastoreItem xmlns:ds="http://schemas.openxmlformats.org/officeDocument/2006/customXml" ds:itemID="{23883FC9-085F-422D-82B1-3EC0BC0711F3}"/>
</file>

<file path=docProps/app.xml><?xml version="1.0" encoding="utf-8"?>
<Properties xmlns="http://schemas.openxmlformats.org/officeDocument/2006/extended-properties" xmlns:vt="http://schemas.openxmlformats.org/officeDocument/2006/docPropsVTypes">
  <Template>Normal</Template>
  <TotalTime>0</TotalTime>
  <Pages>10</Pages>
  <Words>4075</Words>
  <Characters>22808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Environmental Biosecurity Roundtable 2017 Meeting Minutes</dc:title>
  <dc:subject>
  </dc:subject>
  <dc:creator/>
  <cp:keywords>
  </cp:keywords>
  <dc:description/>
  <cp:lastModifiedBy/>
  <cp:revision>1</cp:revision>
  <cp:lastPrinted>2016-10-18T03:16:00Z</cp:lastPrinted>
  <dcterms:created xsi:type="dcterms:W3CDTF">2018-01-18T01:55:00Z</dcterms:created>
  <dcterms:modified xsi:type="dcterms:W3CDTF">2018-02-12T01:01:00Z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{ae0ad92e-4602-449b-b6ff-0253700d9f9c}</vt:lpwstr>
  </property>
  <property fmtid="{D5CDD505-2E9C-101B-9397-08002B2CF9AE}" pid="6" name="RecordPoint_ActiveItemUniqueId">
    <vt:lpwstr>{ad5b665b-c026-4369-b793-464f470dbd6c}</vt:lpwstr>
  </property>
  <property fmtid="{D5CDD505-2E9C-101B-9397-08002B2CF9AE}" pid="7" name="RecordPoint_ActiveItemWebId">
    <vt:lpwstr>{ce0940a8-fbdd-4d61-aa5f-5fccf7e3a693}</vt:lpwstr>
  </property>
</Properties>
</file>