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8E3" w:rsidRDefault="0076452F">
      <w:pPr>
        <w:pStyle w:val="Titlepageheading"/>
        <w:ind w:left="1134"/>
        <w:jc w:val="left"/>
        <w:rPr>
          <w:b/>
          <w:lang w:val="en-GB"/>
        </w:rPr>
      </w:pPr>
      <w:r>
        <w:rPr>
          <w:b/>
          <w:lang w:val="en-GB"/>
        </w:rPr>
        <w:t>EXDOC</w:t>
      </w:r>
    </w:p>
    <w:p w:rsidR="00CE28E3" w:rsidRDefault="0076452F">
      <w:pPr>
        <w:pStyle w:val="Titlepageheading"/>
        <w:ind w:left="1134"/>
        <w:jc w:val="left"/>
        <w:rPr>
          <w:lang w:val="en-GB"/>
        </w:rPr>
      </w:pPr>
      <w:r>
        <w:rPr>
          <w:lang w:val="en-GB"/>
        </w:rPr>
        <w:t>Expor</w:t>
      </w:r>
      <w:bookmarkStart w:id="0" w:name="_GoBack"/>
      <w:bookmarkEnd w:id="0"/>
      <w:r>
        <w:rPr>
          <w:lang w:val="en-GB"/>
        </w:rPr>
        <w:t>ter Interface System</w:t>
      </w:r>
    </w:p>
    <w:p w:rsidR="00CE28E3" w:rsidRDefault="0076452F">
      <w:pPr>
        <w:pStyle w:val="Titlepageheading"/>
        <w:ind w:left="1134"/>
        <w:jc w:val="left"/>
        <w:rPr>
          <w:lang w:val="en-GB"/>
        </w:rPr>
      </w:pPr>
      <w:r>
        <w:rPr>
          <w:lang w:val="en-GB"/>
        </w:rPr>
        <w:t>Specification</w:t>
      </w:r>
    </w:p>
    <w:p w:rsidR="00CE28E3" w:rsidRDefault="00CE28E3">
      <w:pPr>
        <w:pStyle w:val="Titlepageheading"/>
        <w:ind w:left="1134"/>
        <w:jc w:val="left"/>
        <w:rPr>
          <w:lang w:val="en-GB"/>
        </w:rPr>
      </w:pPr>
    </w:p>
    <w:p w:rsidR="00CE28E3" w:rsidRDefault="0076452F">
      <w:pPr>
        <w:pStyle w:val="Titlepageheading"/>
        <w:ind w:left="1134"/>
        <w:jc w:val="left"/>
        <w:rPr>
          <w:lang w:val="en-GB"/>
        </w:rPr>
      </w:pPr>
      <w:r>
        <w:rPr>
          <w:lang w:val="en-GB"/>
        </w:rPr>
        <w:t>Errata Set 41</w:t>
      </w:r>
    </w:p>
    <w:p w:rsidR="00CE28E3" w:rsidRDefault="0076452F">
      <w:pPr>
        <w:pStyle w:val="Title"/>
        <w:ind w:left="1134"/>
        <w:jc w:val="left"/>
        <w:rPr>
          <w:rFonts w:ascii="Calibri" w:hAnsi="Calibri" w:cs="Tahoma"/>
          <w:b w:val="0"/>
          <w:sz w:val="52"/>
          <w:szCs w:val="52"/>
        </w:rPr>
      </w:pPr>
      <w:r>
        <w:t>Version 8.5</w:t>
      </w:r>
    </w:p>
    <w:p w:rsidR="00CE28E3" w:rsidRDefault="0076452F">
      <w:pPr>
        <w:spacing w:after="0"/>
        <w:ind w:left="1134"/>
        <w:rPr>
          <w:lang w:val="en-GB"/>
        </w:rPr>
      </w:pPr>
      <w:r>
        <w:rPr>
          <w:lang w:val="en-GB"/>
        </w:rPr>
        <w:t xml:space="preserve">Issue date: </w:t>
      </w:r>
      <w:r>
        <w:rPr>
          <w:rFonts w:cs="Arial"/>
        </w:rPr>
        <w:t>23 October 2015</w:t>
      </w:r>
    </w:p>
    <w:p w:rsidR="00CE28E3" w:rsidRDefault="00CE28E3">
      <w:pPr>
        <w:ind w:left="1134"/>
        <w:rPr>
          <w:lang w:val="en-GB"/>
        </w:rPr>
      </w:pPr>
    </w:p>
    <w:p w:rsidR="00CE28E3" w:rsidRDefault="00CE28E3"/>
    <w:p w:rsidR="00CE28E3" w:rsidRDefault="00CE28E3">
      <w:pPr>
        <w:ind w:left="1134"/>
        <w:rPr>
          <w:lang w:val="en-GB"/>
        </w:rPr>
      </w:pPr>
    </w:p>
    <w:p w:rsidR="00CE28E3" w:rsidRDefault="00CE28E3">
      <w:pPr>
        <w:ind w:left="1134"/>
        <w:rPr>
          <w:lang w:val="en-GB"/>
        </w:rPr>
      </w:pPr>
    </w:p>
    <w:p w:rsidR="00CE28E3" w:rsidRDefault="00CE28E3">
      <w:pPr>
        <w:ind w:left="1276"/>
        <w:rPr>
          <w:lang w:val="en-GB"/>
        </w:rPr>
        <w:sectPr w:rsidR="00CE28E3">
          <w:headerReference w:type="default" r:id="rId7"/>
          <w:headerReference w:type="first" r:id="rId8"/>
          <w:pgSz w:w="11906" w:h="16838" w:code="9"/>
          <w:pgMar w:top="1560" w:right="1134" w:bottom="1134" w:left="993" w:header="426" w:footer="340" w:gutter="0"/>
          <w:cols w:space="708"/>
          <w:titlePg/>
          <w:docGrid w:linePitch="360"/>
        </w:sectPr>
      </w:pPr>
    </w:p>
    <w:p w:rsidR="00CE28E3" w:rsidRDefault="0076452F">
      <w:pPr>
        <w:pStyle w:val="Heading1"/>
      </w:pPr>
      <w:r>
        <w:lastRenderedPageBreak/>
        <w:t>Introduction</w:t>
      </w:r>
    </w:p>
    <w:p w:rsidR="00CE28E3" w:rsidRDefault="0076452F">
      <w:pPr>
        <w:rPr>
          <w:rFonts w:cs="Arial"/>
        </w:rPr>
      </w:pPr>
      <w:r>
        <w:rPr>
          <w:rFonts w:cs="Arial"/>
        </w:rPr>
        <w:t>This document lists amendments that have been identified for Version 8.4 of the Exporter Interface System Specification issued July 2014. It follows Errata Set 40. Please update your copy of the specification as appropriate.</w:t>
      </w:r>
    </w:p>
    <w:p w:rsidR="00CE28E3" w:rsidRDefault="0076452F">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CE28E3" w:rsidRDefault="00CE28E3"/>
    <w:p w:rsidR="00CE28E3" w:rsidRDefault="0076452F">
      <w:pPr>
        <w:autoSpaceDE/>
        <w:autoSpaceDN/>
        <w:adjustRightInd/>
        <w:spacing w:before="0" w:after="0"/>
      </w:pPr>
      <w:r>
        <w:br w:type="page"/>
      </w:r>
    </w:p>
    <w:p w:rsidR="00CE28E3" w:rsidRDefault="0076452F">
      <w:pPr>
        <w:pStyle w:val="Heading1"/>
      </w:pPr>
      <w:r>
        <w:lastRenderedPageBreak/>
        <w:t>Departmental Rebranding</w:t>
      </w:r>
    </w:p>
    <w:p w:rsidR="00CE28E3" w:rsidRDefault="0076452F">
      <w:pPr>
        <w:pStyle w:val="BodyText"/>
        <w:rPr>
          <w:sz w:val="24"/>
          <w:szCs w:val="24"/>
        </w:rPr>
      </w:pPr>
      <w:r>
        <w:rPr>
          <w:sz w:val="24"/>
          <w:szCs w:val="24"/>
        </w:rPr>
        <w:t>On 18 September 2013 the Department of Agriculture, Forestry, and Fisheries was renamed the Department of Agriculture. Then, on 20 September 2015 the department was renamed the Department of Agriculture and Water Resources. To reflect this, the following changes have been made:</w:t>
      </w:r>
    </w:p>
    <w:p w:rsidR="00CE28E3" w:rsidRDefault="0076452F">
      <w:pPr>
        <w:pStyle w:val="BodyText"/>
        <w:numPr>
          <w:ilvl w:val="0"/>
          <w:numId w:val="9"/>
        </w:numPr>
        <w:rPr>
          <w:sz w:val="24"/>
          <w:szCs w:val="24"/>
        </w:rPr>
      </w:pPr>
      <w:r>
        <w:rPr>
          <w:sz w:val="24"/>
          <w:szCs w:val="24"/>
        </w:rPr>
        <w:t>All references to DAFF have been replaced with references to the Department of Agriculture and Water Resources or to ‘the department’.</w:t>
      </w:r>
    </w:p>
    <w:p w:rsidR="00CE28E3" w:rsidRDefault="0076452F">
      <w:pPr>
        <w:pStyle w:val="BodyText"/>
        <w:numPr>
          <w:ilvl w:val="0"/>
          <w:numId w:val="9"/>
        </w:numPr>
        <w:rPr>
          <w:sz w:val="24"/>
          <w:szCs w:val="24"/>
        </w:rPr>
      </w:pPr>
      <w:r>
        <w:rPr>
          <w:sz w:val="24"/>
          <w:szCs w:val="24"/>
        </w:rPr>
        <w:t>Code set E1 – ‘DAFF Region’ – has been renamed to ‘Print Region’. See Appendix E below.</w:t>
      </w:r>
    </w:p>
    <w:p w:rsidR="00CE28E3" w:rsidRDefault="0076452F">
      <w:pPr>
        <w:pStyle w:val="BodyText"/>
        <w:numPr>
          <w:ilvl w:val="0"/>
          <w:numId w:val="9"/>
        </w:numPr>
        <w:rPr>
          <w:sz w:val="24"/>
          <w:szCs w:val="24"/>
        </w:rPr>
      </w:pPr>
      <w:r>
        <w:rPr>
          <w:sz w:val="24"/>
          <w:szCs w:val="24"/>
        </w:rPr>
        <w:t>Code set E29 – ‘DAFF Office’ – has been renamed to ‘Region’. See Appendix E below.</w:t>
      </w:r>
    </w:p>
    <w:p w:rsidR="00CE28E3" w:rsidRDefault="0076452F">
      <w:pPr>
        <w:pStyle w:val="BodyText"/>
        <w:numPr>
          <w:ilvl w:val="0"/>
          <w:numId w:val="9"/>
        </w:numPr>
        <w:rPr>
          <w:sz w:val="24"/>
          <w:szCs w:val="24"/>
        </w:rPr>
      </w:pPr>
      <w:r>
        <w:rPr>
          <w:sz w:val="24"/>
          <w:szCs w:val="24"/>
        </w:rPr>
        <w:t xml:space="preserve">All web links now point to relevant areas on the revised department website at </w:t>
      </w:r>
      <w:r w:rsidRPr="0076452F">
        <w:rPr>
          <w:sz w:val="24"/>
          <w:szCs w:val="24"/>
        </w:rPr>
        <w:t>http://agriculture.gov.au</w:t>
      </w:r>
      <w:r>
        <w:rPr>
          <w:sz w:val="24"/>
          <w:szCs w:val="24"/>
        </w:rPr>
        <w:t>.</w:t>
      </w:r>
    </w:p>
    <w:p w:rsidR="00CE28E3" w:rsidRDefault="0076452F">
      <w:pPr>
        <w:pStyle w:val="BodyText"/>
        <w:numPr>
          <w:ilvl w:val="0"/>
          <w:numId w:val="9"/>
        </w:numPr>
        <w:rPr>
          <w:b/>
          <w:sz w:val="24"/>
          <w:szCs w:val="24"/>
        </w:rPr>
      </w:pPr>
      <w:r>
        <w:rPr>
          <w:b/>
          <w:sz w:val="24"/>
          <w:szCs w:val="24"/>
        </w:rPr>
        <w:t xml:space="preserve">From 17 November 2015 the primary Test EXDOC email address </w:t>
      </w:r>
      <w:r w:rsidRPr="0076452F">
        <w:rPr>
          <w:b/>
          <w:sz w:val="24"/>
          <w:szCs w:val="24"/>
        </w:rPr>
        <w:t>edi.test@daff.gov.au</w:t>
      </w:r>
      <w:r>
        <w:rPr>
          <w:b/>
          <w:sz w:val="24"/>
          <w:szCs w:val="24"/>
        </w:rPr>
        <w:t xml:space="preserve"> will be replaced by </w:t>
      </w:r>
      <w:r w:rsidRPr="0076452F">
        <w:rPr>
          <w:b/>
          <w:sz w:val="24"/>
          <w:szCs w:val="24"/>
        </w:rPr>
        <w:t>edi.test@agriculture.gov.au</w:t>
      </w:r>
      <w:r>
        <w:rPr>
          <w:b/>
          <w:sz w:val="24"/>
          <w:szCs w:val="24"/>
        </w:rPr>
        <w:t>. EXDOC will continue to receive email sent to the original address, but will send all outgoing mail from the new address.</w:t>
      </w:r>
    </w:p>
    <w:p w:rsidR="00CE28E3" w:rsidRDefault="0076452F">
      <w:pPr>
        <w:pStyle w:val="BodyText"/>
        <w:numPr>
          <w:ilvl w:val="0"/>
          <w:numId w:val="9"/>
        </w:numPr>
        <w:rPr>
          <w:sz w:val="24"/>
          <w:szCs w:val="24"/>
        </w:rPr>
      </w:pPr>
      <w:r>
        <w:rPr>
          <w:b/>
          <w:sz w:val="24"/>
          <w:szCs w:val="24"/>
        </w:rPr>
        <w:t xml:space="preserve">From 13 December 2015 the primary Production EXDOC email address </w:t>
      </w:r>
      <w:r w:rsidRPr="0076452F">
        <w:rPr>
          <w:b/>
          <w:sz w:val="24"/>
          <w:szCs w:val="24"/>
        </w:rPr>
        <w:t>edi.prod@daff.gov.au</w:t>
      </w:r>
      <w:r>
        <w:rPr>
          <w:b/>
          <w:sz w:val="24"/>
          <w:szCs w:val="24"/>
        </w:rPr>
        <w:t xml:space="preserve"> will become </w:t>
      </w:r>
      <w:r w:rsidRPr="0076452F">
        <w:rPr>
          <w:b/>
          <w:sz w:val="24"/>
          <w:szCs w:val="24"/>
        </w:rPr>
        <w:t>edi.prod@agriculture.gov.au</w:t>
      </w:r>
      <w:r>
        <w:rPr>
          <w:b/>
          <w:sz w:val="24"/>
          <w:szCs w:val="24"/>
        </w:rPr>
        <w:t>. EXDOC will continue to receive email sent to the original address, but will send all outgoing mail from the new address.</w:t>
      </w:r>
    </w:p>
    <w:p w:rsidR="00CE28E3" w:rsidRDefault="0076452F">
      <w:pPr>
        <w:pStyle w:val="BodyText"/>
        <w:numPr>
          <w:ilvl w:val="0"/>
          <w:numId w:val="9"/>
        </w:numPr>
        <w:rPr>
          <w:sz w:val="24"/>
          <w:szCs w:val="24"/>
        </w:rPr>
      </w:pPr>
      <w:r>
        <w:rPr>
          <w:sz w:val="24"/>
          <w:szCs w:val="24"/>
        </w:rPr>
        <w:t>References to the EXIT system have been replaced by references to ICS.</w:t>
      </w:r>
    </w:p>
    <w:p w:rsidR="00CE28E3" w:rsidRDefault="00CE28E3">
      <w:pPr>
        <w:pStyle w:val="BodyText"/>
        <w:rPr>
          <w:sz w:val="24"/>
          <w:szCs w:val="24"/>
        </w:rPr>
      </w:pPr>
    </w:p>
    <w:p w:rsidR="00CE28E3" w:rsidRDefault="0076452F">
      <w:pPr>
        <w:pStyle w:val="Heading1"/>
      </w:pPr>
      <w:r>
        <w:lastRenderedPageBreak/>
        <w:t>Remote Print Files</w:t>
      </w:r>
    </w:p>
    <w:p w:rsidR="00CE28E3" w:rsidRDefault="0076452F">
      <w:pPr>
        <w:pStyle w:val="BodyText"/>
        <w:rPr>
          <w:sz w:val="24"/>
          <w:szCs w:val="24"/>
        </w:rPr>
      </w:pPr>
      <w:r>
        <w:rPr>
          <w:sz w:val="24"/>
          <w:szCs w:val="24"/>
        </w:rPr>
        <w:t>Section 3.1.2 regarding remote print files has been modified to clarify existing security requirements.</w:t>
      </w:r>
    </w:p>
    <w:p w:rsidR="00CE28E3" w:rsidRDefault="00CE28E3">
      <w:pPr>
        <w:pStyle w:val="BodyText"/>
        <w:rPr>
          <w:sz w:val="24"/>
          <w:szCs w:val="24"/>
        </w:rPr>
      </w:pPr>
    </w:p>
    <w:p w:rsidR="00CE28E3" w:rsidRDefault="0076452F">
      <w:pPr>
        <w:pStyle w:val="BodyText"/>
        <w:rPr>
          <w:b/>
          <w:sz w:val="24"/>
          <w:szCs w:val="24"/>
        </w:rPr>
      </w:pPr>
      <w:r>
        <w:rPr>
          <w:b/>
          <w:sz w:val="24"/>
          <w:szCs w:val="24"/>
        </w:rPr>
        <w:t>3.1.2</w:t>
      </w:r>
      <w:r>
        <w:rPr>
          <w:b/>
          <w:sz w:val="24"/>
          <w:szCs w:val="24"/>
        </w:rPr>
        <w:tab/>
        <w:t>Print File Messages</w:t>
      </w:r>
    </w:p>
    <w:p w:rsidR="00CE28E3" w:rsidRDefault="0076452F">
      <w:pPr>
        <w:pStyle w:val="BodyText"/>
        <w:rPr>
          <w:sz w:val="24"/>
          <w:szCs w:val="24"/>
        </w:rPr>
      </w:pPr>
      <w:r>
        <w:rPr>
          <w:sz w:val="24"/>
          <w:szCs w:val="24"/>
        </w:rPr>
        <w:t>EXDOC provides a remote printing facility for exporter systems.  Print file messages sent to exporter systems will be prefixed with a 3-character code to identify the message as a print file message.  The code used for print file messages is ‘PR2’, indicating the file that follows is a print file.  A message identifier number that uniquely identifies the print file message to the EXDOC system follows this code.  The message identifier is a 10-character numeric string and is followed immediately by the print file itself.</w:t>
      </w:r>
    </w:p>
    <w:p w:rsidR="00CE28E3" w:rsidRDefault="0076452F">
      <w:pPr>
        <w:pStyle w:val="BodyText"/>
        <w:rPr>
          <w:sz w:val="24"/>
          <w:szCs w:val="24"/>
        </w:rPr>
      </w:pPr>
      <w:r>
        <w:rPr>
          <w:sz w:val="24"/>
          <w:szCs w:val="24"/>
        </w:rPr>
        <w:t>When receiving a print file from EXDOC, the exporter system must send an acknowledgment message containing this message identifier to signal successful receipt of the print file.</w:t>
      </w:r>
    </w:p>
    <w:p w:rsidR="00CE28E3" w:rsidRDefault="0076452F">
      <w:pPr>
        <w:pStyle w:val="BodyText"/>
        <w:rPr>
          <w:sz w:val="24"/>
          <w:szCs w:val="24"/>
        </w:rPr>
      </w:pPr>
      <w:r>
        <w:rPr>
          <w:sz w:val="24"/>
          <w:szCs w:val="24"/>
        </w:rPr>
        <w:t>Immediately following the 10-character message identifier will be a variable length field containing context information.  A “new line” will be sent at the end of the context information.  The context information is to be displayed to the user of the system to allow them to decide which of a number of print files they need to print.</w:t>
      </w:r>
    </w:p>
    <w:p w:rsidR="00CE28E3" w:rsidRDefault="0076452F">
      <w:pPr>
        <w:pStyle w:val="BodyText"/>
        <w:rPr>
          <w:sz w:val="24"/>
          <w:szCs w:val="24"/>
        </w:rPr>
      </w:pPr>
      <w:r>
        <w:rPr>
          <w:sz w:val="24"/>
          <w:szCs w:val="24"/>
        </w:rPr>
        <w:t>The structure of print file messages is indicated in Figure 4 above.</w:t>
      </w:r>
    </w:p>
    <w:p w:rsidR="00CE28E3" w:rsidRDefault="0076452F">
      <w:pPr>
        <w:pStyle w:val="BodyText"/>
        <w:rPr>
          <w:sz w:val="24"/>
          <w:szCs w:val="24"/>
        </w:rPr>
      </w:pPr>
      <w:r>
        <w:rPr>
          <w:sz w:val="24"/>
          <w:szCs w:val="24"/>
        </w:rPr>
        <w:t>It should be noted here that print file messages sent by EXDOC to exporter systems will be in the form of a file attachment rather than including the print file as part of the body of the message itself.</w:t>
      </w:r>
    </w:p>
    <w:p w:rsidR="00CE28E3" w:rsidRDefault="0076452F">
      <w:pPr>
        <w:pStyle w:val="BodyText"/>
        <w:rPr>
          <w:b/>
          <w:strike/>
          <w:sz w:val="24"/>
          <w:szCs w:val="24"/>
        </w:rPr>
      </w:pPr>
      <w:r>
        <w:rPr>
          <w:b/>
          <w:strike/>
          <w:sz w:val="24"/>
          <w:szCs w:val="24"/>
        </w:rPr>
        <w:t>Print files sent from EXDOC must be deleted once the file has been printed.</w:t>
      </w:r>
    </w:p>
    <w:p w:rsidR="00CE28E3" w:rsidRDefault="0076452F">
      <w:pPr>
        <w:pStyle w:val="BodyText"/>
        <w:rPr>
          <w:b/>
          <w:sz w:val="24"/>
          <w:szCs w:val="24"/>
          <w:u w:val="single"/>
        </w:rPr>
      </w:pPr>
      <w:r>
        <w:rPr>
          <w:b/>
          <w:sz w:val="24"/>
          <w:szCs w:val="24"/>
          <w:u w:val="single"/>
        </w:rPr>
        <w:t>Vendors must take reasonable steps to ensure users may not print multiple copies of a print file. Once a file has been sent to print it must not be able to be reprinted. If a print job fails, the user must contact the department to request a reprint. Reasonable steps must also be taken to ensure users cannot easily obtain copies of the underlying print files. The department reserves the right to disable access to remote print files for vendor software that does not follow these guidelines.</w:t>
      </w:r>
    </w:p>
    <w:p w:rsidR="00CE28E3" w:rsidRDefault="0076452F">
      <w:pPr>
        <w:pStyle w:val="Heading1"/>
      </w:pPr>
      <w:r>
        <w:lastRenderedPageBreak/>
        <w:t>Transhipment Storage Temperature</w:t>
      </w:r>
    </w:p>
    <w:p w:rsidR="00CE28E3" w:rsidRDefault="0076452F">
      <w:pPr>
        <w:spacing w:before="0" w:after="0"/>
        <w:ind w:left="720"/>
      </w:pPr>
      <w:r>
        <w:t>The Transhipment Storage Temperature documentation has been modified to accurately reflect current system behaviour. This change is informational only.</w:t>
      </w:r>
    </w:p>
    <w:p w:rsidR="00CE28E3" w:rsidRDefault="00CE28E3">
      <w:pPr>
        <w:pStyle w:val="ProcBody"/>
        <w:ind w:left="0" w:firstLine="0"/>
      </w:pPr>
    </w:p>
    <w:p w:rsidR="00CE28E3" w:rsidRDefault="0076452F">
      <w:pPr>
        <w:pStyle w:val="Heading4-Segment"/>
        <w:tabs>
          <w:tab w:val="clear" w:pos="3686"/>
          <w:tab w:val="left" w:pos="3402"/>
        </w:tabs>
        <w:ind w:left="964" w:hanging="113"/>
      </w:pPr>
      <w:r>
        <w:t>5.2.3.x Reason 13 (Lodge): GR0 MEA (Role – Transhipment Storage Temperature)</w:t>
      </w:r>
    </w:p>
    <w:p w:rsidR="00CE28E3" w:rsidRDefault="00CE28E3">
      <w:pPr>
        <w:pStyle w:val="ProcBody"/>
        <w:ind w:left="2421"/>
      </w:pPr>
    </w:p>
    <w:p w:rsidR="00CE28E3" w:rsidRDefault="0076452F">
      <w:pPr>
        <w:pStyle w:val="ProcBody"/>
        <w:ind w:left="2421"/>
      </w:pPr>
      <w:r>
        <w:t>Segment Rule:</w:t>
      </w:r>
      <w:r>
        <w:tab/>
        <w:t>Optional.  This segment can only be provided if the Commodity Type is set to ‘M’ (Meat), ‘I’ (Inedible Meat), ‘D’ (Dairy) ‘E’ (Eggs), or ‘F’ (Fish).</w:t>
      </w:r>
    </w:p>
    <w:p w:rsidR="00CE28E3" w:rsidRDefault="0076452F">
      <w:pPr>
        <w:pStyle w:val="ProcBody"/>
        <w:ind w:left="2421"/>
      </w:pPr>
      <w:r>
        <w:t>Segment Rule:</w:t>
      </w:r>
      <w:r>
        <w:tab/>
        <w:t>Subject to above, conditional.  Must be present if required by the combination of product and destination.</w:t>
      </w:r>
    </w:p>
    <w:p w:rsidR="00CE28E3" w:rsidRDefault="0076452F">
      <w:pPr>
        <w:pStyle w:val="ProcBody"/>
        <w:ind w:left="2421"/>
      </w:pPr>
      <w:r>
        <w:t>Segment Rule:</w:t>
      </w:r>
      <w:r>
        <w:tab/>
        <w:t>Subject to above, mandatory if Certificate is required, otherwise optional but must be present before a Certificate can be produced.</w:t>
      </w:r>
    </w:p>
    <w:p w:rsidR="00CE28E3" w:rsidRDefault="00CE28E3">
      <w:pPr>
        <w:pStyle w:val="ProcBody"/>
        <w:ind w:left="2421"/>
      </w:pPr>
    </w:p>
    <w:p w:rsidR="00CE28E3" w:rsidRDefault="0076452F">
      <w:pPr>
        <w:pStyle w:val="ProcBody"/>
        <w:ind w:left="2421"/>
      </w:pPr>
      <w:r>
        <w:t>Data Item:</w:t>
      </w:r>
      <w:r>
        <w:tab/>
        <w:t>Name: Measure Application Qualifier, Element: MEA 6311</w:t>
      </w:r>
    </w:p>
    <w:p w:rsidR="00CE28E3" w:rsidRDefault="0076452F">
      <w:pPr>
        <w:pStyle w:val="ProcBody"/>
        <w:ind w:left="2421"/>
      </w:pPr>
      <w:r>
        <w:t>Data Rule:</w:t>
      </w:r>
      <w:r>
        <w:tab/>
        <w:t>Must equal TE (Temperature).</w:t>
      </w:r>
    </w:p>
    <w:p w:rsidR="00CE28E3" w:rsidRDefault="00CE28E3">
      <w:pPr>
        <w:pStyle w:val="ProcBody"/>
        <w:ind w:left="2421"/>
      </w:pPr>
    </w:p>
    <w:p w:rsidR="00CE28E3" w:rsidRDefault="0076452F">
      <w:pPr>
        <w:pStyle w:val="ProcBody"/>
        <w:ind w:left="2421"/>
      </w:pPr>
      <w:r>
        <w:t>Data Item:</w:t>
      </w:r>
      <w:r>
        <w:tab/>
        <w:t>Name: Measure Dimension Coded, Element: MEA C502/6313</w:t>
      </w:r>
    </w:p>
    <w:p w:rsidR="00CE28E3" w:rsidRDefault="0076452F">
      <w:pPr>
        <w:pStyle w:val="ProcBody"/>
        <w:ind w:left="2421"/>
      </w:pPr>
      <w:r>
        <w:t>Data Rule:</w:t>
      </w:r>
      <w:r>
        <w:tab/>
        <w:t>Must equal ADE (Shipping Tolerance).</w:t>
      </w:r>
    </w:p>
    <w:p w:rsidR="00CE28E3" w:rsidRDefault="00CE28E3">
      <w:pPr>
        <w:pStyle w:val="ProcBody"/>
        <w:ind w:left="2421"/>
      </w:pPr>
    </w:p>
    <w:p w:rsidR="00CE28E3" w:rsidRDefault="0076452F">
      <w:pPr>
        <w:pStyle w:val="ProcBody"/>
        <w:ind w:left="2421"/>
      </w:pPr>
      <w:r>
        <w:t>Data Item:</w:t>
      </w:r>
      <w:r>
        <w:tab/>
        <w:t>Name: Measure Unit Qualifier, Element: MEA C174/6411</w:t>
      </w:r>
    </w:p>
    <w:p w:rsidR="00CE28E3" w:rsidRDefault="0076452F">
      <w:pPr>
        <w:pStyle w:val="ProcBody"/>
        <w:ind w:left="2421"/>
      </w:pPr>
      <w:r>
        <w:t>Data Rule:</w:t>
      </w:r>
      <w:r>
        <w:tab/>
        <w:t>Must equal CEL (Degree Celsius) or FAH (Degree Fahrenheit).</w:t>
      </w:r>
    </w:p>
    <w:p w:rsidR="00CE28E3" w:rsidRDefault="00CE28E3">
      <w:pPr>
        <w:pStyle w:val="ProcBody"/>
        <w:ind w:left="2421"/>
      </w:pPr>
    </w:p>
    <w:p w:rsidR="00CE28E3" w:rsidRDefault="0076452F">
      <w:pPr>
        <w:pStyle w:val="ProcBody"/>
        <w:ind w:left="2421"/>
      </w:pPr>
      <w:r>
        <w:t>Data Item:</w:t>
      </w:r>
      <w:r>
        <w:tab/>
        <w:t>Name: Transhipment Storage Temperature, Element: MEA C174/6314</w:t>
      </w:r>
    </w:p>
    <w:p w:rsidR="00CE28E3" w:rsidRDefault="0076452F">
      <w:pPr>
        <w:pStyle w:val="ProcBody"/>
        <w:ind w:left="2421"/>
      </w:pPr>
      <w:r>
        <w:t>Data Rule:</w:t>
      </w:r>
      <w:r>
        <w:tab/>
        <w:t>Must be a numeric measurement value.</w:t>
      </w:r>
    </w:p>
    <w:p w:rsidR="00CE28E3" w:rsidRDefault="00CE28E3">
      <w:pPr>
        <w:pStyle w:val="ProcBody"/>
        <w:ind w:left="2421"/>
      </w:pPr>
    </w:p>
    <w:p w:rsidR="00CE28E3" w:rsidRDefault="0076452F">
      <w:pPr>
        <w:pStyle w:val="ProcBody"/>
        <w:ind w:left="2421"/>
      </w:pPr>
      <w:r>
        <w:t>Data Item:</w:t>
      </w:r>
      <w:r>
        <w:tab/>
        <w:t>Name: Minimum Transhipment Storage Temperature, Element: MEA C174/6162</w:t>
      </w:r>
    </w:p>
    <w:p w:rsidR="00CE28E3" w:rsidRDefault="0076452F">
      <w:pPr>
        <w:pStyle w:val="ProcBody"/>
        <w:ind w:left="2421"/>
      </w:pPr>
      <w:r>
        <w:t>Data Rule:</w:t>
      </w:r>
      <w:r>
        <w:tab/>
        <w:t>Only allowed if Commodity Type is set to ‘F’ (Fish)</w:t>
      </w:r>
      <w:r>
        <w:rPr>
          <w:u w:val="single"/>
        </w:rPr>
        <w:t>,</w:t>
      </w:r>
      <w:r>
        <w:t xml:space="preserve"> </w:t>
      </w:r>
      <w:r>
        <w:rPr>
          <w:strike/>
        </w:rPr>
        <w:t>or</w:t>
      </w:r>
      <w:r>
        <w:t xml:space="preserve"> ‘E’ (Eggs)</w:t>
      </w:r>
      <w:r>
        <w:rPr>
          <w:u w:val="single"/>
        </w:rPr>
        <w:t>, or ‘I’ (Inedible Meat)</w:t>
      </w:r>
      <w:r>
        <w:t>.</w:t>
      </w:r>
    </w:p>
    <w:p w:rsidR="00CE28E3" w:rsidRDefault="0076452F">
      <w:pPr>
        <w:pStyle w:val="ProcBody"/>
        <w:ind w:left="2421"/>
      </w:pPr>
      <w:r>
        <w:t>Data Rule:</w:t>
      </w:r>
      <w:r>
        <w:tab/>
        <w:t>Subject to above, only allowed if Transhipment Storage Temperature (C174/6314) is not given.</w:t>
      </w:r>
    </w:p>
    <w:p w:rsidR="00CE28E3" w:rsidRDefault="0076452F">
      <w:pPr>
        <w:pStyle w:val="ProcBody"/>
        <w:ind w:left="2421"/>
      </w:pPr>
      <w:r>
        <w:t>Data Rule:</w:t>
      </w:r>
      <w:r>
        <w:tab/>
        <w:t>Must be a numeric measurement value.</w:t>
      </w:r>
    </w:p>
    <w:p w:rsidR="00CE28E3" w:rsidRDefault="00CE28E3">
      <w:pPr>
        <w:pStyle w:val="ProcBody"/>
        <w:ind w:left="2421"/>
      </w:pPr>
    </w:p>
    <w:p w:rsidR="00CE28E3" w:rsidRDefault="0076452F">
      <w:pPr>
        <w:pStyle w:val="ProcBody"/>
        <w:ind w:left="2421"/>
      </w:pPr>
      <w:r>
        <w:t>Data Item:</w:t>
      </w:r>
      <w:r>
        <w:tab/>
        <w:t>Name: Maximum Transhipment Storage Temperature, Element: MEA C174/6152</w:t>
      </w:r>
    </w:p>
    <w:p w:rsidR="00CE28E3" w:rsidRDefault="0076452F">
      <w:pPr>
        <w:pStyle w:val="ProcBody"/>
        <w:ind w:left="2421"/>
      </w:pPr>
      <w:r>
        <w:t>Data Rule:</w:t>
      </w:r>
      <w:r>
        <w:tab/>
        <w:t>Only allowed if Minimum Transhipment Storage Temperature (C174/6162) is given.</w:t>
      </w:r>
    </w:p>
    <w:p w:rsidR="00CE28E3" w:rsidRDefault="0076452F">
      <w:pPr>
        <w:pStyle w:val="ProcBody"/>
        <w:ind w:left="2421"/>
      </w:pPr>
      <w:r>
        <w:t>Data Rule:</w:t>
      </w:r>
      <w:r>
        <w:tab/>
        <w:t>Must be given if Minimum Transhipment Storage Temperature (C174/6162) is given.</w:t>
      </w:r>
    </w:p>
    <w:p w:rsidR="00CE28E3" w:rsidRDefault="0076452F">
      <w:pPr>
        <w:pStyle w:val="ProcBody"/>
        <w:ind w:left="2421"/>
      </w:pPr>
      <w:r>
        <w:t>Data Rule:</w:t>
      </w:r>
      <w:r>
        <w:tab/>
        <w:t>Must be greater than Minimum Transhipment Storage Temperature (C174/6162).</w:t>
      </w:r>
    </w:p>
    <w:p w:rsidR="00CE28E3" w:rsidRDefault="0076452F">
      <w:pPr>
        <w:pStyle w:val="ProcBody"/>
        <w:ind w:left="2421"/>
      </w:pPr>
      <w:r>
        <w:t>Data Rule:</w:t>
      </w:r>
      <w:r>
        <w:tab/>
        <w:t>Must be a numeric measurement value.</w:t>
      </w:r>
    </w:p>
    <w:p w:rsidR="00CE28E3" w:rsidRDefault="0076452F">
      <w:pPr>
        <w:pStyle w:val="Heading1"/>
      </w:pPr>
      <w:r>
        <w:lastRenderedPageBreak/>
        <w:t>Consignee TRACES Approval ID</w:t>
      </w:r>
    </w:p>
    <w:p w:rsidR="00CE28E3" w:rsidRDefault="0076452F">
      <w:pPr>
        <w:pStyle w:val="BodyText"/>
        <w:rPr>
          <w:sz w:val="24"/>
          <w:szCs w:val="24"/>
        </w:rPr>
      </w:pPr>
      <w:r>
        <w:rPr>
          <w:sz w:val="24"/>
          <w:szCs w:val="24"/>
        </w:rPr>
        <w:t>An enhancement has been made to the EXDOC application requiring the addition of a field that indicates the Approval Number of a Consignee in the European Union’s TRACES application.</w:t>
      </w:r>
    </w:p>
    <w:p w:rsidR="00CE28E3" w:rsidRDefault="0076452F">
      <w:pPr>
        <w:pStyle w:val="BodyText"/>
        <w:rPr>
          <w:sz w:val="24"/>
          <w:szCs w:val="24"/>
        </w:rPr>
      </w:pPr>
      <w:r>
        <w:rPr>
          <w:sz w:val="24"/>
          <w:szCs w:val="24"/>
        </w:rPr>
        <w:t xml:space="preserve">The following segment should be inserted into the </w:t>
      </w:r>
      <w:r>
        <w:rPr>
          <w:b/>
          <w:i/>
          <w:sz w:val="24"/>
          <w:szCs w:val="24"/>
        </w:rPr>
        <w:t>RFP Order Message</w:t>
      </w:r>
      <w:r>
        <w:rPr>
          <w:sz w:val="24"/>
          <w:szCs w:val="24"/>
        </w:rPr>
        <w:t xml:space="preserve"> between the GR2 ADR segment that contains Consignee Address and the GR3 CTA segment that contains Consignee Contact Details.</w:t>
      </w:r>
    </w:p>
    <w:p w:rsidR="00CE28E3" w:rsidRDefault="0076452F">
      <w:pPr>
        <w:pStyle w:val="Heading4-Segment"/>
        <w:tabs>
          <w:tab w:val="clear" w:pos="3686"/>
          <w:tab w:val="left" w:pos="3402"/>
        </w:tabs>
        <w:ind w:left="964" w:hanging="113"/>
        <w:rPr>
          <w:u w:val="single"/>
        </w:rPr>
      </w:pPr>
      <w:r>
        <w:rPr>
          <w:u w:val="single"/>
        </w:rPr>
        <w:t>5.1.3.x  Reason 16 (Order): GR2 FTX (Role – Consignee TRACES Approval ID)</w:t>
      </w:r>
    </w:p>
    <w:p w:rsidR="00CE28E3" w:rsidRDefault="0076452F">
      <w:pPr>
        <w:pStyle w:val="ProcBody"/>
        <w:tabs>
          <w:tab w:val="clear" w:pos="1701"/>
          <w:tab w:val="left" w:pos="2694"/>
        </w:tabs>
        <w:ind w:left="2694" w:hanging="1843"/>
        <w:rPr>
          <w:b/>
          <w:u w:val="single"/>
        </w:rPr>
      </w:pPr>
      <w:r>
        <w:rPr>
          <w:b/>
          <w:u w:val="single"/>
        </w:rPr>
        <w:t>Segment Rule:</w:t>
      </w:r>
      <w:r>
        <w:rPr>
          <w:b/>
          <w:u w:val="single"/>
        </w:rPr>
        <w:tab/>
        <w:t>Optional. Where present, data elements are validated for format and, if coded, must conform to the relevant Data Rule as specified for Lodge RFP, otherwise not validated.</w:t>
      </w:r>
    </w:p>
    <w:p w:rsidR="00CE28E3" w:rsidRDefault="00CE28E3">
      <w:pPr>
        <w:pStyle w:val="BodyText"/>
        <w:rPr>
          <w:sz w:val="24"/>
          <w:szCs w:val="24"/>
        </w:rPr>
      </w:pPr>
    </w:p>
    <w:p w:rsidR="00CE28E3" w:rsidRDefault="0076452F">
      <w:pPr>
        <w:pStyle w:val="BodyText"/>
        <w:rPr>
          <w:sz w:val="24"/>
          <w:szCs w:val="24"/>
        </w:rPr>
      </w:pPr>
      <w:r>
        <w:rPr>
          <w:sz w:val="24"/>
          <w:szCs w:val="24"/>
        </w:rPr>
        <w:t xml:space="preserve">The following segment should be inserted into the </w:t>
      </w:r>
      <w:r>
        <w:rPr>
          <w:b/>
          <w:i/>
          <w:sz w:val="24"/>
          <w:szCs w:val="24"/>
        </w:rPr>
        <w:t>RFP Lodge Message</w:t>
      </w:r>
      <w:r>
        <w:rPr>
          <w:sz w:val="24"/>
          <w:szCs w:val="24"/>
        </w:rPr>
        <w:t xml:space="preserve"> between the GR2 ADR segment that contains Consignee Address and the GR3 CTA segment that contains Consignee Contact Details.</w:t>
      </w:r>
    </w:p>
    <w:p w:rsidR="00CE28E3" w:rsidRDefault="0076452F">
      <w:pPr>
        <w:pStyle w:val="Heading4-Segment"/>
        <w:tabs>
          <w:tab w:val="num" w:pos="3566"/>
        </w:tabs>
        <w:ind w:left="851"/>
        <w:rPr>
          <w:u w:val="single"/>
        </w:rPr>
      </w:pPr>
      <w:r>
        <w:rPr>
          <w:u w:val="single"/>
        </w:rPr>
        <w:t>5.2.3.x Reason 13 (Lodge): GR2 FTX (Role – Consignee TRACES Approval ID)</w:t>
      </w:r>
    </w:p>
    <w:p w:rsidR="00CE28E3" w:rsidRDefault="0076452F">
      <w:pPr>
        <w:pStyle w:val="ProcBody"/>
        <w:tabs>
          <w:tab w:val="clear" w:pos="1701"/>
          <w:tab w:val="left" w:pos="851"/>
        </w:tabs>
        <w:ind w:left="2694" w:hanging="1843"/>
        <w:rPr>
          <w:b/>
          <w:u w:val="single"/>
        </w:rPr>
      </w:pPr>
      <w:r>
        <w:rPr>
          <w:b/>
          <w:u w:val="single"/>
        </w:rPr>
        <w:t>Segment Rule:</w:t>
      </w:r>
      <w:r>
        <w:rPr>
          <w:b/>
          <w:u w:val="single"/>
        </w:rPr>
        <w:tab/>
        <w:t>Conditional – must be present before an electronic certificate for the EU TRACES import system can be produced.</w:t>
      </w:r>
    </w:p>
    <w:p w:rsidR="00CE28E3" w:rsidRDefault="00CE28E3">
      <w:pPr>
        <w:pStyle w:val="ProcBody"/>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Text Subject Qualifier, </w:t>
      </w:r>
      <w:r>
        <w:rPr>
          <w:b/>
          <w:i/>
          <w:u w:val="single"/>
        </w:rPr>
        <w:t>Element:</w:t>
      </w:r>
      <w:r>
        <w:rPr>
          <w:b/>
          <w:u w:val="single"/>
        </w:rPr>
        <w:t xml:space="preserve"> FTX 4451</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be ZZZ (Mutually defined).</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Text function, coded, </w:t>
      </w:r>
      <w:r>
        <w:rPr>
          <w:b/>
          <w:i/>
          <w:u w:val="single"/>
        </w:rPr>
        <w:t>Element:</w:t>
      </w:r>
      <w:r>
        <w:rPr>
          <w:b/>
          <w:u w:val="single"/>
        </w:rPr>
        <w:t xml:space="preserve"> FTX 4453</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equal 4 (No action required).</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Free text identification, </w:t>
      </w:r>
      <w:r>
        <w:rPr>
          <w:b/>
          <w:i/>
          <w:u w:val="single"/>
        </w:rPr>
        <w:t>Element:</w:t>
      </w:r>
      <w:r>
        <w:rPr>
          <w:b/>
          <w:u w:val="single"/>
        </w:rPr>
        <w:t xml:space="preserve"> FTX C107/4441</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equal TRACESCONSIGNEEID.</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Code list qualifier, </w:t>
      </w:r>
      <w:r>
        <w:rPr>
          <w:b/>
          <w:i/>
          <w:u w:val="single"/>
        </w:rPr>
        <w:t>Element:</w:t>
      </w:r>
      <w:r>
        <w:rPr>
          <w:b/>
          <w:u w:val="single"/>
        </w:rPr>
        <w:t xml:space="preserve"> FTX C107/1131</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equal 160 (Party identifier).</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Code list responsible agency, coded, </w:t>
      </w:r>
      <w:r>
        <w:rPr>
          <w:b/>
          <w:i/>
          <w:u w:val="single"/>
        </w:rPr>
        <w:t>Element:</w:t>
      </w:r>
      <w:r>
        <w:rPr>
          <w:b/>
          <w:u w:val="single"/>
        </w:rPr>
        <w:t xml:space="preserve"> FTX C107/3055</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equal AQ.</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r>
      <w:r>
        <w:rPr>
          <w:b/>
          <w:i/>
          <w:u w:val="single"/>
        </w:rPr>
        <w:t>Name:</w:t>
      </w:r>
      <w:r>
        <w:rPr>
          <w:b/>
          <w:u w:val="single"/>
        </w:rPr>
        <w:t xml:space="preserve"> Consignee TRACES Approval ID, </w:t>
      </w:r>
      <w:r>
        <w:rPr>
          <w:b/>
          <w:i/>
          <w:u w:val="single"/>
        </w:rPr>
        <w:t>Element:</w:t>
      </w:r>
      <w:r>
        <w:rPr>
          <w:b/>
          <w:u w:val="single"/>
        </w:rPr>
        <w:t xml:space="preserve"> FTX C108/4440</w:t>
      </w:r>
    </w:p>
    <w:p w:rsidR="00CE28E3" w:rsidRDefault="0076452F">
      <w:pPr>
        <w:pStyle w:val="ProcBody"/>
        <w:tabs>
          <w:tab w:val="clear" w:pos="1701"/>
          <w:tab w:val="left" w:pos="2127"/>
        </w:tabs>
        <w:ind w:left="2127" w:hanging="1276"/>
        <w:rPr>
          <w:b/>
          <w:u w:val="single"/>
        </w:rPr>
      </w:pPr>
      <w:r>
        <w:rPr>
          <w:b/>
          <w:u w:val="single"/>
        </w:rPr>
        <w:t>Data Rule:</w:t>
      </w:r>
      <w:r>
        <w:rPr>
          <w:b/>
          <w:u w:val="single"/>
        </w:rPr>
        <w:tab/>
        <w:t xml:space="preserve">Minimum 1, maximum 2 repeats. Each repeat must be non-blank. Concatenation of repeats must equal a valid EU TRACES Consignee Approval Number. </w:t>
      </w:r>
    </w:p>
    <w:p w:rsidR="00CE28E3" w:rsidRDefault="00CE28E3">
      <w:pPr>
        <w:pStyle w:val="ProcBody"/>
        <w:tabs>
          <w:tab w:val="clear" w:pos="1701"/>
          <w:tab w:val="left" w:pos="2127"/>
        </w:tabs>
        <w:ind w:left="2127" w:hanging="1276"/>
        <w:rPr>
          <w:b/>
          <w:u w:val="single"/>
        </w:rPr>
      </w:pPr>
    </w:p>
    <w:p w:rsidR="00CE28E3" w:rsidRDefault="0076452F">
      <w:pPr>
        <w:pStyle w:val="ProcBody"/>
        <w:tabs>
          <w:tab w:val="clear" w:pos="1701"/>
          <w:tab w:val="left" w:pos="2127"/>
        </w:tabs>
        <w:ind w:left="2127" w:hanging="1276"/>
        <w:rPr>
          <w:b/>
          <w:u w:val="single"/>
        </w:rPr>
      </w:pPr>
      <w:r>
        <w:rPr>
          <w:b/>
          <w:u w:val="single"/>
        </w:rPr>
        <w:t>Data Item:</w:t>
      </w:r>
      <w:r>
        <w:rPr>
          <w:b/>
          <w:u w:val="single"/>
        </w:rPr>
        <w:tab/>
        <w:t>Name: Language, coded, Element: FTX 3453</w:t>
      </w:r>
    </w:p>
    <w:p w:rsidR="00CE28E3" w:rsidRDefault="0076452F">
      <w:pPr>
        <w:pStyle w:val="ProcBody"/>
        <w:tabs>
          <w:tab w:val="clear" w:pos="1701"/>
          <w:tab w:val="left" w:pos="2127"/>
        </w:tabs>
        <w:ind w:left="2127" w:hanging="1276"/>
        <w:rPr>
          <w:b/>
          <w:u w:val="single"/>
        </w:rPr>
      </w:pPr>
      <w:r>
        <w:rPr>
          <w:b/>
          <w:u w:val="single"/>
        </w:rPr>
        <w:t>Data Rule:</w:t>
      </w:r>
      <w:r>
        <w:rPr>
          <w:b/>
          <w:u w:val="single"/>
        </w:rPr>
        <w:tab/>
        <w:t>Must be blank.</w:t>
      </w:r>
    </w:p>
    <w:p w:rsidR="00CE28E3" w:rsidRDefault="00CE28E3">
      <w:pPr>
        <w:pStyle w:val="ProcBody"/>
        <w:tabs>
          <w:tab w:val="clear" w:pos="1701"/>
          <w:tab w:val="left" w:pos="2127"/>
        </w:tabs>
        <w:ind w:left="2127" w:hanging="1276"/>
        <w:rPr>
          <w:b/>
          <w:u w:val="single"/>
        </w:rPr>
      </w:pPr>
    </w:p>
    <w:p w:rsidR="00CE28E3" w:rsidRDefault="0076452F">
      <w:pPr>
        <w:pStyle w:val="BodyText"/>
        <w:rPr>
          <w:sz w:val="24"/>
          <w:szCs w:val="24"/>
        </w:rPr>
      </w:pPr>
      <w:r>
        <w:rPr>
          <w:sz w:val="24"/>
          <w:szCs w:val="24"/>
        </w:rPr>
        <w:t xml:space="preserve">The following segment should be inserted into the </w:t>
      </w:r>
      <w:r>
        <w:rPr>
          <w:b/>
          <w:i/>
          <w:sz w:val="24"/>
          <w:szCs w:val="24"/>
        </w:rPr>
        <w:t>RFP Reissue Message</w:t>
      </w:r>
      <w:r>
        <w:rPr>
          <w:sz w:val="24"/>
          <w:szCs w:val="24"/>
        </w:rPr>
        <w:t xml:space="preserve"> between the GR2 ADR segment that contains Consignee Address and the GR3 CTA segment that contains Consignee Contact Details.</w:t>
      </w:r>
    </w:p>
    <w:p w:rsidR="00CE28E3" w:rsidRDefault="0076452F">
      <w:pPr>
        <w:pStyle w:val="Heading4-Segment"/>
        <w:tabs>
          <w:tab w:val="clear" w:pos="964"/>
          <w:tab w:val="left" w:pos="2694"/>
          <w:tab w:val="num" w:pos="3566"/>
        </w:tabs>
        <w:ind w:left="2127" w:hanging="1276"/>
        <w:rPr>
          <w:u w:val="single"/>
        </w:rPr>
      </w:pPr>
      <w:r>
        <w:rPr>
          <w:u w:val="single"/>
        </w:rPr>
        <w:t>5.7.3.x Reason 18 (Reissue): GR2 FTX (Role – Consignee TRACES Approval ID)</w:t>
      </w:r>
    </w:p>
    <w:p w:rsidR="00CE28E3" w:rsidRDefault="0076452F">
      <w:pPr>
        <w:pStyle w:val="ProcBody"/>
        <w:tabs>
          <w:tab w:val="left" w:pos="2694"/>
        </w:tabs>
        <w:ind w:left="2127" w:hanging="1276"/>
        <w:rPr>
          <w:b/>
          <w:u w:val="single"/>
        </w:rPr>
      </w:pPr>
      <w:r>
        <w:rPr>
          <w:b/>
          <w:u w:val="single"/>
        </w:rPr>
        <w:t>Segment Rule:</w:t>
      </w:r>
      <w:r>
        <w:rPr>
          <w:b/>
          <w:u w:val="single"/>
        </w:rPr>
        <w:tab/>
        <w:t xml:space="preserve">Conditional.  Is only present if stored on the </w:t>
      </w:r>
      <w:r>
        <w:rPr>
          <w:b/>
          <w:smallCaps/>
          <w:u w:val="single"/>
        </w:rPr>
        <w:t>Exdoc</w:t>
      </w:r>
      <w:r>
        <w:rPr>
          <w:b/>
          <w:u w:val="single"/>
        </w:rPr>
        <w:t xml:space="preserve"> database.</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Text Subject Qualifier, </w:t>
      </w:r>
      <w:r>
        <w:rPr>
          <w:b/>
          <w:i/>
          <w:u w:val="single"/>
        </w:rPr>
        <w:t>Element:</w:t>
      </w:r>
      <w:r>
        <w:rPr>
          <w:b/>
          <w:u w:val="single"/>
        </w:rPr>
        <w:t xml:space="preserve"> FTX 4451</w:t>
      </w:r>
    </w:p>
    <w:p w:rsidR="00CE28E3" w:rsidRDefault="0076452F">
      <w:pPr>
        <w:pStyle w:val="ProcBody"/>
        <w:tabs>
          <w:tab w:val="left" w:pos="2694"/>
        </w:tabs>
        <w:ind w:left="2127" w:hanging="1276"/>
        <w:rPr>
          <w:b/>
          <w:u w:val="single"/>
        </w:rPr>
      </w:pPr>
      <w:r>
        <w:rPr>
          <w:b/>
          <w:u w:val="single"/>
        </w:rPr>
        <w:t>Data Rule:</w:t>
      </w:r>
      <w:r>
        <w:rPr>
          <w:b/>
          <w:u w:val="single"/>
        </w:rPr>
        <w:tab/>
        <w:t>Is set to ZZZ (Mutually defined).</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Text function, coded, </w:t>
      </w:r>
      <w:r>
        <w:rPr>
          <w:b/>
          <w:i/>
          <w:u w:val="single"/>
        </w:rPr>
        <w:t>Element:</w:t>
      </w:r>
      <w:r>
        <w:rPr>
          <w:b/>
          <w:u w:val="single"/>
        </w:rPr>
        <w:t xml:space="preserve"> FTX 4453</w:t>
      </w:r>
    </w:p>
    <w:p w:rsidR="00CE28E3" w:rsidRDefault="0076452F">
      <w:pPr>
        <w:pStyle w:val="ProcBody"/>
        <w:tabs>
          <w:tab w:val="left" w:pos="2694"/>
        </w:tabs>
        <w:ind w:left="2127" w:hanging="1276"/>
        <w:rPr>
          <w:b/>
          <w:u w:val="single"/>
        </w:rPr>
      </w:pPr>
      <w:r>
        <w:rPr>
          <w:b/>
          <w:u w:val="single"/>
        </w:rPr>
        <w:t>Data Rule:</w:t>
      </w:r>
      <w:r>
        <w:rPr>
          <w:b/>
          <w:u w:val="single"/>
        </w:rPr>
        <w:tab/>
        <w:t>Is set to 4 (No action required).</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Free text identification, </w:t>
      </w:r>
      <w:r>
        <w:rPr>
          <w:b/>
          <w:i/>
          <w:u w:val="single"/>
        </w:rPr>
        <w:t>Element:</w:t>
      </w:r>
      <w:r>
        <w:rPr>
          <w:b/>
          <w:u w:val="single"/>
        </w:rPr>
        <w:t xml:space="preserve"> FTX C107/4441</w:t>
      </w:r>
    </w:p>
    <w:p w:rsidR="00CE28E3" w:rsidRDefault="0076452F">
      <w:pPr>
        <w:pStyle w:val="ProcBody"/>
        <w:tabs>
          <w:tab w:val="left" w:pos="2694"/>
        </w:tabs>
        <w:ind w:left="2127" w:hanging="1276"/>
        <w:rPr>
          <w:b/>
          <w:u w:val="single"/>
        </w:rPr>
      </w:pPr>
      <w:r>
        <w:rPr>
          <w:b/>
          <w:u w:val="single"/>
        </w:rPr>
        <w:t>Data Rule:</w:t>
      </w:r>
      <w:r>
        <w:rPr>
          <w:b/>
          <w:u w:val="single"/>
        </w:rPr>
        <w:tab/>
        <w:t>Is set to TRACESCONSIGNEEID.</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Code list qualifier, </w:t>
      </w:r>
      <w:r>
        <w:rPr>
          <w:b/>
          <w:i/>
          <w:u w:val="single"/>
        </w:rPr>
        <w:t>Element:</w:t>
      </w:r>
      <w:r>
        <w:rPr>
          <w:b/>
          <w:u w:val="single"/>
        </w:rPr>
        <w:t xml:space="preserve"> FTX C107/1131</w:t>
      </w:r>
    </w:p>
    <w:p w:rsidR="00CE28E3" w:rsidRDefault="0076452F">
      <w:pPr>
        <w:pStyle w:val="ProcBody"/>
        <w:tabs>
          <w:tab w:val="left" w:pos="2694"/>
        </w:tabs>
        <w:ind w:left="2127" w:hanging="1276"/>
        <w:rPr>
          <w:b/>
          <w:u w:val="single"/>
        </w:rPr>
      </w:pPr>
      <w:r>
        <w:rPr>
          <w:b/>
          <w:u w:val="single"/>
        </w:rPr>
        <w:t>Data Rule:</w:t>
      </w:r>
      <w:r>
        <w:rPr>
          <w:b/>
          <w:u w:val="single"/>
        </w:rPr>
        <w:tab/>
        <w:t>Is set to 160 (Party identifier).</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Code list responsible agency, coded, </w:t>
      </w:r>
      <w:r>
        <w:rPr>
          <w:b/>
          <w:i/>
          <w:u w:val="single"/>
        </w:rPr>
        <w:t>Element:</w:t>
      </w:r>
      <w:r>
        <w:rPr>
          <w:b/>
          <w:u w:val="single"/>
        </w:rPr>
        <w:t xml:space="preserve"> FTX C107/3055</w:t>
      </w:r>
    </w:p>
    <w:p w:rsidR="00CE28E3" w:rsidRDefault="0076452F">
      <w:pPr>
        <w:pStyle w:val="ProcBody"/>
        <w:tabs>
          <w:tab w:val="left" w:pos="2694"/>
        </w:tabs>
        <w:ind w:left="2127" w:hanging="1276"/>
        <w:rPr>
          <w:b/>
          <w:u w:val="single"/>
        </w:rPr>
      </w:pPr>
      <w:r>
        <w:rPr>
          <w:b/>
          <w:u w:val="single"/>
        </w:rPr>
        <w:t>Data Rule:</w:t>
      </w:r>
      <w:r>
        <w:rPr>
          <w:b/>
          <w:u w:val="single"/>
        </w:rPr>
        <w:tab/>
        <w:t>Is set to AQ.</w:t>
      </w:r>
    </w:p>
    <w:p w:rsidR="00CE28E3" w:rsidRDefault="00CE28E3">
      <w:pPr>
        <w:pStyle w:val="ProcBody"/>
        <w:tabs>
          <w:tab w:val="left" w:pos="2694"/>
        </w:tabs>
        <w:ind w:left="2127" w:hanging="1276"/>
        <w:rPr>
          <w:b/>
          <w:u w:val="single"/>
        </w:rPr>
      </w:pPr>
    </w:p>
    <w:p w:rsidR="00CE28E3" w:rsidRDefault="0076452F">
      <w:pPr>
        <w:pStyle w:val="ProcBody"/>
        <w:tabs>
          <w:tab w:val="left" w:pos="2694"/>
        </w:tabs>
        <w:ind w:left="2127" w:hanging="1276"/>
        <w:rPr>
          <w:b/>
          <w:u w:val="single"/>
        </w:rPr>
      </w:pPr>
      <w:r>
        <w:rPr>
          <w:b/>
          <w:u w:val="single"/>
        </w:rPr>
        <w:t>Data Item:</w:t>
      </w:r>
      <w:r>
        <w:rPr>
          <w:b/>
          <w:u w:val="single"/>
        </w:rPr>
        <w:tab/>
      </w:r>
      <w:r>
        <w:rPr>
          <w:b/>
          <w:i/>
          <w:u w:val="single"/>
        </w:rPr>
        <w:t>Name:</w:t>
      </w:r>
      <w:r>
        <w:rPr>
          <w:b/>
          <w:u w:val="single"/>
        </w:rPr>
        <w:t xml:space="preserve"> Consignee TRACES Approval ID, </w:t>
      </w:r>
      <w:r>
        <w:rPr>
          <w:b/>
          <w:i/>
          <w:u w:val="single"/>
        </w:rPr>
        <w:t>Element:</w:t>
      </w:r>
      <w:r>
        <w:rPr>
          <w:b/>
          <w:u w:val="single"/>
        </w:rPr>
        <w:t xml:space="preserve"> FTX C108/4440</w:t>
      </w:r>
    </w:p>
    <w:p w:rsidR="00CE28E3" w:rsidRDefault="0076452F">
      <w:pPr>
        <w:pStyle w:val="ProcBody"/>
        <w:tabs>
          <w:tab w:val="left" w:pos="2694"/>
        </w:tabs>
        <w:ind w:left="2127" w:hanging="1276"/>
        <w:rPr>
          <w:b/>
          <w:u w:val="single"/>
        </w:rPr>
      </w:pPr>
      <w:r>
        <w:rPr>
          <w:b/>
          <w:u w:val="single"/>
        </w:rPr>
        <w:t>Data Rule:</w:t>
      </w:r>
      <w:r>
        <w:rPr>
          <w:b/>
          <w:u w:val="single"/>
        </w:rPr>
        <w:tab/>
        <w:t xml:space="preserve">Is set to the value stored for this data element in </w:t>
      </w:r>
      <w:r>
        <w:rPr>
          <w:b/>
          <w:smallCaps/>
          <w:u w:val="single"/>
        </w:rPr>
        <w:t>Exdoc</w:t>
      </w:r>
      <w:r>
        <w:rPr>
          <w:b/>
          <w:u w:val="single"/>
        </w:rPr>
        <w:t>.</w:t>
      </w:r>
    </w:p>
    <w:p w:rsidR="00CE28E3" w:rsidRDefault="00CE28E3">
      <w:pPr>
        <w:pStyle w:val="ProcBody"/>
      </w:pPr>
    </w:p>
    <w:p w:rsidR="00CE28E3" w:rsidRDefault="0076452F">
      <w:pPr>
        <w:pStyle w:val="ProcBody"/>
        <w:tabs>
          <w:tab w:val="left" w:pos="2694"/>
        </w:tabs>
        <w:ind w:left="2127" w:hanging="1276"/>
        <w:rPr>
          <w:b/>
          <w:u w:val="single"/>
        </w:rPr>
      </w:pPr>
      <w:r>
        <w:rPr>
          <w:b/>
          <w:u w:val="single"/>
        </w:rPr>
        <w:t>Data Item:</w:t>
      </w:r>
      <w:r>
        <w:rPr>
          <w:b/>
          <w:u w:val="single"/>
        </w:rPr>
        <w:tab/>
        <w:t>Name: Language, coded, Element: FTX 3453</w:t>
      </w:r>
    </w:p>
    <w:p w:rsidR="00CE28E3" w:rsidRDefault="0076452F">
      <w:pPr>
        <w:pStyle w:val="ProcBody"/>
        <w:tabs>
          <w:tab w:val="left" w:pos="2694"/>
        </w:tabs>
        <w:ind w:left="2127" w:hanging="1276"/>
        <w:rPr>
          <w:b/>
          <w:u w:val="single"/>
        </w:rPr>
      </w:pPr>
      <w:r>
        <w:rPr>
          <w:b/>
          <w:u w:val="single"/>
        </w:rPr>
        <w:t>Data Rule:</w:t>
      </w:r>
      <w:r>
        <w:rPr>
          <w:b/>
          <w:u w:val="single"/>
        </w:rPr>
        <w:tab/>
        <w:t>Is blank.</w:t>
      </w:r>
    </w:p>
    <w:p w:rsidR="00CE28E3" w:rsidRDefault="00CE28E3">
      <w:pPr>
        <w:pStyle w:val="BodyText"/>
        <w:rPr>
          <w:sz w:val="24"/>
          <w:szCs w:val="24"/>
        </w:rPr>
      </w:pPr>
    </w:p>
    <w:p w:rsidR="00CE28E3" w:rsidRDefault="0076452F">
      <w:pPr>
        <w:autoSpaceDE/>
        <w:autoSpaceDN/>
        <w:adjustRightInd/>
        <w:spacing w:before="0" w:after="0"/>
      </w:pPr>
      <w:r>
        <w:br w:type="page"/>
      </w:r>
    </w:p>
    <w:p w:rsidR="00CE28E3" w:rsidRDefault="0076452F">
      <w:pPr>
        <w:pStyle w:val="BodyText"/>
        <w:rPr>
          <w:sz w:val="24"/>
          <w:szCs w:val="24"/>
        </w:rPr>
      </w:pPr>
      <w:r>
        <w:rPr>
          <w:sz w:val="24"/>
          <w:szCs w:val="24"/>
        </w:rPr>
        <w:lastRenderedPageBreak/>
        <w:t xml:space="preserve">The following segment should be inserted into the </w:t>
      </w:r>
      <w:r>
        <w:rPr>
          <w:b/>
          <w:i/>
          <w:sz w:val="24"/>
          <w:szCs w:val="24"/>
        </w:rPr>
        <w:t>Certificate Request Message</w:t>
      </w:r>
      <w:r>
        <w:rPr>
          <w:sz w:val="24"/>
          <w:szCs w:val="24"/>
        </w:rPr>
        <w:t xml:space="preserve"> between the GR2 ADR segment that contains Consignee Address and the GR3 CTA segment that contains Consignee Contact Details.</w:t>
      </w:r>
    </w:p>
    <w:p w:rsidR="00CE28E3" w:rsidRDefault="0076452F">
      <w:pPr>
        <w:pStyle w:val="Heading4-Segment"/>
        <w:tabs>
          <w:tab w:val="clear" w:pos="964"/>
          <w:tab w:val="left" w:pos="1418"/>
          <w:tab w:val="num" w:pos="3566"/>
        </w:tabs>
        <w:ind w:left="851"/>
        <w:rPr>
          <w:u w:val="single"/>
        </w:rPr>
      </w:pPr>
      <w:r>
        <w:rPr>
          <w:u w:val="single"/>
        </w:rPr>
        <w:t>5.15.3.x Reason 9 (Cert. Request): GR2 FTX (Role – Consignee TRACES Approval ID)</w:t>
      </w:r>
    </w:p>
    <w:p w:rsidR="00CE28E3" w:rsidRDefault="0076452F">
      <w:pPr>
        <w:pStyle w:val="ProcBody"/>
        <w:tabs>
          <w:tab w:val="left" w:pos="1418"/>
        </w:tabs>
        <w:ind w:left="2694" w:hanging="1843"/>
        <w:rPr>
          <w:b/>
          <w:u w:val="single"/>
        </w:rPr>
      </w:pPr>
      <w:r>
        <w:rPr>
          <w:b/>
          <w:u w:val="single"/>
        </w:rPr>
        <w:t>Segment Rule:</w:t>
      </w:r>
      <w:r>
        <w:rPr>
          <w:b/>
          <w:u w:val="single"/>
        </w:rPr>
        <w:tab/>
        <w:t>Conditional. Required if an electronic certificate is to be created for the EU TRACES import system. Otherwise, should not be supplied.</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Text Subject Qualifier, </w:t>
      </w:r>
      <w:r>
        <w:rPr>
          <w:b/>
          <w:i/>
          <w:u w:val="single"/>
        </w:rPr>
        <w:t>Element:</w:t>
      </w:r>
      <w:r>
        <w:rPr>
          <w:b/>
          <w:u w:val="single"/>
        </w:rPr>
        <w:t xml:space="preserve"> FTX 4451</w:t>
      </w:r>
    </w:p>
    <w:p w:rsidR="00CE28E3" w:rsidRDefault="0076452F">
      <w:pPr>
        <w:pStyle w:val="ProcBody"/>
        <w:tabs>
          <w:tab w:val="left" w:pos="1418"/>
        </w:tabs>
        <w:ind w:left="2268" w:hanging="1417"/>
        <w:rPr>
          <w:b/>
          <w:u w:val="single"/>
        </w:rPr>
      </w:pPr>
      <w:r>
        <w:rPr>
          <w:b/>
          <w:u w:val="single"/>
        </w:rPr>
        <w:t>Data Rule:</w:t>
      </w:r>
      <w:r>
        <w:rPr>
          <w:b/>
          <w:u w:val="single"/>
        </w:rPr>
        <w:tab/>
        <w:t>Must be ZZZ (Mutually defined).</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Text function, coded, </w:t>
      </w:r>
      <w:r>
        <w:rPr>
          <w:b/>
          <w:i/>
          <w:u w:val="single"/>
        </w:rPr>
        <w:t>Element:</w:t>
      </w:r>
      <w:r>
        <w:rPr>
          <w:b/>
          <w:u w:val="single"/>
        </w:rPr>
        <w:t xml:space="preserve"> FTX 4453</w:t>
      </w:r>
    </w:p>
    <w:p w:rsidR="00CE28E3" w:rsidRDefault="0076452F">
      <w:pPr>
        <w:pStyle w:val="ProcBody"/>
        <w:tabs>
          <w:tab w:val="left" w:pos="1418"/>
        </w:tabs>
        <w:ind w:left="2268" w:hanging="1417"/>
        <w:rPr>
          <w:b/>
          <w:u w:val="single"/>
        </w:rPr>
      </w:pPr>
      <w:r>
        <w:rPr>
          <w:b/>
          <w:u w:val="single"/>
        </w:rPr>
        <w:t>Data Rule:</w:t>
      </w:r>
      <w:r>
        <w:rPr>
          <w:b/>
          <w:u w:val="single"/>
        </w:rPr>
        <w:tab/>
        <w:t>Must equal 4 (No action required)</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Free text identification, </w:t>
      </w:r>
      <w:r>
        <w:rPr>
          <w:b/>
          <w:i/>
          <w:u w:val="single"/>
        </w:rPr>
        <w:t>Element:</w:t>
      </w:r>
      <w:r>
        <w:rPr>
          <w:b/>
          <w:u w:val="single"/>
        </w:rPr>
        <w:t xml:space="preserve"> FTX C107/4441</w:t>
      </w:r>
    </w:p>
    <w:p w:rsidR="00CE28E3" w:rsidRDefault="0076452F">
      <w:pPr>
        <w:pStyle w:val="ProcBody"/>
        <w:tabs>
          <w:tab w:val="left" w:pos="1418"/>
        </w:tabs>
        <w:ind w:left="2268" w:hanging="1417"/>
        <w:rPr>
          <w:b/>
          <w:u w:val="single"/>
        </w:rPr>
      </w:pPr>
      <w:r>
        <w:rPr>
          <w:b/>
          <w:u w:val="single"/>
        </w:rPr>
        <w:t>Data Rule:</w:t>
      </w:r>
      <w:r>
        <w:rPr>
          <w:b/>
          <w:u w:val="single"/>
        </w:rPr>
        <w:tab/>
        <w:t>Must equal TRACESCONSIGNEEID</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Code list qualifier, </w:t>
      </w:r>
      <w:r>
        <w:rPr>
          <w:b/>
          <w:i/>
          <w:u w:val="single"/>
        </w:rPr>
        <w:t>Element:</w:t>
      </w:r>
      <w:r>
        <w:rPr>
          <w:b/>
          <w:u w:val="single"/>
        </w:rPr>
        <w:t xml:space="preserve"> FTX C107/1131</w:t>
      </w:r>
    </w:p>
    <w:p w:rsidR="00CE28E3" w:rsidRDefault="0076452F">
      <w:pPr>
        <w:pStyle w:val="ProcBody"/>
        <w:tabs>
          <w:tab w:val="left" w:pos="1418"/>
        </w:tabs>
        <w:ind w:left="2268" w:hanging="1417"/>
        <w:rPr>
          <w:b/>
          <w:u w:val="single"/>
        </w:rPr>
      </w:pPr>
      <w:r>
        <w:rPr>
          <w:b/>
          <w:u w:val="single"/>
        </w:rPr>
        <w:t>Data Rule:</w:t>
      </w:r>
      <w:r>
        <w:rPr>
          <w:b/>
          <w:u w:val="single"/>
        </w:rPr>
        <w:tab/>
        <w:t>Must equal 160 (Party identifier)</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Code list responsible agency, coded, </w:t>
      </w:r>
      <w:r>
        <w:rPr>
          <w:b/>
          <w:i/>
          <w:u w:val="single"/>
        </w:rPr>
        <w:t>Element:</w:t>
      </w:r>
      <w:r>
        <w:rPr>
          <w:b/>
          <w:u w:val="single"/>
        </w:rPr>
        <w:t xml:space="preserve"> FTX C107/3055</w:t>
      </w:r>
    </w:p>
    <w:p w:rsidR="00CE28E3" w:rsidRDefault="0076452F">
      <w:pPr>
        <w:pStyle w:val="ProcBody"/>
        <w:tabs>
          <w:tab w:val="left" w:pos="1418"/>
        </w:tabs>
        <w:ind w:left="2268" w:hanging="1417"/>
        <w:rPr>
          <w:b/>
          <w:u w:val="single"/>
        </w:rPr>
      </w:pPr>
      <w:r>
        <w:rPr>
          <w:b/>
          <w:u w:val="single"/>
        </w:rPr>
        <w:t>Data Rule:</w:t>
      </w:r>
      <w:r>
        <w:rPr>
          <w:b/>
          <w:u w:val="single"/>
        </w:rPr>
        <w:tab/>
        <w:t>Must equal AQ.</w:t>
      </w:r>
    </w:p>
    <w:p w:rsidR="00CE28E3" w:rsidRDefault="00CE28E3">
      <w:pPr>
        <w:pStyle w:val="ProcBody"/>
        <w:tabs>
          <w:tab w:val="left" w:pos="1418"/>
        </w:tabs>
        <w:ind w:left="2268" w:hanging="1417"/>
        <w:rPr>
          <w:b/>
          <w:u w:val="single"/>
        </w:rPr>
      </w:pPr>
    </w:p>
    <w:p w:rsidR="00CE28E3" w:rsidRDefault="0076452F">
      <w:pPr>
        <w:pStyle w:val="ProcBody"/>
        <w:tabs>
          <w:tab w:val="left" w:pos="1418"/>
        </w:tabs>
        <w:ind w:left="2268" w:hanging="1417"/>
        <w:rPr>
          <w:b/>
          <w:u w:val="single"/>
        </w:rPr>
      </w:pPr>
      <w:r>
        <w:rPr>
          <w:b/>
          <w:u w:val="single"/>
        </w:rPr>
        <w:t>Data Item:</w:t>
      </w:r>
      <w:r>
        <w:rPr>
          <w:b/>
          <w:u w:val="single"/>
        </w:rPr>
        <w:tab/>
      </w:r>
      <w:r>
        <w:rPr>
          <w:b/>
          <w:i/>
          <w:u w:val="single"/>
        </w:rPr>
        <w:t>Name:</w:t>
      </w:r>
      <w:r>
        <w:rPr>
          <w:b/>
          <w:u w:val="single"/>
        </w:rPr>
        <w:t xml:space="preserve"> Consignee TRACES Approval ID, </w:t>
      </w:r>
      <w:r>
        <w:rPr>
          <w:b/>
          <w:i/>
          <w:u w:val="single"/>
        </w:rPr>
        <w:t>Element:</w:t>
      </w:r>
      <w:r>
        <w:rPr>
          <w:b/>
          <w:u w:val="single"/>
        </w:rPr>
        <w:t xml:space="preserve"> FTX C108/4440</w:t>
      </w:r>
    </w:p>
    <w:p w:rsidR="00CE28E3" w:rsidRDefault="0076452F">
      <w:pPr>
        <w:pStyle w:val="ProcBody"/>
        <w:tabs>
          <w:tab w:val="left" w:pos="1418"/>
        </w:tabs>
        <w:ind w:left="2268" w:hanging="1417"/>
        <w:rPr>
          <w:b/>
          <w:u w:val="single"/>
        </w:rPr>
      </w:pPr>
      <w:r>
        <w:rPr>
          <w:b/>
          <w:u w:val="single"/>
        </w:rPr>
        <w:t>Data Rule:</w:t>
      </w:r>
      <w:r>
        <w:rPr>
          <w:b/>
          <w:u w:val="single"/>
        </w:rPr>
        <w:tab/>
        <w:t xml:space="preserve">Minimum 1, maximum 2 repeats. Each repeat must be non-blank. Concatenated repeats must equal a valid EU TRACES Consignee Approval Number. </w:t>
      </w:r>
    </w:p>
    <w:p w:rsidR="00CE28E3" w:rsidRDefault="00CE28E3">
      <w:pPr>
        <w:pStyle w:val="ProcBody"/>
        <w:tabs>
          <w:tab w:val="clear" w:pos="1701"/>
          <w:tab w:val="left" w:pos="2127"/>
        </w:tabs>
        <w:ind w:left="2127" w:hanging="1276"/>
        <w:rPr>
          <w:b/>
          <w:u w:val="single"/>
        </w:rPr>
      </w:pPr>
      <w:bookmarkStart w:id="1" w:name="_Toc329753424"/>
      <w:bookmarkStart w:id="2" w:name="_Toc329754142"/>
      <w:bookmarkStart w:id="3" w:name="_Toc329754277"/>
      <w:bookmarkStart w:id="4" w:name="_Toc329754353"/>
      <w:bookmarkStart w:id="5" w:name="_Toc329754516"/>
      <w:bookmarkStart w:id="6" w:name="_Toc329765072"/>
      <w:bookmarkStart w:id="7" w:name="_Toc331307701"/>
      <w:bookmarkStart w:id="8" w:name="_Toc331308310"/>
      <w:bookmarkStart w:id="9" w:name="_Toc166658153"/>
      <w:bookmarkStart w:id="10" w:name="_Toc432667926"/>
      <w:bookmarkStart w:id="11" w:name="_Toc432667927"/>
    </w:p>
    <w:p w:rsidR="00CE28E3" w:rsidRDefault="0076452F">
      <w:pPr>
        <w:pStyle w:val="ProcBody"/>
        <w:tabs>
          <w:tab w:val="clear" w:pos="1701"/>
          <w:tab w:val="left" w:pos="2127"/>
        </w:tabs>
        <w:ind w:left="2127" w:hanging="1276"/>
        <w:rPr>
          <w:b/>
          <w:u w:val="single"/>
        </w:rPr>
      </w:pPr>
      <w:r>
        <w:rPr>
          <w:b/>
          <w:u w:val="single"/>
        </w:rPr>
        <w:t>Data Item:</w:t>
      </w:r>
      <w:r>
        <w:rPr>
          <w:b/>
          <w:u w:val="single"/>
        </w:rPr>
        <w:tab/>
        <w:t>Name: Language, coded, Element: FTX 3453</w:t>
      </w:r>
    </w:p>
    <w:p w:rsidR="00CE28E3" w:rsidRDefault="0076452F">
      <w:pPr>
        <w:pStyle w:val="ProcBody"/>
        <w:tabs>
          <w:tab w:val="clear" w:pos="1701"/>
          <w:tab w:val="left" w:pos="2127"/>
        </w:tabs>
        <w:ind w:left="2127" w:hanging="1276"/>
      </w:pPr>
      <w:r>
        <w:rPr>
          <w:b/>
          <w:u w:val="single"/>
        </w:rPr>
        <w:t>Data Rule:</w:t>
      </w:r>
      <w:r>
        <w:rPr>
          <w:b/>
          <w:u w:val="single"/>
        </w:rPr>
        <w:tab/>
        <w:t>Must be blank.</w:t>
      </w:r>
    </w:p>
    <w:p w:rsidR="00CE28E3" w:rsidRDefault="00CE28E3">
      <w:pPr>
        <w:pStyle w:val="AppendixHeading1"/>
        <w:numPr>
          <w:ilvl w:val="0"/>
          <w:numId w:val="0"/>
        </w:numPr>
        <w:sectPr w:rsidR="00CE28E3">
          <w:headerReference w:type="default" r:id="rId9"/>
          <w:footerReference w:type="default" r:id="rId10"/>
          <w:footnotePr>
            <w:numRestart w:val="eachSect"/>
          </w:footnotePr>
          <w:pgSz w:w="11935" w:h="16834"/>
          <w:pgMar w:top="851" w:right="1134" w:bottom="851" w:left="1134" w:header="720" w:footer="397" w:gutter="0"/>
          <w:cols w:space="720"/>
          <w:docGrid w:linePitch="326"/>
        </w:sectPr>
      </w:pPr>
    </w:p>
    <w:p w:rsidR="00CE28E3" w:rsidRDefault="0076452F">
      <w:pPr>
        <w:pStyle w:val="AppendixHeading1"/>
        <w:numPr>
          <w:ilvl w:val="0"/>
          <w:numId w:val="0"/>
        </w:numPr>
      </w:pPr>
      <w:r>
        <w:lastRenderedPageBreak/>
        <w:t>Appendix A: S</w:t>
      </w:r>
      <w:bookmarkEnd w:id="1"/>
      <w:bookmarkEnd w:id="2"/>
      <w:bookmarkEnd w:id="3"/>
      <w:bookmarkEnd w:id="4"/>
      <w:bookmarkEnd w:id="5"/>
      <w:bookmarkEnd w:id="6"/>
      <w:bookmarkEnd w:id="7"/>
      <w:bookmarkEnd w:id="8"/>
      <w:r>
        <w:t>ANCRT Adaptation &amp; Data Item Mapping</w:t>
      </w:r>
      <w:bookmarkEnd w:id="9"/>
      <w:bookmarkEnd w:id="10"/>
    </w:p>
    <w:p w:rsidR="00CE28E3" w:rsidRDefault="0076452F">
      <w:pPr>
        <w:rPr>
          <w:lang w:eastAsia="en-US"/>
        </w:rPr>
      </w:pPr>
      <w:r>
        <w:rPr>
          <w:lang w:eastAsia="en-US"/>
        </w:rPr>
        <w:t>This section lists all the changes required to Appendix A of the Exporter System Interface Specification</w:t>
      </w:r>
    </w:p>
    <w:p w:rsidR="00CE28E3" w:rsidRDefault="00CE28E3">
      <w:pPr>
        <w:rPr>
          <w:lang w:eastAsia="en-US"/>
        </w:rPr>
      </w:pPr>
    </w:p>
    <w:p w:rsidR="00CE28E3" w:rsidRDefault="0076452F">
      <w:pPr>
        <w:rPr>
          <w:lang w:eastAsia="en-US"/>
        </w:rPr>
      </w:pPr>
      <w:r>
        <w:rPr>
          <w:lang w:eastAsia="en-US"/>
        </w:rPr>
        <w:t xml:space="preserve">The following entry should be added in the </w:t>
      </w:r>
      <w:r>
        <w:rPr>
          <w:b/>
          <w:i/>
          <w:lang w:eastAsia="en-US"/>
        </w:rPr>
        <w:t>RFP Data Item Mapping</w:t>
      </w:r>
      <w:r>
        <w:rPr>
          <w:lang w:eastAsia="en-US"/>
        </w:rPr>
        <w:t xml:space="preserve"> after the entry for </w:t>
      </w:r>
      <w:r>
        <w:rPr>
          <w:b/>
          <w:i/>
          <w:lang w:eastAsia="en-US"/>
        </w:rPr>
        <w:t>Consignee Address</w:t>
      </w:r>
    </w:p>
    <w:p w:rsidR="00CE28E3" w:rsidRDefault="00CE28E3">
      <w:pPr>
        <w:rPr>
          <w:lang w:eastAsia="en-US"/>
        </w:rPr>
      </w:pPr>
    </w:p>
    <w:tbl>
      <w:tblPr>
        <w:tblW w:w="1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9"/>
        <w:gridCol w:w="2225"/>
        <w:gridCol w:w="1029"/>
        <w:gridCol w:w="1029"/>
        <w:gridCol w:w="709"/>
        <w:gridCol w:w="1275"/>
        <w:gridCol w:w="3119"/>
        <w:gridCol w:w="4499"/>
      </w:tblGrid>
      <w:tr w:rsidR="00CE28E3">
        <w:trPr>
          <w:cantSplit/>
          <w:trHeight w:val="235"/>
          <w:tblHeader/>
        </w:trPr>
        <w:tc>
          <w:tcPr>
            <w:tcW w:w="3254" w:type="dxa"/>
            <w:gridSpan w:val="2"/>
            <w:shd w:val="pct75" w:color="FFFFFF" w:fill="C0C0C0"/>
          </w:tcPr>
          <w:p w:rsidR="00CE28E3" w:rsidRDefault="0076452F">
            <w:pPr>
              <w:spacing w:before="0" w:after="0"/>
              <w:jc w:val="center"/>
              <w:rPr>
                <w:color w:val="000000"/>
                <w:sz w:val="18"/>
              </w:rPr>
            </w:pPr>
            <w:r>
              <w:rPr>
                <w:color w:val="000000"/>
                <w:sz w:val="18"/>
              </w:rPr>
              <w:t>Data Item</w:t>
            </w:r>
          </w:p>
        </w:tc>
        <w:tc>
          <w:tcPr>
            <w:tcW w:w="1029" w:type="dxa"/>
            <w:shd w:val="pct75" w:color="FFFFFF" w:fill="C0C0C0"/>
          </w:tcPr>
          <w:p w:rsidR="00CE28E3" w:rsidRDefault="00CE28E3">
            <w:pPr>
              <w:spacing w:before="0" w:after="0"/>
              <w:jc w:val="center"/>
              <w:rPr>
                <w:color w:val="000000"/>
                <w:sz w:val="18"/>
              </w:rPr>
            </w:pPr>
          </w:p>
        </w:tc>
        <w:tc>
          <w:tcPr>
            <w:tcW w:w="1029" w:type="dxa"/>
            <w:shd w:val="pct75" w:color="FFFFFF" w:fill="C0C0C0"/>
          </w:tcPr>
          <w:p w:rsidR="00CE28E3" w:rsidRDefault="0076452F">
            <w:pPr>
              <w:spacing w:before="0" w:after="0"/>
              <w:jc w:val="center"/>
              <w:rPr>
                <w:color w:val="000000"/>
                <w:sz w:val="18"/>
              </w:rPr>
            </w:pPr>
            <w:r>
              <w:rPr>
                <w:color w:val="000000"/>
                <w:sz w:val="18"/>
              </w:rPr>
              <w:t>Group</w:t>
            </w:r>
          </w:p>
        </w:tc>
        <w:tc>
          <w:tcPr>
            <w:tcW w:w="709" w:type="dxa"/>
            <w:shd w:val="pct75" w:color="FFFFFF" w:fill="C0C0C0"/>
          </w:tcPr>
          <w:p w:rsidR="00CE28E3" w:rsidRDefault="0076452F">
            <w:pPr>
              <w:spacing w:before="0" w:after="0"/>
              <w:jc w:val="center"/>
              <w:rPr>
                <w:color w:val="000000"/>
                <w:sz w:val="18"/>
              </w:rPr>
            </w:pPr>
            <w:r>
              <w:rPr>
                <w:color w:val="000000"/>
                <w:sz w:val="18"/>
              </w:rPr>
              <w:t>Seg</w:t>
            </w:r>
          </w:p>
        </w:tc>
        <w:tc>
          <w:tcPr>
            <w:tcW w:w="1275" w:type="dxa"/>
            <w:shd w:val="pct75" w:color="FFFFFF" w:fill="C0C0C0"/>
          </w:tcPr>
          <w:p w:rsidR="00CE28E3" w:rsidRDefault="0076452F">
            <w:pPr>
              <w:spacing w:before="0" w:after="0"/>
              <w:jc w:val="center"/>
              <w:rPr>
                <w:color w:val="000000"/>
                <w:sz w:val="18"/>
              </w:rPr>
            </w:pPr>
            <w:r>
              <w:rPr>
                <w:color w:val="000000"/>
                <w:sz w:val="18"/>
              </w:rPr>
              <w:t>Element</w:t>
            </w:r>
          </w:p>
        </w:tc>
        <w:tc>
          <w:tcPr>
            <w:tcW w:w="3119" w:type="dxa"/>
            <w:shd w:val="pct75" w:color="FFFFFF" w:fill="C0C0C0"/>
          </w:tcPr>
          <w:p w:rsidR="00CE28E3" w:rsidRDefault="0076452F">
            <w:pPr>
              <w:spacing w:before="0" w:after="0"/>
              <w:jc w:val="center"/>
              <w:rPr>
                <w:color w:val="000000"/>
                <w:sz w:val="18"/>
              </w:rPr>
            </w:pPr>
            <w:r>
              <w:rPr>
                <w:color w:val="000000"/>
                <w:sz w:val="18"/>
              </w:rPr>
              <w:t>Description</w:t>
            </w:r>
          </w:p>
        </w:tc>
        <w:tc>
          <w:tcPr>
            <w:tcW w:w="4499" w:type="dxa"/>
            <w:shd w:val="pct75" w:color="FFFFFF" w:fill="C0C0C0"/>
          </w:tcPr>
          <w:p w:rsidR="00CE28E3" w:rsidRDefault="0076452F">
            <w:pPr>
              <w:spacing w:before="0" w:after="0"/>
              <w:jc w:val="center"/>
              <w:rPr>
                <w:color w:val="000000"/>
                <w:sz w:val="18"/>
              </w:rPr>
            </w:pPr>
            <w:r>
              <w:rPr>
                <w:color w:val="000000"/>
                <w:sz w:val="18"/>
              </w:rPr>
              <w:t>Value/Comment</w:t>
            </w:r>
          </w:p>
        </w:tc>
      </w:tr>
      <w:tr w:rsidR="00CE28E3">
        <w:trPr>
          <w:cantSplit/>
          <w:trHeight w:val="235"/>
        </w:trPr>
        <w:tc>
          <w:tcPr>
            <w:tcW w:w="1029" w:type="dxa"/>
            <w:shd w:val="clear" w:color="000000" w:fill="FFFFFF"/>
          </w:tcPr>
          <w:p w:rsidR="00CE28E3" w:rsidRDefault="00CE28E3">
            <w:pPr>
              <w:spacing w:before="0" w:after="0"/>
              <w:rPr>
                <w:color w:val="000000"/>
                <w:sz w:val="18"/>
              </w:rPr>
            </w:pPr>
          </w:p>
        </w:tc>
        <w:tc>
          <w:tcPr>
            <w:tcW w:w="13885" w:type="dxa"/>
            <w:gridSpan w:val="7"/>
            <w:shd w:val="clear" w:color="000000" w:fill="FFFFFF"/>
          </w:tcPr>
          <w:p w:rsidR="00CE28E3" w:rsidRDefault="00CE28E3">
            <w:pPr>
              <w:spacing w:before="0" w:after="0"/>
              <w:rPr>
                <w:color w:val="000000"/>
                <w:sz w:val="18"/>
              </w:rPr>
            </w:pPr>
          </w:p>
          <w:p w:rsidR="00CE28E3" w:rsidRDefault="0076452F">
            <w:pPr>
              <w:spacing w:before="0" w:after="0"/>
              <w:rPr>
                <w:color w:val="000000"/>
                <w:sz w:val="18"/>
              </w:rPr>
            </w:pPr>
            <w:r>
              <w:rPr>
                <w:b/>
                <w:color w:val="000000"/>
              </w:rPr>
              <w:t>RFP Header</w:t>
            </w:r>
          </w:p>
          <w:p w:rsidR="00CE28E3" w:rsidRDefault="00CE28E3">
            <w:pPr>
              <w:spacing w:before="0" w:after="0"/>
              <w:rPr>
                <w:color w:val="000000"/>
                <w:sz w:val="18"/>
              </w:rPr>
            </w:pPr>
          </w:p>
        </w:tc>
      </w:tr>
      <w:tr w:rsidR="00CE28E3">
        <w:trPr>
          <w:cantSplit/>
          <w:trHeight w:val="235"/>
        </w:trPr>
        <w:tc>
          <w:tcPr>
            <w:tcW w:w="3254" w:type="dxa"/>
            <w:gridSpan w:val="2"/>
            <w:shd w:val="solid" w:color="FFFFFF" w:fill="FFFFFF"/>
          </w:tcPr>
          <w:p w:rsidR="00CE28E3" w:rsidRDefault="0076452F">
            <w:pPr>
              <w:spacing w:before="0" w:after="0"/>
              <w:rPr>
                <w:color w:val="000000"/>
                <w:sz w:val="18"/>
              </w:rPr>
            </w:pPr>
            <w:r>
              <w:rPr>
                <w:color w:val="000000"/>
                <w:sz w:val="18"/>
              </w:rPr>
              <w:t>Consignee TRACES Approval ID</w:t>
            </w: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76452F">
            <w:pPr>
              <w:spacing w:before="0" w:after="0"/>
              <w:rPr>
                <w:color w:val="000000"/>
                <w:sz w:val="18"/>
              </w:rPr>
            </w:pPr>
            <w:r>
              <w:rPr>
                <w:color w:val="000000"/>
                <w:sz w:val="18"/>
              </w:rPr>
              <w:t>HDR GR2</w:t>
            </w: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4451</w:t>
            </w:r>
          </w:p>
        </w:tc>
        <w:tc>
          <w:tcPr>
            <w:tcW w:w="3119" w:type="dxa"/>
            <w:shd w:val="solid" w:color="FFFFFF" w:fill="FFFFFF"/>
          </w:tcPr>
          <w:p w:rsidR="00CE28E3" w:rsidRDefault="0076452F">
            <w:pPr>
              <w:spacing w:before="0" w:after="0"/>
              <w:rPr>
                <w:color w:val="000000"/>
                <w:sz w:val="18"/>
              </w:rPr>
            </w:pPr>
            <w:r>
              <w:rPr>
                <w:color w:val="000000"/>
                <w:sz w:val="18"/>
              </w:rPr>
              <w:t>Text subject qualifier</w:t>
            </w:r>
          </w:p>
        </w:tc>
        <w:tc>
          <w:tcPr>
            <w:tcW w:w="4499" w:type="dxa"/>
            <w:shd w:val="solid" w:color="FFFFFF" w:fill="FFFFFF"/>
          </w:tcPr>
          <w:p w:rsidR="00CE28E3" w:rsidRDefault="0076452F">
            <w:pPr>
              <w:spacing w:before="0" w:after="0"/>
              <w:rPr>
                <w:color w:val="000000"/>
                <w:sz w:val="18"/>
              </w:rPr>
            </w:pPr>
            <w:r>
              <w:rPr>
                <w:color w:val="000000"/>
                <w:sz w:val="18"/>
              </w:rPr>
              <w:t>ZZZ (Mutually defined)</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4453</w:t>
            </w:r>
          </w:p>
        </w:tc>
        <w:tc>
          <w:tcPr>
            <w:tcW w:w="3119" w:type="dxa"/>
            <w:shd w:val="solid" w:color="FFFFFF" w:fill="FFFFFF"/>
          </w:tcPr>
          <w:p w:rsidR="00CE28E3" w:rsidRDefault="0076452F">
            <w:pPr>
              <w:spacing w:before="0" w:after="0"/>
              <w:rPr>
                <w:color w:val="000000"/>
                <w:sz w:val="18"/>
              </w:rPr>
            </w:pPr>
            <w:r>
              <w:rPr>
                <w:color w:val="000000"/>
                <w:sz w:val="18"/>
              </w:rPr>
              <w:t>Text function, coded</w:t>
            </w:r>
          </w:p>
        </w:tc>
        <w:tc>
          <w:tcPr>
            <w:tcW w:w="4499" w:type="dxa"/>
            <w:shd w:val="solid" w:color="FFFFFF" w:fill="FFFFFF"/>
          </w:tcPr>
          <w:p w:rsidR="00CE28E3" w:rsidRDefault="0076452F">
            <w:pPr>
              <w:spacing w:before="0" w:after="0"/>
              <w:rPr>
                <w:color w:val="000000"/>
                <w:sz w:val="18"/>
              </w:rPr>
            </w:pPr>
            <w:r>
              <w:rPr>
                <w:color w:val="000000"/>
                <w:sz w:val="18"/>
              </w:rPr>
              <w:t>4 (No action required)</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C107/4441</w:t>
            </w:r>
          </w:p>
        </w:tc>
        <w:tc>
          <w:tcPr>
            <w:tcW w:w="3119" w:type="dxa"/>
            <w:shd w:val="solid" w:color="FFFFFF" w:fill="FFFFFF"/>
          </w:tcPr>
          <w:p w:rsidR="00CE28E3" w:rsidRDefault="0076452F">
            <w:pPr>
              <w:spacing w:before="0" w:after="0"/>
              <w:rPr>
                <w:color w:val="000000"/>
                <w:sz w:val="18"/>
              </w:rPr>
            </w:pPr>
            <w:r>
              <w:rPr>
                <w:color w:val="000000"/>
                <w:sz w:val="18"/>
              </w:rPr>
              <w:t>Free text identification</w:t>
            </w:r>
          </w:p>
        </w:tc>
        <w:tc>
          <w:tcPr>
            <w:tcW w:w="4499" w:type="dxa"/>
            <w:shd w:val="solid" w:color="FFFFFF" w:fill="FFFFFF"/>
          </w:tcPr>
          <w:p w:rsidR="00CE28E3" w:rsidRDefault="0076452F">
            <w:pPr>
              <w:spacing w:before="0" w:after="0"/>
              <w:rPr>
                <w:color w:val="000000"/>
                <w:sz w:val="18"/>
              </w:rPr>
            </w:pPr>
            <w:r>
              <w:rPr>
                <w:color w:val="000000"/>
                <w:sz w:val="18"/>
              </w:rPr>
              <w:t>TRACESCONSIGNEEID</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C107/1131</w:t>
            </w:r>
          </w:p>
        </w:tc>
        <w:tc>
          <w:tcPr>
            <w:tcW w:w="3119" w:type="dxa"/>
            <w:shd w:val="solid" w:color="FFFFFF" w:fill="FFFFFF"/>
          </w:tcPr>
          <w:p w:rsidR="00CE28E3" w:rsidRDefault="0076452F">
            <w:pPr>
              <w:spacing w:before="0" w:after="0"/>
              <w:rPr>
                <w:color w:val="000000"/>
                <w:sz w:val="18"/>
              </w:rPr>
            </w:pPr>
            <w:r>
              <w:rPr>
                <w:color w:val="000000"/>
                <w:sz w:val="18"/>
              </w:rPr>
              <w:t>Code list qualifier</w:t>
            </w:r>
          </w:p>
        </w:tc>
        <w:tc>
          <w:tcPr>
            <w:tcW w:w="4499" w:type="dxa"/>
            <w:shd w:val="solid" w:color="FFFFFF" w:fill="FFFFFF"/>
          </w:tcPr>
          <w:p w:rsidR="00CE28E3" w:rsidRDefault="0076452F">
            <w:pPr>
              <w:spacing w:before="0" w:after="0"/>
              <w:rPr>
                <w:color w:val="000000"/>
                <w:sz w:val="18"/>
              </w:rPr>
            </w:pPr>
            <w:r>
              <w:rPr>
                <w:color w:val="000000"/>
                <w:sz w:val="18"/>
              </w:rPr>
              <w:t>160 (Party identification)</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C107/3055</w:t>
            </w:r>
          </w:p>
        </w:tc>
        <w:tc>
          <w:tcPr>
            <w:tcW w:w="3119" w:type="dxa"/>
            <w:shd w:val="solid" w:color="FFFFFF" w:fill="FFFFFF"/>
          </w:tcPr>
          <w:p w:rsidR="00CE28E3" w:rsidRDefault="0076452F">
            <w:pPr>
              <w:spacing w:before="0" w:after="0"/>
              <w:rPr>
                <w:color w:val="000000"/>
                <w:sz w:val="18"/>
              </w:rPr>
            </w:pPr>
            <w:r>
              <w:rPr>
                <w:color w:val="000000"/>
                <w:sz w:val="18"/>
              </w:rPr>
              <w:t>Code list responsible agency, coded</w:t>
            </w:r>
          </w:p>
        </w:tc>
        <w:tc>
          <w:tcPr>
            <w:tcW w:w="4499" w:type="dxa"/>
            <w:shd w:val="solid" w:color="FFFFFF" w:fill="FFFFFF"/>
          </w:tcPr>
          <w:p w:rsidR="00CE28E3" w:rsidRDefault="0076452F">
            <w:pPr>
              <w:spacing w:before="0" w:after="0"/>
              <w:rPr>
                <w:color w:val="000000"/>
                <w:sz w:val="18"/>
              </w:rPr>
            </w:pPr>
            <w:r>
              <w:rPr>
                <w:color w:val="000000"/>
                <w:sz w:val="18"/>
              </w:rPr>
              <w:t>AQ</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C108/4440</w:t>
            </w:r>
          </w:p>
        </w:tc>
        <w:tc>
          <w:tcPr>
            <w:tcW w:w="3119" w:type="dxa"/>
            <w:shd w:val="solid" w:color="FFFFFF" w:fill="FFFFFF"/>
          </w:tcPr>
          <w:p w:rsidR="00CE28E3" w:rsidRDefault="0076452F">
            <w:pPr>
              <w:spacing w:before="0" w:after="0"/>
              <w:rPr>
                <w:color w:val="000000"/>
                <w:sz w:val="18"/>
              </w:rPr>
            </w:pPr>
            <w:r>
              <w:rPr>
                <w:color w:val="000000"/>
                <w:sz w:val="18"/>
              </w:rPr>
              <w:t>Consignee TRACES Approval ID</w:t>
            </w:r>
          </w:p>
        </w:tc>
        <w:tc>
          <w:tcPr>
            <w:tcW w:w="4499" w:type="dxa"/>
            <w:shd w:val="solid" w:color="FFFFFF" w:fill="FFFFFF"/>
          </w:tcPr>
          <w:p w:rsidR="00CE28E3" w:rsidRDefault="0076452F">
            <w:pPr>
              <w:spacing w:before="0" w:after="0"/>
              <w:rPr>
                <w:color w:val="000000"/>
                <w:sz w:val="18"/>
              </w:rPr>
            </w:pPr>
            <w:r>
              <w:rPr>
                <w:color w:val="000000"/>
                <w:sz w:val="18"/>
              </w:rPr>
              <w:t>Value</w:t>
            </w:r>
          </w:p>
        </w:tc>
      </w:tr>
      <w:tr w:rsidR="00CE28E3">
        <w:trPr>
          <w:cantSplit/>
          <w:trHeight w:val="235"/>
        </w:trPr>
        <w:tc>
          <w:tcPr>
            <w:tcW w:w="3254" w:type="dxa"/>
            <w:gridSpan w:val="2"/>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3453</w:t>
            </w:r>
          </w:p>
        </w:tc>
        <w:tc>
          <w:tcPr>
            <w:tcW w:w="3119" w:type="dxa"/>
            <w:shd w:val="solid" w:color="FFFFFF" w:fill="FFFFFF"/>
          </w:tcPr>
          <w:p w:rsidR="00CE28E3" w:rsidRDefault="0076452F">
            <w:pPr>
              <w:spacing w:before="0" w:after="0"/>
              <w:rPr>
                <w:color w:val="000000"/>
                <w:sz w:val="18"/>
              </w:rPr>
            </w:pPr>
            <w:r>
              <w:rPr>
                <w:color w:val="000000"/>
                <w:sz w:val="18"/>
              </w:rPr>
              <w:t>Language, coded</w:t>
            </w:r>
          </w:p>
        </w:tc>
        <w:tc>
          <w:tcPr>
            <w:tcW w:w="4499" w:type="dxa"/>
            <w:shd w:val="solid" w:color="FFFFFF" w:fill="FFFFFF"/>
          </w:tcPr>
          <w:p w:rsidR="00CE28E3" w:rsidRDefault="0076452F">
            <w:pPr>
              <w:spacing w:before="0" w:after="0"/>
              <w:rPr>
                <w:color w:val="000000"/>
                <w:sz w:val="18"/>
              </w:rPr>
            </w:pPr>
            <w:r>
              <w:rPr>
                <w:color w:val="000000"/>
                <w:sz w:val="18"/>
              </w:rPr>
              <w:t>Filler (must be blank)</w:t>
            </w:r>
          </w:p>
        </w:tc>
      </w:tr>
    </w:tbl>
    <w:p w:rsidR="00CE28E3" w:rsidRDefault="00CE28E3">
      <w:pPr>
        <w:rPr>
          <w:lang w:eastAsia="en-US"/>
        </w:rPr>
      </w:pPr>
    </w:p>
    <w:p w:rsidR="00CE28E3" w:rsidRDefault="0076452F">
      <w:pPr>
        <w:rPr>
          <w:lang w:eastAsia="en-US"/>
        </w:rPr>
      </w:pPr>
      <w:r>
        <w:rPr>
          <w:lang w:eastAsia="en-US"/>
        </w:rPr>
        <w:t xml:space="preserve">The following entry should be added in the </w:t>
      </w:r>
      <w:r>
        <w:rPr>
          <w:b/>
          <w:i/>
          <w:lang w:eastAsia="en-US"/>
        </w:rPr>
        <w:t>Certificate Request Data Item Mapping</w:t>
      </w:r>
      <w:r>
        <w:rPr>
          <w:lang w:eastAsia="en-US"/>
        </w:rPr>
        <w:t xml:space="preserve"> after the entry for </w:t>
      </w:r>
      <w:r>
        <w:rPr>
          <w:b/>
          <w:i/>
          <w:lang w:eastAsia="en-US"/>
        </w:rPr>
        <w:t>Consignee Address</w:t>
      </w:r>
    </w:p>
    <w:p w:rsidR="00CE28E3" w:rsidRDefault="00CE28E3">
      <w:pPr>
        <w:rPr>
          <w:lang w:eastAsia="en-US"/>
        </w:rPr>
      </w:pPr>
    </w:p>
    <w:tbl>
      <w:tblPr>
        <w:tblW w:w="1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54"/>
        <w:gridCol w:w="1029"/>
        <w:gridCol w:w="709"/>
        <w:gridCol w:w="1275"/>
        <w:gridCol w:w="3119"/>
        <w:gridCol w:w="5528"/>
      </w:tblGrid>
      <w:tr w:rsidR="00CE28E3">
        <w:trPr>
          <w:cantSplit/>
          <w:trHeight w:val="235"/>
          <w:tblHeader/>
        </w:trPr>
        <w:tc>
          <w:tcPr>
            <w:tcW w:w="3254" w:type="dxa"/>
            <w:shd w:val="pct75" w:color="FFFFFF" w:fill="C0C0C0"/>
          </w:tcPr>
          <w:p w:rsidR="00CE28E3" w:rsidRDefault="0076452F">
            <w:pPr>
              <w:spacing w:before="0" w:after="0"/>
              <w:jc w:val="center"/>
              <w:rPr>
                <w:color w:val="000000"/>
                <w:sz w:val="18"/>
              </w:rPr>
            </w:pPr>
            <w:r>
              <w:rPr>
                <w:color w:val="000000"/>
                <w:sz w:val="18"/>
              </w:rPr>
              <w:t>Data Item</w:t>
            </w:r>
          </w:p>
        </w:tc>
        <w:tc>
          <w:tcPr>
            <w:tcW w:w="1029" w:type="dxa"/>
            <w:shd w:val="pct75" w:color="FFFFFF" w:fill="C0C0C0"/>
          </w:tcPr>
          <w:p w:rsidR="00CE28E3" w:rsidRDefault="0076452F">
            <w:pPr>
              <w:spacing w:before="0" w:after="0"/>
              <w:jc w:val="center"/>
              <w:rPr>
                <w:color w:val="000000"/>
                <w:sz w:val="18"/>
              </w:rPr>
            </w:pPr>
            <w:r>
              <w:rPr>
                <w:color w:val="000000"/>
                <w:sz w:val="18"/>
              </w:rPr>
              <w:t>Group</w:t>
            </w:r>
          </w:p>
        </w:tc>
        <w:tc>
          <w:tcPr>
            <w:tcW w:w="709" w:type="dxa"/>
            <w:shd w:val="pct75" w:color="FFFFFF" w:fill="C0C0C0"/>
          </w:tcPr>
          <w:p w:rsidR="00CE28E3" w:rsidRDefault="0076452F">
            <w:pPr>
              <w:spacing w:before="0" w:after="0"/>
              <w:jc w:val="center"/>
              <w:rPr>
                <w:color w:val="000000"/>
                <w:sz w:val="18"/>
              </w:rPr>
            </w:pPr>
            <w:r>
              <w:rPr>
                <w:color w:val="000000"/>
                <w:sz w:val="18"/>
              </w:rPr>
              <w:t>Seg</w:t>
            </w:r>
          </w:p>
        </w:tc>
        <w:tc>
          <w:tcPr>
            <w:tcW w:w="1275" w:type="dxa"/>
            <w:shd w:val="pct75" w:color="FFFFFF" w:fill="C0C0C0"/>
          </w:tcPr>
          <w:p w:rsidR="00CE28E3" w:rsidRDefault="0076452F">
            <w:pPr>
              <w:spacing w:before="0" w:after="0"/>
              <w:jc w:val="center"/>
              <w:rPr>
                <w:color w:val="000000"/>
                <w:sz w:val="18"/>
              </w:rPr>
            </w:pPr>
            <w:r>
              <w:rPr>
                <w:color w:val="000000"/>
                <w:sz w:val="18"/>
              </w:rPr>
              <w:t>Element</w:t>
            </w:r>
          </w:p>
        </w:tc>
        <w:tc>
          <w:tcPr>
            <w:tcW w:w="3119" w:type="dxa"/>
            <w:shd w:val="pct75" w:color="FFFFFF" w:fill="C0C0C0"/>
          </w:tcPr>
          <w:p w:rsidR="00CE28E3" w:rsidRDefault="0076452F">
            <w:pPr>
              <w:spacing w:before="0" w:after="0"/>
              <w:jc w:val="center"/>
              <w:rPr>
                <w:color w:val="000000"/>
                <w:sz w:val="18"/>
              </w:rPr>
            </w:pPr>
            <w:r>
              <w:rPr>
                <w:color w:val="000000"/>
                <w:sz w:val="18"/>
              </w:rPr>
              <w:t>Description</w:t>
            </w:r>
          </w:p>
        </w:tc>
        <w:tc>
          <w:tcPr>
            <w:tcW w:w="5528" w:type="dxa"/>
            <w:shd w:val="pct75" w:color="FFFFFF" w:fill="C0C0C0"/>
          </w:tcPr>
          <w:p w:rsidR="00CE28E3" w:rsidRDefault="0076452F">
            <w:pPr>
              <w:spacing w:before="0" w:after="0"/>
              <w:jc w:val="center"/>
              <w:rPr>
                <w:color w:val="000000"/>
                <w:sz w:val="18"/>
              </w:rPr>
            </w:pPr>
            <w:r>
              <w:rPr>
                <w:color w:val="000000"/>
                <w:sz w:val="18"/>
              </w:rPr>
              <w:t>Value/Comment</w:t>
            </w:r>
          </w:p>
        </w:tc>
      </w:tr>
      <w:tr w:rsidR="00CE28E3">
        <w:trPr>
          <w:cantSplit/>
          <w:trHeight w:val="235"/>
        </w:trPr>
        <w:tc>
          <w:tcPr>
            <w:tcW w:w="14914" w:type="dxa"/>
            <w:gridSpan w:val="6"/>
            <w:shd w:val="clear" w:color="000000" w:fill="FFFFFF"/>
          </w:tcPr>
          <w:p w:rsidR="00CE28E3" w:rsidRDefault="00CE28E3">
            <w:pPr>
              <w:spacing w:before="0" w:after="0"/>
              <w:rPr>
                <w:color w:val="000000"/>
                <w:sz w:val="18"/>
              </w:rPr>
            </w:pPr>
          </w:p>
          <w:p w:rsidR="00CE28E3" w:rsidRDefault="0076452F">
            <w:pPr>
              <w:spacing w:before="0" w:after="0"/>
              <w:rPr>
                <w:color w:val="000000"/>
                <w:sz w:val="18"/>
              </w:rPr>
            </w:pPr>
            <w:r>
              <w:rPr>
                <w:b/>
                <w:color w:val="000000"/>
              </w:rPr>
              <w:t>Certificate Header</w:t>
            </w:r>
          </w:p>
          <w:p w:rsidR="00CE28E3" w:rsidRDefault="00CE28E3">
            <w:pPr>
              <w:spacing w:before="0" w:after="0"/>
              <w:rPr>
                <w:color w:val="000000"/>
                <w:sz w:val="18"/>
              </w:rPr>
            </w:pPr>
          </w:p>
        </w:tc>
      </w:tr>
      <w:tr w:rsidR="00CE28E3">
        <w:trPr>
          <w:cantSplit/>
          <w:trHeight w:val="235"/>
        </w:trPr>
        <w:tc>
          <w:tcPr>
            <w:tcW w:w="3254" w:type="dxa"/>
            <w:shd w:val="solid" w:color="FFFFFF" w:fill="FFFFFF"/>
          </w:tcPr>
          <w:p w:rsidR="00CE28E3" w:rsidRDefault="0076452F">
            <w:pPr>
              <w:spacing w:before="0" w:after="0"/>
              <w:rPr>
                <w:color w:val="000000"/>
                <w:sz w:val="18"/>
              </w:rPr>
            </w:pPr>
            <w:r>
              <w:rPr>
                <w:color w:val="000000"/>
                <w:sz w:val="18"/>
              </w:rPr>
              <w:t>Consignee TRACES Approval ID</w:t>
            </w:r>
          </w:p>
        </w:tc>
        <w:tc>
          <w:tcPr>
            <w:tcW w:w="1029" w:type="dxa"/>
            <w:shd w:val="solid" w:color="FFFFFF" w:fill="FFFFFF"/>
          </w:tcPr>
          <w:p w:rsidR="00CE28E3" w:rsidRDefault="0076452F">
            <w:pPr>
              <w:spacing w:before="0" w:after="0"/>
              <w:rPr>
                <w:color w:val="000000"/>
                <w:sz w:val="18"/>
              </w:rPr>
            </w:pPr>
            <w:r>
              <w:rPr>
                <w:color w:val="000000"/>
                <w:sz w:val="18"/>
              </w:rPr>
              <w:t>HDR GR2</w:t>
            </w: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4451</w:t>
            </w:r>
          </w:p>
        </w:tc>
        <w:tc>
          <w:tcPr>
            <w:tcW w:w="3119" w:type="dxa"/>
            <w:shd w:val="solid" w:color="FFFFFF" w:fill="FFFFFF"/>
          </w:tcPr>
          <w:p w:rsidR="00CE28E3" w:rsidRDefault="0076452F">
            <w:pPr>
              <w:spacing w:before="0" w:after="0"/>
              <w:rPr>
                <w:color w:val="000000"/>
                <w:sz w:val="18"/>
              </w:rPr>
            </w:pPr>
            <w:r>
              <w:rPr>
                <w:color w:val="000000"/>
                <w:sz w:val="18"/>
              </w:rPr>
              <w:t>Text subject qualifier</w:t>
            </w:r>
          </w:p>
        </w:tc>
        <w:tc>
          <w:tcPr>
            <w:tcW w:w="5528" w:type="dxa"/>
            <w:shd w:val="solid" w:color="FFFFFF" w:fill="FFFFFF"/>
          </w:tcPr>
          <w:p w:rsidR="00CE28E3" w:rsidRDefault="0076452F">
            <w:pPr>
              <w:spacing w:before="0" w:after="0"/>
              <w:rPr>
                <w:color w:val="000000"/>
                <w:sz w:val="18"/>
              </w:rPr>
            </w:pPr>
            <w:r>
              <w:rPr>
                <w:color w:val="000000"/>
                <w:sz w:val="18"/>
              </w:rPr>
              <w:t>ZZZ (Mutually defined)</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4453</w:t>
            </w:r>
          </w:p>
        </w:tc>
        <w:tc>
          <w:tcPr>
            <w:tcW w:w="3119" w:type="dxa"/>
            <w:shd w:val="solid" w:color="FFFFFF" w:fill="FFFFFF"/>
          </w:tcPr>
          <w:p w:rsidR="00CE28E3" w:rsidRDefault="0076452F">
            <w:pPr>
              <w:spacing w:before="0" w:after="0"/>
              <w:rPr>
                <w:color w:val="000000"/>
                <w:sz w:val="18"/>
              </w:rPr>
            </w:pPr>
            <w:r>
              <w:rPr>
                <w:color w:val="000000"/>
                <w:sz w:val="18"/>
              </w:rPr>
              <w:t>Text function, coded</w:t>
            </w:r>
          </w:p>
        </w:tc>
        <w:tc>
          <w:tcPr>
            <w:tcW w:w="5528" w:type="dxa"/>
            <w:shd w:val="solid" w:color="FFFFFF" w:fill="FFFFFF"/>
          </w:tcPr>
          <w:p w:rsidR="00CE28E3" w:rsidRDefault="0076452F">
            <w:pPr>
              <w:spacing w:before="0" w:after="0"/>
              <w:rPr>
                <w:color w:val="000000"/>
                <w:sz w:val="18"/>
              </w:rPr>
            </w:pPr>
            <w:r>
              <w:rPr>
                <w:color w:val="000000"/>
                <w:sz w:val="18"/>
              </w:rPr>
              <w:t>4 (No action required)</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C107/4441</w:t>
            </w:r>
          </w:p>
        </w:tc>
        <w:tc>
          <w:tcPr>
            <w:tcW w:w="3119" w:type="dxa"/>
            <w:shd w:val="solid" w:color="FFFFFF" w:fill="FFFFFF"/>
          </w:tcPr>
          <w:p w:rsidR="00CE28E3" w:rsidRDefault="0076452F">
            <w:pPr>
              <w:spacing w:before="0" w:after="0"/>
              <w:rPr>
                <w:color w:val="000000"/>
                <w:sz w:val="18"/>
              </w:rPr>
            </w:pPr>
            <w:r>
              <w:rPr>
                <w:color w:val="000000"/>
                <w:sz w:val="18"/>
              </w:rPr>
              <w:t>Free text identification</w:t>
            </w:r>
          </w:p>
        </w:tc>
        <w:tc>
          <w:tcPr>
            <w:tcW w:w="5528" w:type="dxa"/>
            <w:shd w:val="solid" w:color="FFFFFF" w:fill="FFFFFF"/>
          </w:tcPr>
          <w:p w:rsidR="00CE28E3" w:rsidRDefault="0076452F">
            <w:pPr>
              <w:spacing w:before="0" w:after="0"/>
              <w:rPr>
                <w:color w:val="000000"/>
                <w:sz w:val="18"/>
              </w:rPr>
            </w:pPr>
            <w:r>
              <w:rPr>
                <w:color w:val="000000"/>
                <w:sz w:val="18"/>
              </w:rPr>
              <w:t>TRACESCONSIGNEEID</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C107/1131</w:t>
            </w:r>
          </w:p>
        </w:tc>
        <w:tc>
          <w:tcPr>
            <w:tcW w:w="3119" w:type="dxa"/>
            <w:shd w:val="solid" w:color="FFFFFF" w:fill="FFFFFF"/>
          </w:tcPr>
          <w:p w:rsidR="00CE28E3" w:rsidRDefault="0076452F">
            <w:pPr>
              <w:spacing w:before="0" w:after="0"/>
              <w:rPr>
                <w:color w:val="000000"/>
                <w:sz w:val="18"/>
              </w:rPr>
            </w:pPr>
            <w:r>
              <w:rPr>
                <w:color w:val="000000"/>
                <w:sz w:val="18"/>
              </w:rPr>
              <w:t>Code list qualifier</w:t>
            </w:r>
          </w:p>
        </w:tc>
        <w:tc>
          <w:tcPr>
            <w:tcW w:w="5528" w:type="dxa"/>
            <w:shd w:val="solid" w:color="FFFFFF" w:fill="FFFFFF"/>
          </w:tcPr>
          <w:p w:rsidR="00CE28E3" w:rsidRDefault="0076452F">
            <w:pPr>
              <w:spacing w:before="0" w:after="0"/>
              <w:rPr>
                <w:color w:val="000000"/>
                <w:sz w:val="18"/>
              </w:rPr>
            </w:pPr>
            <w:r>
              <w:rPr>
                <w:color w:val="000000"/>
                <w:sz w:val="18"/>
              </w:rPr>
              <w:t>160 (Party identification)</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C107/3055</w:t>
            </w:r>
          </w:p>
        </w:tc>
        <w:tc>
          <w:tcPr>
            <w:tcW w:w="3119" w:type="dxa"/>
            <w:shd w:val="solid" w:color="FFFFFF" w:fill="FFFFFF"/>
          </w:tcPr>
          <w:p w:rsidR="00CE28E3" w:rsidRDefault="0076452F">
            <w:pPr>
              <w:spacing w:before="0" w:after="0"/>
              <w:rPr>
                <w:color w:val="000000"/>
                <w:sz w:val="18"/>
              </w:rPr>
            </w:pPr>
            <w:r>
              <w:rPr>
                <w:color w:val="000000"/>
                <w:sz w:val="18"/>
              </w:rPr>
              <w:t>Code list responsible agency, coded</w:t>
            </w:r>
          </w:p>
        </w:tc>
        <w:tc>
          <w:tcPr>
            <w:tcW w:w="5528" w:type="dxa"/>
            <w:shd w:val="solid" w:color="FFFFFF" w:fill="FFFFFF"/>
          </w:tcPr>
          <w:p w:rsidR="00CE28E3" w:rsidRDefault="0076452F">
            <w:pPr>
              <w:spacing w:before="0" w:after="0"/>
              <w:rPr>
                <w:color w:val="000000"/>
                <w:sz w:val="18"/>
              </w:rPr>
            </w:pPr>
            <w:r>
              <w:rPr>
                <w:color w:val="000000"/>
                <w:sz w:val="18"/>
              </w:rPr>
              <w:t>AQ</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C108/4440</w:t>
            </w:r>
          </w:p>
        </w:tc>
        <w:tc>
          <w:tcPr>
            <w:tcW w:w="3119" w:type="dxa"/>
            <w:shd w:val="solid" w:color="FFFFFF" w:fill="FFFFFF"/>
          </w:tcPr>
          <w:p w:rsidR="00CE28E3" w:rsidRDefault="0076452F">
            <w:pPr>
              <w:spacing w:before="0" w:after="0"/>
              <w:rPr>
                <w:color w:val="000000"/>
                <w:sz w:val="18"/>
              </w:rPr>
            </w:pPr>
            <w:r>
              <w:rPr>
                <w:color w:val="000000"/>
                <w:sz w:val="18"/>
              </w:rPr>
              <w:t>Consignee TRACES Approval ID</w:t>
            </w:r>
          </w:p>
        </w:tc>
        <w:tc>
          <w:tcPr>
            <w:tcW w:w="5528" w:type="dxa"/>
            <w:shd w:val="solid" w:color="FFFFFF" w:fill="FFFFFF"/>
          </w:tcPr>
          <w:p w:rsidR="00CE28E3" w:rsidRDefault="0076452F">
            <w:pPr>
              <w:spacing w:before="0" w:after="0"/>
              <w:rPr>
                <w:color w:val="000000"/>
                <w:sz w:val="18"/>
              </w:rPr>
            </w:pPr>
            <w:r>
              <w:rPr>
                <w:color w:val="000000"/>
                <w:sz w:val="18"/>
              </w:rPr>
              <w:t>Value</w:t>
            </w:r>
          </w:p>
        </w:tc>
      </w:tr>
      <w:tr w:rsidR="00CE28E3">
        <w:trPr>
          <w:cantSplit/>
          <w:trHeight w:val="235"/>
        </w:trPr>
        <w:tc>
          <w:tcPr>
            <w:tcW w:w="3254" w:type="dxa"/>
            <w:shd w:val="solid" w:color="FFFFFF" w:fill="FFFFFF"/>
          </w:tcPr>
          <w:p w:rsidR="00CE28E3" w:rsidRDefault="00CE28E3">
            <w:pPr>
              <w:spacing w:before="0" w:after="0"/>
              <w:rPr>
                <w:color w:val="000000"/>
                <w:sz w:val="18"/>
              </w:rPr>
            </w:pPr>
          </w:p>
        </w:tc>
        <w:tc>
          <w:tcPr>
            <w:tcW w:w="1029" w:type="dxa"/>
            <w:shd w:val="solid" w:color="FFFFFF" w:fill="FFFFFF"/>
          </w:tcPr>
          <w:p w:rsidR="00CE28E3" w:rsidRDefault="00CE28E3">
            <w:pPr>
              <w:spacing w:before="0" w:after="0"/>
              <w:rPr>
                <w:color w:val="000000"/>
                <w:sz w:val="18"/>
              </w:rPr>
            </w:pPr>
          </w:p>
        </w:tc>
        <w:tc>
          <w:tcPr>
            <w:tcW w:w="709" w:type="dxa"/>
            <w:shd w:val="solid" w:color="FFFFFF" w:fill="FFFFFF"/>
          </w:tcPr>
          <w:p w:rsidR="00CE28E3" w:rsidRDefault="0076452F">
            <w:pPr>
              <w:spacing w:before="0" w:after="0"/>
              <w:rPr>
                <w:color w:val="000000"/>
                <w:sz w:val="18"/>
              </w:rPr>
            </w:pPr>
            <w:r>
              <w:rPr>
                <w:color w:val="000000"/>
                <w:sz w:val="18"/>
              </w:rPr>
              <w:t>FTX</w:t>
            </w:r>
          </w:p>
        </w:tc>
        <w:tc>
          <w:tcPr>
            <w:tcW w:w="1275" w:type="dxa"/>
            <w:shd w:val="solid" w:color="FFFFFF" w:fill="FFFFFF"/>
          </w:tcPr>
          <w:p w:rsidR="00CE28E3" w:rsidRDefault="0076452F">
            <w:pPr>
              <w:spacing w:before="0" w:after="0"/>
              <w:rPr>
                <w:color w:val="000000"/>
                <w:sz w:val="18"/>
              </w:rPr>
            </w:pPr>
            <w:r>
              <w:rPr>
                <w:color w:val="000000"/>
                <w:sz w:val="18"/>
              </w:rPr>
              <w:t>3453</w:t>
            </w:r>
          </w:p>
        </w:tc>
        <w:tc>
          <w:tcPr>
            <w:tcW w:w="3119" w:type="dxa"/>
            <w:shd w:val="solid" w:color="FFFFFF" w:fill="FFFFFF"/>
          </w:tcPr>
          <w:p w:rsidR="00CE28E3" w:rsidRDefault="0076452F">
            <w:pPr>
              <w:spacing w:before="0" w:after="0"/>
              <w:rPr>
                <w:color w:val="000000"/>
                <w:sz w:val="18"/>
              </w:rPr>
            </w:pPr>
            <w:r>
              <w:rPr>
                <w:color w:val="000000"/>
                <w:sz w:val="18"/>
              </w:rPr>
              <w:t>Language, coded</w:t>
            </w:r>
          </w:p>
        </w:tc>
        <w:tc>
          <w:tcPr>
            <w:tcW w:w="5528" w:type="dxa"/>
            <w:shd w:val="solid" w:color="FFFFFF" w:fill="FFFFFF"/>
          </w:tcPr>
          <w:p w:rsidR="00CE28E3" w:rsidRDefault="0076452F">
            <w:pPr>
              <w:spacing w:before="0" w:after="0"/>
              <w:rPr>
                <w:color w:val="000000"/>
                <w:sz w:val="18"/>
              </w:rPr>
            </w:pPr>
            <w:r>
              <w:rPr>
                <w:color w:val="000000"/>
                <w:sz w:val="18"/>
              </w:rPr>
              <w:t>Filler (must be blank)</w:t>
            </w:r>
          </w:p>
        </w:tc>
      </w:tr>
      <w:bookmarkEnd w:id="11"/>
    </w:tbl>
    <w:p w:rsidR="00CE28E3" w:rsidRDefault="00CE28E3">
      <w:pPr>
        <w:sectPr w:rsidR="00CE28E3">
          <w:footnotePr>
            <w:numRestart w:val="eachSect"/>
          </w:footnotePr>
          <w:pgSz w:w="16834" w:h="11935" w:orient="landscape"/>
          <w:pgMar w:top="1134" w:right="851" w:bottom="1134" w:left="851" w:header="720" w:footer="397" w:gutter="0"/>
          <w:cols w:space="720"/>
          <w:docGrid w:linePitch="326"/>
        </w:sectPr>
      </w:pPr>
    </w:p>
    <w:p w:rsidR="00CE28E3" w:rsidRDefault="0076452F">
      <w:pPr>
        <w:pStyle w:val="AppendixHeading1"/>
        <w:numPr>
          <w:ilvl w:val="0"/>
          <w:numId w:val="0"/>
        </w:numPr>
      </w:pPr>
      <w:bookmarkStart w:id="12" w:name="_Toc329753425"/>
      <w:bookmarkStart w:id="13" w:name="_Toc329754143"/>
      <w:bookmarkStart w:id="14" w:name="_Toc329754278"/>
      <w:bookmarkStart w:id="15" w:name="_Toc329754354"/>
      <w:bookmarkStart w:id="16" w:name="_Toc329754517"/>
      <w:bookmarkStart w:id="17" w:name="_Toc329765073"/>
      <w:bookmarkStart w:id="18" w:name="_Toc331307702"/>
      <w:bookmarkStart w:id="19" w:name="_Toc331308311"/>
      <w:bookmarkStart w:id="20" w:name="_Toc166658158"/>
      <w:bookmarkStart w:id="21" w:name="_Toc432667931"/>
      <w:r>
        <w:lastRenderedPageBreak/>
        <w:t>Appendix B: Message/Segment Summary</w:t>
      </w:r>
      <w:bookmarkEnd w:id="12"/>
      <w:bookmarkEnd w:id="13"/>
      <w:bookmarkEnd w:id="14"/>
      <w:bookmarkEnd w:id="15"/>
      <w:bookmarkEnd w:id="16"/>
      <w:bookmarkEnd w:id="17"/>
      <w:bookmarkEnd w:id="18"/>
      <w:bookmarkEnd w:id="19"/>
      <w:bookmarkEnd w:id="20"/>
      <w:bookmarkEnd w:id="21"/>
    </w:p>
    <w:p w:rsidR="00CE28E3" w:rsidRDefault="0076452F">
      <w:pPr>
        <w:rPr>
          <w:lang w:eastAsia="en-US"/>
        </w:rPr>
      </w:pPr>
      <w:r>
        <w:rPr>
          <w:lang w:eastAsia="en-US"/>
        </w:rPr>
        <w:t>This section lists all the changes required to Appendix B of the Exporter System Interface Specification.</w:t>
      </w:r>
    </w:p>
    <w:p w:rsidR="00CE28E3" w:rsidRDefault="0076452F">
      <w:pPr>
        <w:rPr>
          <w:lang w:eastAsia="en-US"/>
        </w:rPr>
      </w:pPr>
      <w:r>
        <w:rPr>
          <w:lang w:eastAsia="en-US"/>
        </w:rPr>
        <w:t xml:space="preserve">The following entry should be added in the </w:t>
      </w:r>
      <w:r>
        <w:rPr>
          <w:b/>
          <w:i/>
          <w:lang w:eastAsia="en-US"/>
        </w:rPr>
        <w:t>RFP Message/Segment Summary</w:t>
      </w:r>
      <w:r>
        <w:rPr>
          <w:lang w:eastAsia="en-US"/>
        </w:rPr>
        <w:t xml:space="preserve"> after the entry for </w:t>
      </w:r>
      <w:r>
        <w:rPr>
          <w:b/>
          <w:i/>
          <w:lang w:eastAsia="en-US"/>
        </w:rPr>
        <w:t>Consignee Address</w:t>
      </w:r>
    </w:p>
    <w:p w:rsidR="00CE28E3" w:rsidRDefault="00CE28E3">
      <w:pPr>
        <w:tabs>
          <w:tab w:val="left" w:pos="602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2" w:type="dxa"/>
          <w:right w:w="22" w:type="dxa"/>
        </w:tblCellMar>
        <w:tblLook w:val="0000" w:firstRow="0" w:lastRow="0" w:firstColumn="0" w:lastColumn="0" w:noHBand="0" w:noVBand="0"/>
      </w:tblPr>
      <w:tblGrid>
        <w:gridCol w:w="515"/>
        <w:gridCol w:w="384"/>
        <w:gridCol w:w="2315"/>
        <w:gridCol w:w="404"/>
        <w:gridCol w:w="445"/>
        <w:gridCol w:w="415"/>
        <w:gridCol w:w="745"/>
        <w:gridCol w:w="404"/>
        <w:gridCol w:w="404"/>
        <w:gridCol w:w="706"/>
        <w:gridCol w:w="404"/>
        <w:gridCol w:w="465"/>
        <w:gridCol w:w="465"/>
        <w:gridCol w:w="415"/>
        <w:gridCol w:w="415"/>
        <w:gridCol w:w="405"/>
        <w:gridCol w:w="405"/>
      </w:tblGrid>
      <w:tr w:rsidR="00CE28E3">
        <w:trPr>
          <w:cantSplit/>
          <w:tblHeader/>
        </w:trPr>
        <w:tc>
          <w:tcPr>
            <w:tcW w:w="515" w:type="dxa"/>
            <w:shd w:val="pct20" w:color="auto" w:fill="auto"/>
          </w:tcPr>
          <w:p w:rsidR="00CE28E3" w:rsidRDefault="0076452F">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Grp</w:t>
            </w:r>
          </w:p>
        </w:tc>
        <w:tc>
          <w:tcPr>
            <w:tcW w:w="0" w:type="auto"/>
            <w:shd w:val="pct20" w:color="auto" w:fill="auto"/>
          </w:tcPr>
          <w:p w:rsidR="00CE28E3" w:rsidRDefault="0076452F">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Tag</w:t>
            </w:r>
          </w:p>
        </w:tc>
        <w:tc>
          <w:tcPr>
            <w:tcW w:w="0" w:type="auto"/>
            <w:shd w:val="pct20" w:color="auto" w:fill="auto"/>
          </w:tcPr>
          <w:p w:rsidR="00CE28E3" w:rsidRDefault="0076452F">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Role</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16</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Ordr</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13</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Lodg</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4</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Amd</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5</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MiniAmd</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w:t>
            </w:r>
          </w:p>
          <w:p w:rsidR="00CE28E3" w:rsidRDefault="0076452F">
            <w:pPr>
              <w:keepLines/>
              <w:widowControl w:val="0"/>
              <w:autoSpaceDE/>
              <w:autoSpaceDN/>
              <w:adjustRightInd/>
              <w:spacing w:before="40" w:after="0"/>
              <w:jc w:val="center"/>
              <w:rPr>
                <w:rFonts w:eastAsia="Times New Roman"/>
                <w:sz w:val="18"/>
                <w:szCs w:val="20"/>
                <w:lang w:eastAsia="en-US"/>
              </w:rPr>
            </w:pPr>
            <w:smartTag w:uri="urn:schemas-microsoft-com:office:smarttags" w:element="place">
              <w:smartTag w:uri="urn:schemas-microsoft-com:office:smarttags" w:element="State">
                <w:r>
                  <w:rPr>
                    <w:rFonts w:eastAsia="Times New Roman"/>
                    <w:sz w:val="18"/>
                    <w:szCs w:val="20"/>
                    <w:lang w:eastAsia="en-US"/>
                  </w:rPr>
                  <w:t>Del</w:t>
                </w:r>
              </w:smartTag>
            </w:smartTag>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11</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Ack</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18</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Re-Issue</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80</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Fwd</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31</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Copy</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Req</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7</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Copy</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90</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Tran</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91</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Tran</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92</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Acpt</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93</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Acpt</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r>
      <w:tr w:rsidR="00CE28E3">
        <w:trPr>
          <w:cantSplit/>
        </w:trPr>
        <w:tc>
          <w:tcPr>
            <w:tcW w:w="515" w:type="dxa"/>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GR2</w:t>
            </w:r>
          </w:p>
        </w:tc>
        <w:tc>
          <w:tcPr>
            <w:tcW w:w="0" w:type="auto"/>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FTX</w:t>
            </w:r>
          </w:p>
        </w:tc>
        <w:tc>
          <w:tcPr>
            <w:tcW w:w="0" w:type="auto"/>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Consignee TRACES Approval ID</w:t>
            </w: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O</w:t>
            </w: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w:t>
            </w: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O</w:t>
            </w: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O</w:t>
            </w: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w:t>
            </w: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w:t>
            </w: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w:t>
            </w: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c>
          <w:tcPr>
            <w:tcW w:w="0" w:type="auto"/>
          </w:tcPr>
          <w:p w:rsidR="00CE28E3" w:rsidRDefault="0076452F">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w:t>
            </w: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c>
          <w:tcPr>
            <w:tcW w:w="0" w:type="auto"/>
          </w:tcPr>
          <w:p w:rsidR="00CE28E3" w:rsidRDefault="00CE28E3">
            <w:pPr>
              <w:keepLines/>
              <w:widowControl w:val="0"/>
              <w:autoSpaceDE/>
              <w:autoSpaceDN/>
              <w:adjustRightInd/>
              <w:spacing w:before="40" w:after="0"/>
              <w:jc w:val="center"/>
              <w:rPr>
                <w:rFonts w:eastAsia="Times New Roman"/>
                <w:sz w:val="18"/>
                <w:szCs w:val="20"/>
                <w:lang w:eastAsia="en-US"/>
              </w:rPr>
            </w:pPr>
          </w:p>
        </w:tc>
      </w:tr>
    </w:tbl>
    <w:p w:rsidR="00CE28E3" w:rsidRDefault="00CE28E3">
      <w:pPr>
        <w:tabs>
          <w:tab w:val="left" w:pos="6027"/>
        </w:tabs>
      </w:pPr>
    </w:p>
    <w:p w:rsidR="00CE28E3" w:rsidRDefault="0076452F">
      <w:pPr>
        <w:rPr>
          <w:lang w:eastAsia="en-US"/>
        </w:rPr>
      </w:pPr>
      <w:r>
        <w:rPr>
          <w:lang w:eastAsia="en-US"/>
        </w:rPr>
        <w:t xml:space="preserve">The following entry should be added in the </w:t>
      </w:r>
      <w:r>
        <w:rPr>
          <w:b/>
          <w:i/>
          <w:lang w:eastAsia="en-US"/>
        </w:rPr>
        <w:t>Certificate Message/Segment Summary</w:t>
      </w:r>
      <w:r>
        <w:rPr>
          <w:lang w:eastAsia="en-US"/>
        </w:rPr>
        <w:t xml:space="preserve"> after the entry for </w:t>
      </w:r>
      <w:r>
        <w:rPr>
          <w:b/>
          <w:i/>
          <w:lang w:eastAsia="en-US"/>
        </w:rPr>
        <w:t>Consignee Address</w:t>
      </w:r>
    </w:p>
    <w:p w:rsidR="00CE28E3" w:rsidRDefault="00CE28E3">
      <w:pPr>
        <w:tabs>
          <w:tab w:val="left" w:pos="602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65"/>
        <w:gridCol w:w="544"/>
        <w:gridCol w:w="3916"/>
        <w:gridCol w:w="1518"/>
        <w:gridCol w:w="1232"/>
        <w:gridCol w:w="1434"/>
      </w:tblGrid>
      <w:tr w:rsidR="00CE28E3">
        <w:trPr>
          <w:cantSplit/>
          <w:tblHeader/>
        </w:trPr>
        <w:tc>
          <w:tcPr>
            <w:tcW w:w="565" w:type="dxa"/>
            <w:shd w:val="pct20" w:color="auto" w:fill="auto"/>
          </w:tcPr>
          <w:p w:rsidR="00CE28E3" w:rsidRDefault="0076452F">
            <w:pPr>
              <w:pStyle w:val="Table0"/>
              <w:rPr>
                <w:b/>
              </w:rPr>
            </w:pPr>
            <w:r>
              <w:rPr>
                <w:b/>
              </w:rPr>
              <w:t>Grp</w:t>
            </w:r>
          </w:p>
        </w:tc>
        <w:tc>
          <w:tcPr>
            <w:tcW w:w="544" w:type="dxa"/>
            <w:shd w:val="pct20" w:color="auto" w:fill="auto"/>
          </w:tcPr>
          <w:p w:rsidR="00CE28E3" w:rsidRDefault="0076452F">
            <w:pPr>
              <w:pStyle w:val="Table0"/>
              <w:rPr>
                <w:b/>
              </w:rPr>
            </w:pPr>
            <w:r>
              <w:rPr>
                <w:b/>
              </w:rPr>
              <w:t>Tag</w:t>
            </w:r>
          </w:p>
        </w:tc>
        <w:tc>
          <w:tcPr>
            <w:tcW w:w="3916" w:type="dxa"/>
            <w:shd w:val="pct20" w:color="auto" w:fill="auto"/>
          </w:tcPr>
          <w:p w:rsidR="00CE28E3" w:rsidRDefault="0076452F">
            <w:pPr>
              <w:pStyle w:val="Table0"/>
              <w:rPr>
                <w:b/>
              </w:rPr>
            </w:pPr>
            <w:r>
              <w:rPr>
                <w:b/>
              </w:rPr>
              <w:t>Role</w:t>
            </w:r>
          </w:p>
        </w:tc>
        <w:tc>
          <w:tcPr>
            <w:tcW w:w="1518" w:type="dxa"/>
            <w:shd w:val="pct20" w:color="auto" w:fill="auto"/>
          </w:tcPr>
          <w:p w:rsidR="00CE28E3" w:rsidRDefault="0076452F">
            <w:pPr>
              <w:pStyle w:val="Table0"/>
              <w:jc w:val="center"/>
            </w:pPr>
            <w:r>
              <w:t>9</w:t>
            </w:r>
          </w:p>
          <w:p w:rsidR="00CE28E3" w:rsidRDefault="0076452F">
            <w:pPr>
              <w:pStyle w:val="Table0"/>
              <w:jc w:val="center"/>
            </w:pPr>
            <w:r>
              <w:t>Certificate Request</w:t>
            </w:r>
          </w:p>
        </w:tc>
        <w:tc>
          <w:tcPr>
            <w:tcW w:w="1232" w:type="dxa"/>
            <w:shd w:val="pct20" w:color="auto" w:fill="auto"/>
          </w:tcPr>
          <w:p w:rsidR="00CE28E3" w:rsidRDefault="0076452F">
            <w:pPr>
              <w:pStyle w:val="Table0"/>
              <w:jc w:val="center"/>
            </w:pPr>
            <w:r>
              <w:t>98</w:t>
            </w:r>
          </w:p>
          <w:p w:rsidR="00CE28E3" w:rsidRDefault="0076452F">
            <w:pPr>
              <w:pStyle w:val="Table0"/>
              <w:jc w:val="center"/>
            </w:pPr>
            <w:r>
              <w:t>Certificate Ack</w:t>
            </w:r>
          </w:p>
        </w:tc>
        <w:tc>
          <w:tcPr>
            <w:tcW w:w="1434" w:type="dxa"/>
            <w:shd w:val="pct20" w:color="auto" w:fill="auto"/>
          </w:tcPr>
          <w:p w:rsidR="00CE28E3" w:rsidRDefault="0076452F">
            <w:pPr>
              <w:pStyle w:val="Table0"/>
              <w:jc w:val="center"/>
            </w:pPr>
            <w:r>
              <w:t>99</w:t>
            </w:r>
          </w:p>
          <w:p w:rsidR="00CE28E3" w:rsidRDefault="0076452F">
            <w:pPr>
              <w:pStyle w:val="Table0"/>
              <w:jc w:val="center"/>
            </w:pPr>
            <w:r>
              <w:t>Remote Print Ack</w:t>
            </w:r>
          </w:p>
        </w:tc>
      </w:tr>
      <w:tr w:rsidR="00CE28E3">
        <w:trPr>
          <w:cantSplit/>
        </w:trPr>
        <w:tc>
          <w:tcPr>
            <w:tcW w:w="565" w:type="dxa"/>
          </w:tcPr>
          <w:p w:rsidR="00CE28E3" w:rsidRDefault="0076452F">
            <w:pPr>
              <w:pStyle w:val="Table0"/>
            </w:pPr>
            <w:r>
              <w:t>GR2</w:t>
            </w:r>
          </w:p>
        </w:tc>
        <w:tc>
          <w:tcPr>
            <w:tcW w:w="544" w:type="dxa"/>
          </w:tcPr>
          <w:p w:rsidR="00CE28E3" w:rsidRDefault="0076452F">
            <w:pPr>
              <w:pStyle w:val="Table0"/>
            </w:pPr>
            <w:r>
              <w:t>FTX</w:t>
            </w:r>
          </w:p>
        </w:tc>
        <w:tc>
          <w:tcPr>
            <w:tcW w:w="3916" w:type="dxa"/>
          </w:tcPr>
          <w:p w:rsidR="00CE28E3" w:rsidRDefault="0076452F">
            <w:pPr>
              <w:pStyle w:val="Table0"/>
            </w:pPr>
            <w:r>
              <w:t>Consignee TRACES Approval ID</w:t>
            </w:r>
          </w:p>
        </w:tc>
        <w:tc>
          <w:tcPr>
            <w:tcW w:w="1518" w:type="dxa"/>
          </w:tcPr>
          <w:p w:rsidR="00CE28E3" w:rsidRDefault="0076452F">
            <w:pPr>
              <w:pStyle w:val="Table0"/>
              <w:jc w:val="center"/>
            </w:pPr>
            <w:r>
              <w:t>C</w:t>
            </w:r>
          </w:p>
        </w:tc>
        <w:tc>
          <w:tcPr>
            <w:tcW w:w="1232" w:type="dxa"/>
          </w:tcPr>
          <w:p w:rsidR="00CE28E3" w:rsidRDefault="00CE28E3">
            <w:pPr>
              <w:pStyle w:val="Table0"/>
              <w:jc w:val="center"/>
              <w:rPr>
                <w:highlight w:val="yellow"/>
              </w:rPr>
            </w:pPr>
          </w:p>
        </w:tc>
        <w:tc>
          <w:tcPr>
            <w:tcW w:w="1434" w:type="dxa"/>
          </w:tcPr>
          <w:p w:rsidR="00CE28E3" w:rsidRDefault="00CE28E3">
            <w:pPr>
              <w:pStyle w:val="Table0"/>
              <w:jc w:val="center"/>
              <w:rPr>
                <w:highlight w:val="yellow"/>
              </w:rPr>
            </w:pPr>
          </w:p>
        </w:tc>
      </w:tr>
    </w:tbl>
    <w:p w:rsidR="00CE28E3" w:rsidRDefault="0076452F">
      <w:pPr>
        <w:pStyle w:val="AppendixHeading1"/>
        <w:numPr>
          <w:ilvl w:val="0"/>
          <w:numId w:val="0"/>
        </w:numPr>
      </w:pPr>
      <w:bookmarkStart w:id="22" w:name="_Toc329753426"/>
      <w:bookmarkStart w:id="23" w:name="_Toc329754144"/>
      <w:bookmarkStart w:id="24" w:name="_Toc329754279"/>
      <w:bookmarkStart w:id="25" w:name="_Toc329754355"/>
      <w:bookmarkStart w:id="26" w:name="_Toc329754518"/>
      <w:bookmarkStart w:id="27" w:name="_Toc329765074"/>
      <w:bookmarkStart w:id="28" w:name="_Toc331307703"/>
      <w:bookmarkStart w:id="29" w:name="_Toc331308312"/>
      <w:bookmarkStart w:id="30" w:name="_Toc166658161"/>
      <w:bookmarkStart w:id="31" w:name="_Toc432667934"/>
      <w:r>
        <w:lastRenderedPageBreak/>
        <w:t>Appendix C: Change Permissions Matrix</w:t>
      </w:r>
      <w:bookmarkEnd w:id="22"/>
      <w:bookmarkEnd w:id="23"/>
      <w:bookmarkEnd w:id="24"/>
      <w:bookmarkEnd w:id="25"/>
      <w:bookmarkEnd w:id="26"/>
      <w:bookmarkEnd w:id="27"/>
      <w:bookmarkEnd w:id="28"/>
      <w:bookmarkEnd w:id="29"/>
      <w:bookmarkEnd w:id="30"/>
      <w:bookmarkEnd w:id="31"/>
    </w:p>
    <w:p w:rsidR="00CE28E3" w:rsidRDefault="0076452F">
      <w:pPr>
        <w:rPr>
          <w:lang w:eastAsia="en-US"/>
        </w:rPr>
      </w:pPr>
      <w:r>
        <w:rPr>
          <w:lang w:eastAsia="en-US"/>
        </w:rPr>
        <w:t>This section lists all the changes required to Appendix C of the Exporter System Interface Specification.</w:t>
      </w:r>
    </w:p>
    <w:p w:rsidR="00CE28E3" w:rsidRDefault="0076452F">
      <w:pPr>
        <w:rPr>
          <w:lang w:eastAsia="en-US"/>
        </w:rPr>
      </w:pPr>
      <w:r>
        <w:rPr>
          <w:lang w:eastAsia="en-US"/>
        </w:rPr>
        <w:t xml:space="preserve">The following entries or text should be added to the </w:t>
      </w:r>
      <w:r>
        <w:rPr>
          <w:b/>
          <w:i/>
          <w:lang w:eastAsia="en-US"/>
        </w:rPr>
        <w:t>Change Permissions Matrix</w:t>
      </w:r>
    </w:p>
    <w:p w:rsidR="00CE28E3" w:rsidRDefault="00CE28E3">
      <w:pPr>
        <w:tabs>
          <w:tab w:val="left" w:pos="6027"/>
        </w:tabs>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208"/>
        <w:gridCol w:w="1207"/>
        <w:gridCol w:w="1207"/>
        <w:gridCol w:w="1207"/>
        <w:gridCol w:w="1207"/>
        <w:gridCol w:w="856"/>
      </w:tblGrid>
      <w:tr w:rsidR="00CE28E3">
        <w:trPr>
          <w:cantSplit/>
          <w:trHeight w:val="120"/>
          <w:tblHeader/>
        </w:trPr>
        <w:tc>
          <w:tcPr>
            <w:tcW w:w="0" w:type="auto"/>
            <w:gridSpan w:val="7"/>
          </w:tcPr>
          <w:p w:rsidR="00CE28E3" w:rsidRDefault="0076452F">
            <w:pPr>
              <w:pStyle w:val="Table0"/>
              <w:jc w:val="center"/>
              <w:rPr>
                <w:b/>
              </w:rPr>
            </w:pPr>
            <w:r>
              <w:rPr>
                <w:b/>
              </w:rPr>
              <w:t>CHANGES PERMITTED BY EXPORTER</w:t>
            </w:r>
          </w:p>
        </w:tc>
      </w:tr>
      <w:tr w:rsidR="00CE28E3">
        <w:trPr>
          <w:cantSplit/>
          <w:trHeight w:val="120"/>
          <w:tblHeader/>
        </w:trPr>
        <w:tc>
          <w:tcPr>
            <w:tcW w:w="0" w:type="auto"/>
            <w:gridSpan w:val="7"/>
            <w:shd w:val="pct25" w:color="auto" w:fill="auto"/>
          </w:tcPr>
          <w:p w:rsidR="00CE28E3" w:rsidRDefault="0076452F">
            <w:pPr>
              <w:pStyle w:val="Table0"/>
              <w:jc w:val="center"/>
            </w:pPr>
            <w:r>
              <w:t>RFP HEADER</w:t>
            </w:r>
          </w:p>
        </w:tc>
      </w:tr>
      <w:tr w:rsidR="00CE28E3">
        <w:trPr>
          <w:cantSplit/>
          <w:trHeight w:val="120"/>
          <w:tblHeader/>
        </w:trPr>
        <w:tc>
          <w:tcPr>
            <w:tcW w:w="0" w:type="auto"/>
          </w:tcPr>
          <w:p w:rsidR="00CE28E3" w:rsidRDefault="0076452F">
            <w:pPr>
              <w:pStyle w:val="Table0"/>
              <w:rPr>
                <w:b/>
              </w:rPr>
            </w:pPr>
            <w:smartTag w:uri="urn:schemas-microsoft-com:office:smarttags" w:element="stockticker">
              <w:r>
                <w:rPr>
                  <w:b/>
                </w:rPr>
                <w:t>DATA</w:t>
              </w:r>
            </w:smartTag>
            <w:r>
              <w:rPr>
                <w:b/>
              </w:rPr>
              <w:t xml:space="preserve"> ELEMENT</w:t>
            </w:r>
          </w:p>
        </w:tc>
        <w:tc>
          <w:tcPr>
            <w:tcW w:w="0" w:type="auto"/>
          </w:tcPr>
          <w:p w:rsidR="00CE28E3" w:rsidRDefault="0076452F">
            <w:pPr>
              <w:pStyle w:val="Table0"/>
              <w:rPr>
                <w:b/>
              </w:rPr>
            </w:pPr>
            <w:r>
              <w:rPr>
                <w:b/>
              </w:rPr>
              <w:t>ORDR</w:t>
            </w:r>
          </w:p>
        </w:tc>
        <w:tc>
          <w:tcPr>
            <w:tcW w:w="0" w:type="auto"/>
          </w:tcPr>
          <w:p w:rsidR="00CE28E3" w:rsidRDefault="0076452F">
            <w:pPr>
              <w:pStyle w:val="Table0"/>
              <w:rPr>
                <w:b/>
              </w:rPr>
            </w:pPr>
            <w:smartTag w:uri="urn:schemas-microsoft-com:office:smarttags" w:element="stockticker">
              <w:r>
                <w:rPr>
                  <w:b/>
                </w:rPr>
                <w:t>INIT</w:t>
              </w:r>
            </w:smartTag>
          </w:p>
        </w:tc>
        <w:tc>
          <w:tcPr>
            <w:tcW w:w="0" w:type="auto"/>
          </w:tcPr>
          <w:p w:rsidR="00CE28E3" w:rsidRDefault="0076452F">
            <w:pPr>
              <w:pStyle w:val="Table0"/>
              <w:rPr>
                <w:b/>
              </w:rPr>
            </w:pPr>
            <w:smartTag w:uri="urn:schemas-microsoft-com:office:smarttags" w:element="stockticker">
              <w:r>
                <w:rPr>
                  <w:b/>
                </w:rPr>
                <w:t>FINL</w:t>
              </w:r>
            </w:smartTag>
          </w:p>
        </w:tc>
        <w:tc>
          <w:tcPr>
            <w:tcW w:w="0" w:type="auto"/>
          </w:tcPr>
          <w:p w:rsidR="00CE28E3" w:rsidRDefault="0076452F">
            <w:pPr>
              <w:pStyle w:val="Table0"/>
              <w:rPr>
                <w:b/>
              </w:rPr>
            </w:pPr>
            <w:smartTag w:uri="urn:schemas-microsoft-com:office:smarttags" w:element="stockticker">
              <w:r>
                <w:rPr>
                  <w:b/>
                </w:rPr>
                <w:t>INSP</w:t>
              </w:r>
            </w:smartTag>
          </w:p>
        </w:tc>
        <w:tc>
          <w:tcPr>
            <w:tcW w:w="0" w:type="auto"/>
          </w:tcPr>
          <w:p w:rsidR="00CE28E3" w:rsidRDefault="0076452F">
            <w:pPr>
              <w:pStyle w:val="Table0"/>
              <w:rPr>
                <w:b/>
              </w:rPr>
            </w:pPr>
            <w:r>
              <w:rPr>
                <w:b/>
              </w:rPr>
              <w:t>HCRD</w:t>
            </w:r>
          </w:p>
        </w:tc>
        <w:tc>
          <w:tcPr>
            <w:tcW w:w="0" w:type="auto"/>
          </w:tcPr>
          <w:p w:rsidR="00CE28E3" w:rsidRDefault="0076452F">
            <w:pPr>
              <w:pStyle w:val="Table0"/>
              <w:rPr>
                <w:b/>
              </w:rPr>
            </w:pPr>
            <w:r>
              <w:rPr>
                <w:b/>
              </w:rPr>
              <w:t>COMP</w:t>
            </w:r>
          </w:p>
        </w:tc>
      </w:tr>
      <w:tr w:rsidR="00CE28E3">
        <w:trPr>
          <w:cantSplit/>
          <w:trHeight w:val="120"/>
        </w:trPr>
        <w:tc>
          <w:tcPr>
            <w:tcW w:w="0" w:type="auto"/>
          </w:tcPr>
          <w:p w:rsidR="00CE28E3" w:rsidRDefault="0076452F">
            <w:pPr>
              <w:pStyle w:val="Table0"/>
            </w:pPr>
            <w:r>
              <w:t>Consignee TRACES Approval ID</w:t>
            </w:r>
          </w:p>
        </w:tc>
        <w:tc>
          <w:tcPr>
            <w:tcW w:w="0" w:type="auto"/>
          </w:tcPr>
          <w:p w:rsidR="00CE28E3" w:rsidRDefault="0076452F">
            <w:pPr>
              <w:pStyle w:val="Table0"/>
            </w:pPr>
            <w:r>
              <w:t>DEFIMSW</w:t>
            </w:r>
          </w:p>
        </w:tc>
        <w:tc>
          <w:tcPr>
            <w:tcW w:w="0" w:type="auto"/>
          </w:tcPr>
          <w:p w:rsidR="00CE28E3" w:rsidRDefault="0076452F">
            <w:pPr>
              <w:pStyle w:val="Table0"/>
            </w:pPr>
            <w:r>
              <w:t>DEFIMSW</w:t>
            </w:r>
          </w:p>
        </w:tc>
        <w:tc>
          <w:tcPr>
            <w:tcW w:w="0" w:type="auto"/>
          </w:tcPr>
          <w:p w:rsidR="00CE28E3" w:rsidRDefault="0076452F">
            <w:pPr>
              <w:pStyle w:val="Table0"/>
            </w:pPr>
            <w:r>
              <w:t>DEFIMSW</w:t>
            </w:r>
          </w:p>
        </w:tc>
        <w:tc>
          <w:tcPr>
            <w:tcW w:w="0" w:type="auto"/>
          </w:tcPr>
          <w:p w:rsidR="00CE28E3" w:rsidRDefault="0076452F">
            <w:pPr>
              <w:pStyle w:val="Table0"/>
            </w:pPr>
            <w:r>
              <w:t>DEFIMSW</w:t>
            </w:r>
          </w:p>
        </w:tc>
        <w:tc>
          <w:tcPr>
            <w:tcW w:w="0" w:type="auto"/>
          </w:tcPr>
          <w:p w:rsidR="00CE28E3" w:rsidRDefault="0076452F">
            <w:pPr>
              <w:pStyle w:val="Table0"/>
            </w:pPr>
            <w:r>
              <w:t>DEFIMSW</w:t>
            </w:r>
          </w:p>
        </w:tc>
        <w:tc>
          <w:tcPr>
            <w:tcW w:w="0" w:type="auto"/>
          </w:tcPr>
          <w:p w:rsidR="00CE28E3" w:rsidRDefault="0076452F">
            <w:pPr>
              <w:pStyle w:val="Table0"/>
              <w:rPr>
                <w:highlight w:val="yellow"/>
              </w:rPr>
            </w:pPr>
            <w:r>
              <w:rPr>
                <w:highlight w:val="yellow"/>
              </w:rPr>
              <w:t xml:space="preserve"> </w:t>
            </w:r>
          </w:p>
        </w:tc>
      </w:tr>
    </w:tbl>
    <w:p w:rsidR="00CE28E3" w:rsidRDefault="0076452F">
      <w:pPr>
        <w:tabs>
          <w:tab w:val="left" w:pos="6027"/>
        </w:tabs>
      </w:pPr>
      <w:r>
        <w:tab/>
      </w:r>
    </w:p>
    <w:p w:rsidR="00CE28E3" w:rsidRDefault="0076452F">
      <w:pPr>
        <w:pStyle w:val="AppendixHeading1"/>
        <w:numPr>
          <w:ilvl w:val="0"/>
          <w:numId w:val="0"/>
        </w:numPr>
      </w:pPr>
      <w:bookmarkStart w:id="32" w:name="_Toc329753427"/>
      <w:bookmarkStart w:id="33" w:name="_Toc329754145"/>
      <w:bookmarkStart w:id="34" w:name="_Toc329754280"/>
      <w:bookmarkStart w:id="35" w:name="_Toc329754356"/>
      <w:bookmarkStart w:id="36" w:name="_Toc329754519"/>
      <w:bookmarkStart w:id="37" w:name="_Toc329765075"/>
      <w:bookmarkStart w:id="38" w:name="_Toc331307704"/>
      <w:bookmarkStart w:id="39" w:name="_Toc331308313"/>
      <w:bookmarkStart w:id="40" w:name="_Toc166658164"/>
      <w:bookmarkStart w:id="41" w:name="_Toc432667937"/>
      <w:r>
        <w:lastRenderedPageBreak/>
        <w:t>Appendix D: Data Element Directory</w:t>
      </w:r>
      <w:bookmarkEnd w:id="32"/>
      <w:bookmarkEnd w:id="33"/>
      <w:bookmarkEnd w:id="34"/>
      <w:bookmarkEnd w:id="35"/>
      <w:bookmarkEnd w:id="36"/>
      <w:bookmarkEnd w:id="37"/>
      <w:bookmarkEnd w:id="38"/>
      <w:bookmarkEnd w:id="39"/>
      <w:bookmarkEnd w:id="40"/>
      <w:bookmarkEnd w:id="41"/>
    </w:p>
    <w:p w:rsidR="00CE28E3" w:rsidRDefault="0076452F">
      <w:pPr>
        <w:rPr>
          <w:lang w:eastAsia="en-US"/>
        </w:rPr>
      </w:pPr>
      <w:r>
        <w:rPr>
          <w:lang w:eastAsia="en-US"/>
        </w:rPr>
        <w:t>This section lists all the changes required to the Data Element Dictionary in Appendix D of the Exporter System Interface Specification</w:t>
      </w:r>
    </w:p>
    <w:p w:rsidR="00CE28E3" w:rsidRDefault="0076452F">
      <w:pPr>
        <w:rPr>
          <w:lang w:eastAsia="en-US"/>
        </w:rPr>
      </w:pPr>
      <w:r>
        <w:rPr>
          <w:lang w:eastAsia="en-US"/>
        </w:rPr>
        <w:t>The following entry should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CE28E3">
        <w:trPr>
          <w:cantSplit/>
          <w:tblHeader/>
        </w:trPr>
        <w:tc>
          <w:tcPr>
            <w:tcW w:w="3084" w:type="dxa"/>
            <w:shd w:val="pct20" w:color="auto" w:fill="auto"/>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Data Element</w:t>
            </w:r>
          </w:p>
        </w:tc>
        <w:tc>
          <w:tcPr>
            <w:tcW w:w="709" w:type="dxa"/>
            <w:shd w:val="pct20" w:color="auto" w:fill="auto"/>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Format</w:t>
            </w:r>
          </w:p>
        </w:tc>
        <w:tc>
          <w:tcPr>
            <w:tcW w:w="5245" w:type="dxa"/>
            <w:shd w:val="pct20" w:color="auto" w:fill="auto"/>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Comments</w:t>
            </w:r>
          </w:p>
        </w:tc>
      </w:tr>
      <w:tr w:rsidR="00CE28E3">
        <w:trPr>
          <w:cantSplit/>
        </w:trPr>
        <w:tc>
          <w:tcPr>
            <w:tcW w:w="3084" w:type="dxa"/>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Consignee TRACES Approval ID</w:t>
            </w:r>
          </w:p>
        </w:tc>
        <w:tc>
          <w:tcPr>
            <w:tcW w:w="709" w:type="dxa"/>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an..80</w:t>
            </w:r>
          </w:p>
        </w:tc>
        <w:tc>
          <w:tcPr>
            <w:tcW w:w="5245" w:type="dxa"/>
          </w:tcPr>
          <w:p w:rsidR="00CE28E3" w:rsidRDefault="0076452F">
            <w:pPr>
              <w:keepLines/>
              <w:widowControl w:val="0"/>
              <w:autoSpaceDE/>
              <w:autoSpaceDN/>
              <w:adjustRightInd/>
              <w:spacing w:before="40" w:after="0"/>
              <w:rPr>
                <w:rFonts w:eastAsia="Times New Roman"/>
                <w:sz w:val="18"/>
                <w:szCs w:val="20"/>
                <w:lang w:eastAsia="en-US"/>
              </w:rPr>
            </w:pPr>
            <w:r>
              <w:rPr>
                <w:rFonts w:eastAsia="Times New Roman"/>
                <w:sz w:val="18"/>
                <w:szCs w:val="20"/>
                <w:lang w:eastAsia="en-US"/>
              </w:rPr>
              <w:t>A character/number (up to 80 characters in length) that identifies the Consignee to the EU TRACES system.</w:t>
            </w:r>
          </w:p>
        </w:tc>
      </w:tr>
    </w:tbl>
    <w:p w:rsidR="00CE28E3" w:rsidRDefault="0076452F">
      <w:pPr>
        <w:pStyle w:val="Heading1"/>
        <w:ind w:left="851" w:hanging="851"/>
      </w:pPr>
      <w:r>
        <w:lastRenderedPageBreak/>
        <w:t>Appendix E: Code Sets</w:t>
      </w:r>
    </w:p>
    <w:p w:rsidR="00CE28E3" w:rsidRDefault="0076452F">
      <w:r>
        <w:t>This section lists changes required to Appendix E of the Exporter System Interface Specification.</w:t>
      </w:r>
    </w:p>
    <w:p w:rsidR="00CE28E3" w:rsidRDefault="00CE28E3"/>
    <w:p w:rsidR="00CE28E3" w:rsidRDefault="0076452F">
      <w:pPr>
        <w:pStyle w:val="AppendixHeading2"/>
      </w:pPr>
      <w:bookmarkStart w:id="42" w:name="_Ref327093314"/>
      <w:bookmarkStart w:id="43" w:name="_Toc166658166"/>
      <w:bookmarkStart w:id="44" w:name="_Toc423000799"/>
      <w:r>
        <w:t>E1</w:t>
      </w:r>
      <w:r>
        <w:tab/>
      </w:r>
      <w:bookmarkEnd w:id="42"/>
      <w:bookmarkEnd w:id="43"/>
      <w:r>
        <w:rPr>
          <w:strike/>
        </w:rPr>
        <w:t xml:space="preserve">DAFF </w:t>
      </w:r>
      <w:r>
        <w:rPr>
          <w:u w:val="single"/>
        </w:rPr>
        <w:t xml:space="preserve">Print </w:t>
      </w:r>
      <w:r>
        <w:t>Region</w:t>
      </w:r>
      <w:bookmarkEnd w:id="44"/>
    </w:p>
    <w:p w:rsidR="00CE28E3" w:rsidRDefault="0076452F">
      <w:r>
        <w:t xml:space="preserve">Refer to the </w:t>
      </w:r>
      <w:r w:rsidRPr="0076452F">
        <w:rPr>
          <w:sz w:val="20"/>
        </w:rPr>
        <w:t>EXDOC website</w:t>
      </w:r>
      <w:r>
        <w:t xml:space="preserve"> for the list of </w:t>
      </w:r>
      <w:r>
        <w:rPr>
          <w:strike/>
        </w:rPr>
        <w:t xml:space="preserve">DAFF </w:t>
      </w:r>
      <w:r>
        <w:rPr>
          <w:u w:val="single"/>
        </w:rPr>
        <w:t xml:space="preserve">Print </w:t>
      </w:r>
      <w:r>
        <w:t>Region Codes.</w:t>
      </w:r>
    </w:p>
    <w:p w:rsidR="00CE28E3" w:rsidRDefault="00CE28E3"/>
    <w:p w:rsidR="00CE28E3" w:rsidRDefault="0076452F">
      <w:pPr>
        <w:pStyle w:val="AppendixHeading2"/>
      </w:pPr>
      <w:bookmarkStart w:id="45" w:name="_Toc166658173"/>
      <w:bookmarkStart w:id="46" w:name="_Toc423000806"/>
      <w:r>
        <w:t>E8</w:t>
      </w:r>
      <w:r>
        <w:tab/>
        <w:t>Declaration Estimate Indicator</w:t>
      </w:r>
      <w:bookmarkEnd w:id="45"/>
      <w:bookmarkEnd w:id="46"/>
    </w:p>
    <w:p w:rsidR="00CE28E3" w:rsidRDefault="0076452F">
      <w:r>
        <w:t xml:space="preserve">Refer to the </w:t>
      </w:r>
      <w:r w:rsidRPr="0076452F">
        <w:rPr>
          <w:sz w:val="20"/>
        </w:rPr>
        <w:t>EXDOC website</w:t>
      </w:r>
      <w:r>
        <w:t xml:space="preserve"> for the list of Declaration Estimate Indicators.</w:t>
      </w:r>
    </w:p>
    <w:p w:rsidR="00CE28E3" w:rsidRDefault="0076452F">
      <w:pPr>
        <w:ind w:left="2160" w:hanging="2160"/>
      </w:pPr>
      <w:r>
        <w:t>C Confirming</w:t>
      </w:r>
      <w:r>
        <w:tab/>
        <w:t>The exporter has submitted an initial description for ICS purposes of the goods to be exported, and expects to update ICS with further information as it becomes known.</w:t>
      </w:r>
    </w:p>
    <w:p w:rsidR="00CE28E3" w:rsidRDefault="0076452F">
      <w:pPr>
        <w:ind w:left="2160" w:hanging="2160"/>
      </w:pPr>
      <w:r>
        <w:t>N Non-Confirming</w:t>
      </w:r>
      <w:r>
        <w:tab/>
        <w:t>The exporter has submitted a reasonably final description for ICS purposes of the goods to be exported, and minimal if any amendment is expected.</w:t>
      </w:r>
    </w:p>
    <w:p w:rsidR="00CE28E3" w:rsidRDefault="0076452F">
      <w:pPr>
        <w:ind w:left="2160" w:hanging="2160"/>
      </w:pPr>
      <w:r>
        <w:t>M Multiline</w:t>
      </w:r>
      <w:r>
        <w:tab/>
        <w:t xml:space="preserve">Not permitted where </w:t>
      </w:r>
      <w:r>
        <w:rPr>
          <w:smallCaps/>
        </w:rPr>
        <w:t>Exdoc</w:t>
      </w:r>
      <w:r>
        <w:t xml:space="preserve"> is to operate as Customs Agent.</w:t>
      </w:r>
    </w:p>
    <w:p w:rsidR="00CE28E3" w:rsidRDefault="0076452F">
      <w:pPr>
        <w:rPr>
          <w:b/>
          <w:u w:val="single"/>
        </w:rPr>
      </w:pPr>
      <w:r>
        <w:rPr>
          <w:b/>
          <w:u w:val="single"/>
        </w:rPr>
        <w:t>Note that this field exists for historical reasons only. EXDOC will always send information to ICS on behalf of an exporter as non-confirming.</w:t>
      </w:r>
    </w:p>
    <w:p w:rsidR="00CE28E3" w:rsidRDefault="00CE28E3"/>
    <w:p w:rsidR="00CE28E3" w:rsidRDefault="0076452F">
      <w:pPr>
        <w:pStyle w:val="AppendixHeading2"/>
        <w:rPr>
          <w:u w:val="single"/>
        </w:rPr>
      </w:pPr>
      <w:bookmarkStart w:id="47" w:name="_Toc166658194"/>
      <w:bookmarkStart w:id="48" w:name="_Toc423000827"/>
      <w:r>
        <w:t>E29</w:t>
      </w:r>
      <w:r>
        <w:tab/>
      </w:r>
      <w:bookmarkEnd w:id="47"/>
      <w:r>
        <w:rPr>
          <w:strike/>
        </w:rPr>
        <w:t xml:space="preserve">DAFF Office </w:t>
      </w:r>
      <w:r>
        <w:rPr>
          <w:u w:val="single"/>
        </w:rPr>
        <w:t>Region</w:t>
      </w:r>
      <w:bookmarkEnd w:id="48"/>
    </w:p>
    <w:p w:rsidR="00CE28E3" w:rsidRDefault="0076452F">
      <w:r>
        <w:t xml:space="preserve">Refer to the </w:t>
      </w:r>
      <w:r w:rsidRPr="0076452F">
        <w:rPr>
          <w:sz w:val="20"/>
        </w:rPr>
        <w:t>EXDOC website</w:t>
      </w:r>
      <w:r>
        <w:t xml:space="preserve"> for a list of </w:t>
      </w:r>
      <w:r>
        <w:rPr>
          <w:strike/>
        </w:rPr>
        <w:t xml:space="preserve">DAFF Office </w:t>
      </w:r>
      <w:r>
        <w:rPr>
          <w:u w:val="single"/>
        </w:rPr>
        <w:t>Region</w:t>
      </w:r>
      <w:r>
        <w:t xml:space="preserve"> Codes.</w:t>
      </w:r>
    </w:p>
    <w:p w:rsidR="00CE28E3" w:rsidRDefault="00CE28E3"/>
    <w:p w:rsidR="00CE28E3" w:rsidRDefault="00CE28E3"/>
    <w:sectPr w:rsidR="00CE28E3">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8E3" w:rsidRDefault="0076452F">
      <w:r>
        <w:separator/>
      </w:r>
    </w:p>
  </w:endnote>
  <w:endnote w:type="continuationSeparator" w:id="0">
    <w:p w:rsidR="00CE28E3" w:rsidRDefault="0076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CE28E3">
      <w:tc>
        <w:tcPr>
          <w:tcW w:w="9720" w:type="dxa"/>
          <w:gridSpan w:val="2"/>
        </w:tcPr>
        <w:p w:rsidR="00CE28E3" w:rsidRDefault="0076452F">
          <w:pPr>
            <w:pStyle w:val="Footer"/>
          </w:pPr>
          <w:r>
            <w:sym w:font="Symbol" w:char="F0E3"/>
          </w:r>
          <w:r>
            <w:t xml:space="preserve"> Commonwealth of </w:t>
          </w:r>
          <w:smartTag w:uri="urn:schemas-microsoft-com:office:smarttags" w:element="place">
            <w:smartTag w:uri="urn:schemas-microsoft-com:office:smarttags" w:element="country-region">
              <w:r>
                <w:t>Australia</w:t>
              </w:r>
            </w:smartTag>
          </w:smartTag>
        </w:p>
      </w:tc>
    </w:tr>
    <w:tr w:rsidR="00CE28E3">
      <w:tc>
        <w:tcPr>
          <w:tcW w:w="7800" w:type="dxa"/>
        </w:tcPr>
        <w:p w:rsidR="00CE28E3" w:rsidRDefault="0076452F">
          <w:pPr>
            <w:pStyle w:val="Footer"/>
          </w:pPr>
          <w:r>
            <w:t xml:space="preserve">Issue Date: </w:t>
          </w:r>
          <w:r w:rsidRPr="0076452F">
            <w:rPr>
              <w:bCs/>
              <w:lang w:val="en-US"/>
            </w:rPr>
            <w:t>23 Oct 2015</w:t>
          </w:r>
        </w:p>
      </w:tc>
      <w:tc>
        <w:tcPr>
          <w:tcW w:w="1920" w:type="dxa"/>
          <w:vAlign w:val="center"/>
        </w:tcPr>
        <w:p w:rsidR="00CE28E3" w:rsidRDefault="0076452F">
          <w:pPr>
            <w:pStyle w:val="Footer"/>
            <w:ind w:left="839" w:hanging="839"/>
            <w:jc w:val="right"/>
          </w:pPr>
          <w:r>
            <w:t xml:space="preserve">Page </w:t>
          </w:r>
          <w:r>
            <w:fldChar w:fldCharType="begin"/>
          </w:r>
          <w:r>
            <w:instrText xml:space="preserve"> PAGE </w:instrText>
          </w:r>
          <w:r>
            <w:fldChar w:fldCharType="separate"/>
          </w:r>
          <w:r w:rsidR="000203E8">
            <w:rPr>
              <w:noProof/>
            </w:rPr>
            <w:t>3</w:t>
          </w:r>
          <w:r>
            <w:rPr>
              <w:noProof/>
            </w:rPr>
            <w:fldChar w:fldCharType="end"/>
          </w:r>
          <w:r>
            <w:t xml:space="preserve"> of </w:t>
          </w:r>
          <w:r w:rsidR="000203E8">
            <w:fldChar w:fldCharType="begin"/>
          </w:r>
          <w:r w:rsidR="000203E8">
            <w:instrText xml:space="preserve"> NUMPAGES </w:instrText>
          </w:r>
          <w:r w:rsidR="000203E8">
            <w:fldChar w:fldCharType="separate"/>
          </w:r>
          <w:r w:rsidR="000203E8">
            <w:rPr>
              <w:noProof/>
            </w:rPr>
            <w:t>14</w:t>
          </w:r>
          <w:r w:rsidR="000203E8">
            <w:rPr>
              <w:noProof/>
            </w:rPr>
            <w:fldChar w:fldCharType="end"/>
          </w:r>
        </w:p>
      </w:tc>
    </w:tr>
  </w:tbl>
  <w:p w:rsidR="00CE28E3" w:rsidRDefault="00CE28E3">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8E3" w:rsidRDefault="0076452F">
      <w:r>
        <w:separator/>
      </w:r>
    </w:p>
  </w:footnote>
  <w:footnote w:type="continuationSeparator" w:id="0">
    <w:p w:rsidR="00CE28E3" w:rsidRDefault="00764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E3" w:rsidRDefault="00CE28E3">
    <w:pPr>
      <w:pStyle w:val="Header"/>
    </w:pPr>
  </w:p>
  <w:p w:rsidR="00CE28E3" w:rsidRDefault="00CE28E3"/>
  <w:p w:rsidR="00CE28E3" w:rsidRDefault="00CE28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8E3" w:rsidRDefault="0076452F">
    <w:pPr>
      <w:pStyle w:val="Header"/>
      <w:ind w:left="-142"/>
    </w:pPr>
    <w:r>
      <w:t xml:space="preserve"> </w:t>
    </w:r>
    <w:r>
      <w:rPr>
        <w:noProof/>
        <w:lang w:eastAsia="en-AU"/>
      </w:rPr>
      <w:drawing>
        <wp:inline distT="0" distB="0" distL="0" distR="0" wp14:anchorId="4824383C" wp14:editId="308E2692">
          <wp:extent cx="1976804" cy="627018"/>
          <wp:effectExtent l="0" t="0" r="0" b="0"/>
          <wp:docPr id="17" name="Picture 1"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7870" cy="633700"/>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728" behindDoc="1" locked="0" layoutInCell="1" allowOverlap="1" wp14:anchorId="70C5E628" wp14:editId="731B7295">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srcRect/>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7308"/>
      <w:gridCol w:w="2546"/>
    </w:tblGrid>
    <w:tr w:rsidR="00CE28E3">
      <w:tc>
        <w:tcPr>
          <w:tcW w:w="7308" w:type="dxa"/>
        </w:tcPr>
        <w:p w:rsidR="00CE28E3" w:rsidRDefault="0076452F">
          <w:pPr>
            <w:pStyle w:val="Header"/>
            <w:rPr>
              <w:smallCaps/>
              <w:sz w:val="24"/>
            </w:rPr>
          </w:pPr>
          <w:r>
            <w:rPr>
              <w:smallCaps/>
              <w:noProof/>
              <w:sz w:val="24"/>
              <w:lang w:eastAsia="en-AU"/>
            </w:rPr>
            <w:drawing>
              <wp:inline distT="0" distB="0" distL="0" distR="0" wp14:anchorId="68C7414D" wp14:editId="3F212527">
                <wp:extent cx="1881052" cy="596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02646" cy="603496"/>
                        </a:xfrm>
                        <a:prstGeom prst="rect">
                          <a:avLst/>
                        </a:prstGeom>
                        <a:noFill/>
                        <a:ln w="9525">
                          <a:noFill/>
                          <a:miter lim="800000"/>
                          <a:headEnd/>
                          <a:tailEnd/>
                        </a:ln>
                      </pic:spPr>
                    </pic:pic>
                  </a:graphicData>
                </a:graphic>
              </wp:inline>
            </w:drawing>
          </w:r>
        </w:p>
      </w:tc>
      <w:tc>
        <w:tcPr>
          <w:tcW w:w="2546" w:type="dxa"/>
        </w:tcPr>
        <w:p w:rsidR="00CE28E3" w:rsidRDefault="00CE28E3">
          <w:pPr>
            <w:pStyle w:val="Header"/>
            <w:jc w:val="right"/>
            <w:rPr>
              <w:sz w:val="24"/>
            </w:rPr>
          </w:pPr>
        </w:p>
      </w:tc>
    </w:tr>
  </w:tbl>
  <w:p w:rsidR="00CE28E3" w:rsidRDefault="00CE28E3">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FFFFFF7E"/>
    <w:multiLevelType w:val="singleLevel"/>
    <w:tmpl w:val="9782F9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2A37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90F2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148A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E8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AAC014E6"/>
    <w:lvl w:ilvl="0">
      <w:start w:val="1"/>
      <w:numFmt w:val="decimal"/>
      <w:lvlText w:val="%1."/>
      <w:lvlJc w:val="left"/>
      <w:pPr>
        <w:tabs>
          <w:tab w:val="num" w:pos="360"/>
        </w:tabs>
        <w:ind w:left="360" w:hanging="360"/>
      </w:pPr>
    </w:lvl>
  </w:abstractNum>
  <w:abstractNum w:abstractNumId="8"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4792506"/>
    <w:multiLevelType w:val="hybridMultilevel"/>
    <w:tmpl w:val="19B6C9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2"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3"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1A10C5D"/>
    <w:multiLevelType w:val="hybridMultilevel"/>
    <w:tmpl w:val="DB669642"/>
    <w:lvl w:ilvl="0" w:tplc="927AEAFC">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3A00A66"/>
    <w:multiLevelType w:val="multilevel"/>
    <w:tmpl w:val="1442760A"/>
    <w:name w:val="AGSCorp"/>
    <w:lvl w:ilvl="0">
      <w:start w:val="1"/>
      <w:numFmt w:val="upperLetter"/>
      <w:pStyle w:val="AppendixHeading1"/>
      <w:lvlText w:val="Appendix %1:"/>
      <w:lvlJc w:val="left"/>
      <w:pPr>
        <w:tabs>
          <w:tab w:val="num" w:pos="1844"/>
        </w:tabs>
        <w:ind w:left="4396"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76B0ABF"/>
    <w:multiLevelType w:val="hybridMultilevel"/>
    <w:tmpl w:val="E3526512"/>
    <w:lvl w:ilvl="0" w:tplc="8F60FBF4">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20"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21"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3972DA7"/>
    <w:multiLevelType w:val="hybridMultilevel"/>
    <w:tmpl w:val="51A477A6"/>
    <w:lvl w:ilvl="0" w:tplc="661490C0">
      <w:start w:val="1"/>
      <w:numFmt w:val="decimal"/>
      <w:lvlText w:val="%1."/>
      <w:lvlJc w:val="left"/>
      <w:pPr>
        <w:tabs>
          <w:tab w:val="num" w:pos="425"/>
        </w:tabs>
        <w:ind w:left="2552" w:hanging="2552"/>
      </w:pPr>
      <w:rPr>
        <w:rFonts w:hint="default"/>
      </w:rPr>
    </w:lvl>
    <w:lvl w:ilvl="1" w:tplc="A306C014" w:tentative="1">
      <w:start w:val="1"/>
      <w:numFmt w:val="lowerLetter"/>
      <w:lvlText w:val="%2."/>
      <w:lvlJc w:val="left"/>
      <w:pPr>
        <w:tabs>
          <w:tab w:val="num" w:pos="1440"/>
        </w:tabs>
        <w:ind w:left="1440" w:hanging="360"/>
      </w:pPr>
    </w:lvl>
    <w:lvl w:ilvl="2" w:tplc="393C05B2" w:tentative="1">
      <w:start w:val="1"/>
      <w:numFmt w:val="lowerRoman"/>
      <w:lvlText w:val="%3."/>
      <w:lvlJc w:val="right"/>
      <w:pPr>
        <w:tabs>
          <w:tab w:val="num" w:pos="2160"/>
        </w:tabs>
        <w:ind w:left="2160" w:hanging="180"/>
      </w:pPr>
    </w:lvl>
    <w:lvl w:ilvl="3" w:tplc="D00CEF1E" w:tentative="1">
      <w:start w:val="1"/>
      <w:numFmt w:val="decimal"/>
      <w:lvlText w:val="%4."/>
      <w:lvlJc w:val="left"/>
      <w:pPr>
        <w:tabs>
          <w:tab w:val="num" w:pos="2880"/>
        </w:tabs>
        <w:ind w:left="2880" w:hanging="360"/>
      </w:pPr>
    </w:lvl>
    <w:lvl w:ilvl="4" w:tplc="EBC2001E" w:tentative="1">
      <w:start w:val="1"/>
      <w:numFmt w:val="lowerLetter"/>
      <w:lvlText w:val="%5."/>
      <w:lvlJc w:val="left"/>
      <w:pPr>
        <w:tabs>
          <w:tab w:val="num" w:pos="3600"/>
        </w:tabs>
        <w:ind w:left="3600" w:hanging="360"/>
      </w:pPr>
    </w:lvl>
    <w:lvl w:ilvl="5" w:tplc="E5E0700C" w:tentative="1">
      <w:start w:val="1"/>
      <w:numFmt w:val="lowerRoman"/>
      <w:lvlText w:val="%6."/>
      <w:lvlJc w:val="right"/>
      <w:pPr>
        <w:tabs>
          <w:tab w:val="num" w:pos="4320"/>
        </w:tabs>
        <w:ind w:left="4320" w:hanging="180"/>
      </w:pPr>
    </w:lvl>
    <w:lvl w:ilvl="6" w:tplc="19BE061A" w:tentative="1">
      <w:start w:val="1"/>
      <w:numFmt w:val="decimal"/>
      <w:lvlText w:val="%7."/>
      <w:lvlJc w:val="left"/>
      <w:pPr>
        <w:tabs>
          <w:tab w:val="num" w:pos="5040"/>
        </w:tabs>
        <w:ind w:left="5040" w:hanging="360"/>
      </w:pPr>
    </w:lvl>
    <w:lvl w:ilvl="7" w:tplc="6DA4CDBA" w:tentative="1">
      <w:start w:val="1"/>
      <w:numFmt w:val="lowerLetter"/>
      <w:lvlText w:val="%8."/>
      <w:lvlJc w:val="left"/>
      <w:pPr>
        <w:tabs>
          <w:tab w:val="num" w:pos="5760"/>
        </w:tabs>
        <w:ind w:left="5760" w:hanging="360"/>
      </w:pPr>
    </w:lvl>
    <w:lvl w:ilvl="8" w:tplc="D05E29E2" w:tentative="1">
      <w:start w:val="1"/>
      <w:numFmt w:val="lowerRoman"/>
      <w:lvlText w:val="%9."/>
      <w:lvlJc w:val="right"/>
      <w:pPr>
        <w:tabs>
          <w:tab w:val="num" w:pos="6480"/>
        </w:tabs>
        <w:ind w:left="6480" w:hanging="180"/>
      </w:pPr>
    </w:lvl>
  </w:abstractNum>
  <w:abstractNum w:abstractNumId="23" w15:restartNumberingAfterBreak="0">
    <w:nsid w:val="7C400161"/>
    <w:multiLevelType w:val="singleLevel"/>
    <w:tmpl w:val="0409000F"/>
    <w:lvl w:ilvl="0">
      <w:start w:val="1"/>
      <w:numFmt w:val="decimal"/>
      <w:lvlText w:val="%1."/>
      <w:lvlJc w:val="left"/>
      <w:pPr>
        <w:tabs>
          <w:tab w:val="num" w:pos="360"/>
        </w:tabs>
        <w:ind w:left="360" w:hanging="360"/>
      </w:pPr>
    </w:lvl>
  </w:abstractNum>
  <w:num w:numId="1">
    <w:abstractNumId w:val="16"/>
  </w:num>
  <w:num w:numId="2">
    <w:abstractNumId w:val="0"/>
  </w:num>
  <w:num w:numId="3">
    <w:abstractNumId w:val="20"/>
  </w:num>
  <w:num w:numId="4">
    <w:abstractNumId w:val="1"/>
  </w:num>
  <w:num w:numId="5">
    <w:abstractNumId w:val="11"/>
  </w:num>
  <w:num w:numId="6">
    <w:abstractNumId w:val="12"/>
  </w:num>
  <w:num w:numId="7">
    <w:abstractNumId w:val="17"/>
  </w:num>
  <w:num w:numId="8">
    <w:abstractNumId w:val="8"/>
  </w:num>
  <w:num w:numId="9">
    <w:abstractNumId w:val="9"/>
  </w:num>
  <w:num w:numId="10">
    <w:abstractNumId w:val="21"/>
  </w:num>
  <w:num w:numId="11">
    <w:abstractNumId w:val="10"/>
  </w:num>
  <w:num w:numId="12">
    <w:abstractNumId w:val="18"/>
  </w:num>
  <w:num w:numId="13">
    <w:abstractNumId w:val="15"/>
  </w:num>
  <w:num w:numId="14">
    <w:abstractNumId w:val="23"/>
  </w:num>
  <w:num w:numId="15">
    <w:abstractNumId w:val="22"/>
  </w:num>
  <w:num w:numId="16">
    <w:abstractNumId w:val="6"/>
  </w:num>
  <w:num w:numId="17">
    <w:abstractNumId w:val="5"/>
  </w:num>
  <w:num w:numId="18">
    <w:abstractNumId w:val="4"/>
  </w:num>
  <w:num w:numId="19">
    <w:abstractNumId w:val="7"/>
  </w:num>
  <w:num w:numId="20">
    <w:abstractNumId w:val="3"/>
  </w:num>
  <w:num w:numId="2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2"/>
  </w:compat>
  <w:rsids>
    <w:rsidRoot w:val="00CE28E3"/>
    <w:rsid w:val="000203E8"/>
    <w:rsid w:val="00670164"/>
    <w:rsid w:val="0076452F"/>
    <w:rsid w:val="00CE2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pPr>
      <w:keepNext/>
      <w:keepLines/>
      <w:pageBreakBefore/>
      <w:spacing w:before="240" w:after="240"/>
      <w:outlineLvl w:val="0"/>
    </w:pPr>
    <w:rPr>
      <w:b/>
      <w:color w:val="000080"/>
      <w:spacing w:val="-20"/>
      <w:sz w:val="40"/>
    </w:rPr>
  </w:style>
  <w:style w:type="paragraph" w:styleId="Heading2">
    <w:name w:val="heading 2"/>
    <w:basedOn w:val="Heading1"/>
    <w:next w:val="BodyText"/>
    <w:qFormat/>
    <w:pPr>
      <w:pageBreakBefore w:val="0"/>
      <w:spacing w:before="125" w:after="125"/>
      <w:outlineLvl w:val="1"/>
    </w:pPr>
    <w:rPr>
      <w:spacing w:val="0"/>
      <w:sz w:val="28"/>
    </w:rPr>
  </w:style>
  <w:style w:type="paragraph" w:styleId="Heading3">
    <w:name w:val="heading 3"/>
    <w:basedOn w:val="Normal"/>
    <w:next w:val="Normal"/>
    <w:qFormat/>
    <w:pPr>
      <w:keepNext/>
      <w:spacing w:before="240" w:after="60"/>
      <w:outlineLvl w:val="2"/>
    </w:pPr>
    <w:rPr>
      <w:rFonts w:cs="Arial"/>
      <w:b/>
      <w:bCs/>
      <w:color w:val="000080"/>
      <w:szCs w:val="26"/>
    </w:rPr>
  </w:style>
  <w:style w:type="paragraph" w:styleId="Heading4">
    <w:name w:val="heading 4"/>
    <w:basedOn w:val="Normal"/>
    <w:next w:val="Normal"/>
    <w:qFormat/>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5" w:line="260" w:lineRule="exact"/>
      <w:ind w:left="851"/>
    </w:pPr>
    <w:rPr>
      <w:sz w:val="22"/>
      <w:szCs w:val="22"/>
    </w:rPr>
  </w:style>
  <w:style w:type="paragraph" w:customStyle="1" w:styleId="BodyText-Plain">
    <w:name w:val="Body Text -  Plain"/>
    <w:basedOn w:val="Normal"/>
    <w:pPr>
      <w:numPr>
        <w:ilvl w:val="2"/>
        <w:numId w:val="1"/>
      </w:numPr>
      <w:spacing w:before="120" w:after="120"/>
    </w:pPr>
    <w:rPr>
      <w:lang w:eastAsia="en-AU"/>
    </w:rPr>
  </w:style>
  <w:style w:type="paragraph" w:customStyle="1" w:styleId="TableText">
    <w:name w:val="TableText"/>
    <w:basedOn w:val="BodyText"/>
    <w:pPr>
      <w:spacing w:before="60" w:after="40"/>
      <w:ind w:left="142" w:right="142"/>
    </w:pPr>
    <w:rPr>
      <w:rFonts w:ascii="Times New Roman" w:hAnsi="Times New Roman"/>
      <w:szCs w:val="20"/>
    </w:rPr>
  </w:style>
  <w:style w:type="paragraph" w:styleId="List">
    <w:name w:val="List"/>
    <w:basedOn w:val="Normal"/>
    <w:pPr>
      <w:spacing w:before="60" w:after="60"/>
      <w:ind w:left="567" w:hanging="567"/>
    </w:pPr>
  </w:style>
  <w:style w:type="paragraph" w:styleId="Header">
    <w:name w:val="header"/>
    <w:basedOn w:val="Normal"/>
    <w:link w:val="HeaderChar"/>
    <w:uiPriority w:val="99"/>
    <w:pPr>
      <w:tabs>
        <w:tab w:val="center" w:pos="4153"/>
        <w:tab w:val="center" w:pos="8789"/>
      </w:tabs>
    </w:pPr>
    <w:rPr>
      <w:sz w:val="18"/>
    </w:rPr>
  </w:style>
  <w:style w:type="paragraph" w:styleId="Footer">
    <w:name w:val="footer"/>
    <w:basedOn w:val="Normal"/>
    <w:pPr>
      <w:tabs>
        <w:tab w:val="center" w:pos="4153"/>
        <w:tab w:val="right" w:pos="8306"/>
      </w:tabs>
      <w:spacing w:before="40" w:after="40"/>
    </w:pPr>
    <w:rPr>
      <w:sz w:val="18"/>
    </w:rPr>
  </w:style>
  <w:style w:type="paragraph" w:styleId="TOC4">
    <w:name w:val="toc 4"/>
    <w:basedOn w:val="Normal"/>
    <w:next w:val="Normal"/>
    <w:autoRedefine/>
    <w:uiPriority w:val="39"/>
    <w:pPr>
      <w:spacing w:before="0" w:after="0"/>
      <w:ind w:left="720"/>
    </w:pPr>
    <w:rPr>
      <w:sz w:val="18"/>
      <w:szCs w:val="18"/>
    </w:rPr>
  </w:style>
  <w:style w:type="paragraph" w:styleId="TOC2">
    <w:name w:val="toc 2"/>
    <w:basedOn w:val="Normal"/>
    <w:next w:val="Normal"/>
    <w:autoRedefine/>
    <w:uiPriority w:val="39"/>
    <w:pPr>
      <w:spacing w:before="0" w:after="0"/>
      <w:ind w:left="240"/>
    </w:pPr>
    <w:rPr>
      <w:smallCaps/>
      <w:sz w:val="20"/>
      <w:szCs w:val="20"/>
    </w:rPr>
  </w:style>
  <w:style w:type="paragraph" w:styleId="TOC1">
    <w:name w:val="toc 1"/>
    <w:basedOn w:val="Normal"/>
    <w:next w:val="Normal"/>
    <w:autoRedefine/>
    <w:uiPriority w:val="39"/>
    <w:pPr>
      <w:tabs>
        <w:tab w:val="left" w:pos="480"/>
        <w:tab w:val="right" w:leader="dot" w:pos="9628"/>
      </w:tabs>
      <w:spacing w:before="120" w:after="120"/>
    </w:pPr>
    <w:rPr>
      <w:b/>
      <w:bCs/>
      <w:caps/>
      <w:noProof/>
    </w:rPr>
  </w:style>
  <w:style w:type="paragraph" w:styleId="TOC3">
    <w:name w:val="toc 3"/>
    <w:basedOn w:val="Normal"/>
    <w:next w:val="Normal"/>
    <w:uiPriority w:val="39"/>
    <w:pPr>
      <w:spacing w:before="0" w:after="0"/>
      <w:ind w:left="480"/>
    </w:pPr>
    <w:rPr>
      <w:i/>
      <w:iCs/>
      <w:sz w:val="20"/>
      <w:szCs w:val="20"/>
    </w:rPr>
  </w:style>
  <w:style w:type="paragraph" w:styleId="TOC5">
    <w:name w:val="toc 5"/>
    <w:basedOn w:val="Normal"/>
    <w:next w:val="Normal"/>
    <w:autoRedefine/>
    <w:uiPriority w:val="39"/>
    <w:pPr>
      <w:spacing w:before="0" w:after="0"/>
      <w:ind w:left="960"/>
    </w:pPr>
    <w:rPr>
      <w:sz w:val="18"/>
      <w:szCs w:val="18"/>
    </w:rPr>
  </w:style>
  <w:style w:type="paragraph" w:styleId="TOC6">
    <w:name w:val="toc 6"/>
    <w:basedOn w:val="Normal"/>
    <w:next w:val="Normal"/>
    <w:autoRedefine/>
    <w:uiPriority w:val="39"/>
    <w:pPr>
      <w:spacing w:before="0" w:after="0"/>
      <w:ind w:left="1200"/>
    </w:pPr>
    <w:rPr>
      <w:sz w:val="18"/>
      <w:szCs w:val="18"/>
    </w:rPr>
  </w:style>
  <w:style w:type="paragraph" w:styleId="TOC7">
    <w:name w:val="toc 7"/>
    <w:basedOn w:val="Normal"/>
    <w:next w:val="Normal"/>
    <w:autoRedefine/>
    <w:uiPriority w:val="39"/>
    <w:pPr>
      <w:spacing w:before="0" w:after="0"/>
      <w:ind w:left="1440"/>
    </w:pPr>
    <w:rPr>
      <w:sz w:val="18"/>
      <w:szCs w:val="18"/>
    </w:rPr>
  </w:style>
  <w:style w:type="paragraph" w:styleId="TOC8">
    <w:name w:val="toc 8"/>
    <w:basedOn w:val="Normal"/>
    <w:next w:val="Normal"/>
    <w:autoRedefine/>
    <w:uiPriority w:val="39"/>
    <w:pPr>
      <w:spacing w:before="0" w:after="0"/>
      <w:ind w:left="1680"/>
    </w:pPr>
    <w:rPr>
      <w:sz w:val="18"/>
      <w:szCs w:val="18"/>
    </w:rPr>
  </w:style>
  <w:style w:type="paragraph" w:styleId="TOC9">
    <w:name w:val="toc 9"/>
    <w:basedOn w:val="Normal"/>
    <w:next w:val="Normal"/>
    <w:autoRedefine/>
    <w:uiPriority w:val="39"/>
    <w:pPr>
      <w:spacing w:before="0" w:after="0"/>
      <w:ind w:left="1920"/>
    </w:pPr>
    <w:rPr>
      <w:sz w:val="18"/>
      <w:szCs w:val="18"/>
    </w:rPr>
  </w:style>
  <w:style w:type="character" w:styleId="Hyperlink">
    <w:name w:val="Hyperlink"/>
    <w:basedOn w:val="DefaultParagraphFont"/>
    <w:uiPriority w:val="99"/>
    <w:rPr>
      <w:rFonts w:ascii="Arial" w:hAnsi="Arial"/>
      <w:color w:val="0000FF"/>
      <w:sz w:val="20"/>
      <w:u w:val="single"/>
    </w:rPr>
  </w:style>
  <w:style w:type="paragraph" w:styleId="Title">
    <w:name w:val="Title"/>
    <w:basedOn w:val="Normal"/>
    <w:qFormat/>
    <w:pPr>
      <w:ind w:left="142"/>
      <w:jc w:val="right"/>
    </w:pPr>
    <w:rPr>
      <w:rFonts w:cs="Arial"/>
      <w:b/>
      <w:bCs/>
      <w:sz w:val="56"/>
    </w:rPr>
  </w:style>
  <w:style w:type="paragraph" w:styleId="Caption">
    <w:name w:val="caption"/>
    <w:basedOn w:val="Normal"/>
    <w:next w:val="BodyText"/>
    <w:qFormat/>
    <w:pPr>
      <w:spacing w:after="0"/>
    </w:pPr>
    <w:rPr>
      <w:b/>
      <w:bCs/>
      <w:sz w:val="22"/>
      <w:szCs w:val="22"/>
    </w:rPr>
  </w:style>
  <w:style w:type="character" w:styleId="PageNumber">
    <w:name w:val="page number"/>
    <w:basedOn w:val="DefaultParagraphFont"/>
  </w:style>
  <w:style w:type="paragraph" w:styleId="Index1">
    <w:name w:val="index 1"/>
    <w:basedOn w:val="Normal"/>
    <w:next w:val="Normal"/>
    <w:autoRedefine/>
    <w:semiHidden/>
    <w:pPr>
      <w:ind w:left="240" w:hanging="240"/>
    </w:pPr>
  </w:style>
  <w:style w:type="paragraph" w:customStyle="1" w:styleId="table">
    <w:name w:val="table"/>
    <w:basedOn w:val="Normal"/>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FollowedHyperlink">
    <w:name w:val="FollowedHyperlink"/>
    <w:basedOn w:val="DefaultParagraphFont"/>
    <w:rPr>
      <w:color w:val="800080"/>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pPr>
      <w:ind w:left="720"/>
    </w:pPr>
  </w:style>
  <w:style w:type="paragraph" w:styleId="ListBullet">
    <w:name w:val="List Bullet"/>
    <w:basedOn w:val="Normal"/>
    <w:autoRedefin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Pr>
      <w:b/>
      <w:bCs/>
    </w:rPr>
  </w:style>
  <w:style w:type="paragraph" w:customStyle="1" w:styleId="Bullet">
    <w:name w:val="Bullet"/>
    <w:basedOn w:val="Normal"/>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Pr>
      <w:vertAlign w:val="superscript"/>
    </w:rPr>
  </w:style>
  <w:style w:type="paragraph" w:customStyle="1" w:styleId="BodyNote">
    <w:name w:val="Body Note"/>
    <w:basedOn w:val="Normal"/>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pPr>
      <w:spacing w:before="240"/>
      <w:ind w:left="720" w:hanging="720"/>
      <w:outlineLvl w:val="1"/>
    </w:pPr>
    <w:rPr>
      <w:rFonts w:eastAsia="SimSun"/>
      <w:sz w:val="24"/>
    </w:rPr>
  </w:style>
  <w:style w:type="paragraph" w:customStyle="1" w:styleId="Levela">
    <w:name w:val="Level (a)"/>
    <w:next w:val="Normal"/>
    <w:pPr>
      <w:numPr>
        <w:ilvl w:val="2"/>
        <w:numId w:val="3"/>
      </w:numPr>
      <w:spacing w:before="240"/>
      <w:outlineLvl w:val="2"/>
    </w:pPr>
    <w:rPr>
      <w:rFonts w:eastAsia="SimSun"/>
      <w:sz w:val="24"/>
    </w:rPr>
  </w:style>
  <w:style w:type="paragraph" w:customStyle="1" w:styleId="Leveli">
    <w:name w:val="Level (i)"/>
    <w:next w:val="Normal"/>
    <w:pPr>
      <w:numPr>
        <w:ilvl w:val="3"/>
        <w:numId w:val="3"/>
      </w:numPr>
      <w:spacing w:before="240"/>
      <w:outlineLvl w:val="3"/>
    </w:pPr>
    <w:rPr>
      <w:rFonts w:eastAsia="SimSun"/>
      <w:sz w:val="24"/>
    </w:rPr>
  </w:style>
  <w:style w:type="character" w:customStyle="1" w:styleId="CharSectno">
    <w:name w:val="CharSectno"/>
    <w:basedOn w:val="DefaultParagraphFont"/>
  </w:style>
  <w:style w:type="paragraph" w:styleId="ListNumber4">
    <w:name w:val="List Number 4"/>
    <w:basedOn w:val="Normal"/>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pPr>
      <w:spacing w:before="60" w:after="60" w:line="260" w:lineRule="atLeast"/>
      <w:ind w:left="1843" w:right="567" w:hanging="567"/>
    </w:pPr>
    <w:rPr>
      <w:sz w:val="20"/>
    </w:rPr>
  </w:style>
  <w:style w:type="paragraph" w:customStyle="1" w:styleId="Leg6SubParai">
    <w:name w:val="Leg6 SubPara: (i)"/>
    <w:basedOn w:val="PlainParagraph"/>
    <w:pPr>
      <w:spacing w:before="60" w:after="60" w:line="260" w:lineRule="atLeast"/>
      <w:ind w:left="2409" w:right="567" w:hanging="567"/>
    </w:pPr>
    <w:rPr>
      <w:sz w:val="20"/>
    </w:rPr>
  </w:style>
  <w:style w:type="paragraph" w:customStyle="1" w:styleId="NumberLevel1">
    <w:name w:val="Number Level 1"/>
    <w:basedOn w:val="PlainParagraph"/>
    <w:pPr>
      <w:numPr>
        <w:numId w:val="5"/>
      </w:numPr>
    </w:pPr>
  </w:style>
  <w:style w:type="paragraph" w:customStyle="1" w:styleId="IndentHanging1">
    <w:name w:val="Indent: Hanging 1"/>
    <w:basedOn w:val="Normal"/>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pPr>
      <w:ind w:left="851"/>
    </w:pPr>
    <w:rPr>
      <w:rFonts w:eastAsia="Times New Roman"/>
      <w:szCs w:val="20"/>
    </w:rPr>
  </w:style>
  <w:style w:type="paragraph" w:customStyle="1" w:styleId="StLeft475cm">
    <w:name w:val="StLeft:  4.75 cm"/>
    <w:basedOn w:val="Leg5Paraa"/>
    <w:pPr>
      <w:ind w:left="2694" w:firstLine="0"/>
    </w:pPr>
    <w:rPr>
      <w:rFonts w:ascii="Times New Roman" w:hAnsi="Times New Roman" w:cs="Times New Roman"/>
      <w:sz w:val="24"/>
      <w:szCs w:val="24"/>
    </w:rPr>
  </w:style>
  <w:style w:type="character" w:styleId="Emphasis">
    <w:name w:val="Emphasis"/>
    <w:basedOn w:val="DefaultParagraphFont"/>
    <w:qFormat/>
    <w:rPr>
      <w:i/>
      <w:iCs/>
    </w:rPr>
  </w:style>
  <w:style w:type="paragraph" w:styleId="BodyTextIndent">
    <w:name w:val="Body Text Indent"/>
    <w:basedOn w:val="Normal"/>
    <w:link w:val="BodyTextIndentChar"/>
    <w:pPr>
      <w:spacing w:after="120"/>
      <w:ind w:left="283"/>
    </w:pPr>
  </w:style>
  <w:style w:type="paragraph" w:customStyle="1" w:styleId="ProcBody">
    <w:name w:val="ProcBody"/>
    <w:basedOn w:val="Normal"/>
    <w:link w:val="ProcBodyChar"/>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pPr>
      <w:spacing w:before="240"/>
      <w:ind w:left="851" w:firstLine="0"/>
    </w:pPr>
    <w:rPr>
      <w:b/>
    </w:rPr>
  </w:style>
  <w:style w:type="paragraph" w:customStyle="1" w:styleId="Body">
    <w:name w:val="Body"/>
    <w:basedOn w:val="Normal"/>
    <w:pPr>
      <w:keepLines/>
      <w:autoSpaceDE/>
      <w:autoSpaceDN/>
      <w:adjustRightInd/>
      <w:spacing w:before="240" w:after="0"/>
    </w:pPr>
    <w:rPr>
      <w:rFonts w:eastAsia="Times New Roman"/>
      <w:szCs w:val="20"/>
      <w:lang w:val="en-GB" w:eastAsia="en-US"/>
    </w:rPr>
  </w:style>
  <w:style w:type="paragraph" w:customStyle="1" w:styleId="Table0">
    <w:name w:val="Table"/>
    <w:basedOn w:val="Normal"/>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pPr>
      <w:spacing w:after="120"/>
      <w:ind w:left="1440" w:hanging="360"/>
    </w:pPr>
    <w:rPr>
      <w:rFonts w:ascii="Times New Roman" w:hAnsi="Times New Roman"/>
      <w:sz w:val="22"/>
    </w:rPr>
  </w:style>
  <w:style w:type="paragraph" w:customStyle="1" w:styleId="Bullet3">
    <w:name w:val="Bullet 3"/>
    <w:basedOn w:val="Bullet1"/>
    <w:pPr>
      <w:spacing w:after="120"/>
      <w:ind w:left="2160" w:hanging="360"/>
    </w:pPr>
    <w:rPr>
      <w:rFonts w:ascii="Times New Roman" w:hAnsi="Times New Roman"/>
      <w:sz w:val="22"/>
    </w:rPr>
  </w:style>
  <w:style w:type="paragraph" w:customStyle="1" w:styleId="Centered">
    <w:name w:val="Centered"/>
    <w:basedOn w:val="Normal"/>
    <w:next w:val="Normal"/>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pPr>
      <w:tabs>
        <w:tab w:val="clear" w:pos="3402"/>
        <w:tab w:val="left" w:pos="1985"/>
      </w:tabs>
      <w:ind w:left="1985" w:hanging="1418"/>
    </w:pPr>
  </w:style>
  <w:style w:type="paragraph" w:customStyle="1" w:styleId="Segment">
    <w:name w:val="Segment"/>
    <w:basedOn w:val="Normal"/>
    <w:pPr>
      <w:tabs>
        <w:tab w:val="left" w:pos="426"/>
        <w:tab w:val="left" w:pos="2552"/>
      </w:tabs>
      <w:ind w:left="1843" w:hanging="1843"/>
    </w:pPr>
    <w:rPr>
      <w:sz w:val="20"/>
    </w:rPr>
  </w:style>
  <w:style w:type="paragraph" w:customStyle="1" w:styleId="AppendixHeading3">
    <w:name w:val="Appendix Heading 3"/>
    <w:basedOn w:val="Heading3"/>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Pr>
      <w:rFonts w:ascii="Arial" w:hAnsi="Arial" w:cs="Arial"/>
      <w:color w:val="000000"/>
      <w:sz w:val="20"/>
    </w:rPr>
  </w:style>
  <w:style w:type="paragraph" w:styleId="List5">
    <w:name w:val="List 5"/>
    <w:basedOn w:val="Normal"/>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pPr>
      <w:tabs>
        <w:tab w:val="left" w:pos="3686"/>
      </w:tabs>
    </w:pPr>
  </w:style>
  <w:style w:type="character" w:customStyle="1" w:styleId="EmailStyle1071">
    <w:name w:val="EmailStyle1071"/>
    <w:basedOn w:val="DefaultParagraphFont"/>
    <w:rPr>
      <w:rFonts w:ascii="Arial" w:hAnsi="Arial" w:cs="Arial"/>
      <w:color w:val="000000"/>
      <w:sz w:val="20"/>
    </w:rPr>
  </w:style>
  <w:style w:type="character" w:customStyle="1" w:styleId="EmailStyle108">
    <w:name w:val="EmailStyle108"/>
    <w:basedOn w:val="DefaultParagraphFont"/>
    <w:rPr>
      <w:rFonts w:ascii="Arial" w:hAnsi="Arial" w:cs="Arial"/>
      <w:color w:val="000000"/>
      <w:sz w:val="20"/>
    </w:rPr>
  </w:style>
  <w:style w:type="character" w:customStyle="1" w:styleId="ProcBodyChar">
    <w:name w:val="ProcBody Char"/>
    <w:basedOn w:val="DefaultParagraphFont"/>
    <w:link w:val="ProcBody"/>
    <w:rPr>
      <w:rFonts w:ascii="Arial" w:hAnsi="Arial"/>
      <w:sz w:val="24"/>
      <w:lang w:val="en-AU" w:eastAsia="en-US" w:bidi="ar-SA"/>
    </w:rPr>
  </w:style>
  <w:style w:type="character" w:customStyle="1" w:styleId="ProcBodyHeaderChar">
    <w:name w:val="ProcBodyHeader Char"/>
    <w:basedOn w:val="ProcBodyChar"/>
    <w:link w:val="ProcBodyHeader"/>
    <w:rPr>
      <w:rFonts w:ascii="Arial" w:hAnsi="Arial"/>
      <w:b/>
      <w:sz w:val="24"/>
      <w:lang w:val="en-AU" w:eastAsia="en-US" w:bidi="ar-SA"/>
    </w:rPr>
  </w:style>
  <w:style w:type="character" w:customStyle="1" w:styleId="HeaderChar">
    <w:name w:val="Header Char"/>
    <w:basedOn w:val="DefaultParagraphFont"/>
    <w:link w:val="Header"/>
    <w:uiPriority w:val="99"/>
    <w:rPr>
      <w:rFonts w:ascii="Arial" w:hAnsi="Arial"/>
      <w:sz w:val="18"/>
      <w:szCs w:val="24"/>
      <w:lang w:eastAsia="ja-JP"/>
    </w:rPr>
  </w:style>
  <w:style w:type="paragraph" w:customStyle="1" w:styleId="Titlepageheading">
    <w:name w:val="Title page heading"/>
    <w:basedOn w:val="Title"/>
    <w:link w:val="TitlepageheadingChar"/>
    <w:qFormat/>
    <w:locke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Pr>
      <w:rFonts w:ascii="Arial" w:hAnsi="Arial" w:cs="Arial"/>
      <w:color w:val="000000"/>
      <w:sz w:val="20"/>
    </w:rPr>
  </w:style>
  <w:style w:type="character" w:customStyle="1" w:styleId="EmailStyle107">
    <w:name w:val="EmailStyle107"/>
    <w:basedOn w:val="DefaultParagraphFont"/>
    <w:rPr>
      <w:rFonts w:ascii="Arial" w:hAnsi="Arial" w:cs="Arial"/>
      <w:color w:val="000000"/>
      <w:sz w:val="20"/>
    </w:rPr>
  </w:style>
  <w:style w:type="character" w:customStyle="1" w:styleId="EmailStyle1081">
    <w:name w:val="EmailStyle1081"/>
    <w:basedOn w:val="DefaultParagraphFont"/>
    <w:rPr>
      <w:rFonts w:ascii="Arial" w:hAnsi="Arial" w:cs="Arial"/>
      <w:color w:val="000000"/>
      <w:sz w:val="20"/>
    </w:rPr>
  </w:style>
  <w:style w:type="paragraph" w:styleId="NoSpacing">
    <w:name w:val="No Spacing"/>
    <w:uiPriority w:val="1"/>
    <w:qFormat/>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Pr>
      <w:rFonts w:ascii="Arial" w:hAnsi="Arial"/>
      <w:sz w:val="22"/>
      <w:szCs w:val="22"/>
      <w:lang w:eastAsia="ja-JP"/>
    </w:rPr>
  </w:style>
  <w:style w:type="character" w:customStyle="1" w:styleId="BodyTextIndentChar">
    <w:name w:val="Body Text Indent Char"/>
    <w:basedOn w:val="DefaultParagraphFont"/>
    <w:link w:val="BodyTextIndent"/>
    <w:rPr>
      <w:rFonts w:ascii="Arial" w:hAnsi="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5563">
      <w:bodyDiv w:val="1"/>
      <w:marLeft w:val="0"/>
      <w:marRight w:val="0"/>
      <w:marTop w:val="0"/>
      <w:marBottom w:val="0"/>
      <w:divBdr>
        <w:top w:val="none" w:sz="0" w:space="0" w:color="auto"/>
        <w:left w:val="none" w:sz="0" w:space="0" w:color="auto"/>
        <w:bottom w:val="none" w:sz="0" w:space="0" w:color="auto"/>
        <w:right w:val="none" w:sz="0" w:space="0" w:color="auto"/>
      </w:divBdr>
      <w:divsChild>
        <w:div w:id="747921675">
          <w:marLeft w:val="0"/>
          <w:marRight w:val="2250"/>
          <w:marTop w:val="0"/>
          <w:marBottom w:val="30"/>
          <w:divBdr>
            <w:top w:val="none" w:sz="0" w:space="0" w:color="auto"/>
            <w:left w:val="none" w:sz="0" w:space="0" w:color="auto"/>
            <w:bottom w:val="none" w:sz="0" w:space="0" w:color="auto"/>
            <w:right w:val="none" w:sz="0" w:space="0" w:color="auto"/>
          </w:divBdr>
        </w:div>
      </w:divsChild>
    </w:div>
    <w:div w:id="899173470">
      <w:bodyDiv w:val="1"/>
      <w:marLeft w:val="0"/>
      <w:marRight w:val="0"/>
      <w:marTop w:val="0"/>
      <w:marBottom w:val="0"/>
      <w:divBdr>
        <w:top w:val="none" w:sz="0" w:space="0" w:color="auto"/>
        <w:left w:val="none" w:sz="0" w:space="0" w:color="auto"/>
        <w:bottom w:val="none" w:sz="0" w:space="0" w:color="auto"/>
        <w:right w:val="none" w:sz="0" w:space="0" w:color="auto"/>
      </w:divBdr>
    </w:div>
    <w:div w:id="1281181246">
      <w:bodyDiv w:val="1"/>
      <w:marLeft w:val="0"/>
      <w:marRight w:val="0"/>
      <w:marTop w:val="0"/>
      <w:marBottom w:val="0"/>
      <w:divBdr>
        <w:top w:val="none" w:sz="0" w:space="0" w:color="auto"/>
        <w:left w:val="none" w:sz="0" w:space="0" w:color="auto"/>
        <w:bottom w:val="none" w:sz="0" w:space="0" w:color="auto"/>
        <w:right w:val="none" w:sz="0" w:space="0" w:color="auto"/>
      </w:divBdr>
      <w:divsChild>
        <w:div w:id="2088723842">
          <w:marLeft w:val="0"/>
          <w:marRight w:val="0"/>
          <w:marTop w:val="0"/>
          <w:marBottom w:val="0"/>
          <w:divBdr>
            <w:top w:val="none" w:sz="0" w:space="0" w:color="auto"/>
            <w:left w:val="none" w:sz="0" w:space="0" w:color="auto"/>
            <w:bottom w:val="none" w:sz="0" w:space="0" w:color="auto"/>
            <w:right w:val="none" w:sz="0" w:space="0" w:color="auto"/>
          </w:divBdr>
          <w:divsChild>
            <w:div w:id="677124264">
              <w:marLeft w:val="0"/>
              <w:marRight w:val="0"/>
              <w:marTop w:val="0"/>
              <w:marBottom w:val="0"/>
              <w:divBdr>
                <w:top w:val="none" w:sz="0" w:space="0" w:color="auto"/>
                <w:left w:val="none" w:sz="0" w:space="0" w:color="auto"/>
                <w:bottom w:val="none" w:sz="0" w:space="0" w:color="auto"/>
                <w:right w:val="none" w:sz="0" w:space="0" w:color="auto"/>
              </w:divBdr>
              <w:divsChild>
                <w:div w:id="993996554">
                  <w:marLeft w:val="3870"/>
                  <w:marRight w:val="0"/>
                  <w:marTop w:val="0"/>
                  <w:marBottom w:val="0"/>
                  <w:divBdr>
                    <w:top w:val="none" w:sz="0" w:space="0" w:color="auto"/>
                    <w:left w:val="none" w:sz="0" w:space="0" w:color="auto"/>
                    <w:bottom w:val="none" w:sz="0" w:space="0" w:color="auto"/>
                    <w:right w:val="none" w:sz="0" w:space="0" w:color="auto"/>
                  </w:divBdr>
                  <w:divsChild>
                    <w:div w:id="2062172219">
                      <w:marLeft w:val="0"/>
                      <w:marRight w:val="0"/>
                      <w:marTop w:val="0"/>
                      <w:marBottom w:val="300"/>
                      <w:divBdr>
                        <w:top w:val="none" w:sz="0" w:space="0" w:color="auto"/>
                        <w:left w:val="none" w:sz="0" w:space="0" w:color="auto"/>
                        <w:bottom w:val="none" w:sz="0" w:space="0" w:color="auto"/>
                        <w:right w:val="none" w:sz="0" w:space="0" w:color="auto"/>
                      </w:divBdr>
                      <w:divsChild>
                        <w:div w:id="11417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672">
      <w:bodyDiv w:val="1"/>
      <w:marLeft w:val="0"/>
      <w:marRight w:val="0"/>
      <w:marTop w:val="0"/>
      <w:marBottom w:val="0"/>
      <w:divBdr>
        <w:top w:val="none" w:sz="0" w:space="0" w:color="auto"/>
        <w:left w:val="none" w:sz="0" w:space="0" w:color="auto"/>
        <w:bottom w:val="none" w:sz="0" w:space="0" w:color="auto"/>
        <w:right w:val="none" w:sz="0" w:space="0" w:color="auto"/>
      </w:divBdr>
    </w:div>
    <w:div w:id="1432705262">
      <w:bodyDiv w:val="1"/>
      <w:marLeft w:val="0"/>
      <w:marRight w:val="0"/>
      <w:marTop w:val="0"/>
      <w:marBottom w:val="0"/>
      <w:divBdr>
        <w:top w:val="none" w:sz="0" w:space="0" w:color="auto"/>
        <w:left w:val="none" w:sz="0" w:space="0" w:color="auto"/>
        <w:bottom w:val="none" w:sz="0" w:space="0" w:color="auto"/>
        <w:right w:val="none" w:sz="0" w:space="0" w:color="auto"/>
      </w:divBdr>
    </w:div>
    <w:div w:id="1464927447">
      <w:bodyDiv w:val="1"/>
      <w:marLeft w:val="0"/>
      <w:marRight w:val="0"/>
      <w:marTop w:val="0"/>
      <w:marBottom w:val="0"/>
      <w:divBdr>
        <w:top w:val="none" w:sz="0" w:space="0" w:color="auto"/>
        <w:left w:val="none" w:sz="0" w:space="0" w:color="auto"/>
        <w:bottom w:val="none" w:sz="0" w:space="0" w:color="auto"/>
        <w:right w:val="none" w:sz="0" w:space="0" w:color="auto"/>
      </w:divBdr>
    </w:div>
    <w:div w:id="1660619045">
      <w:bodyDiv w:val="1"/>
      <w:marLeft w:val="0"/>
      <w:marRight w:val="0"/>
      <w:marTop w:val="0"/>
      <w:marBottom w:val="0"/>
      <w:divBdr>
        <w:top w:val="none" w:sz="0" w:space="0" w:color="auto"/>
        <w:left w:val="none" w:sz="0" w:space="0" w:color="auto"/>
        <w:bottom w:val="none" w:sz="0" w:space="0" w:color="auto"/>
        <w:right w:val="none" w:sz="0" w:space="0" w:color="auto"/>
      </w:divBdr>
    </w:div>
    <w:div w:id="1775662224">
      <w:bodyDiv w:val="1"/>
      <w:marLeft w:val="0"/>
      <w:marRight w:val="0"/>
      <w:marTop w:val="0"/>
      <w:marBottom w:val="0"/>
      <w:divBdr>
        <w:top w:val="none" w:sz="0" w:space="0" w:color="auto"/>
        <w:left w:val="none" w:sz="0" w:space="0" w:color="auto"/>
        <w:bottom w:val="none" w:sz="0" w:space="0" w:color="auto"/>
        <w:right w:val="none" w:sz="0" w:space="0" w:color="auto"/>
      </w:divBdr>
      <w:divsChild>
        <w:div w:id="50200849">
          <w:marLeft w:val="0"/>
          <w:marRight w:val="0"/>
          <w:marTop w:val="0"/>
          <w:marBottom w:val="0"/>
          <w:divBdr>
            <w:top w:val="none" w:sz="0" w:space="0" w:color="auto"/>
            <w:left w:val="none" w:sz="0" w:space="0" w:color="auto"/>
            <w:bottom w:val="none" w:sz="0" w:space="0" w:color="auto"/>
            <w:right w:val="none" w:sz="0" w:space="0" w:color="auto"/>
          </w:divBdr>
          <w:divsChild>
            <w:div w:id="1917661524">
              <w:marLeft w:val="0"/>
              <w:marRight w:val="0"/>
              <w:marTop w:val="0"/>
              <w:marBottom w:val="0"/>
              <w:divBdr>
                <w:top w:val="none" w:sz="0" w:space="0" w:color="auto"/>
                <w:left w:val="none" w:sz="0" w:space="0" w:color="auto"/>
                <w:bottom w:val="none" w:sz="0" w:space="0" w:color="auto"/>
                <w:right w:val="none" w:sz="0" w:space="0" w:color="auto"/>
              </w:divBdr>
              <w:divsChild>
                <w:div w:id="962077811">
                  <w:marLeft w:val="3870"/>
                  <w:marRight w:val="0"/>
                  <w:marTop w:val="0"/>
                  <w:marBottom w:val="0"/>
                  <w:divBdr>
                    <w:top w:val="none" w:sz="0" w:space="0" w:color="auto"/>
                    <w:left w:val="none" w:sz="0" w:space="0" w:color="auto"/>
                    <w:bottom w:val="none" w:sz="0" w:space="0" w:color="auto"/>
                    <w:right w:val="none" w:sz="0" w:space="0" w:color="auto"/>
                  </w:divBdr>
                  <w:divsChild>
                    <w:div w:id="1179584444">
                      <w:marLeft w:val="0"/>
                      <w:marRight w:val="0"/>
                      <w:marTop w:val="0"/>
                      <w:marBottom w:val="300"/>
                      <w:divBdr>
                        <w:top w:val="none" w:sz="0" w:space="0" w:color="auto"/>
                        <w:left w:val="none" w:sz="0" w:space="0" w:color="auto"/>
                        <w:bottom w:val="none" w:sz="0" w:space="0" w:color="auto"/>
                        <w:right w:val="none" w:sz="0" w:space="0" w:color="auto"/>
                      </w:divBdr>
                      <w:divsChild>
                        <w:div w:id="723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1645D10-7583-4E1F-9431-7CBE2381F15E}"/>
</file>

<file path=customXml/itemProps2.xml><?xml version="1.0" encoding="utf-8"?>
<ds:datastoreItem xmlns:ds="http://schemas.openxmlformats.org/officeDocument/2006/customXml" ds:itemID="{7AD71023-C6AE-4012-8439-9E119EDC07B1}"/>
</file>

<file path=customXml/itemProps3.xml><?xml version="1.0" encoding="utf-8"?>
<ds:datastoreItem xmlns:ds="http://schemas.openxmlformats.org/officeDocument/2006/customXml" ds:itemID="{2FE86E92-33C2-46FC-88D7-2639FED3E1D6}"/>
</file>

<file path=docProps/app.xml><?xml version="1.0" encoding="utf-8"?>
<Properties xmlns="http://schemas.openxmlformats.org/officeDocument/2006/extended-properties" xmlns:vt="http://schemas.openxmlformats.org/officeDocument/2006/docPropsVTypes">
  <Template>Normal</Template>
  <TotalTime>0</TotalTime>
  <Pages>14</Pages>
  <Words>2094</Words>
  <Characters>11939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14005</CharactersWithSpaces>
  <SharedDoc>false</SharedDoc>
  <HLinks>
    <vt:vector size="756" baseType="variant">
      <vt:variant>
        <vt:i4>2687095</vt:i4>
      </vt:variant>
      <vt:variant>
        <vt:i4>786</vt:i4>
      </vt:variant>
      <vt:variant>
        <vt:i4>0</vt:i4>
      </vt:variant>
      <vt:variant>
        <vt:i4>5</vt:i4>
      </vt:variant>
      <vt:variant>
        <vt:lpwstr>http://www.daff.gov.au/aqis/export/exdoc/code-sets</vt:lpwstr>
      </vt:variant>
      <vt:variant>
        <vt:lpwstr/>
      </vt:variant>
      <vt:variant>
        <vt:i4>2687095</vt:i4>
      </vt:variant>
      <vt:variant>
        <vt:i4>783</vt:i4>
      </vt:variant>
      <vt:variant>
        <vt:i4>0</vt:i4>
      </vt:variant>
      <vt:variant>
        <vt:i4>5</vt:i4>
      </vt:variant>
      <vt:variant>
        <vt:lpwstr>http://www.daff.gov.au/aqis/export/exdoc/code-sets</vt:lpwstr>
      </vt:variant>
      <vt:variant>
        <vt:lpwstr/>
      </vt:variant>
      <vt:variant>
        <vt:i4>2687095</vt:i4>
      </vt:variant>
      <vt:variant>
        <vt:i4>780</vt:i4>
      </vt:variant>
      <vt:variant>
        <vt:i4>0</vt:i4>
      </vt:variant>
      <vt:variant>
        <vt:i4>5</vt:i4>
      </vt:variant>
      <vt:variant>
        <vt:lpwstr>http://www.daff.gov.au/aqis/export/exdoc/code-sets</vt:lpwstr>
      </vt:variant>
      <vt:variant>
        <vt:lpwstr/>
      </vt:variant>
      <vt:variant>
        <vt:i4>2687095</vt:i4>
      </vt:variant>
      <vt:variant>
        <vt:i4>777</vt:i4>
      </vt:variant>
      <vt:variant>
        <vt:i4>0</vt:i4>
      </vt:variant>
      <vt:variant>
        <vt:i4>5</vt:i4>
      </vt:variant>
      <vt:variant>
        <vt:lpwstr>http://www.daff.gov.au/aqis/export/exdoc/code-sets</vt:lpwstr>
      </vt:variant>
      <vt:variant>
        <vt:lpwstr/>
      </vt:variant>
      <vt:variant>
        <vt:i4>2687095</vt:i4>
      </vt:variant>
      <vt:variant>
        <vt:i4>774</vt:i4>
      </vt:variant>
      <vt:variant>
        <vt:i4>0</vt:i4>
      </vt:variant>
      <vt:variant>
        <vt:i4>5</vt:i4>
      </vt:variant>
      <vt:variant>
        <vt:lpwstr>http://www.daff.gov.au/aqis/export/exdoc/code-sets</vt:lpwstr>
      </vt:variant>
      <vt:variant>
        <vt:lpwstr/>
      </vt:variant>
      <vt:variant>
        <vt:i4>2687095</vt:i4>
      </vt:variant>
      <vt:variant>
        <vt:i4>771</vt:i4>
      </vt:variant>
      <vt:variant>
        <vt:i4>0</vt:i4>
      </vt:variant>
      <vt:variant>
        <vt:i4>5</vt:i4>
      </vt:variant>
      <vt:variant>
        <vt:lpwstr>http://www.daff.gov.au/aqis/export/exdoc/code-sets</vt:lpwstr>
      </vt:variant>
      <vt:variant>
        <vt:lpwstr/>
      </vt:variant>
      <vt:variant>
        <vt:i4>2687095</vt:i4>
      </vt:variant>
      <vt:variant>
        <vt:i4>768</vt:i4>
      </vt:variant>
      <vt:variant>
        <vt:i4>0</vt:i4>
      </vt:variant>
      <vt:variant>
        <vt:i4>5</vt:i4>
      </vt:variant>
      <vt:variant>
        <vt:lpwstr>http://www.daff.gov.au/aqis/export/exdoc/code-sets</vt:lpwstr>
      </vt:variant>
      <vt:variant>
        <vt:lpwstr/>
      </vt:variant>
      <vt:variant>
        <vt:i4>2687095</vt:i4>
      </vt:variant>
      <vt:variant>
        <vt:i4>765</vt:i4>
      </vt:variant>
      <vt:variant>
        <vt:i4>0</vt:i4>
      </vt:variant>
      <vt:variant>
        <vt:i4>5</vt:i4>
      </vt:variant>
      <vt:variant>
        <vt:lpwstr>http://www.daff.gov.au/aqis/export/exdoc/code-sets</vt:lpwstr>
      </vt:variant>
      <vt:variant>
        <vt:lpwstr/>
      </vt:variant>
      <vt:variant>
        <vt:i4>2687095</vt:i4>
      </vt:variant>
      <vt:variant>
        <vt:i4>762</vt:i4>
      </vt:variant>
      <vt:variant>
        <vt:i4>0</vt:i4>
      </vt:variant>
      <vt:variant>
        <vt:i4>5</vt:i4>
      </vt:variant>
      <vt:variant>
        <vt:lpwstr>http://www.daff.gov.au/aqis/export/exdoc/code-sets</vt:lpwstr>
      </vt:variant>
      <vt:variant>
        <vt:lpwstr/>
      </vt:variant>
      <vt:variant>
        <vt:i4>2687095</vt:i4>
      </vt:variant>
      <vt:variant>
        <vt:i4>759</vt:i4>
      </vt:variant>
      <vt:variant>
        <vt:i4>0</vt:i4>
      </vt:variant>
      <vt:variant>
        <vt:i4>5</vt:i4>
      </vt:variant>
      <vt:variant>
        <vt:lpwstr>http://www.daff.gov.au/aqis/export/exdoc/code-sets</vt:lpwstr>
      </vt:variant>
      <vt:variant>
        <vt:lpwstr/>
      </vt:variant>
      <vt:variant>
        <vt:i4>2687095</vt:i4>
      </vt:variant>
      <vt:variant>
        <vt:i4>756</vt:i4>
      </vt:variant>
      <vt:variant>
        <vt:i4>0</vt:i4>
      </vt:variant>
      <vt:variant>
        <vt:i4>5</vt:i4>
      </vt:variant>
      <vt:variant>
        <vt:lpwstr>http://www.daff.gov.au/aqis/export/exdoc/code-sets</vt:lpwstr>
      </vt:variant>
      <vt:variant>
        <vt:lpwstr/>
      </vt:variant>
      <vt:variant>
        <vt:i4>2687095</vt:i4>
      </vt:variant>
      <vt:variant>
        <vt:i4>753</vt:i4>
      </vt:variant>
      <vt:variant>
        <vt:i4>0</vt:i4>
      </vt:variant>
      <vt:variant>
        <vt:i4>5</vt:i4>
      </vt:variant>
      <vt:variant>
        <vt:lpwstr>http://www.daff.gov.au/aqis/export/exdoc/code-sets</vt:lpwstr>
      </vt:variant>
      <vt:variant>
        <vt:lpwstr/>
      </vt:variant>
      <vt:variant>
        <vt:i4>2687095</vt:i4>
      </vt:variant>
      <vt:variant>
        <vt:i4>750</vt:i4>
      </vt:variant>
      <vt:variant>
        <vt:i4>0</vt:i4>
      </vt:variant>
      <vt:variant>
        <vt:i4>5</vt:i4>
      </vt:variant>
      <vt:variant>
        <vt:lpwstr>http://www.daff.gov.au/aqis/export/exdoc/code-sets</vt:lpwstr>
      </vt:variant>
      <vt:variant>
        <vt:lpwstr/>
      </vt:variant>
      <vt:variant>
        <vt:i4>2687095</vt:i4>
      </vt:variant>
      <vt:variant>
        <vt:i4>747</vt:i4>
      </vt:variant>
      <vt:variant>
        <vt:i4>0</vt:i4>
      </vt:variant>
      <vt:variant>
        <vt:i4>5</vt:i4>
      </vt:variant>
      <vt:variant>
        <vt:lpwstr>http://www.daff.gov.au/aqis/export/exdoc/code-sets</vt:lpwstr>
      </vt:variant>
      <vt:variant>
        <vt:lpwstr/>
      </vt:variant>
      <vt:variant>
        <vt:i4>2687095</vt:i4>
      </vt:variant>
      <vt:variant>
        <vt:i4>744</vt:i4>
      </vt:variant>
      <vt:variant>
        <vt:i4>0</vt:i4>
      </vt:variant>
      <vt:variant>
        <vt:i4>5</vt:i4>
      </vt:variant>
      <vt:variant>
        <vt:lpwstr>http://www.daff.gov.au/aqis/export/exdoc/code-sets</vt:lpwstr>
      </vt:variant>
      <vt:variant>
        <vt:lpwstr/>
      </vt:variant>
      <vt:variant>
        <vt:i4>2687095</vt:i4>
      </vt:variant>
      <vt:variant>
        <vt:i4>741</vt:i4>
      </vt:variant>
      <vt:variant>
        <vt:i4>0</vt:i4>
      </vt:variant>
      <vt:variant>
        <vt:i4>5</vt:i4>
      </vt:variant>
      <vt:variant>
        <vt:lpwstr>http://www.daff.gov.au/aqis/export/exdoc/code-sets</vt:lpwstr>
      </vt:variant>
      <vt:variant>
        <vt:lpwstr/>
      </vt:variant>
      <vt:variant>
        <vt:i4>2687095</vt:i4>
      </vt:variant>
      <vt:variant>
        <vt:i4>738</vt:i4>
      </vt:variant>
      <vt:variant>
        <vt:i4>0</vt:i4>
      </vt:variant>
      <vt:variant>
        <vt:i4>5</vt:i4>
      </vt:variant>
      <vt:variant>
        <vt:lpwstr>http://www.daff.gov.au/aqis/export/exdoc/code-sets</vt:lpwstr>
      </vt:variant>
      <vt:variant>
        <vt:lpwstr/>
      </vt:variant>
      <vt:variant>
        <vt:i4>2687095</vt:i4>
      </vt:variant>
      <vt:variant>
        <vt:i4>735</vt:i4>
      </vt:variant>
      <vt:variant>
        <vt:i4>0</vt:i4>
      </vt:variant>
      <vt:variant>
        <vt:i4>5</vt:i4>
      </vt:variant>
      <vt:variant>
        <vt:lpwstr>http://www.daff.gov.au/aqis/export/exdoc/code-sets</vt:lpwstr>
      </vt:variant>
      <vt:variant>
        <vt:lpwstr/>
      </vt:variant>
      <vt:variant>
        <vt:i4>2687095</vt:i4>
      </vt:variant>
      <vt:variant>
        <vt:i4>732</vt:i4>
      </vt:variant>
      <vt:variant>
        <vt:i4>0</vt:i4>
      </vt:variant>
      <vt:variant>
        <vt:i4>5</vt:i4>
      </vt:variant>
      <vt:variant>
        <vt:lpwstr>http://www.daff.gov.au/aqis/export/exdoc/code-sets</vt:lpwstr>
      </vt:variant>
      <vt:variant>
        <vt:lpwstr/>
      </vt:variant>
      <vt:variant>
        <vt:i4>2687095</vt:i4>
      </vt:variant>
      <vt:variant>
        <vt:i4>729</vt:i4>
      </vt:variant>
      <vt:variant>
        <vt:i4>0</vt:i4>
      </vt:variant>
      <vt:variant>
        <vt:i4>5</vt:i4>
      </vt:variant>
      <vt:variant>
        <vt:lpwstr>http://www.daff.gov.au/aqis/export/exdoc/code-sets</vt:lpwstr>
      </vt:variant>
      <vt:variant>
        <vt:lpwstr/>
      </vt:variant>
      <vt:variant>
        <vt:i4>2687095</vt:i4>
      </vt:variant>
      <vt:variant>
        <vt:i4>726</vt:i4>
      </vt:variant>
      <vt:variant>
        <vt:i4>0</vt:i4>
      </vt:variant>
      <vt:variant>
        <vt:i4>5</vt:i4>
      </vt:variant>
      <vt:variant>
        <vt:lpwstr>http://www.daff.gov.au/aqis/export/exdoc/code-sets</vt:lpwstr>
      </vt:variant>
      <vt:variant>
        <vt:lpwstr/>
      </vt:variant>
      <vt:variant>
        <vt:i4>2687095</vt:i4>
      </vt:variant>
      <vt:variant>
        <vt:i4>723</vt:i4>
      </vt:variant>
      <vt:variant>
        <vt:i4>0</vt:i4>
      </vt:variant>
      <vt:variant>
        <vt:i4>5</vt:i4>
      </vt:variant>
      <vt:variant>
        <vt:lpwstr>http://www.daff.gov.au/aqis/export/exdoc/code-sets</vt:lpwstr>
      </vt:variant>
      <vt:variant>
        <vt:lpwstr/>
      </vt:variant>
      <vt:variant>
        <vt:i4>2687095</vt:i4>
      </vt:variant>
      <vt:variant>
        <vt:i4>720</vt:i4>
      </vt:variant>
      <vt:variant>
        <vt:i4>0</vt:i4>
      </vt:variant>
      <vt:variant>
        <vt:i4>5</vt:i4>
      </vt:variant>
      <vt:variant>
        <vt:lpwstr>http://www.daff.gov.au/aqis/export/exdoc/code-sets</vt:lpwstr>
      </vt:variant>
      <vt:variant>
        <vt:lpwstr/>
      </vt:variant>
      <vt:variant>
        <vt:i4>2687095</vt:i4>
      </vt:variant>
      <vt:variant>
        <vt:i4>717</vt:i4>
      </vt:variant>
      <vt:variant>
        <vt:i4>0</vt:i4>
      </vt:variant>
      <vt:variant>
        <vt:i4>5</vt:i4>
      </vt:variant>
      <vt:variant>
        <vt:lpwstr>http://www.daff.gov.au/aqis/export/exdoc/code-sets</vt:lpwstr>
      </vt:variant>
      <vt:variant>
        <vt:lpwstr/>
      </vt:variant>
      <vt:variant>
        <vt:i4>2687095</vt:i4>
      </vt:variant>
      <vt:variant>
        <vt:i4>714</vt:i4>
      </vt:variant>
      <vt:variant>
        <vt:i4>0</vt:i4>
      </vt:variant>
      <vt:variant>
        <vt:i4>5</vt:i4>
      </vt:variant>
      <vt:variant>
        <vt:lpwstr>http://www.daff.gov.au/aqis/export/exdoc/code-sets</vt:lpwstr>
      </vt:variant>
      <vt:variant>
        <vt:lpwstr/>
      </vt:variant>
      <vt:variant>
        <vt:i4>2687095</vt:i4>
      </vt:variant>
      <vt:variant>
        <vt:i4>711</vt:i4>
      </vt:variant>
      <vt:variant>
        <vt:i4>0</vt:i4>
      </vt:variant>
      <vt:variant>
        <vt:i4>5</vt:i4>
      </vt:variant>
      <vt:variant>
        <vt:lpwstr>http://www.daff.gov.au/aqis/export/exdoc/code-sets</vt:lpwstr>
      </vt:variant>
      <vt:variant>
        <vt:lpwstr/>
      </vt:variant>
      <vt:variant>
        <vt:i4>2687095</vt:i4>
      </vt:variant>
      <vt:variant>
        <vt:i4>708</vt:i4>
      </vt:variant>
      <vt:variant>
        <vt:i4>0</vt:i4>
      </vt:variant>
      <vt:variant>
        <vt:i4>5</vt:i4>
      </vt:variant>
      <vt:variant>
        <vt:lpwstr>http://www.daff.gov.au/aqis/export/exdoc/code-sets</vt:lpwstr>
      </vt:variant>
      <vt:variant>
        <vt:lpwstr/>
      </vt:variant>
      <vt:variant>
        <vt:i4>2687095</vt:i4>
      </vt:variant>
      <vt:variant>
        <vt:i4>705</vt:i4>
      </vt:variant>
      <vt:variant>
        <vt:i4>0</vt:i4>
      </vt:variant>
      <vt:variant>
        <vt:i4>5</vt:i4>
      </vt:variant>
      <vt:variant>
        <vt:lpwstr>http://www.daff.gov.au/aqis/export/exdoc/code-sets</vt:lpwstr>
      </vt:variant>
      <vt:variant>
        <vt:lpwstr/>
      </vt:variant>
      <vt:variant>
        <vt:i4>2687095</vt:i4>
      </vt:variant>
      <vt:variant>
        <vt:i4>702</vt:i4>
      </vt:variant>
      <vt:variant>
        <vt:i4>0</vt:i4>
      </vt:variant>
      <vt:variant>
        <vt:i4>5</vt:i4>
      </vt:variant>
      <vt:variant>
        <vt:lpwstr>http://www.daff.gov.au/aqis/export/exdoc/code-sets</vt:lpwstr>
      </vt:variant>
      <vt:variant>
        <vt:lpwstr/>
      </vt:variant>
      <vt:variant>
        <vt:i4>2687095</vt:i4>
      </vt:variant>
      <vt:variant>
        <vt:i4>699</vt:i4>
      </vt:variant>
      <vt:variant>
        <vt:i4>0</vt:i4>
      </vt:variant>
      <vt:variant>
        <vt:i4>5</vt:i4>
      </vt:variant>
      <vt:variant>
        <vt:lpwstr>http://www.daff.gov.au/aqis/export/exdoc/code-sets</vt:lpwstr>
      </vt:variant>
      <vt:variant>
        <vt:lpwstr/>
      </vt:variant>
      <vt:variant>
        <vt:i4>2687095</vt:i4>
      </vt:variant>
      <vt:variant>
        <vt:i4>696</vt:i4>
      </vt:variant>
      <vt:variant>
        <vt:i4>0</vt:i4>
      </vt:variant>
      <vt:variant>
        <vt:i4>5</vt:i4>
      </vt:variant>
      <vt:variant>
        <vt:lpwstr>http://www.daff.gov.au/aqis/export/exdoc/code-sets</vt:lpwstr>
      </vt:variant>
      <vt:variant>
        <vt:lpwstr/>
      </vt:variant>
      <vt:variant>
        <vt:i4>2687095</vt:i4>
      </vt:variant>
      <vt:variant>
        <vt:i4>693</vt:i4>
      </vt:variant>
      <vt:variant>
        <vt:i4>0</vt:i4>
      </vt:variant>
      <vt:variant>
        <vt:i4>5</vt:i4>
      </vt:variant>
      <vt:variant>
        <vt:lpwstr>http://www.daff.gov.au/aqis/export/exdoc/code-sets</vt:lpwstr>
      </vt:variant>
      <vt:variant>
        <vt:lpwstr/>
      </vt:variant>
      <vt:variant>
        <vt:i4>2687095</vt:i4>
      </vt:variant>
      <vt:variant>
        <vt:i4>690</vt:i4>
      </vt:variant>
      <vt:variant>
        <vt:i4>0</vt:i4>
      </vt:variant>
      <vt:variant>
        <vt:i4>5</vt:i4>
      </vt:variant>
      <vt:variant>
        <vt:lpwstr>http://www.daff.gov.au/aqis/export/exdoc/code-sets</vt:lpwstr>
      </vt:variant>
      <vt:variant>
        <vt:lpwstr/>
      </vt:variant>
      <vt:variant>
        <vt:i4>2687095</vt:i4>
      </vt:variant>
      <vt:variant>
        <vt:i4>687</vt:i4>
      </vt:variant>
      <vt:variant>
        <vt:i4>0</vt:i4>
      </vt:variant>
      <vt:variant>
        <vt:i4>5</vt:i4>
      </vt:variant>
      <vt:variant>
        <vt:lpwstr>http://www.daff.gov.au/aqis/export/exdoc/code-sets</vt:lpwstr>
      </vt:variant>
      <vt:variant>
        <vt:lpwstr/>
      </vt:variant>
      <vt:variant>
        <vt:i4>2687095</vt:i4>
      </vt:variant>
      <vt:variant>
        <vt:i4>684</vt:i4>
      </vt:variant>
      <vt:variant>
        <vt:i4>0</vt:i4>
      </vt:variant>
      <vt:variant>
        <vt:i4>5</vt:i4>
      </vt:variant>
      <vt:variant>
        <vt:lpwstr>http://www.daff.gov.au/aqis/export/exdoc/code-sets</vt:lpwstr>
      </vt:variant>
      <vt:variant>
        <vt:lpwstr/>
      </vt:variant>
      <vt:variant>
        <vt:i4>2687095</vt:i4>
      </vt:variant>
      <vt:variant>
        <vt:i4>552</vt:i4>
      </vt:variant>
      <vt:variant>
        <vt:i4>0</vt:i4>
      </vt:variant>
      <vt:variant>
        <vt:i4>5</vt:i4>
      </vt:variant>
      <vt:variant>
        <vt:lpwstr>http://www.daff.gov.au/aqis/export/exdoc/code-sets</vt:lpwstr>
      </vt:variant>
      <vt:variant>
        <vt:lpwstr/>
      </vt:variant>
      <vt:variant>
        <vt:i4>1769527</vt:i4>
      </vt:variant>
      <vt:variant>
        <vt:i4>542</vt:i4>
      </vt:variant>
      <vt:variant>
        <vt:i4>0</vt:i4>
      </vt:variant>
      <vt:variant>
        <vt:i4>5</vt:i4>
      </vt:variant>
      <vt:variant>
        <vt:lpwstr/>
      </vt:variant>
      <vt:variant>
        <vt:lpwstr>_Toc324408020</vt:lpwstr>
      </vt:variant>
      <vt:variant>
        <vt:i4>1572919</vt:i4>
      </vt:variant>
      <vt:variant>
        <vt:i4>536</vt:i4>
      </vt:variant>
      <vt:variant>
        <vt:i4>0</vt:i4>
      </vt:variant>
      <vt:variant>
        <vt:i4>5</vt:i4>
      </vt:variant>
      <vt:variant>
        <vt:lpwstr/>
      </vt:variant>
      <vt:variant>
        <vt:lpwstr>_Toc324408019</vt:lpwstr>
      </vt:variant>
      <vt:variant>
        <vt:i4>1572919</vt:i4>
      </vt:variant>
      <vt:variant>
        <vt:i4>530</vt:i4>
      </vt:variant>
      <vt:variant>
        <vt:i4>0</vt:i4>
      </vt:variant>
      <vt:variant>
        <vt:i4>5</vt:i4>
      </vt:variant>
      <vt:variant>
        <vt:lpwstr/>
      </vt:variant>
      <vt:variant>
        <vt:lpwstr>_Toc324408018</vt:lpwstr>
      </vt:variant>
      <vt:variant>
        <vt:i4>1572919</vt:i4>
      </vt:variant>
      <vt:variant>
        <vt:i4>524</vt:i4>
      </vt:variant>
      <vt:variant>
        <vt:i4>0</vt:i4>
      </vt:variant>
      <vt:variant>
        <vt:i4>5</vt:i4>
      </vt:variant>
      <vt:variant>
        <vt:lpwstr/>
      </vt:variant>
      <vt:variant>
        <vt:lpwstr>_Toc324408017</vt:lpwstr>
      </vt:variant>
      <vt:variant>
        <vt:i4>1572919</vt:i4>
      </vt:variant>
      <vt:variant>
        <vt:i4>518</vt:i4>
      </vt:variant>
      <vt:variant>
        <vt:i4>0</vt:i4>
      </vt:variant>
      <vt:variant>
        <vt:i4>5</vt:i4>
      </vt:variant>
      <vt:variant>
        <vt:lpwstr/>
      </vt:variant>
      <vt:variant>
        <vt:lpwstr>_Toc324408016</vt:lpwstr>
      </vt:variant>
      <vt:variant>
        <vt:i4>1572919</vt:i4>
      </vt:variant>
      <vt:variant>
        <vt:i4>512</vt:i4>
      </vt:variant>
      <vt:variant>
        <vt:i4>0</vt:i4>
      </vt:variant>
      <vt:variant>
        <vt:i4>5</vt:i4>
      </vt:variant>
      <vt:variant>
        <vt:lpwstr/>
      </vt:variant>
      <vt:variant>
        <vt:lpwstr>_Toc324408015</vt:lpwstr>
      </vt:variant>
      <vt:variant>
        <vt:i4>1572919</vt:i4>
      </vt:variant>
      <vt:variant>
        <vt:i4>506</vt:i4>
      </vt:variant>
      <vt:variant>
        <vt:i4>0</vt:i4>
      </vt:variant>
      <vt:variant>
        <vt:i4>5</vt:i4>
      </vt:variant>
      <vt:variant>
        <vt:lpwstr/>
      </vt:variant>
      <vt:variant>
        <vt:lpwstr>_Toc324408014</vt:lpwstr>
      </vt:variant>
      <vt:variant>
        <vt:i4>1572919</vt:i4>
      </vt:variant>
      <vt:variant>
        <vt:i4>500</vt:i4>
      </vt:variant>
      <vt:variant>
        <vt:i4>0</vt:i4>
      </vt:variant>
      <vt:variant>
        <vt:i4>5</vt:i4>
      </vt:variant>
      <vt:variant>
        <vt:lpwstr/>
      </vt:variant>
      <vt:variant>
        <vt:lpwstr>_Toc324408013</vt:lpwstr>
      </vt:variant>
      <vt:variant>
        <vt:i4>1572919</vt:i4>
      </vt:variant>
      <vt:variant>
        <vt:i4>494</vt:i4>
      </vt:variant>
      <vt:variant>
        <vt:i4>0</vt:i4>
      </vt:variant>
      <vt:variant>
        <vt:i4>5</vt:i4>
      </vt:variant>
      <vt:variant>
        <vt:lpwstr/>
      </vt:variant>
      <vt:variant>
        <vt:lpwstr>_Toc324408012</vt:lpwstr>
      </vt:variant>
      <vt:variant>
        <vt:i4>1572919</vt:i4>
      </vt:variant>
      <vt:variant>
        <vt:i4>488</vt:i4>
      </vt:variant>
      <vt:variant>
        <vt:i4>0</vt:i4>
      </vt:variant>
      <vt:variant>
        <vt:i4>5</vt:i4>
      </vt:variant>
      <vt:variant>
        <vt:lpwstr/>
      </vt:variant>
      <vt:variant>
        <vt:lpwstr>_Toc324408011</vt:lpwstr>
      </vt:variant>
      <vt:variant>
        <vt:i4>1572919</vt:i4>
      </vt:variant>
      <vt:variant>
        <vt:i4>482</vt:i4>
      </vt:variant>
      <vt:variant>
        <vt:i4>0</vt:i4>
      </vt:variant>
      <vt:variant>
        <vt:i4>5</vt:i4>
      </vt:variant>
      <vt:variant>
        <vt:lpwstr/>
      </vt:variant>
      <vt:variant>
        <vt:lpwstr>_Toc324408010</vt:lpwstr>
      </vt:variant>
      <vt:variant>
        <vt:i4>1638455</vt:i4>
      </vt:variant>
      <vt:variant>
        <vt:i4>476</vt:i4>
      </vt:variant>
      <vt:variant>
        <vt:i4>0</vt:i4>
      </vt:variant>
      <vt:variant>
        <vt:i4>5</vt:i4>
      </vt:variant>
      <vt:variant>
        <vt:lpwstr/>
      </vt:variant>
      <vt:variant>
        <vt:lpwstr>_Toc324408009</vt:lpwstr>
      </vt:variant>
      <vt:variant>
        <vt:i4>1638455</vt:i4>
      </vt:variant>
      <vt:variant>
        <vt:i4>470</vt:i4>
      </vt:variant>
      <vt:variant>
        <vt:i4>0</vt:i4>
      </vt:variant>
      <vt:variant>
        <vt:i4>5</vt:i4>
      </vt:variant>
      <vt:variant>
        <vt:lpwstr/>
      </vt:variant>
      <vt:variant>
        <vt:lpwstr>_Toc324408008</vt:lpwstr>
      </vt:variant>
      <vt:variant>
        <vt:i4>1638455</vt:i4>
      </vt:variant>
      <vt:variant>
        <vt:i4>464</vt:i4>
      </vt:variant>
      <vt:variant>
        <vt:i4>0</vt:i4>
      </vt:variant>
      <vt:variant>
        <vt:i4>5</vt:i4>
      </vt:variant>
      <vt:variant>
        <vt:lpwstr/>
      </vt:variant>
      <vt:variant>
        <vt:lpwstr>_Toc324408007</vt:lpwstr>
      </vt:variant>
      <vt:variant>
        <vt:i4>1638455</vt:i4>
      </vt:variant>
      <vt:variant>
        <vt:i4>458</vt:i4>
      </vt:variant>
      <vt:variant>
        <vt:i4>0</vt:i4>
      </vt:variant>
      <vt:variant>
        <vt:i4>5</vt:i4>
      </vt:variant>
      <vt:variant>
        <vt:lpwstr/>
      </vt:variant>
      <vt:variant>
        <vt:lpwstr>_Toc324408006</vt:lpwstr>
      </vt:variant>
      <vt:variant>
        <vt:i4>1638455</vt:i4>
      </vt:variant>
      <vt:variant>
        <vt:i4>452</vt:i4>
      </vt:variant>
      <vt:variant>
        <vt:i4>0</vt:i4>
      </vt:variant>
      <vt:variant>
        <vt:i4>5</vt:i4>
      </vt:variant>
      <vt:variant>
        <vt:lpwstr/>
      </vt:variant>
      <vt:variant>
        <vt:lpwstr>_Toc324408005</vt:lpwstr>
      </vt:variant>
      <vt:variant>
        <vt:i4>1638455</vt:i4>
      </vt:variant>
      <vt:variant>
        <vt:i4>446</vt:i4>
      </vt:variant>
      <vt:variant>
        <vt:i4>0</vt:i4>
      </vt:variant>
      <vt:variant>
        <vt:i4>5</vt:i4>
      </vt:variant>
      <vt:variant>
        <vt:lpwstr/>
      </vt:variant>
      <vt:variant>
        <vt:lpwstr>_Toc324408004</vt:lpwstr>
      </vt:variant>
      <vt:variant>
        <vt:i4>1638455</vt:i4>
      </vt:variant>
      <vt:variant>
        <vt:i4>440</vt:i4>
      </vt:variant>
      <vt:variant>
        <vt:i4>0</vt:i4>
      </vt:variant>
      <vt:variant>
        <vt:i4>5</vt:i4>
      </vt:variant>
      <vt:variant>
        <vt:lpwstr/>
      </vt:variant>
      <vt:variant>
        <vt:lpwstr>_Toc324408003</vt:lpwstr>
      </vt:variant>
      <vt:variant>
        <vt:i4>1638455</vt:i4>
      </vt:variant>
      <vt:variant>
        <vt:i4>434</vt:i4>
      </vt:variant>
      <vt:variant>
        <vt:i4>0</vt:i4>
      </vt:variant>
      <vt:variant>
        <vt:i4>5</vt:i4>
      </vt:variant>
      <vt:variant>
        <vt:lpwstr/>
      </vt:variant>
      <vt:variant>
        <vt:lpwstr>_Toc324408002</vt:lpwstr>
      </vt:variant>
      <vt:variant>
        <vt:i4>1638455</vt:i4>
      </vt:variant>
      <vt:variant>
        <vt:i4>428</vt:i4>
      </vt:variant>
      <vt:variant>
        <vt:i4>0</vt:i4>
      </vt:variant>
      <vt:variant>
        <vt:i4>5</vt:i4>
      </vt:variant>
      <vt:variant>
        <vt:lpwstr/>
      </vt:variant>
      <vt:variant>
        <vt:lpwstr>_Toc324408001</vt:lpwstr>
      </vt:variant>
      <vt:variant>
        <vt:i4>1638455</vt:i4>
      </vt:variant>
      <vt:variant>
        <vt:i4>422</vt:i4>
      </vt:variant>
      <vt:variant>
        <vt:i4>0</vt:i4>
      </vt:variant>
      <vt:variant>
        <vt:i4>5</vt:i4>
      </vt:variant>
      <vt:variant>
        <vt:lpwstr/>
      </vt:variant>
      <vt:variant>
        <vt:lpwstr>_Toc324408000</vt:lpwstr>
      </vt:variant>
      <vt:variant>
        <vt:i4>2031678</vt:i4>
      </vt:variant>
      <vt:variant>
        <vt:i4>416</vt:i4>
      </vt:variant>
      <vt:variant>
        <vt:i4>0</vt:i4>
      </vt:variant>
      <vt:variant>
        <vt:i4>5</vt:i4>
      </vt:variant>
      <vt:variant>
        <vt:lpwstr/>
      </vt:variant>
      <vt:variant>
        <vt:lpwstr>_Toc324407999</vt:lpwstr>
      </vt:variant>
      <vt:variant>
        <vt:i4>2031678</vt:i4>
      </vt:variant>
      <vt:variant>
        <vt:i4>410</vt:i4>
      </vt:variant>
      <vt:variant>
        <vt:i4>0</vt:i4>
      </vt:variant>
      <vt:variant>
        <vt:i4>5</vt:i4>
      </vt:variant>
      <vt:variant>
        <vt:lpwstr/>
      </vt:variant>
      <vt:variant>
        <vt:lpwstr>_Toc324407998</vt:lpwstr>
      </vt:variant>
      <vt:variant>
        <vt:i4>2031678</vt:i4>
      </vt:variant>
      <vt:variant>
        <vt:i4>404</vt:i4>
      </vt:variant>
      <vt:variant>
        <vt:i4>0</vt:i4>
      </vt:variant>
      <vt:variant>
        <vt:i4>5</vt:i4>
      </vt:variant>
      <vt:variant>
        <vt:lpwstr/>
      </vt:variant>
      <vt:variant>
        <vt:lpwstr>_Toc324407997</vt:lpwstr>
      </vt:variant>
      <vt:variant>
        <vt:i4>2031678</vt:i4>
      </vt:variant>
      <vt:variant>
        <vt:i4>398</vt:i4>
      </vt:variant>
      <vt:variant>
        <vt:i4>0</vt:i4>
      </vt:variant>
      <vt:variant>
        <vt:i4>5</vt:i4>
      </vt:variant>
      <vt:variant>
        <vt:lpwstr/>
      </vt:variant>
      <vt:variant>
        <vt:lpwstr>_Toc324407996</vt:lpwstr>
      </vt:variant>
      <vt:variant>
        <vt:i4>2031678</vt:i4>
      </vt:variant>
      <vt:variant>
        <vt:i4>392</vt:i4>
      </vt:variant>
      <vt:variant>
        <vt:i4>0</vt:i4>
      </vt:variant>
      <vt:variant>
        <vt:i4>5</vt:i4>
      </vt:variant>
      <vt:variant>
        <vt:lpwstr/>
      </vt:variant>
      <vt:variant>
        <vt:lpwstr>_Toc324407995</vt:lpwstr>
      </vt:variant>
      <vt:variant>
        <vt:i4>2031678</vt:i4>
      </vt:variant>
      <vt:variant>
        <vt:i4>386</vt:i4>
      </vt:variant>
      <vt:variant>
        <vt:i4>0</vt:i4>
      </vt:variant>
      <vt:variant>
        <vt:i4>5</vt:i4>
      </vt:variant>
      <vt:variant>
        <vt:lpwstr/>
      </vt:variant>
      <vt:variant>
        <vt:lpwstr>_Toc324407994</vt:lpwstr>
      </vt:variant>
      <vt:variant>
        <vt:i4>2031678</vt:i4>
      </vt:variant>
      <vt:variant>
        <vt:i4>380</vt:i4>
      </vt:variant>
      <vt:variant>
        <vt:i4>0</vt:i4>
      </vt:variant>
      <vt:variant>
        <vt:i4>5</vt:i4>
      </vt:variant>
      <vt:variant>
        <vt:lpwstr/>
      </vt:variant>
      <vt:variant>
        <vt:lpwstr>_Toc324407993</vt:lpwstr>
      </vt:variant>
      <vt:variant>
        <vt:i4>2031678</vt:i4>
      </vt:variant>
      <vt:variant>
        <vt:i4>374</vt:i4>
      </vt:variant>
      <vt:variant>
        <vt:i4>0</vt:i4>
      </vt:variant>
      <vt:variant>
        <vt:i4>5</vt:i4>
      </vt:variant>
      <vt:variant>
        <vt:lpwstr/>
      </vt:variant>
      <vt:variant>
        <vt:lpwstr>_Toc324407992</vt:lpwstr>
      </vt:variant>
      <vt:variant>
        <vt:i4>2031678</vt:i4>
      </vt:variant>
      <vt:variant>
        <vt:i4>368</vt:i4>
      </vt:variant>
      <vt:variant>
        <vt:i4>0</vt:i4>
      </vt:variant>
      <vt:variant>
        <vt:i4>5</vt:i4>
      </vt:variant>
      <vt:variant>
        <vt:lpwstr/>
      </vt:variant>
      <vt:variant>
        <vt:lpwstr>_Toc324407991</vt:lpwstr>
      </vt:variant>
      <vt:variant>
        <vt:i4>2031678</vt:i4>
      </vt:variant>
      <vt:variant>
        <vt:i4>362</vt:i4>
      </vt:variant>
      <vt:variant>
        <vt:i4>0</vt:i4>
      </vt:variant>
      <vt:variant>
        <vt:i4>5</vt:i4>
      </vt:variant>
      <vt:variant>
        <vt:lpwstr/>
      </vt:variant>
      <vt:variant>
        <vt:lpwstr>_Toc324407990</vt:lpwstr>
      </vt:variant>
      <vt:variant>
        <vt:i4>1966142</vt:i4>
      </vt:variant>
      <vt:variant>
        <vt:i4>356</vt:i4>
      </vt:variant>
      <vt:variant>
        <vt:i4>0</vt:i4>
      </vt:variant>
      <vt:variant>
        <vt:i4>5</vt:i4>
      </vt:variant>
      <vt:variant>
        <vt:lpwstr/>
      </vt:variant>
      <vt:variant>
        <vt:lpwstr>_Toc324407989</vt:lpwstr>
      </vt:variant>
      <vt:variant>
        <vt:i4>1966142</vt:i4>
      </vt:variant>
      <vt:variant>
        <vt:i4>350</vt:i4>
      </vt:variant>
      <vt:variant>
        <vt:i4>0</vt:i4>
      </vt:variant>
      <vt:variant>
        <vt:i4>5</vt:i4>
      </vt:variant>
      <vt:variant>
        <vt:lpwstr/>
      </vt:variant>
      <vt:variant>
        <vt:lpwstr>_Toc324407988</vt:lpwstr>
      </vt:variant>
      <vt:variant>
        <vt:i4>1966142</vt:i4>
      </vt:variant>
      <vt:variant>
        <vt:i4>344</vt:i4>
      </vt:variant>
      <vt:variant>
        <vt:i4>0</vt:i4>
      </vt:variant>
      <vt:variant>
        <vt:i4>5</vt:i4>
      </vt:variant>
      <vt:variant>
        <vt:lpwstr/>
      </vt:variant>
      <vt:variant>
        <vt:lpwstr>_Toc324407987</vt:lpwstr>
      </vt:variant>
      <vt:variant>
        <vt:i4>1966142</vt:i4>
      </vt:variant>
      <vt:variant>
        <vt:i4>338</vt:i4>
      </vt:variant>
      <vt:variant>
        <vt:i4>0</vt:i4>
      </vt:variant>
      <vt:variant>
        <vt:i4>5</vt:i4>
      </vt:variant>
      <vt:variant>
        <vt:lpwstr/>
      </vt:variant>
      <vt:variant>
        <vt:lpwstr>_Toc324407986</vt:lpwstr>
      </vt:variant>
      <vt:variant>
        <vt:i4>1966142</vt:i4>
      </vt:variant>
      <vt:variant>
        <vt:i4>332</vt:i4>
      </vt:variant>
      <vt:variant>
        <vt:i4>0</vt:i4>
      </vt:variant>
      <vt:variant>
        <vt:i4>5</vt:i4>
      </vt:variant>
      <vt:variant>
        <vt:lpwstr/>
      </vt:variant>
      <vt:variant>
        <vt:lpwstr>_Toc324407985</vt:lpwstr>
      </vt:variant>
      <vt:variant>
        <vt:i4>1966142</vt:i4>
      </vt:variant>
      <vt:variant>
        <vt:i4>326</vt:i4>
      </vt:variant>
      <vt:variant>
        <vt:i4>0</vt:i4>
      </vt:variant>
      <vt:variant>
        <vt:i4>5</vt:i4>
      </vt:variant>
      <vt:variant>
        <vt:lpwstr/>
      </vt:variant>
      <vt:variant>
        <vt:lpwstr>_Toc324407984</vt:lpwstr>
      </vt:variant>
      <vt:variant>
        <vt:i4>1966142</vt:i4>
      </vt:variant>
      <vt:variant>
        <vt:i4>320</vt:i4>
      </vt:variant>
      <vt:variant>
        <vt:i4>0</vt:i4>
      </vt:variant>
      <vt:variant>
        <vt:i4>5</vt:i4>
      </vt:variant>
      <vt:variant>
        <vt:lpwstr/>
      </vt:variant>
      <vt:variant>
        <vt:lpwstr>_Toc324407983</vt:lpwstr>
      </vt:variant>
      <vt:variant>
        <vt:i4>1966142</vt:i4>
      </vt:variant>
      <vt:variant>
        <vt:i4>314</vt:i4>
      </vt:variant>
      <vt:variant>
        <vt:i4>0</vt:i4>
      </vt:variant>
      <vt:variant>
        <vt:i4>5</vt:i4>
      </vt:variant>
      <vt:variant>
        <vt:lpwstr/>
      </vt:variant>
      <vt:variant>
        <vt:lpwstr>_Toc324407982</vt:lpwstr>
      </vt:variant>
      <vt:variant>
        <vt:i4>1966142</vt:i4>
      </vt:variant>
      <vt:variant>
        <vt:i4>308</vt:i4>
      </vt:variant>
      <vt:variant>
        <vt:i4>0</vt:i4>
      </vt:variant>
      <vt:variant>
        <vt:i4>5</vt:i4>
      </vt:variant>
      <vt:variant>
        <vt:lpwstr/>
      </vt:variant>
      <vt:variant>
        <vt:lpwstr>_Toc324407981</vt:lpwstr>
      </vt:variant>
      <vt:variant>
        <vt:i4>1966142</vt:i4>
      </vt:variant>
      <vt:variant>
        <vt:i4>302</vt:i4>
      </vt:variant>
      <vt:variant>
        <vt:i4>0</vt:i4>
      </vt:variant>
      <vt:variant>
        <vt:i4>5</vt:i4>
      </vt:variant>
      <vt:variant>
        <vt:lpwstr/>
      </vt:variant>
      <vt:variant>
        <vt:lpwstr>_Toc324407980</vt:lpwstr>
      </vt:variant>
      <vt:variant>
        <vt:i4>1114174</vt:i4>
      </vt:variant>
      <vt:variant>
        <vt:i4>296</vt:i4>
      </vt:variant>
      <vt:variant>
        <vt:i4>0</vt:i4>
      </vt:variant>
      <vt:variant>
        <vt:i4>5</vt:i4>
      </vt:variant>
      <vt:variant>
        <vt:lpwstr/>
      </vt:variant>
      <vt:variant>
        <vt:lpwstr>_Toc324407979</vt:lpwstr>
      </vt:variant>
      <vt:variant>
        <vt:i4>1114174</vt:i4>
      </vt:variant>
      <vt:variant>
        <vt:i4>290</vt:i4>
      </vt:variant>
      <vt:variant>
        <vt:i4>0</vt:i4>
      </vt:variant>
      <vt:variant>
        <vt:i4>5</vt:i4>
      </vt:variant>
      <vt:variant>
        <vt:lpwstr/>
      </vt:variant>
      <vt:variant>
        <vt:lpwstr>_Toc324407978</vt:lpwstr>
      </vt:variant>
      <vt:variant>
        <vt:i4>1114174</vt:i4>
      </vt:variant>
      <vt:variant>
        <vt:i4>284</vt:i4>
      </vt:variant>
      <vt:variant>
        <vt:i4>0</vt:i4>
      </vt:variant>
      <vt:variant>
        <vt:i4>5</vt:i4>
      </vt:variant>
      <vt:variant>
        <vt:lpwstr/>
      </vt:variant>
      <vt:variant>
        <vt:lpwstr>_Toc324407977</vt:lpwstr>
      </vt:variant>
      <vt:variant>
        <vt:i4>1114174</vt:i4>
      </vt:variant>
      <vt:variant>
        <vt:i4>278</vt:i4>
      </vt:variant>
      <vt:variant>
        <vt:i4>0</vt:i4>
      </vt:variant>
      <vt:variant>
        <vt:i4>5</vt:i4>
      </vt:variant>
      <vt:variant>
        <vt:lpwstr/>
      </vt:variant>
      <vt:variant>
        <vt:lpwstr>_Toc324407976</vt:lpwstr>
      </vt:variant>
      <vt:variant>
        <vt:i4>1114174</vt:i4>
      </vt:variant>
      <vt:variant>
        <vt:i4>272</vt:i4>
      </vt:variant>
      <vt:variant>
        <vt:i4>0</vt:i4>
      </vt:variant>
      <vt:variant>
        <vt:i4>5</vt:i4>
      </vt:variant>
      <vt:variant>
        <vt:lpwstr/>
      </vt:variant>
      <vt:variant>
        <vt:lpwstr>_Toc324407975</vt:lpwstr>
      </vt:variant>
      <vt:variant>
        <vt:i4>1114174</vt:i4>
      </vt:variant>
      <vt:variant>
        <vt:i4>266</vt:i4>
      </vt:variant>
      <vt:variant>
        <vt:i4>0</vt:i4>
      </vt:variant>
      <vt:variant>
        <vt:i4>5</vt:i4>
      </vt:variant>
      <vt:variant>
        <vt:lpwstr/>
      </vt:variant>
      <vt:variant>
        <vt:lpwstr>_Toc324407974</vt:lpwstr>
      </vt:variant>
      <vt:variant>
        <vt:i4>1114174</vt:i4>
      </vt:variant>
      <vt:variant>
        <vt:i4>260</vt:i4>
      </vt:variant>
      <vt:variant>
        <vt:i4>0</vt:i4>
      </vt:variant>
      <vt:variant>
        <vt:i4>5</vt:i4>
      </vt:variant>
      <vt:variant>
        <vt:lpwstr/>
      </vt:variant>
      <vt:variant>
        <vt:lpwstr>_Toc324407973</vt:lpwstr>
      </vt:variant>
      <vt:variant>
        <vt:i4>1114174</vt:i4>
      </vt:variant>
      <vt:variant>
        <vt:i4>254</vt:i4>
      </vt:variant>
      <vt:variant>
        <vt:i4>0</vt:i4>
      </vt:variant>
      <vt:variant>
        <vt:i4>5</vt:i4>
      </vt:variant>
      <vt:variant>
        <vt:lpwstr/>
      </vt:variant>
      <vt:variant>
        <vt:lpwstr>_Toc324407972</vt:lpwstr>
      </vt:variant>
      <vt:variant>
        <vt:i4>1114174</vt:i4>
      </vt:variant>
      <vt:variant>
        <vt:i4>248</vt:i4>
      </vt:variant>
      <vt:variant>
        <vt:i4>0</vt:i4>
      </vt:variant>
      <vt:variant>
        <vt:i4>5</vt:i4>
      </vt:variant>
      <vt:variant>
        <vt:lpwstr/>
      </vt:variant>
      <vt:variant>
        <vt:lpwstr>_Toc324407971</vt:lpwstr>
      </vt:variant>
      <vt:variant>
        <vt:i4>1114174</vt:i4>
      </vt:variant>
      <vt:variant>
        <vt:i4>242</vt:i4>
      </vt:variant>
      <vt:variant>
        <vt:i4>0</vt:i4>
      </vt:variant>
      <vt:variant>
        <vt:i4>5</vt:i4>
      </vt:variant>
      <vt:variant>
        <vt:lpwstr/>
      </vt:variant>
      <vt:variant>
        <vt:lpwstr>_Toc324407970</vt:lpwstr>
      </vt:variant>
      <vt:variant>
        <vt:i4>1048638</vt:i4>
      </vt:variant>
      <vt:variant>
        <vt:i4>236</vt:i4>
      </vt:variant>
      <vt:variant>
        <vt:i4>0</vt:i4>
      </vt:variant>
      <vt:variant>
        <vt:i4>5</vt:i4>
      </vt:variant>
      <vt:variant>
        <vt:lpwstr/>
      </vt:variant>
      <vt:variant>
        <vt:lpwstr>_Toc324407969</vt:lpwstr>
      </vt:variant>
      <vt:variant>
        <vt:i4>1048638</vt:i4>
      </vt:variant>
      <vt:variant>
        <vt:i4>230</vt:i4>
      </vt:variant>
      <vt:variant>
        <vt:i4>0</vt:i4>
      </vt:variant>
      <vt:variant>
        <vt:i4>5</vt:i4>
      </vt:variant>
      <vt:variant>
        <vt:lpwstr/>
      </vt:variant>
      <vt:variant>
        <vt:lpwstr>_Toc324407968</vt:lpwstr>
      </vt:variant>
      <vt:variant>
        <vt:i4>1048638</vt:i4>
      </vt:variant>
      <vt:variant>
        <vt:i4>224</vt:i4>
      </vt:variant>
      <vt:variant>
        <vt:i4>0</vt:i4>
      </vt:variant>
      <vt:variant>
        <vt:i4>5</vt:i4>
      </vt:variant>
      <vt:variant>
        <vt:lpwstr/>
      </vt:variant>
      <vt:variant>
        <vt:lpwstr>_Toc324407967</vt:lpwstr>
      </vt:variant>
      <vt:variant>
        <vt:i4>1048638</vt:i4>
      </vt:variant>
      <vt:variant>
        <vt:i4>218</vt:i4>
      </vt:variant>
      <vt:variant>
        <vt:i4>0</vt:i4>
      </vt:variant>
      <vt:variant>
        <vt:i4>5</vt:i4>
      </vt:variant>
      <vt:variant>
        <vt:lpwstr/>
      </vt:variant>
      <vt:variant>
        <vt:lpwstr>_Toc324407966</vt:lpwstr>
      </vt:variant>
      <vt:variant>
        <vt:i4>1048638</vt:i4>
      </vt:variant>
      <vt:variant>
        <vt:i4>212</vt:i4>
      </vt:variant>
      <vt:variant>
        <vt:i4>0</vt:i4>
      </vt:variant>
      <vt:variant>
        <vt:i4>5</vt:i4>
      </vt:variant>
      <vt:variant>
        <vt:lpwstr/>
      </vt:variant>
      <vt:variant>
        <vt:lpwstr>_Toc324407965</vt:lpwstr>
      </vt:variant>
      <vt:variant>
        <vt:i4>1048638</vt:i4>
      </vt:variant>
      <vt:variant>
        <vt:i4>206</vt:i4>
      </vt:variant>
      <vt:variant>
        <vt:i4>0</vt:i4>
      </vt:variant>
      <vt:variant>
        <vt:i4>5</vt:i4>
      </vt:variant>
      <vt:variant>
        <vt:lpwstr/>
      </vt:variant>
      <vt:variant>
        <vt:lpwstr>_Toc324407964</vt:lpwstr>
      </vt:variant>
      <vt:variant>
        <vt:i4>1048638</vt:i4>
      </vt:variant>
      <vt:variant>
        <vt:i4>200</vt:i4>
      </vt:variant>
      <vt:variant>
        <vt:i4>0</vt:i4>
      </vt:variant>
      <vt:variant>
        <vt:i4>5</vt:i4>
      </vt:variant>
      <vt:variant>
        <vt:lpwstr/>
      </vt:variant>
      <vt:variant>
        <vt:lpwstr>_Toc324407963</vt:lpwstr>
      </vt:variant>
      <vt:variant>
        <vt:i4>1048638</vt:i4>
      </vt:variant>
      <vt:variant>
        <vt:i4>194</vt:i4>
      </vt:variant>
      <vt:variant>
        <vt:i4>0</vt:i4>
      </vt:variant>
      <vt:variant>
        <vt:i4>5</vt:i4>
      </vt:variant>
      <vt:variant>
        <vt:lpwstr/>
      </vt:variant>
      <vt:variant>
        <vt:lpwstr>_Toc324407962</vt:lpwstr>
      </vt:variant>
      <vt:variant>
        <vt:i4>1048638</vt:i4>
      </vt:variant>
      <vt:variant>
        <vt:i4>188</vt:i4>
      </vt:variant>
      <vt:variant>
        <vt:i4>0</vt:i4>
      </vt:variant>
      <vt:variant>
        <vt:i4>5</vt:i4>
      </vt:variant>
      <vt:variant>
        <vt:lpwstr/>
      </vt:variant>
      <vt:variant>
        <vt:lpwstr>_Toc324407961</vt:lpwstr>
      </vt:variant>
      <vt:variant>
        <vt:i4>1048638</vt:i4>
      </vt:variant>
      <vt:variant>
        <vt:i4>182</vt:i4>
      </vt:variant>
      <vt:variant>
        <vt:i4>0</vt:i4>
      </vt:variant>
      <vt:variant>
        <vt:i4>5</vt:i4>
      </vt:variant>
      <vt:variant>
        <vt:lpwstr/>
      </vt:variant>
      <vt:variant>
        <vt:lpwstr>_Toc324407960</vt:lpwstr>
      </vt:variant>
      <vt:variant>
        <vt:i4>1245246</vt:i4>
      </vt:variant>
      <vt:variant>
        <vt:i4>176</vt:i4>
      </vt:variant>
      <vt:variant>
        <vt:i4>0</vt:i4>
      </vt:variant>
      <vt:variant>
        <vt:i4>5</vt:i4>
      </vt:variant>
      <vt:variant>
        <vt:lpwstr/>
      </vt:variant>
      <vt:variant>
        <vt:lpwstr>_Toc324407959</vt:lpwstr>
      </vt:variant>
      <vt:variant>
        <vt:i4>1245246</vt:i4>
      </vt:variant>
      <vt:variant>
        <vt:i4>170</vt:i4>
      </vt:variant>
      <vt:variant>
        <vt:i4>0</vt:i4>
      </vt:variant>
      <vt:variant>
        <vt:i4>5</vt:i4>
      </vt:variant>
      <vt:variant>
        <vt:lpwstr/>
      </vt:variant>
      <vt:variant>
        <vt:lpwstr>_Toc324407958</vt:lpwstr>
      </vt:variant>
      <vt:variant>
        <vt:i4>1245246</vt:i4>
      </vt:variant>
      <vt:variant>
        <vt:i4>164</vt:i4>
      </vt:variant>
      <vt:variant>
        <vt:i4>0</vt:i4>
      </vt:variant>
      <vt:variant>
        <vt:i4>5</vt:i4>
      </vt:variant>
      <vt:variant>
        <vt:lpwstr/>
      </vt:variant>
      <vt:variant>
        <vt:lpwstr>_Toc324407957</vt:lpwstr>
      </vt:variant>
      <vt:variant>
        <vt:i4>1245246</vt:i4>
      </vt:variant>
      <vt:variant>
        <vt:i4>158</vt:i4>
      </vt:variant>
      <vt:variant>
        <vt:i4>0</vt:i4>
      </vt:variant>
      <vt:variant>
        <vt:i4>5</vt:i4>
      </vt:variant>
      <vt:variant>
        <vt:lpwstr/>
      </vt:variant>
      <vt:variant>
        <vt:lpwstr>_Toc324407956</vt:lpwstr>
      </vt:variant>
      <vt:variant>
        <vt:i4>1245246</vt:i4>
      </vt:variant>
      <vt:variant>
        <vt:i4>152</vt:i4>
      </vt:variant>
      <vt:variant>
        <vt:i4>0</vt:i4>
      </vt:variant>
      <vt:variant>
        <vt:i4>5</vt:i4>
      </vt:variant>
      <vt:variant>
        <vt:lpwstr/>
      </vt:variant>
      <vt:variant>
        <vt:lpwstr>_Toc324407955</vt:lpwstr>
      </vt:variant>
      <vt:variant>
        <vt:i4>1245246</vt:i4>
      </vt:variant>
      <vt:variant>
        <vt:i4>146</vt:i4>
      </vt:variant>
      <vt:variant>
        <vt:i4>0</vt:i4>
      </vt:variant>
      <vt:variant>
        <vt:i4>5</vt:i4>
      </vt:variant>
      <vt:variant>
        <vt:lpwstr/>
      </vt:variant>
      <vt:variant>
        <vt:lpwstr>_Toc324407954</vt:lpwstr>
      </vt:variant>
      <vt:variant>
        <vt:i4>1245246</vt:i4>
      </vt:variant>
      <vt:variant>
        <vt:i4>140</vt:i4>
      </vt:variant>
      <vt:variant>
        <vt:i4>0</vt:i4>
      </vt:variant>
      <vt:variant>
        <vt:i4>5</vt:i4>
      </vt:variant>
      <vt:variant>
        <vt:lpwstr/>
      </vt:variant>
      <vt:variant>
        <vt:lpwstr>_Toc324407953</vt:lpwstr>
      </vt:variant>
      <vt:variant>
        <vt:i4>1245246</vt:i4>
      </vt:variant>
      <vt:variant>
        <vt:i4>134</vt:i4>
      </vt:variant>
      <vt:variant>
        <vt:i4>0</vt:i4>
      </vt:variant>
      <vt:variant>
        <vt:i4>5</vt:i4>
      </vt:variant>
      <vt:variant>
        <vt:lpwstr/>
      </vt:variant>
      <vt:variant>
        <vt:lpwstr>_Toc324407952</vt:lpwstr>
      </vt:variant>
      <vt:variant>
        <vt:i4>1245246</vt:i4>
      </vt:variant>
      <vt:variant>
        <vt:i4>128</vt:i4>
      </vt:variant>
      <vt:variant>
        <vt:i4>0</vt:i4>
      </vt:variant>
      <vt:variant>
        <vt:i4>5</vt:i4>
      </vt:variant>
      <vt:variant>
        <vt:lpwstr/>
      </vt:variant>
      <vt:variant>
        <vt:lpwstr>_Toc324407951</vt:lpwstr>
      </vt:variant>
      <vt:variant>
        <vt:i4>1245246</vt:i4>
      </vt:variant>
      <vt:variant>
        <vt:i4>122</vt:i4>
      </vt:variant>
      <vt:variant>
        <vt:i4>0</vt:i4>
      </vt:variant>
      <vt:variant>
        <vt:i4>5</vt:i4>
      </vt:variant>
      <vt:variant>
        <vt:lpwstr/>
      </vt:variant>
      <vt:variant>
        <vt:lpwstr>_Toc324407950</vt:lpwstr>
      </vt:variant>
      <vt:variant>
        <vt:i4>1179710</vt:i4>
      </vt:variant>
      <vt:variant>
        <vt:i4>116</vt:i4>
      </vt:variant>
      <vt:variant>
        <vt:i4>0</vt:i4>
      </vt:variant>
      <vt:variant>
        <vt:i4>5</vt:i4>
      </vt:variant>
      <vt:variant>
        <vt:lpwstr/>
      </vt:variant>
      <vt:variant>
        <vt:lpwstr>_Toc324407949</vt:lpwstr>
      </vt:variant>
      <vt:variant>
        <vt:i4>1179710</vt:i4>
      </vt:variant>
      <vt:variant>
        <vt:i4>110</vt:i4>
      </vt:variant>
      <vt:variant>
        <vt:i4>0</vt:i4>
      </vt:variant>
      <vt:variant>
        <vt:i4>5</vt:i4>
      </vt:variant>
      <vt:variant>
        <vt:lpwstr/>
      </vt:variant>
      <vt:variant>
        <vt:lpwstr>_Toc324407948</vt:lpwstr>
      </vt:variant>
      <vt:variant>
        <vt:i4>1179710</vt:i4>
      </vt:variant>
      <vt:variant>
        <vt:i4>104</vt:i4>
      </vt:variant>
      <vt:variant>
        <vt:i4>0</vt:i4>
      </vt:variant>
      <vt:variant>
        <vt:i4>5</vt:i4>
      </vt:variant>
      <vt:variant>
        <vt:lpwstr/>
      </vt:variant>
      <vt:variant>
        <vt:lpwstr>_Toc324407947</vt:lpwstr>
      </vt:variant>
      <vt:variant>
        <vt:i4>1179710</vt:i4>
      </vt:variant>
      <vt:variant>
        <vt:i4>98</vt:i4>
      </vt:variant>
      <vt:variant>
        <vt:i4>0</vt:i4>
      </vt:variant>
      <vt:variant>
        <vt:i4>5</vt:i4>
      </vt:variant>
      <vt:variant>
        <vt:lpwstr/>
      </vt:variant>
      <vt:variant>
        <vt:lpwstr>_Toc324407946</vt:lpwstr>
      </vt:variant>
      <vt:variant>
        <vt:i4>1179710</vt:i4>
      </vt:variant>
      <vt:variant>
        <vt:i4>92</vt:i4>
      </vt:variant>
      <vt:variant>
        <vt:i4>0</vt:i4>
      </vt:variant>
      <vt:variant>
        <vt:i4>5</vt:i4>
      </vt:variant>
      <vt:variant>
        <vt:lpwstr/>
      </vt:variant>
      <vt:variant>
        <vt:lpwstr>_Toc324407945</vt:lpwstr>
      </vt:variant>
      <vt:variant>
        <vt:i4>1179710</vt:i4>
      </vt:variant>
      <vt:variant>
        <vt:i4>86</vt:i4>
      </vt:variant>
      <vt:variant>
        <vt:i4>0</vt:i4>
      </vt:variant>
      <vt:variant>
        <vt:i4>5</vt:i4>
      </vt:variant>
      <vt:variant>
        <vt:lpwstr/>
      </vt:variant>
      <vt:variant>
        <vt:lpwstr>_Toc324407944</vt:lpwstr>
      </vt:variant>
      <vt:variant>
        <vt:i4>1179710</vt:i4>
      </vt:variant>
      <vt:variant>
        <vt:i4>80</vt:i4>
      </vt:variant>
      <vt:variant>
        <vt:i4>0</vt:i4>
      </vt:variant>
      <vt:variant>
        <vt:i4>5</vt:i4>
      </vt:variant>
      <vt:variant>
        <vt:lpwstr/>
      </vt:variant>
      <vt:variant>
        <vt:lpwstr>_Toc324407943</vt:lpwstr>
      </vt:variant>
      <vt:variant>
        <vt:i4>1179710</vt:i4>
      </vt:variant>
      <vt:variant>
        <vt:i4>74</vt:i4>
      </vt:variant>
      <vt:variant>
        <vt:i4>0</vt:i4>
      </vt:variant>
      <vt:variant>
        <vt:i4>5</vt:i4>
      </vt:variant>
      <vt:variant>
        <vt:lpwstr/>
      </vt:variant>
      <vt:variant>
        <vt:lpwstr>_Toc324407942</vt:lpwstr>
      </vt:variant>
      <vt:variant>
        <vt:i4>1179710</vt:i4>
      </vt:variant>
      <vt:variant>
        <vt:i4>68</vt:i4>
      </vt:variant>
      <vt:variant>
        <vt:i4>0</vt:i4>
      </vt:variant>
      <vt:variant>
        <vt:i4>5</vt:i4>
      </vt:variant>
      <vt:variant>
        <vt:lpwstr/>
      </vt:variant>
      <vt:variant>
        <vt:lpwstr>_Toc324407941</vt:lpwstr>
      </vt:variant>
      <vt:variant>
        <vt:i4>1179710</vt:i4>
      </vt:variant>
      <vt:variant>
        <vt:i4>62</vt:i4>
      </vt:variant>
      <vt:variant>
        <vt:i4>0</vt:i4>
      </vt:variant>
      <vt:variant>
        <vt:i4>5</vt:i4>
      </vt:variant>
      <vt:variant>
        <vt:lpwstr/>
      </vt:variant>
      <vt:variant>
        <vt:lpwstr>_Toc324407940</vt:lpwstr>
      </vt:variant>
      <vt:variant>
        <vt:i4>1376318</vt:i4>
      </vt:variant>
      <vt:variant>
        <vt:i4>56</vt:i4>
      </vt:variant>
      <vt:variant>
        <vt:i4>0</vt:i4>
      </vt:variant>
      <vt:variant>
        <vt:i4>5</vt:i4>
      </vt:variant>
      <vt:variant>
        <vt:lpwstr/>
      </vt:variant>
      <vt:variant>
        <vt:lpwstr>_Toc324407939</vt:lpwstr>
      </vt:variant>
      <vt:variant>
        <vt:i4>1376318</vt:i4>
      </vt:variant>
      <vt:variant>
        <vt:i4>50</vt:i4>
      </vt:variant>
      <vt:variant>
        <vt:i4>0</vt:i4>
      </vt:variant>
      <vt:variant>
        <vt:i4>5</vt:i4>
      </vt:variant>
      <vt:variant>
        <vt:lpwstr/>
      </vt:variant>
      <vt:variant>
        <vt:lpwstr>_Toc324407938</vt:lpwstr>
      </vt:variant>
      <vt:variant>
        <vt:i4>1376318</vt:i4>
      </vt:variant>
      <vt:variant>
        <vt:i4>44</vt:i4>
      </vt:variant>
      <vt:variant>
        <vt:i4>0</vt:i4>
      </vt:variant>
      <vt:variant>
        <vt:i4>5</vt:i4>
      </vt:variant>
      <vt:variant>
        <vt:lpwstr/>
      </vt:variant>
      <vt:variant>
        <vt:lpwstr>_Toc324407937</vt:lpwstr>
      </vt:variant>
      <vt:variant>
        <vt:i4>1376318</vt:i4>
      </vt:variant>
      <vt:variant>
        <vt:i4>38</vt:i4>
      </vt:variant>
      <vt:variant>
        <vt:i4>0</vt:i4>
      </vt:variant>
      <vt:variant>
        <vt:i4>5</vt:i4>
      </vt:variant>
      <vt:variant>
        <vt:lpwstr/>
      </vt:variant>
      <vt:variant>
        <vt:lpwstr>_Toc324407936</vt:lpwstr>
      </vt:variant>
      <vt:variant>
        <vt:i4>1376318</vt:i4>
      </vt:variant>
      <vt:variant>
        <vt:i4>32</vt:i4>
      </vt:variant>
      <vt:variant>
        <vt:i4>0</vt:i4>
      </vt:variant>
      <vt:variant>
        <vt:i4>5</vt:i4>
      </vt:variant>
      <vt:variant>
        <vt:lpwstr/>
      </vt:variant>
      <vt:variant>
        <vt:lpwstr>_Toc324407935</vt:lpwstr>
      </vt:variant>
      <vt:variant>
        <vt:i4>1376318</vt:i4>
      </vt:variant>
      <vt:variant>
        <vt:i4>26</vt:i4>
      </vt:variant>
      <vt:variant>
        <vt:i4>0</vt:i4>
      </vt:variant>
      <vt:variant>
        <vt:i4>5</vt:i4>
      </vt:variant>
      <vt:variant>
        <vt:lpwstr/>
      </vt:variant>
      <vt:variant>
        <vt:lpwstr>_Toc324407934</vt:lpwstr>
      </vt:variant>
      <vt:variant>
        <vt:i4>1376318</vt:i4>
      </vt:variant>
      <vt:variant>
        <vt:i4>20</vt:i4>
      </vt:variant>
      <vt:variant>
        <vt:i4>0</vt:i4>
      </vt:variant>
      <vt:variant>
        <vt:i4>5</vt:i4>
      </vt:variant>
      <vt:variant>
        <vt:lpwstr/>
      </vt:variant>
      <vt:variant>
        <vt:lpwstr>_Toc324407933</vt:lpwstr>
      </vt:variant>
      <vt:variant>
        <vt:i4>1376318</vt:i4>
      </vt:variant>
      <vt:variant>
        <vt:i4>14</vt:i4>
      </vt:variant>
      <vt:variant>
        <vt:i4>0</vt:i4>
      </vt:variant>
      <vt:variant>
        <vt:i4>5</vt:i4>
      </vt:variant>
      <vt:variant>
        <vt:lpwstr/>
      </vt:variant>
      <vt:variant>
        <vt:lpwstr>_Toc324407932</vt:lpwstr>
      </vt:variant>
      <vt:variant>
        <vt:i4>1376318</vt:i4>
      </vt:variant>
      <vt:variant>
        <vt:i4>8</vt:i4>
      </vt:variant>
      <vt:variant>
        <vt:i4>0</vt:i4>
      </vt:variant>
      <vt:variant>
        <vt:i4>5</vt:i4>
      </vt:variant>
      <vt:variant>
        <vt:lpwstr/>
      </vt:variant>
      <vt:variant>
        <vt:lpwstr>_Toc324407931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EXDOC Exporter Interface System Specification Errata Set 41</dc:title>
  <dc:subject>
  </dc:subject>
  <dc:creator/>
  <cp:keywords>
  </cp:keywords>
  <dc:description>
  </dc:description>
  <cp:lastModifiedBy/>
  <cp:revision>1</cp:revision>
  <cp:lastPrinted>2016-10-09T23:40:00Z</cp:lastPrinted>
  <dcterms:created xsi:type="dcterms:W3CDTF">2016-10-09T23:40:00Z</dcterms:created>
  <dcterms:modified xsi:type="dcterms:W3CDTF">2016-10-10T02:25:00Z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