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7358F" w:rsidRPr="0057358F" w:rsidRDefault="0057358F" w:rsidP="0057358F">
      <w:pPr>
        <w:autoSpaceDE w:val="0"/>
        <w:autoSpaceDN w:val="0"/>
        <w:adjustRightInd w:val="0"/>
        <w:spacing w:before="0" w:after="120"/>
        <w:rPr>
          <w:rFonts w:asciiTheme="minorHAnsi" w:eastAsia="Times New Roman" w:hAnsiTheme="minorHAnsi"/>
        </w:rPr>
      </w:pPr>
      <w:r w:rsidRPr="0057358F">
        <w:rPr>
          <w:rFonts w:asciiTheme="minorHAnsi" w:eastAsia="Times New Roman" w:hAnsiTheme="minorHAnsi"/>
        </w:rPr>
        <w:t xml:space="preserve">The information in this form is required </w:t>
      </w:r>
      <w:r w:rsidRPr="0057358F">
        <w:rPr>
          <w:rFonts w:asciiTheme="minorHAnsi" w:eastAsia="Times New Roman" w:hAnsiTheme="minorHAnsi"/>
          <w:b/>
        </w:rPr>
        <w:t>to be provided to the importer for their reco</w:t>
      </w:r>
      <w:bookmarkStart w:id="0" w:name="_GoBack"/>
      <w:bookmarkEnd w:id="0"/>
      <w:r w:rsidRPr="0057358F">
        <w:rPr>
          <w:rFonts w:asciiTheme="minorHAnsi" w:eastAsia="Times New Roman" w:hAnsiTheme="minorHAnsi"/>
          <w:b/>
        </w:rPr>
        <w:t>rds</w:t>
      </w:r>
      <w:r w:rsidRPr="0057358F">
        <w:rPr>
          <w:rFonts w:asciiTheme="minorHAnsi" w:eastAsia="Times New Roman" w:hAnsiTheme="minorHAnsi"/>
        </w:rPr>
        <w:t>. It is intended to provide details of any transhipment related to the harvest event/s that contributed the raw materials of the fish product being exported or the fish products to be exported following processing and is required for fish products prepared at registered establishments in Australia, including products prepared from imported fish of priority species.</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037"/>
        <w:gridCol w:w="2036"/>
        <w:gridCol w:w="6274"/>
      </w:tblGrid>
      <w:tr w:rsidR="0057358F" w:rsidRPr="0057358F" w:rsidTr="00295DDD">
        <w:trPr>
          <w:trHeight w:val="80"/>
        </w:trPr>
        <w:tc>
          <w:tcPr>
            <w:tcW w:w="14420" w:type="dxa"/>
            <w:gridSpan w:val="4"/>
            <w:shd w:val="clear" w:color="auto" w:fill="D9D9D9" w:themeFill="background1" w:themeFillShade="D9"/>
          </w:tcPr>
          <w:p w:rsidR="0057358F" w:rsidRPr="0057358F" w:rsidRDefault="0057358F" w:rsidP="0057358F">
            <w:pPr>
              <w:autoSpaceDE w:val="0"/>
              <w:autoSpaceDN w:val="0"/>
              <w:adjustRightInd w:val="0"/>
              <w:spacing w:before="0"/>
              <w:jc w:val="center"/>
              <w:rPr>
                <w:rFonts w:ascii="Calibri" w:hAnsi="Calibri" w:cs="Calibri"/>
                <w:b/>
                <w:bCs/>
                <w:color w:val="000000"/>
                <w:lang w:eastAsia="en-AU"/>
              </w:rPr>
            </w:pPr>
            <w:r w:rsidRPr="0057358F">
              <w:rPr>
                <w:rFonts w:ascii="Calibri" w:hAnsi="Calibri" w:cs="Calibri"/>
                <w:b/>
                <w:bCs/>
                <w:color w:val="000000"/>
                <w:lang w:eastAsia="en-AU"/>
              </w:rPr>
              <w:t>Transhipping Certificate for Traceability</w:t>
            </w:r>
          </w:p>
          <w:p w:rsidR="0057358F" w:rsidRPr="0057358F" w:rsidRDefault="0057358F" w:rsidP="0057358F">
            <w:pPr>
              <w:autoSpaceDE w:val="0"/>
              <w:autoSpaceDN w:val="0"/>
              <w:adjustRightInd w:val="0"/>
              <w:spacing w:before="0"/>
              <w:jc w:val="center"/>
              <w:rPr>
                <w:rFonts w:ascii="Calibri" w:hAnsi="Calibri" w:cs="Calibri"/>
                <w:b/>
                <w:color w:val="000000"/>
                <w:lang w:eastAsia="en-AU"/>
              </w:rPr>
            </w:pPr>
          </w:p>
        </w:tc>
      </w:tr>
      <w:tr w:rsidR="0057358F" w:rsidRPr="0057358F" w:rsidTr="00295DDD">
        <w:trPr>
          <w:trHeight w:val="80"/>
        </w:trPr>
        <w:tc>
          <w:tcPr>
            <w:tcW w:w="14420" w:type="dxa"/>
            <w:gridSpan w:val="4"/>
          </w:tcPr>
          <w:p w:rsidR="0057358F" w:rsidRPr="0057358F" w:rsidRDefault="0057358F" w:rsidP="0057358F">
            <w:pPr>
              <w:autoSpaceDE w:val="0"/>
              <w:autoSpaceDN w:val="0"/>
              <w:adjustRightInd w:val="0"/>
              <w:spacing w:before="0"/>
              <w:rPr>
                <w:rFonts w:ascii="Calibri" w:hAnsi="Calibri" w:cs="Calibri"/>
                <w:b/>
                <w:bCs/>
                <w:color w:val="000000"/>
                <w:lang w:eastAsia="en-AU"/>
              </w:rPr>
            </w:pPr>
            <w:r w:rsidRPr="0057358F">
              <w:rPr>
                <w:rFonts w:ascii="Calibri" w:hAnsi="Calibri" w:cs="Calibri"/>
                <w:b/>
                <w:bCs/>
                <w:color w:val="000000"/>
                <w:lang w:eastAsia="en-AU"/>
              </w:rPr>
              <w:t xml:space="preserve">( ) Wild harvest or ( ) Farm raised </w:t>
            </w:r>
          </w:p>
          <w:p w:rsidR="0057358F" w:rsidRPr="0057358F" w:rsidRDefault="0057358F" w:rsidP="0057358F">
            <w:pPr>
              <w:autoSpaceDE w:val="0"/>
              <w:autoSpaceDN w:val="0"/>
              <w:adjustRightInd w:val="0"/>
              <w:spacing w:before="0"/>
              <w:rPr>
                <w:rFonts w:ascii="Calibri" w:hAnsi="Calibri" w:cs="Calibri"/>
                <w:color w:val="000000"/>
                <w:lang w:eastAsia="en-AU"/>
              </w:rPr>
            </w:pPr>
          </w:p>
        </w:tc>
      </w:tr>
      <w:tr w:rsidR="0057358F" w:rsidRPr="0057358F" w:rsidTr="00295DDD">
        <w:trPr>
          <w:trHeight w:val="80"/>
        </w:trPr>
        <w:tc>
          <w:tcPr>
            <w:tcW w:w="14420" w:type="dxa"/>
            <w:gridSpan w:val="4"/>
          </w:tcPr>
          <w:p w:rsidR="0057358F" w:rsidRPr="0057358F" w:rsidRDefault="0057358F" w:rsidP="0057358F">
            <w:pPr>
              <w:autoSpaceDE w:val="0"/>
              <w:autoSpaceDN w:val="0"/>
              <w:adjustRightInd w:val="0"/>
              <w:spacing w:before="0"/>
              <w:rPr>
                <w:rFonts w:ascii="Calibri" w:hAnsi="Calibri" w:cs="Calibri"/>
                <w:bCs/>
                <w:color w:val="000000"/>
                <w:lang w:eastAsia="en-AU"/>
              </w:rPr>
            </w:pPr>
            <w:r w:rsidRPr="0057358F">
              <w:rPr>
                <w:rFonts w:ascii="Calibri" w:hAnsi="Calibri" w:cs="Calibri"/>
                <w:bCs/>
                <w:color w:val="000000"/>
                <w:lang w:eastAsia="en-AU"/>
              </w:rPr>
              <w:t>Referenced Unique Catch Document Identifier(s):</w:t>
            </w:r>
          </w:p>
          <w:p w:rsidR="0057358F" w:rsidRPr="0057358F" w:rsidRDefault="0057358F" w:rsidP="0057358F">
            <w:pPr>
              <w:autoSpaceDE w:val="0"/>
              <w:autoSpaceDN w:val="0"/>
              <w:adjustRightInd w:val="0"/>
              <w:spacing w:before="0"/>
              <w:rPr>
                <w:rFonts w:ascii="Calibri" w:hAnsi="Calibri" w:cs="Calibri"/>
                <w:color w:val="000000"/>
                <w:lang w:eastAsia="en-AU"/>
              </w:rPr>
            </w:pPr>
            <w:r w:rsidRPr="0057358F">
              <w:rPr>
                <w:rFonts w:asciiTheme="minorHAnsi" w:hAnsiTheme="minorHAnsi" w:cs="Calibri"/>
                <w:bCs/>
                <w:i/>
                <w:color w:val="FF0000"/>
                <w:lang w:eastAsia="en-AU"/>
              </w:rPr>
              <w:t>(Unique numbers used to identify the harvest events)</w:t>
            </w:r>
          </w:p>
        </w:tc>
      </w:tr>
      <w:tr w:rsidR="0057358F" w:rsidRPr="0057358F" w:rsidTr="00295DDD">
        <w:trPr>
          <w:trHeight w:val="80"/>
        </w:trPr>
        <w:tc>
          <w:tcPr>
            <w:tcW w:w="14420" w:type="dxa"/>
            <w:gridSpan w:val="4"/>
          </w:tcPr>
          <w:p w:rsidR="0057358F" w:rsidRPr="0057358F" w:rsidRDefault="0057358F" w:rsidP="0057358F">
            <w:pPr>
              <w:autoSpaceDE w:val="0"/>
              <w:autoSpaceDN w:val="0"/>
              <w:adjustRightInd w:val="0"/>
              <w:spacing w:before="0"/>
              <w:rPr>
                <w:rFonts w:ascii="Calibri" w:hAnsi="Calibri" w:cs="Calibri"/>
                <w:bCs/>
                <w:color w:val="000000"/>
                <w:lang w:eastAsia="en-AU"/>
              </w:rPr>
            </w:pPr>
            <w:r w:rsidRPr="0057358F">
              <w:rPr>
                <w:rFonts w:ascii="Calibri" w:hAnsi="Calibri" w:cs="Calibri"/>
                <w:bCs/>
                <w:color w:val="000000"/>
                <w:lang w:eastAsia="en-AU"/>
              </w:rPr>
              <w:t xml:space="preserve">Port or storage location of loading/unloading: </w:t>
            </w:r>
          </w:p>
          <w:p w:rsidR="0057358F" w:rsidRPr="0057358F" w:rsidRDefault="0057358F" w:rsidP="0057358F">
            <w:pPr>
              <w:autoSpaceDE w:val="0"/>
              <w:autoSpaceDN w:val="0"/>
              <w:adjustRightInd w:val="0"/>
              <w:spacing w:before="0"/>
              <w:rPr>
                <w:rFonts w:ascii="Calibri" w:hAnsi="Calibri" w:cs="Calibri"/>
                <w:color w:val="000000"/>
                <w:lang w:eastAsia="en-AU"/>
              </w:rPr>
            </w:pPr>
          </w:p>
        </w:tc>
      </w:tr>
      <w:tr w:rsidR="0057358F" w:rsidRPr="0057358F" w:rsidTr="00295DDD">
        <w:trPr>
          <w:trHeight w:val="80"/>
        </w:trPr>
        <w:tc>
          <w:tcPr>
            <w:tcW w:w="4073" w:type="dxa"/>
          </w:tcPr>
          <w:p w:rsidR="0057358F" w:rsidRPr="0057358F" w:rsidRDefault="0057358F" w:rsidP="0057358F">
            <w:pPr>
              <w:autoSpaceDE w:val="0"/>
              <w:autoSpaceDN w:val="0"/>
              <w:adjustRightInd w:val="0"/>
              <w:spacing w:before="0"/>
              <w:rPr>
                <w:rFonts w:ascii="Calibri" w:hAnsi="Calibri" w:cs="Calibri"/>
                <w:color w:val="000000"/>
                <w:lang w:eastAsia="en-AU"/>
              </w:rPr>
            </w:pPr>
            <w:r w:rsidRPr="0057358F">
              <w:rPr>
                <w:rFonts w:ascii="Calibri" w:hAnsi="Calibri" w:cs="Calibri"/>
                <w:bCs/>
                <w:color w:val="000000"/>
                <w:lang w:eastAsia="en-AU"/>
              </w:rPr>
              <w:t xml:space="preserve">Name of vessel/cold storage unloaded from: </w:t>
            </w:r>
          </w:p>
        </w:tc>
        <w:tc>
          <w:tcPr>
            <w:tcW w:w="4073" w:type="dxa"/>
            <w:gridSpan w:val="2"/>
          </w:tcPr>
          <w:p w:rsidR="0057358F" w:rsidRPr="0057358F" w:rsidRDefault="0057358F" w:rsidP="0057358F">
            <w:pPr>
              <w:autoSpaceDE w:val="0"/>
              <w:autoSpaceDN w:val="0"/>
              <w:adjustRightInd w:val="0"/>
              <w:spacing w:before="0"/>
              <w:rPr>
                <w:rFonts w:ascii="Calibri" w:hAnsi="Calibri" w:cs="Calibri"/>
                <w:bCs/>
                <w:color w:val="000000"/>
                <w:lang w:eastAsia="en-AU"/>
              </w:rPr>
            </w:pPr>
            <w:r w:rsidRPr="0057358F">
              <w:rPr>
                <w:rFonts w:ascii="Calibri" w:hAnsi="Calibri" w:cs="Calibri"/>
                <w:bCs/>
                <w:color w:val="000000"/>
                <w:lang w:eastAsia="en-AU"/>
              </w:rPr>
              <w:t xml:space="preserve">Unique Unloaded Vessel Identifier (registration, documentation, or license number): </w:t>
            </w:r>
            <w:r w:rsidRPr="0057358F">
              <w:rPr>
                <w:rFonts w:asciiTheme="minorHAnsi" w:hAnsiTheme="minorHAnsi" w:cs="Calibri"/>
                <w:bCs/>
                <w:i/>
                <w:color w:val="FF0000"/>
                <w:lang w:eastAsia="en-AU"/>
              </w:rPr>
              <w:t>(IMO/Lloyd’s no. or radio call sign or AMSA 6 digit registration no.*)</w:t>
            </w:r>
          </w:p>
          <w:p w:rsidR="0057358F" w:rsidRPr="0057358F" w:rsidRDefault="0057358F" w:rsidP="0057358F">
            <w:pPr>
              <w:autoSpaceDE w:val="0"/>
              <w:autoSpaceDN w:val="0"/>
              <w:adjustRightInd w:val="0"/>
              <w:spacing w:before="0"/>
              <w:rPr>
                <w:rFonts w:ascii="Calibri" w:hAnsi="Calibri" w:cs="Calibri"/>
                <w:color w:val="000000"/>
                <w:lang w:eastAsia="en-AU"/>
              </w:rPr>
            </w:pPr>
          </w:p>
        </w:tc>
        <w:tc>
          <w:tcPr>
            <w:tcW w:w="6274" w:type="dxa"/>
          </w:tcPr>
          <w:p w:rsidR="0057358F" w:rsidRPr="0057358F" w:rsidRDefault="0057358F" w:rsidP="0057358F">
            <w:pPr>
              <w:autoSpaceDE w:val="0"/>
              <w:autoSpaceDN w:val="0"/>
              <w:adjustRightInd w:val="0"/>
              <w:spacing w:before="0"/>
              <w:rPr>
                <w:rFonts w:ascii="Calibri" w:hAnsi="Calibri" w:cs="Calibri"/>
                <w:color w:val="000000"/>
                <w:lang w:eastAsia="en-AU"/>
              </w:rPr>
            </w:pPr>
            <w:r w:rsidRPr="0057358F">
              <w:rPr>
                <w:rFonts w:ascii="Calibri" w:hAnsi="Calibri" w:cs="Calibri"/>
                <w:bCs/>
                <w:color w:val="000000"/>
                <w:lang w:eastAsia="en-AU"/>
              </w:rPr>
              <w:t xml:space="preserve">Date(s) of unloading/loading: </w:t>
            </w:r>
          </w:p>
        </w:tc>
      </w:tr>
      <w:tr w:rsidR="0057358F" w:rsidRPr="0057358F" w:rsidTr="00295DDD">
        <w:trPr>
          <w:trHeight w:val="80"/>
        </w:trPr>
        <w:tc>
          <w:tcPr>
            <w:tcW w:w="6110" w:type="dxa"/>
            <w:gridSpan w:val="2"/>
          </w:tcPr>
          <w:p w:rsidR="0057358F" w:rsidRPr="0057358F" w:rsidRDefault="0057358F" w:rsidP="0057358F">
            <w:pPr>
              <w:autoSpaceDE w:val="0"/>
              <w:autoSpaceDN w:val="0"/>
              <w:adjustRightInd w:val="0"/>
              <w:spacing w:before="0"/>
              <w:rPr>
                <w:rFonts w:ascii="Calibri" w:hAnsi="Calibri" w:cs="Calibri"/>
                <w:bCs/>
                <w:color w:val="000000"/>
                <w:lang w:eastAsia="en-AU"/>
              </w:rPr>
            </w:pPr>
            <w:r w:rsidRPr="0057358F">
              <w:rPr>
                <w:rFonts w:ascii="Calibri" w:hAnsi="Calibri" w:cs="Calibri"/>
                <w:bCs/>
                <w:color w:val="000000"/>
                <w:lang w:eastAsia="en-AU"/>
              </w:rPr>
              <w:t xml:space="preserve">Name of vessel/cold storage loaded to: </w:t>
            </w:r>
          </w:p>
          <w:p w:rsidR="0057358F" w:rsidRPr="0057358F" w:rsidRDefault="0057358F" w:rsidP="0057358F">
            <w:pPr>
              <w:autoSpaceDE w:val="0"/>
              <w:autoSpaceDN w:val="0"/>
              <w:adjustRightInd w:val="0"/>
              <w:spacing w:before="0"/>
              <w:rPr>
                <w:rFonts w:ascii="Calibri" w:hAnsi="Calibri" w:cs="Calibri"/>
                <w:bCs/>
                <w:color w:val="000000"/>
                <w:lang w:eastAsia="en-AU"/>
              </w:rPr>
            </w:pPr>
          </w:p>
          <w:p w:rsidR="0057358F" w:rsidRPr="0057358F" w:rsidRDefault="0057358F" w:rsidP="0057358F">
            <w:pPr>
              <w:autoSpaceDE w:val="0"/>
              <w:autoSpaceDN w:val="0"/>
              <w:adjustRightInd w:val="0"/>
              <w:spacing w:before="0"/>
              <w:rPr>
                <w:rFonts w:ascii="Calibri" w:hAnsi="Calibri" w:cs="Calibri"/>
                <w:color w:val="000000"/>
                <w:lang w:eastAsia="en-AU"/>
              </w:rPr>
            </w:pPr>
          </w:p>
        </w:tc>
        <w:tc>
          <w:tcPr>
            <w:tcW w:w="8310" w:type="dxa"/>
            <w:gridSpan w:val="2"/>
          </w:tcPr>
          <w:p w:rsidR="0057358F" w:rsidRPr="0057358F" w:rsidRDefault="0057358F" w:rsidP="0057358F">
            <w:pPr>
              <w:autoSpaceDE w:val="0"/>
              <w:autoSpaceDN w:val="0"/>
              <w:adjustRightInd w:val="0"/>
              <w:spacing w:before="0"/>
              <w:rPr>
                <w:rFonts w:ascii="Calibri" w:hAnsi="Calibri" w:cs="Calibri"/>
                <w:color w:val="000000"/>
                <w:lang w:eastAsia="en-AU"/>
              </w:rPr>
            </w:pPr>
            <w:r w:rsidRPr="0057358F">
              <w:rPr>
                <w:rFonts w:ascii="Calibri" w:hAnsi="Calibri" w:cs="Calibri"/>
                <w:bCs/>
                <w:color w:val="000000"/>
                <w:lang w:eastAsia="en-AU"/>
              </w:rPr>
              <w:t xml:space="preserve">Unique Receiving Vessel Identifier (registration, documentation, or license number): </w:t>
            </w:r>
            <w:r w:rsidRPr="0057358F">
              <w:rPr>
                <w:rFonts w:asciiTheme="minorHAnsi" w:hAnsiTheme="minorHAnsi" w:cs="Calibri"/>
                <w:bCs/>
                <w:i/>
                <w:color w:val="FF0000"/>
                <w:lang w:eastAsia="en-AU"/>
              </w:rPr>
              <w:t>(IMO/Lloyd’s no. or radio call sign or AMSA 6 digit registration no.*)</w:t>
            </w:r>
          </w:p>
        </w:tc>
      </w:tr>
      <w:tr w:rsidR="0057358F" w:rsidRPr="0057358F" w:rsidTr="00295DDD">
        <w:trPr>
          <w:trHeight w:val="80"/>
        </w:trPr>
        <w:tc>
          <w:tcPr>
            <w:tcW w:w="4073" w:type="dxa"/>
          </w:tcPr>
          <w:p w:rsidR="0057358F" w:rsidRPr="0057358F" w:rsidRDefault="0057358F" w:rsidP="0057358F">
            <w:pPr>
              <w:autoSpaceDE w:val="0"/>
              <w:autoSpaceDN w:val="0"/>
              <w:adjustRightInd w:val="0"/>
              <w:spacing w:before="0"/>
              <w:rPr>
                <w:rFonts w:ascii="Calibri" w:hAnsi="Calibri" w:cs="Calibri"/>
                <w:bCs/>
                <w:color w:val="000000"/>
                <w:lang w:eastAsia="en-AU"/>
              </w:rPr>
            </w:pPr>
            <w:r w:rsidRPr="0057358F">
              <w:rPr>
                <w:rFonts w:ascii="Calibri" w:hAnsi="Calibri" w:cs="Calibri"/>
                <w:bCs/>
                <w:color w:val="000000"/>
                <w:lang w:eastAsia="en-AU"/>
              </w:rPr>
              <w:t>Commodity scientific name:</w:t>
            </w:r>
          </w:p>
          <w:p w:rsidR="0057358F" w:rsidRPr="0057358F" w:rsidRDefault="0057358F" w:rsidP="0057358F">
            <w:pPr>
              <w:autoSpaceDE w:val="0"/>
              <w:autoSpaceDN w:val="0"/>
              <w:adjustRightInd w:val="0"/>
              <w:spacing w:before="0"/>
              <w:rPr>
                <w:rFonts w:ascii="Calibri" w:hAnsi="Calibri" w:cs="Calibri"/>
                <w:color w:val="000000"/>
                <w:lang w:eastAsia="en-AU"/>
              </w:rPr>
            </w:pPr>
            <w:r w:rsidRPr="0057358F">
              <w:rPr>
                <w:rFonts w:ascii="Calibri" w:hAnsi="Calibri" w:cs="Calibri"/>
                <w:bCs/>
                <w:color w:val="000000"/>
                <w:lang w:eastAsia="en-AU"/>
              </w:rPr>
              <w:t xml:space="preserve"> </w:t>
            </w:r>
            <w:r w:rsidRPr="0057358F">
              <w:rPr>
                <w:rFonts w:asciiTheme="minorHAnsi" w:hAnsiTheme="minorHAnsi" w:cs="Calibri"/>
                <w:bCs/>
                <w:i/>
                <w:color w:val="FF0000"/>
                <w:lang w:eastAsia="en-AU"/>
              </w:rPr>
              <w:t>(See Attachment 1)</w:t>
            </w:r>
          </w:p>
        </w:tc>
        <w:tc>
          <w:tcPr>
            <w:tcW w:w="4073" w:type="dxa"/>
            <w:gridSpan w:val="2"/>
          </w:tcPr>
          <w:p w:rsidR="0057358F" w:rsidRPr="0057358F" w:rsidRDefault="0057358F" w:rsidP="0057358F">
            <w:pPr>
              <w:autoSpaceDE w:val="0"/>
              <w:autoSpaceDN w:val="0"/>
              <w:adjustRightInd w:val="0"/>
              <w:spacing w:before="0"/>
              <w:rPr>
                <w:rFonts w:ascii="Calibri" w:hAnsi="Calibri" w:cs="Calibri"/>
                <w:bCs/>
                <w:color w:val="000000"/>
                <w:lang w:eastAsia="en-AU"/>
              </w:rPr>
            </w:pPr>
            <w:r w:rsidRPr="0057358F">
              <w:rPr>
                <w:rFonts w:ascii="Calibri" w:hAnsi="Calibri" w:cs="Calibri"/>
                <w:bCs/>
                <w:color w:val="000000"/>
                <w:lang w:eastAsia="en-AU"/>
              </w:rPr>
              <w:t xml:space="preserve">Commodity market name: </w:t>
            </w:r>
          </w:p>
          <w:p w:rsidR="0057358F" w:rsidRPr="0057358F" w:rsidRDefault="0057358F" w:rsidP="0057358F">
            <w:pPr>
              <w:autoSpaceDE w:val="0"/>
              <w:autoSpaceDN w:val="0"/>
              <w:adjustRightInd w:val="0"/>
              <w:spacing w:before="0"/>
              <w:rPr>
                <w:rFonts w:ascii="Calibri" w:hAnsi="Calibri" w:cs="Calibri"/>
                <w:color w:val="000000"/>
                <w:lang w:eastAsia="en-AU"/>
              </w:rPr>
            </w:pPr>
            <w:r w:rsidRPr="0057358F">
              <w:rPr>
                <w:rFonts w:asciiTheme="minorHAnsi" w:hAnsiTheme="minorHAnsi" w:cs="Calibri"/>
                <w:bCs/>
                <w:i/>
                <w:color w:val="FF0000"/>
                <w:lang w:eastAsia="en-AU"/>
              </w:rPr>
              <w:t>(See Attachment 1)</w:t>
            </w:r>
          </w:p>
        </w:tc>
        <w:tc>
          <w:tcPr>
            <w:tcW w:w="6274" w:type="dxa"/>
          </w:tcPr>
          <w:p w:rsidR="0057358F" w:rsidRPr="0057358F" w:rsidRDefault="0057358F" w:rsidP="0057358F">
            <w:pPr>
              <w:autoSpaceDE w:val="0"/>
              <w:autoSpaceDN w:val="0"/>
              <w:adjustRightInd w:val="0"/>
              <w:spacing w:before="0"/>
              <w:rPr>
                <w:rFonts w:asciiTheme="minorHAnsi" w:hAnsiTheme="minorHAnsi" w:cs="Calibri"/>
                <w:color w:val="000000"/>
                <w:lang w:eastAsia="en-AU"/>
              </w:rPr>
            </w:pPr>
            <w:r w:rsidRPr="0057358F">
              <w:rPr>
                <w:rFonts w:asciiTheme="minorHAnsi" w:hAnsiTheme="minorHAnsi" w:cs="Calibri"/>
                <w:bCs/>
                <w:color w:val="000000"/>
                <w:lang w:eastAsia="en-AU"/>
              </w:rPr>
              <w:t xml:space="preserve">Species of fish (ASFIS 3-Alpha code) </w:t>
            </w:r>
          </w:p>
          <w:p w:rsidR="0057358F" w:rsidRPr="0057358F" w:rsidRDefault="0057358F" w:rsidP="0057358F">
            <w:pPr>
              <w:autoSpaceDE w:val="0"/>
              <w:autoSpaceDN w:val="0"/>
              <w:adjustRightInd w:val="0"/>
              <w:spacing w:before="0"/>
              <w:rPr>
                <w:rFonts w:asciiTheme="minorHAnsi" w:hAnsiTheme="minorHAnsi" w:cs="Calibri"/>
                <w:color w:val="000000"/>
                <w:lang w:eastAsia="en-AU"/>
              </w:rPr>
            </w:pPr>
            <w:r w:rsidRPr="0057358F">
              <w:rPr>
                <w:rFonts w:asciiTheme="minorHAnsi" w:hAnsiTheme="minorHAnsi" w:cs="Calibri"/>
                <w:bCs/>
                <w:i/>
                <w:color w:val="FF0000"/>
                <w:lang w:eastAsia="en-AU"/>
              </w:rPr>
              <w:t>(See Attachment 1)</w:t>
            </w:r>
          </w:p>
        </w:tc>
      </w:tr>
      <w:tr w:rsidR="0057358F" w:rsidRPr="0057358F" w:rsidTr="00295DDD">
        <w:trPr>
          <w:trHeight w:val="83"/>
        </w:trPr>
        <w:tc>
          <w:tcPr>
            <w:tcW w:w="4073" w:type="dxa"/>
          </w:tcPr>
          <w:p w:rsidR="0057358F" w:rsidRPr="0057358F" w:rsidRDefault="0057358F" w:rsidP="0057358F">
            <w:pPr>
              <w:autoSpaceDE w:val="0"/>
              <w:autoSpaceDN w:val="0"/>
              <w:adjustRightInd w:val="0"/>
              <w:spacing w:before="0"/>
              <w:rPr>
                <w:rFonts w:ascii="Calibri" w:hAnsi="Calibri" w:cs="Calibri"/>
                <w:bCs/>
                <w:color w:val="000000"/>
                <w:lang w:eastAsia="en-AU"/>
              </w:rPr>
            </w:pPr>
            <w:r w:rsidRPr="0057358F">
              <w:rPr>
                <w:rFonts w:ascii="Calibri" w:hAnsi="Calibri" w:cs="Calibri"/>
                <w:bCs/>
                <w:color w:val="000000"/>
                <w:lang w:eastAsia="en-AU"/>
              </w:rPr>
              <w:t xml:space="preserve">Transhipped weight (kgs) </w:t>
            </w:r>
          </w:p>
          <w:p w:rsidR="0057358F" w:rsidRPr="0057358F" w:rsidRDefault="0057358F" w:rsidP="0057358F">
            <w:pPr>
              <w:autoSpaceDE w:val="0"/>
              <w:autoSpaceDN w:val="0"/>
              <w:adjustRightInd w:val="0"/>
              <w:spacing w:before="0"/>
              <w:rPr>
                <w:rFonts w:ascii="Calibri" w:hAnsi="Calibri" w:cs="Calibri"/>
                <w:color w:val="000000"/>
                <w:lang w:eastAsia="en-AU"/>
              </w:rPr>
            </w:pPr>
          </w:p>
        </w:tc>
        <w:tc>
          <w:tcPr>
            <w:tcW w:w="4073" w:type="dxa"/>
            <w:gridSpan w:val="2"/>
          </w:tcPr>
          <w:p w:rsidR="0057358F" w:rsidRPr="0057358F" w:rsidRDefault="0057358F" w:rsidP="0057358F">
            <w:pPr>
              <w:autoSpaceDE w:val="0"/>
              <w:autoSpaceDN w:val="0"/>
              <w:adjustRightInd w:val="0"/>
              <w:spacing w:before="0"/>
              <w:rPr>
                <w:rFonts w:ascii="Calibri" w:hAnsi="Calibri" w:cs="Calibri"/>
                <w:color w:val="000000"/>
                <w:lang w:eastAsia="en-AU"/>
              </w:rPr>
            </w:pPr>
            <w:r w:rsidRPr="0057358F">
              <w:rPr>
                <w:rFonts w:ascii="Calibri" w:hAnsi="Calibri" w:cs="Calibri"/>
                <w:bCs/>
                <w:color w:val="000000"/>
                <w:lang w:eastAsia="en-AU"/>
              </w:rPr>
              <w:t>Transhipped lot identifier(s):</w:t>
            </w:r>
          </w:p>
        </w:tc>
        <w:tc>
          <w:tcPr>
            <w:tcW w:w="6274" w:type="dxa"/>
          </w:tcPr>
          <w:p w:rsidR="0057358F" w:rsidRPr="0057358F" w:rsidRDefault="0057358F" w:rsidP="0057358F">
            <w:pPr>
              <w:autoSpaceDE w:val="0"/>
              <w:autoSpaceDN w:val="0"/>
              <w:adjustRightInd w:val="0"/>
              <w:spacing w:before="0"/>
              <w:rPr>
                <w:rFonts w:ascii="Calibri" w:hAnsi="Calibri" w:cs="Calibri"/>
                <w:color w:val="000000"/>
                <w:lang w:eastAsia="en-AU"/>
              </w:rPr>
            </w:pPr>
            <w:r w:rsidRPr="0057358F">
              <w:rPr>
                <w:rFonts w:ascii="Calibri" w:hAnsi="Calibri" w:cs="Calibri"/>
                <w:bCs/>
                <w:color w:val="000000"/>
                <w:lang w:eastAsia="en-AU"/>
              </w:rPr>
              <w:t xml:space="preserve">Transhipped product form (i.e. whole, H&amp;G, G&amp;G, fillets, cans): </w:t>
            </w:r>
          </w:p>
        </w:tc>
      </w:tr>
      <w:tr w:rsidR="0057358F" w:rsidRPr="0057358F" w:rsidTr="00295DDD">
        <w:trPr>
          <w:trHeight w:val="80"/>
        </w:trPr>
        <w:tc>
          <w:tcPr>
            <w:tcW w:w="4073" w:type="dxa"/>
          </w:tcPr>
          <w:p w:rsidR="0057358F" w:rsidRPr="0057358F" w:rsidRDefault="0057358F" w:rsidP="0057358F">
            <w:pPr>
              <w:autoSpaceDE w:val="0"/>
              <w:autoSpaceDN w:val="0"/>
              <w:adjustRightInd w:val="0"/>
              <w:spacing w:before="0"/>
              <w:rPr>
                <w:rFonts w:ascii="Calibri" w:hAnsi="Calibri" w:cs="Calibri"/>
                <w:color w:val="000000"/>
                <w:lang w:eastAsia="en-AU"/>
              </w:rPr>
            </w:pPr>
            <w:r w:rsidRPr="0057358F">
              <w:rPr>
                <w:rFonts w:ascii="Calibri" w:hAnsi="Calibri" w:cs="Calibri"/>
                <w:bCs/>
                <w:color w:val="000000"/>
                <w:lang w:eastAsia="en-AU"/>
              </w:rPr>
              <w:t xml:space="preserve">Production / harvest date(s): </w:t>
            </w:r>
          </w:p>
        </w:tc>
        <w:tc>
          <w:tcPr>
            <w:tcW w:w="4073" w:type="dxa"/>
            <w:gridSpan w:val="2"/>
          </w:tcPr>
          <w:p w:rsidR="0057358F" w:rsidRPr="0057358F" w:rsidRDefault="0057358F" w:rsidP="0057358F">
            <w:pPr>
              <w:autoSpaceDE w:val="0"/>
              <w:autoSpaceDN w:val="0"/>
              <w:adjustRightInd w:val="0"/>
              <w:spacing w:before="0"/>
              <w:rPr>
                <w:rFonts w:ascii="Calibri" w:hAnsi="Calibri" w:cs="Calibri"/>
                <w:bCs/>
                <w:color w:val="000000"/>
                <w:lang w:eastAsia="en-AU"/>
              </w:rPr>
            </w:pPr>
            <w:r w:rsidRPr="0057358F">
              <w:rPr>
                <w:rFonts w:ascii="Calibri" w:hAnsi="Calibri" w:cs="Calibri"/>
                <w:bCs/>
                <w:color w:val="000000"/>
                <w:lang w:eastAsia="en-AU"/>
              </w:rPr>
              <w:t xml:space="preserve">Number of packages: </w:t>
            </w:r>
          </w:p>
          <w:p w:rsidR="0057358F" w:rsidRPr="0057358F" w:rsidRDefault="0057358F" w:rsidP="0057358F">
            <w:pPr>
              <w:autoSpaceDE w:val="0"/>
              <w:autoSpaceDN w:val="0"/>
              <w:adjustRightInd w:val="0"/>
              <w:spacing w:before="0"/>
              <w:rPr>
                <w:rFonts w:ascii="Calibri" w:hAnsi="Calibri" w:cs="Calibri"/>
                <w:bCs/>
                <w:color w:val="000000"/>
                <w:lang w:eastAsia="en-AU"/>
              </w:rPr>
            </w:pPr>
          </w:p>
          <w:p w:rsidR="0057358F" w:rsidRPr="0057358F" w:rsidRDefault="0057358F" w:rsidP="0057358F">
            <w:pPr>
              <w:autoSpaceDE w:val="0"/>
              <w:autoSpaceDN w:val="0"/>
              <w:adjustRightInd w:val="0"/>
              <w:spacing w:before="0"/>
              <w:rPr>
                <w:rFonts w:ascii="Calibri" w:hAnsi="Calibri" w:cs="Calibri"/>
                <w:color w:val="000000"/>
                <w:lang w:eastAsia="en-AU"/>
              </w:rPr>
            </w:pPr>
          </w:p>
        </w:tc>
        <w:tc>
          <w:tcPr>
            <w:tcW w:w="6274" w:type="dxa"/>
          </w:tcPr>
          <w:p w:rsidR="0057358F" w:rsidRPr="0057358F" w:rsidRDefault="0057358F" w:rsidP="0057358F">
            <w:pPr>
              <w:autoSpaceDE w:val="0"/>
              <w:autoSpaceDN w:val="0"/>
              <w:adjustRightInd w:val="0"/>
              <w:spacing w:before="0"/>
              <w:rPr>
                <w:rFonts w:ascii="Calibri" w:hAnsi="Calibri" w:cs="Calibri"/>
                <w:color w:val="000000"/>
                <w:lang w:eastAsia="en-AU"/>
              </w:rPr>
            </w:pPr>
            <w:r w:rsidRPr="0057358F">
              <w:rPr>
                <w:rFonts w:ascii="Calibri" w:hAnsi="Calibri" w:cs="Calibri"/>
                <w:bCs/>
                <w:color w:val="000000"/>
                <w:lang w:eastAsia="en-AU"/>
              </w:rPr>
              <w:t>Type of packaging:</w:t>
            </w:r>
          </w:p>
        </w:tc>
      </w:tr>
    </w:tbl>
    <w:p w:rsidR="0057358F" w:rsidRPr="0057358F" w:rsidRDefault="0057358F" w:rsidP="0057358F">
      <w:pPr>
        <w:spacing w:before="0"/>
        <w:jc w:val="both"/>
        <w:rPr>
          <w:rFonts w:asciiTheme="minorHAnsi" w:hAnsiTheme="minorHAnsi" w:cs="Calibri"/>
          <w:bCs/>
          <w:color w:val="000000"/>
          <w:lang w:eastAsia="en-AU"/>
        </w:rPr>
      </w:pPr>
      <w:r w:rsidRPr="0057358F">
        <w:rPr>
          <w:rFonts w:asciiTheme="minorHAnsi" w:hAnsiTheme="minorHAnsi" w:cs="Calibri"/>
          <w:bCs/>
          <w:color w:val="FF0000"/>
          <w:lang w:eastAsia="en-AU"/>
        </w:rPr>
        <w:t xml:space="preserve">* In Australia this will be the IMO/Lloyd’s number or International Radio call sign or 6-digit registration number as per the AMSA register </w:t>
      </w:r>
      <w:hyperlink r:id="rId8" w:history="1">
        <w:r w:rsidRPr="0057358F">
          <w:rPr>
            <w:rFonts w:asciiTheme="minorHAnsi" w:hAnsiTheme="minorHAnsi" w:cs="Calibri"/>
            <w:bCs/>
            <w:color w:val="0000FF" w:themeColor="hyperlink"/>
            <w:u w:val="single"/>
            <w:lang w:eastAsia="en-AU"/>
          </w:rPr>
          <w:t>www.amsa.gov.au/vessels/shipping-registration/australian-general-register/</w:t>
        </w:r>
      </w:hyperlink>
    </w:p>
    <w:p w:rsidR="0057358F" w:rsidRPr="0057358F" w:rsidRDefault="0057358F" w:rsidP="0057358F">
      <w:pPr>
        <w:autoSpaceDE w:val="0"/>
        <w:autoSpaceDN w:val="0"/>
        <w:adjustRightInd w:val="0"/>
        <w:spacing w:before="0"/>
      </w:pPr>
    </w:p>
    <w:p w:rsidR="0057358F" w:rsidRPr="0057358F" w:rsidRDefault="0057358F" w:rsidP="0057358F">
      <w:pPr>
        <w:autoSpaceDE w:val="0"/>
        <w:autoSpaceDN w:val="0"/>
        <w:adjustRightInd w:val="0"/>
        <w:spacing w:before="0"/>
      </w:pPr>
    </w:p>
    <w:p w:rsidR="00905F94" w:rsidRPr="0057358F" w:rsidRDefault="00905F94" w:rsidP="0057358F"/>
    <w:sectPr w:rsidR="00905F94" w:rsidRPr="0057358F" w:rsidSect="0057358F">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58F" w:rsidRDefault="0057358F">
      <w:r>
        <w:separator/>
      </w:r>
    </w:p>
  </w:endnote>
  <w:endnote w:type="continuationSeparator" w:id="0">
    <w:p w:rsidR="0057358F" w:rsidRDefault="0057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57358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58F" w:rsidRDefault="0057358F">
      <w:r>
        <w:separator/>
      </w:r>
    </w:p>
  </w:footnote>
  <w:footnote w:type="continuationSeparator" w:id="0">
    <w:p w:rsidR="0057358F" w:rsidRDefault="00573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Pr="0057358F" w:rsidRDefault="0057358F">
    <w:pPr>
      <w:pStyle w:val="Header"/>
      <w:rPr>
        <w:rFonts w:asciiTheme="majorHAnsi" w:hAnsiTheme="majorHAnsi"/>
        <w:b/>
        <w:sz w:val="28"/>
        <w:szCs w:val="28"/>
      </w:rPr>
    </w:pPr>
    <w:r w:rsidRPr="0057358F">
      <w:rPr>
        <w:rFonts w:asciiTheme="majorHAnsi" w:hAnsiTheme="majorHAnsi"/>
        <w:b/>
        <w:sz w:val="28"/>
        <w:szCs w:val="28"/>
      </w:rPr>
      <w:t>Attachment 5: Transhipping Certificate for Traceability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8F"/>
    <w:rsid w:val="00461807"/>
    <w:rsid w:val="0054747E"/>
    <w:rsid w:val="0057358F"/>
    <w:rsid w:val="00626E31"/>
    <w:rsid w:val="00905F94"/>
    <w:rsid w:val="00AA4B88"/>
    <w:rsid w:val="00B57188"/>
    <w:rsid w:val="00C6669A"/>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72DE6B-F1B8-4665-8D53-4BA0DFC7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sa.gov.au/vessels/shipping-registration/australian-general-registe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A106A3A-30BB-464C-B663-99A21190445D}"/>
</file>

<file path=customXml/itemProps2.xml><?xml version="1.0" encoding="utf-8"?>
<ds:datastoreItem xmlns:ds="http://schemas.openxmlformats.org/officeDocument/2006/customXml" ds:itemID="{68C140A2-F4CF-46EA-BD71-57C1A87B9FA8}"/>
</file>

<file path=customXml/itemProps3.xml><?xml version="1.0" encoding="utf-8"?>
<ds:datastoreItem xmlns:ds="http://schemas.openxmlformats.org/officeDocument/2006/customXml" ds:itemID="{8F868B34-FD04-46EC-8FCB-A7D975397EA8}"/>
</file>

<file path=customXml/itemProps4.xml><?xml version="1.0" encoding="utf-8"?>
<ds:datastoreItem xmlns:ds="http://schemas.openxmlformats.org/officeDocument/2006/customXml" ds:itemID="{0F766CA8-4A65-4809-97B0-322E3B454E22}"/>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Spire, Patricia</dc:creator>
  <cp:keywords/>
  <dc:description/>
  <cp:lastModifiedBy>Spire, Patricia</cp:lastModifiedBy>
  <cp:revision>1</cp:revision>
  <cp:lastPrinted>2015-08-14T05:36:00Z</cp:lastPrinted>
  <dcterms:created xsi:type="dcterms:W3CDTF">2017-12-01T00:31:00Z</dcterms:created>
  <dcterms:modified xsi:type="dcterms:W3CDTF">2017-12-01T00:33:00Z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