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C94A" w14:textId="77777777" w:rsidR="006A4F64" w:rsidRPr="006A4F64" w:rsidRDefault="006A4F64" w:rsidP="006A4F64">
      <w:pPr>
        <w:pStyle w:val="Heading1"/>
      </w:pPr>
      <w:r w:rsidRPr="006A4F64">
        <w:t>Fact sheet: Performance management and compliance guidelines</w:t>
      </w:r>
    </w:p>
    <w:p w14:paraId="267E05BF" w14:textId="77777777" w:rsidR="0075502B" w:rsidRPr="00487E41" w:rsidRDefault="003334EB" w:rsidP="006A4F64">
      <w:pPr>
        <w:pStyle w:val="Heading2"/>
        <w:numPr>
          <w:ilvl w:val="0"/>
          <w:numId w:val="0"/>
        </w:numPr>
      </w:pPr>
      <w:r w:rsidRPr="00487E41">
        <w:t>Approved arrangements for livestock exporters</w:t>
      </w:r>
    </w:p>
    <w:p w14:paraId="194224CD" w14:textId="0C41099D" w:rsidR="0053030C" w:rsidRPr="00487E41" w:rsidRDefault="0053030C" w:rsidP="00487E41">
      <w:pPr>
        <w:pStyle w:val="Author"/>
      </w:pPr>
      <w:r w:rsidRPr="00487E41">
        <w:t>Live Animal Export Branch</w:t>
      </w:r>
    </w:p>
    <w:p w14:paraId="08351538" w14:textId="58E359A7" w:rsidR="00D57281" w:rsidRPr="00D57281" w:rsidRDefault="00D57281" w:rsidP="002A4B74">
      <w:r w:rsidRPr="00D57281">
        <w:t xml:space="preserve">The </w:t>
      </w:r>
      <w:r w:rsidR="00AD195B">
        <w:t>Department of Agriculture, Fisheries and Forestry</w:t>
      </w:r>
      <w:r w:rsidRPr="00D57281">
        <w:t xml:space="preserve"> uses the </w:t>
      </w:r>
      <w:hyperlink r:id="rId11" w:anchor="performance-management" w:history="1">
        <w:r w:rsidR="003D6A30" w:rsidRPr="003D6A30">
          <w:rPr>
            <w:rStyle w:val="Hyperlink"/>
          </w:rPr>
          <w:t>P</w:t>
        </w:r>
        <w:r w:rsidRPr="003D6A30">
          <w:rPr>
            <w:rStyle w:val="Hyperlink"/>
          </w:rPr>
          <w:t xml:space="preserve">erformance </w:t>
        </w:r>
        <w:r w:rsidR="00A94387" w:rsidRPr="003D6A30">
          <w:rPr>
            <w:rStyle w:val="Hyperlink"/>
          </w:rPr>
          <w:t>m</w:t>
        </w:r>
        <w:r w:rsidRPr="003D6A30">
          <w:rPr>
            <w:rStyle w:val="Hyperlink"/>
          </w:rPr>
          <w:t xml:space="preserve">anagement and </w:t>
        </w:r>
        <w:r w:rsidR="00A94387" w:rsidRPr="003D6A30">
          <w:rPr>
            <w:rStyle w:val="Hyperlink"/>
          </w:rPr>
          <w:t>c</w:t>
        </w:r>
        <w:r w:rsidRPr="003D6A30">
          <w:rPr>
            <w:rStyle w:val="Hyperlink"/>
          </w:rPr>
          <w:t xml:space="preserve">ompliance </w:t>
        </w:r>
        <w:r w:rsidR="00A94387" w:rsidRPr="003D6A30">
          <w:rPr>
            <w:rStyle w:val="Hyperlink"/>
          </w:rPr>
          <w:t>g</w:t>
        </w:r>
        <w:r w:rsidRPr="003D6A30">
          <w:rPr>
            <w:rStyle w:val="Hyperlink"/>
          </w:rPr>
          <w:t>uidelines</w:t>
        </w:r>
        <w:r w:rsidR="003D6A30" w:rsidRPr="003D6A30">
          <w:rPr>
            <w:rStyle w:val="Hyperlink"/>
          </w:rPr>
          <w:t>:</w:t>
        </w:r>
        <w:r w:rsidRPr="003D6A30">
          <w:rPr>
            <w:rStyle w:val="Hyperlink"/>
          </w:rPr>
          <w:t xml:space="preserve"> </w:t>
        </w:r>
        <w:r w:rsidR="003D6A30" w:rsidRPr="003D6A30">
          <w:rPr>
            <w:rStyle w:val="Hyperlink"/>
          </w:rPr>
          <w:t>a</w:t>
        </w:r>
        <w:r w:rsidRPr="003D6A30">
          <w:rPr>
            <w:rStyle w:val="Hyperlink"/>
          </w:rPr>
          <w:t xml:space="preserve">pproved </w:t>
        </w:r>
        <w:r w:rsidR="003D6A30" w:rsidRPr="003D6A30">
          <w:rPr>
            <w:rStyle w:val="Hyperlink"/>
          </w:rPr>
          <w:t>a</w:t>
        </w:r>
        <w:r w:rsidRPr="003D6A30">
          <w:rPr>
            <w:rStyle w:val="Hyperlink"/>
          </w:rPr>
          <w:t>rrangement for livestock exporters</w:t>
        </w:r>
      </w:hyperlink>
      <w:r w:rsidRPr="00D57281">
        <w:t xml:space="preserve"> to manage exporter’s performance and compliance with their approved arrangement</w:t>
      </w:r>
      <w:r w:rsidR="0029304C">
        <w:t xml:space="preserve"> (AA)</w:t>
      </w:r>
      <w:r w:rsidRPr="00D57281">
        <w:t>.</w:t>
      </w:r>
    </w:p>
    <w:p w14:paraId="777BB6B8" w14:textId="2E430ED0" w:rsidR="00D57281" w:rsidRPr="00D57281" w:rsidRDefault="00D57281" w:rsidP="002A4B74">
      <w:r w:rsidRPr="00D57281">
        <w:t xml:space="preserve">An exporter’s </w:t>
      </w:r>
      <w:r w:rsidR="0029304C">
        <w:t>AA</w:t>
      </w:r>
      <w:r w:rsidRPr="00D57281">
        <w:t xml:space="preserve"> is the documented system agreed to by the department, to manage compliance with </w:t>
      </w:r>
      <w:r w:rsidR="005F06F5">
        <w:t xml:space="preserve">the </w:t>
      </w:r>
      <w:hyperlink r:id="rId12" w:history="1">
        <w:r w:rsidR="00995534">
          <w:rPr>
            <w:rStyle w:val="Hyperlink"/>
          </w:rPr>
          <w:t>Australian Standards for the Export of Livestock</w:t>
        </w:r>
      </w:hyperlink>
      <w:r w:rsidR="00864672">
        <w:t xml:space="preserve"> (ASE</w:t>
      </w:r>
      <w:r w:rsidRPr="00D57281">
        <w:t xml:space="preserve">L), importing country requirements and </w:t>
      </w:r>
      <w:hyperlink r:id="rId13" w:history="1">
        <w:r w:rsidRPr="00DC7D58">
          <w:rPr>
            <w:rStyle w:val="Hyperlink"/>
          </w:rPr>
          <w:t>relevant legislation</w:t>
        </w:r>
      </w:hyperlink>
      <w:r w:rsidRPr="00D57281">
        <w:t xml:space="preserve"> when preparing livestock for export.</w:t>
      </w:r>
    </w:p>
    <w:p w14:paraId="601DA595" w14:textId="77777777" w:rsidR="00D57281" w:rsidRPr="007C6193" w:rsidRDefault="00D57281" w:rsidP="0053030C">
      <w:pPr>
        <w:pStyle w:val="Heading3"/>
        <w:numPr>
          <w:ilvl w:val="0"/>
          <w:numId w:val="0"/>
        </w:numPr>
        <w:ind w:left="964" w:hanging="964"/>
      </w:pPr>
      <w:r w:rsidRPr="007C6193">
        <w:t>Performance measures</w:t>
      </w:r>
    </w:p>
    <w:p w14:paraId="6C661EF7" w14:textId="4A993F70" w:rsidR="00D57281" w:rsidRPr="00D57281" w:rsidRDefault="00D57281" w:rsidP="002A4B74">
      <w:r w:rsidRPr="00D57281">
        <w:t xml:space="preserve">Compliance with an exporter’s </w:t>
      </w:r>
      <w:r w:rsidR="00A94387">
        <w:t>AA</w:t>
      </w:r>
      <w:r w:rsidRPr="00D57281">
        <w:t xml:space="preserve"> is monitored by the department’s verification of documentation, inspection of livestock, </w:t>
      </w:r>
      <w:proofErr w:type="gramStart"/>
      <w:r w:rsidRPr="00D57281">
        <w:t>audits</w:t>
      </w:r>
      <w:proofErr w:type="gramEnd"/>
      <w:r w:rsidRPr="00D57281">
        <w:t xml:space="preserve"> and any livestock export incidents such as mortality rates and/or issues identified by importing countries. An exporter’s level of compliance is reflected in their performance level, which in turn determines the level of regulatory oversight by the department.</w:t>
      </w:r>
    </w:p>
    <w:p w14:paraId="6F47311C" w14:textId="4CB8BAB3" w:rsidR="00956139" w:rsidRDefault="00D57281" w:rsidP="002A4B74">
      <w:r w:rsidRPr="00D57281">
        <w:t xml:space="preserve">There are </w:t>
      </w:r>
      <w:r w:rsidR="00D37449">
        <w:t>4</w:t>
      </w:r>
      <w:r w:rsidR="00D37449" w:rsidRPr="00D57281">
        <w:t xml:space="preserve"> </w:t>
      </w:r>
      <w:r w:rsidRPr="00D57281">
        <w:t>standard performance levels. All exporters begin on a provisional performance level which is subject to the highest level of regulatory oversight by the department</w:t>
      </w:r>
      <w:r w:rsidR="00174C25">
        <w:t>. On this level,</w:t>
      </w:r>
      <w:r w:rsidRPr="00D57281">
        <w:t xml:space="preserve"> all documents are verified</w:t>
      </w:r>
      <w:r w:rsidR="00EA729F">
        <w:t>,</w:t>
      </w:r>
      <w:r w:rsidRPr="00D57281">
        <w:t xml:space="preserve"> and all livestock are inspected by a departmental veterinary officer</w:t>
      </w:r>
      <w:r w:rsidR="00EA729F">
        <w:t>.</w:t>
      </w:r>
    </w:p>
    <w:p w14:paraId="24BEE1C5" w14:textId="0C962501" w:rsidR="00D57281" w:rsidRPr="00D57281" w:rsidRDefault="00EA729F" w:rsidP="002A4B74">
      <w:r>
        <w:t>A</w:t>
      </w:r>
      <w:r w:rsidR="00D57281" w:rsidRPr="00D57281">
        <w:t>n audit of an exporter</w:t>
      </w:r>
      <w:r>
        <w:t>’</w:t>
      </w:r>
      <w:r w:rsidR="00D57281" w:rsidRPr="00D57281">
        <w:t xml:space="preserve">s systems will be conducted by a departmental auditor after </w:t>
      </w:r>
      <w:r w:rsidR="00D37449">
        <w:t>2</w:t>
      </w:r>
      <w:r w:rsidR="00D37449" w:rsidRPr="00D57281">
        <w:t xml:space="preserve"> </w:t>
      </w:r>
      <w:r w:rsidR="00D57281" w:rsidRPr="00D57281">
        <w:t>months. With consistently demonstrated</w:t>
      </w:r>
      <w:r w:rsidR="00B30D67">
        <w:t xml:space="preserve"> </w:t>
      </w:r>
      <w:r w:rsidR="00D57281" w:rsidRPr="00D57281">
        <w:t xml:space="preserve">compliance, </w:t>
      </w:r>
      <w:r w:rsidR="004B459F">
        <w:t>exporters</w:t>
      </w:r>
      <w:r w:rsidR="004B459F" w:rsidRPr="00D57281">
        <w:t xml:space="preserve"> </w:t>
      </w:r>
      <w:r w:rsidR="00D57281" w:rsidRPr="00D57281">
        <w:t>may be eligible to move through to performance levels 1-3 where core documents are verified, samples of livestock are inspected</w:t>
      </w:r>
      <w:r w:rsidR="002D0CAB">
        <w:t>,</w:t>
      </w:r>
      <w:r w:rsidR="00D57281" w:rsidRPr="00D57281">
        <w:t xml:space="preserve"> and auditing frequency ranges from every </w:t>
      </w:r>
      <w:r w:rsidR="00D37449">
        <w:t>2</w:t>
      </w:r>
      <w:r w:rsidR="00D57281" w:rsidRPr="00D57281" w:rsidDel="00D37449">
        <w:t xml:space="preserve"> to every </w:t>
      </w:r>
      <w:r w:rsidR="00D37449">
        <w:t>6</w:t>
      </w:r>
      <w:r w:rsidR="00A03B77">
        <w:t> </w:t>
      </w:r>
      <w:r w:rsidR="00D57281" w:rsidRPr="00D57281">
        <w:t>months.</w:t>
      </w:r>
    </w:p>
    <w:p w14:paraId="49E7F5BE" w14:textId="77777777" w:rsidR="00D57281" w:rsidRPr="00D57281" w:rsidRDefault="00D57281" w:rsidP="00AF24D0">
      <w:pPr>
        <w:pStyle w:val="Heading4"/>
        <w:numPr>
          <w:ilvl w:val="0"/>
          <w:numId w:val="0"/>
        </w:numPr>
        <w:ind w:left="964" w:hanging="964"/>
      </w:pPr>
      <w:r w:rsidRPr="00D57281">
        <w:t>Consignment performance</w:t>
      </w:r>
    </w:p>
    <w:p w14:paraId="0D0C6910" w14:textId="77777777" w:rsidR="00740E68" w:rsidRDefault="00D57281" w:rsidP="0013081B">
      <w:r w:rsidRPr="003E5DAE">
        <w:t>Departmental veterinary officers will assess documents and inspect animals to enable them to certify importing country requirements and issue an export permit and health</w:t>
      </w:r>
      <w:r w:rsidR="00820252" w:rsidRPr="00A94387">
        <w:t xml:space="preserve"> c</w:t>
      </w:r>
      <w:r w:rsidRPr="00A94387">
        <w:t xml:space="preserve">ertificate. The veterinary </w:t>
      </w:r>
      <w:r w:rsidRPr="003E5DAE">
        <w:t>officer will assess</w:t>
      </w:r>
      <w:r w:rsidR="00DB3409">
        <w:t xml:space="preserve"> the</w:t>
      </w:r>
      <w:r w:rsidRPr="00E6006A">
        <w:t xml:space="preserve"> exporter’s compliance with ASEL</w:t>
      </w:r>
      <w:r w:rsidR="00DB3409">
        <w:t xml:space="preserve">, </w:t>
      </w:r>
      <w:r w:rsidR="0013081B">
        <w:t>i</w:t>
      </w:r>
      <w:r w:rsidRPr="00E6006A">
        <w:t>mporting country</w:t>
      </w:r>
      <w:r w:rsidR="6504699A" w:rsidRPr="00E6006A">
        <w:t>,</w:t>
      </w:r>
      <w:r w:rsidRPr="00E6006A">
        <w:t xml:space="preserve"> and other legislative requirements</w:t>
      </w:r>
      <w:r w:rsidR="0013081B">
        <w:t>.</w:t>
      </w:r>
    </w:p>
    <w:p w14:paraId="62CB562F" w14:textId="3603A33B" w:rsidR="00D57281" w:rsidRPr="00A94387" w:rsidRDefault="001355D0" w:rsidP="00740E68">
      <w:r>
        <w:t>An</w:t>
      </w:r>
      <w:r w:rsidR="00D57281" w:rsidRPr="00E6006A">
        <w:t xml:space="preserve"> assessment of the </w:t>
      </w:r>
      <w:r w:rsidR="00AD195B" w:rsidRPr="00E6006A">
        <w:t>consignment</w:t>
      </w:r>
      <w:r>
        <w:t xml:space="preserve"> will be</w:t>
      </w:r>
      <w:r w:rsidR="00AD195B" w:rsidRPr="00E6006A">
        <w:t xml:space="preserve"> recorded in the livestock export consignment re</w:t>
      </w:r>
      <w:r>
        <w:t>port</w:t>
      </w:r>
      <w:r w:rsidR="00262429">
        <w:t xml:space="preserve"> </w:t>
      </w:r>
      <w:r w:rsidR="00AD195B" w:rsidRPr="00E6006A">
        <w:t xml:space="preserve">(LECR) </w:t>
      </w:r>
      <w:r w:rsidR="00262429">
        <w:t>and include</w:t>
      </w:r>
      <w:r w:rsidR="00AD195B" w:rsidRPr="00E6006A">
        <w:t xml:space="preserve"> an impact rating ranging from ‘compliant/no impact’ to ‘impact level 4’. Impact level 3 or 4 ratings may result in a refusal to grant an export permit and health certificate and suspension of </w:t>
      </w:r>
      <w:r w:rsidR="008B3B1F">
        <w:t>the</w:t>
      </w:r>
      <w:r w:rsidR="00AD195B" w:rsidRPr="00E6006A">
        <w:t xml:space="preserve"> exporter’s </w:t>
      </w:r>
      <w:r w:rsidR="008B3B1F">
        <w:t>AA</w:t>
      </w:r>
      <w:r w:rsidR="00AD195B" w:rsidRPr="00E6006A">
        <w:t>.</w:t>
      </w:r>
    </w:p>
    <w:p w14:paraId="2DB632F3" w14:textId="77777777" w:rsidR="00D57281" w:rsidRPr="00D57281" w:rsidRDefault="00D57281" w:rsidP="00AF24D0">
      <w:pPr>
        <w:pStyle w:val="Heading4"/>
        <w:numPr>
          <w:ilvl w:val="0"/>
          <w:numId w:val="0"/>
        </w:numPr>
        <w:ind w:left="964" w:hanging="964"/>
      </w:pPr>
      <w:r w:rsidRPr="00D57281">
        <w:t>Audit findings</w:t>
      </w:r>
    </w:p>
    <w:p w14:paraId="094C25DD" w14:textId="442B69CD" w:rsidR="00644C42" w:rsidRDefault="00D57281" w:rsidP="00402A79">
      <w:pPr>
        <w:spacing w:after="160" w:line="259" w:lineRule="auto"/>
      </w:pPr>
      <w:r w:rsidRPr="00CD7271">
        <w:t>Audits are systems</w:t>
      </w:r>
      <w:r w:rsidR="00644C42">
        <w:t>-</w:t>
      </w:r>
      <w:r w:rsidRPr="00CD7271">
        <w:t>based and conducted to check and verify suitable controls are in place to ensure</w:t>
      </w:r>
      <w:r w:rsidR="00402A79">
        <w:t xml:space="preserve"> </w:t>
      </w:r>
      <w:r w:rsidRPr="00CD7271">
        <w:t xml:space="preserve">an exporter’s </w:t>
      </w:r>
      <w:r w:rsidR="00E4463A">
        <w:t>AA</w:t>
      </w:r>
      <w:r w:rsidRPr="00CD7271">
        <w:t xml:space="preserve"> is effective</w:t>
      </w:r>
      <w:r w:rsidR="005B3738">
        <w:t xml:space="preserve">, and that </w:t>
      </w:r>
      <w:r w:rsidRPr="00CD7271">
        <w:t>all requirements for the export of livestock have been, and can continue to be</w:t>
      </w:r>
      <w:r w:rsidR="00C91848">
        <w:t>,</w:t>
      </w:r>
      <w:r w:rsidRPr="00CD7271">
        <w:t xml:space="preserve"> complied with.</w:t>
      </w:r>
    </w:p>
    <w:p w14:paraId="41CD6101" w14:textId="4A836D68" w:rsidR="00D57281" w:rsidRPr="00CD7271" w:rsidRDefault="00D57281" w:rsidP="00D57281">
      <w:pPr>
        <w:spacing w:after="160" w:line="259" w:lineRule="auto"/>
      </w:pPr>
      <w:r w:rsidRPr="00CD7271">
        <w:lastRenderedPageBreak/>
        <w:t xml:space="preserve">In an audit, an exporter is given a rating of compliant, observation, non-compliant or critically non-compliant against the elements of their </w:t>
      </w:r>
      <w:r w:rsidR="00C91848">
        <w:t>AA</w:t>
      </w:r>
      <w:r w:rsidRPr="00CD7271">
        <w:t xml:space="preserve">. This determines their overall audit result of either acceptable, </w:t>
      </w:r>
      <w:proofErr w:type="gramStart"/>
      <w:r w:rsidRPr="00CD7271">
        <w:t>marginal</w:t>
      </w:r>
      <w:proofErr w:type="gramEnd"/>
      <w:r w:rsidRPr="00CD7271">
        <w:t xml:space="preserve"> or unacceptable.</w:t>
      </w:r>
    </w:p>
    <w:p w14:paraId="7F0F3D33" w14:textId="77777777" w:rsidR="00D57281" w:rsidRPr="00D57281" w:rsidRDefault="00D57281" w:rsidP="00036A56">
      <w:pPr>
        <w:pStyle w:val="Heading3"/>
        <w:numPr>
          <w:ilvl w:val="0"/>
          <w:numId w:val="0"/>
        </w:numPr>
        <w:ind w:left="964" w:hanging="964"/>
      </w:pPr>
      <w:r w:rsidRPr="00D57281">
        <w:t>Performance management</w:t>
      </w:r>
    </w:p>
    <w:p w14:paraId="06ABC591" w14:textId="77777777" w:rsidR="00D57281" w:rsidRPr="00CD7271" w:rsidRDefault="00D57281" w:rsidP="00D57281">
      <w:pPr>
        <w:spacing w:after="160" w:line="259" w:lineRule="auto"/>
      </w:pPr>
      <w:r w:rsidRPr="00CD7271">
        <w:t>The performance management framework outlines how the department will regulate the export of livestock in a way that focuses time and resources on the areas of highest risk. Exporters who consistently meet the necessary standards have low intervention. Exporters with a history of poor compliance have greater levels of intervention.</w:t>
      </w:r>
    </w:p>
    <w:p w14:paraId="06C6FEDB" w14:textId="77777777" w:rsidR="00D57281" w:rsidRPr="00D57281" w:rsidRDefault="00D57281" w:rsidP="00036A56">
      <w:pPr>
        <w:pStyle w:val="Heading4"/>
        <w:numPr>
          <w:ilvl w:val="0"/>
          <w:numId w:val="0"/>
        </w:numPr>
        <w:ind w:left="964" w:hanging="964"/>
      </w:pPr>
      <w:r w:rsidRPr="00D57281">
        <w:t>Compliant performance</w:t>
      </w:r>
    </w:p>
    <w:p w14:paraId="1B2BCD5C" w14:textId="77777777" w:rsidR="00D57281" w:rsidRPr="00D57281" w:rsidRDefault="00D57281" w:rsidP="00A4702A">
      <w:r w:rsidRPr="00D57281">
        <w:t>To progress through the performance level framework, an exporter must have:</w:t>
      </w:r>
    </w:p>
    <w:p w14:paraId="7A7205EE" w14:textId="4C3AACBB" w:rsidR="00D57281" w:rsidRPr="00A4702A" w:rsidRDefault="00D57281" w:rsidP="00A4702A">
      <w:pPr>
        <w:pStyle w:val="ListBullet"/>
      </w:pPr>
      <w:r w:rsidRPr="00A4702A">
        <w:t>consignment performance ratings no higher than impact level 1</w:t>
      </w:r>
      <w:r w:rsidR="00C12DEC">
        <w:t>, and</w:t>
      </w:r>
    </w:p>
    <w:p w14:paraId="3F4FF110" w14:textId="0023D5BD" w:rsidR="00D57281" w:rsidRPr="00A4702A" w:rsidRDefault="00D57281" w:rsidP="00A4702A">
      <w:pPr>
        <w:pStyle w:val="ListBullet"/>
      </w:pPr>
      <w:r w:rsidRPr="00A4702A">
        <w:t>completed a satisfactory performance cycle</w:t>
      </w:r>
      <w:r w:rsidR="00C12DEC">
        <w:t xml:space="preserve"> with </w:t>
      </w:r>
      <w:r w:rsidRPr="00A4702A">
        <w:t>an acceptable audit finding.</w:t>
      </w:r>
    </w:p>
    <w:p w14:paraId="78DFC47B" w14:textId="48750949" w:rsidR="00D57281" w:rsidRPr="00D57281" w:rsidRDefault="00D57281" w:rsidP="005C5156">
      <w:pPr>
        <w:pStyle w:val="Heading4"/>
        <w:numPr>
          <w:ilvl w:val="0"/>
          <w:numId w:val="0"/>
        </w:numPr>
        <w:ind w:left="964" w:hanging="964"/>
      </w:pPr>
      <w:r w:rsidRPr="00D57281">
        <w:t>Marginal performance</w:t>
      </w:r>
    </w:p>
    <w:p w14:paraId="3B81A270" w14:textId="212FF708" w:rsidR="00D57281" w:rsidRPr="00D57281" w:rsidRDefault="00D57281" w:rsidP="00A4702A">
      <w:r w:rsidRPr="00D57281">
        <w:t>Exporter</w:t>
      </w:r>
      <w:r w:rsidR="00F870A8">
        <w:t>s</w:t>
      </w:r>
      <w:r w:rsidRPr="00D57281">
        <w:t xml:space="preserve"> will remain at their current performance level if they have:</w:t>
      </w:r>
    </w:p>
    <w:p w14:paraId="774170FC" w14:textId="6E454FC7" w:rsidR="00D57281" w:rsidRPr="00D57281" w:rsidRDefault="00D57281" w:rsidP="007C6193">
      <w:pPr>
        <w:pStyle w:val="ListBullet"/>
      </w:pPr>
      <w:r w:rsidRPr="00D57281">
        <w:t>a consignment performance rating of impact level 2</w:t>
      </w:r>
      <w:r w:rsidR="00F870A8">
        <w:t>,</w:t>
      </w:r>
      <w:r w:rsidRPr="00D57281">
        <w:t xml:space="preserve"> and</w:t>
      </w:r>
    </w:p>
    <w:p w14:paraId="24986CA2" w14:textId="77777777" w:rsidR="00D57281" w:rsidRPr="00D57281" w:rsidRDefault="00D57281" w:rsidP="007C6193">
      <w:pPr>
        <w:pStyle w:val="ListBullet"/>
      </w:pPr>
      <w:r w:rsidRPr="00D57281">
        <w:t>an acceptable audit finding.</w:t>
      </w:r>
    </w:p>
    <w:p w14:paraId="068C4AB6" w14:textId="77777777" w:rsidR="00D57281" w:rsidRPr="00D57281" w:rsidRDefault="00D57281" w:rsidP="00A4702A">
      <w:r w:rsidRPr="00D57281">
        <w:t>An exporter will drop a performance level if they have:</w:t>
      </w:r>
    </w:p>
    <w:p w14:paraId="4F1AE303" w14:textId="0A537B00" w:rsidR="00D57281" w:rsidRPr="00A4702A" w:rsidRDefault="00846E07" w:rsidP="00A4702A">
      <w:pPr>
        <w:pStyle w:val="ListBullet"/>
      </w:pPr>
      <w:r>
        <w:t xml:space="preserve">a </w:t>
      </w:r>
      <w:r w:rsidR="00D57281" w:rsidRPr="00A4702A">
        <w:t>consignment performance rating of impact level 2 over two consecutive performance cycles</w:t>
      </w:r>
    </w:p>
    <w:p w14:paraId="5583BB16" w14:textId="4A58F6A0" w:rsidR="00D57281" w:rsidRPr="00A4702A" w:rsidRDefault="00D57281" w:rsidP="00A4702A">
      <w:pPr>
        <w:pStyle w:val="ListBullet"/>
      </w:pPr>
      <w:r w:rsidRPr="00A4702A">
        <w:t xml:space="preserve">an audit </w:t>
      </w:r>
      <w:r w:rsidR="00846E07">
        <w:t xml:space="preserve">that </w:t>
      </w:r>
      <w:r w:rsidRPr="00A4702A">
        <w:t>results in a marginal finding.</w:t>
      </w:r>
    </w:p>
    <w:p w14:paraId="39AD2265" w14:textId="7F67A4FF" w:rsidR="00D57281" w:rsidRPr="00D57281" w:rsidRDefault="00D57281" w:rsidP="00ED6FBB">
      <w:pPr>
        <w:pStyle w:val="Heading4"/>
        <w:numPr>
          <w:ilvl w:val="0"/>
          <w:numId w:val="0"/>
        </w:numPr>
        <w:ind w:left="964" w:hanging="964"/>
      </w:pPr>
      <w:r w:rsidRPr="00D57281">
        <w:t>Non-compliant performance</w:t>
      </w:r>
    </w:p>
    <w:p w14:paraId="420D49A5" w14:textId="405F9595" w:rsidR="00D57281" w:rsidRPr="00D57281" w:rsidRDefault="00D57281" w:rsidP="00A4702A">
      <w:r w:rsidRPr="00D57281">
        <w:t>An exporter will return to performance level 1 if they have any of:</w:t>
      </w:r>
    </w:p>
    <w:p w14:paraId="12CF0753" w14:textId="7E8F2698" w:rsidR="00D57281" w:rsidRPr="00A4702A" w:rsidRDefault="00D57281" w:rsidP="00A4702A">
      <w:pPr>
        <w:pStyle w:val="ListBullet"/>
      </w:pPr>
      <w:r w:rsidRPr="00A4702A">
        <w:t>a consignment performance rating of impact level 3</w:t>
      </w:r>
    </w:p>
    <w:p w14:paraId="2B58C076" w14:textId="54C88F6D" w:rsidR="00D57281" w:rsidRPr="00A4702A" w:rsidRDefault="00D57281" w:rsidP="00A4702A">
      <w:pPr>
        <w:pStyle w:val="ListBullet"/>
      </w:pPr>
      <w:r w:rsidRPr="00A4702A">
        <w:t>an unacceptable audit finding</w:t>
      </w:r>
    </w:p>
    <w:p w14:paraId="06DC4962" w14:textId="65DF3E44" w:rsidR="00D57281" w:rsidRPr="00A4702A" w:rsidRDefault="00D57281" w:rsidP="00A4702A">
      <w:pPr>
        <w:pStyle w:val="ListBullet"/>
      </w:pPr>
      <w:r w:rsidRPr="00A4702A">
        <w:t xml:space="preserve">a </w:t>
      </w:r>
      <w:r w:rsidR="000C26D6">
        <w:t>notifiable</w:t>
      </w:r>
      <w:r w:rsidR="000C26D6" w:rsidRPr="00A4702A">
        <w:t xml:space="preserve"> </w:t>
      </w:r>
      <w:r w:rsidRPr="00A4702A">
        <w:t>mortality incident where the cause of the incident is found to be a failure in implementation of an exporter</w:t>
      </w:r>
      <w:r w:rsidR="000C26D6">
        <w:t>’</w:t>
      </w:r>
      <w:r w:rsidRPr="00A4702A">
        <w:t xml:space="preserve">s </w:t>
      </w:r>
      <w:r w:rsidR="000C26D6">
        <w:t>AA</w:t>
      </w:r>
    </w:p>
    <w:p w14:paraId="4BF7F843" w14:textId="414F90B9" w:rsidR="00D57281" w:rsidRPr="00A4702A" w:rsidRDefault="00D57281" w:rsidP="00A4702A">
      <w:pPr>
        <w:pStyle w:val="ListBullet"/>
      </w:pPr>
      <w:r w:rsidRPr="00A4702A">
        <w:t xml:space="preserve">a consignment is rejected by an importing country where the cause of the rejection is due to a </w:t>
      </w:r>
      <w:r w:rsidR="00421A5F" w:rsidRPr="00A4702A">
        <w:t>failu</w:t>
      </w:r>
      <w:r w:rsidR="00421A5F">
        <w:t>re</w:t>
      </w:r>
      <w:r w:rsidRPr="00A4702A">
        <w:t xml:space="preserve"> </w:t>
      </w:r>
      <w:r w:rsidR="00421A5F">
        <w:t>of</w:t>
      </w:r>
      <w:r w:rsidRPr="00A4702A">
        <w:t xml:space="preserve"> an exporter</w:t>
      </w:r>
      <w:r w:rsidR="000C26D6">
        <w:t>’</w:t>
      </w:r>
      <w:r w:rsidRPr="00A4702A">
        <w:t xml:space="preserve">s </w:t>
      </w:r>
      <w:r w:rsidR="00EE1074">
        <w:t>AA</w:t>
      </w:r>
      <w:r w:rsidRPr="00A4702A">
        <w:t>.</w:t>
      </w:r>
    </w:p>
    <w:p w14:paraId="02FBFD02" w14:textId="6EEE15E8" w:rsidR="00D57281" w:rsidRPr="00D57281" w:rsidRDefault="00D57281" w:rsidP="00A4702A">
      <w:r w:rsidRPr="00D57281">
        <w:t xml:space="preserve">An exporter’s </w:t>
      </w:r>
      <w:r w:rsidR="00421A5F">
        <w:t>AA</w:t>
      </w:r>
      <w:r w:rsidRPr="00D57281">
        <w:t xml:space="preserve"> will be suspended if they have any of:</w:t>
      </w:r>
    </w:p>
    <w:p w14:paraId="1825E0F7" w14:textId="4D877AE2" w:rsidR="00D57281" w:rsidRPr="00D57281" w:rsidRDefault="00D57281" w:rsidP="007C6193">
      <w:pPr>
        <w:pStyle w:val="ListBullet"/>
      </w:pPr>
      <w:r w:rsidRPr="00D57281">
        <w:t>a consignment performance rating of impact level 4</w:t>
      </w:r>
    </w:p>
    <w:p w14:paraId="00340FCB" w14:textId="6BE555FB" w:rsidR="00D57281" w:rsidRPr="00D57281" w:rsidRDefault="00D57281" w:rsidP="007C6193">
      <w:pPr>
        <w:pStyle w:val="ListBullet"/>
      </w:pPr>
      <w:r w:rsidRPr="00D57281">
        <w:t>three consecutive impact level 3 consignments, or 50</w:t>
      </w:r>
      <w:r w:rsidR="0012450F">
        <w:t>%</w:t>
      </w:r>
      <w:r w:rsidR="0012450F" w:rsidRPr="00D57281">
        <w:t xml:space="preserve"> </w:t>
      </w:r>
      <w:r w:rsidRPr="00D57281">
        <w:t xml:space="preserve">of </w:t>
      </w:r>
      <w:r w:rsidR="0012450F">
        <w:t>the</w:t>
      </w:r>
      <w:r w:rsidR="0012450F" w:rsidRPr="00D57281">
        <w:t xml:space="preserve"> </w:t>
      </w:r>
      <w:r w:rsidRPr="00D57281">
        <w:t>exporter</w:t>
      </w:r>
      <w:r w:rsidR="0012450F">
        <w:t>’</w:t>
      </w:r>
      <w:r w:rsidRPr="00D57281">
        <w:t xml:space="preserve">s consignments are rated as impact level 3 over a </w:t>
      </w:r>
      <w:r w:rsidR="0012450F">
        <w:t>6</w:t>
      </w:r>
      <w:r w:rsidR="0012450F" w:rsidRPr="00D57281">
        <w:t>-month</w:t>
      </w:r>
      <w:r w:rsidRPr="00D57281">
        <w:t xml:space="preserve"> period</w:t>
      </w:r>
    </w:p>
    <w:p w14:paraId="684EA1BB" w14:textId="517BAFED" w:rsidR="00D57281" w:rsidRPr="00D57281" w:rsidRDefault="00D57281" w:rsidP="007C6193">
      <w:pPr>
        <w:pStyle w:val="ListBullet"/>
      </w:pPr>
      <w:r w:rsidRPr="00D57281">
        <w:t>an unacceptable audit finding</w:t>
      </w:r>
    </w:p>
    <w:p w14:paraId="2B9F6B9D" w14:textId="3E29704F" w:rsidR="00D57281" w:rsidRPr="00D57281" w:rsidRDefault="00D57281" w:rsidP="007C6193">
      <w:pPr>
        <w:pStyle w:val="ListBullet"/>
      </w:pPr>
      <w:r w:rsidRPr="00D57281">
        <w:t xml:space="preserve">a </w:t>
      </w:r>
      <w:r w:rsidR="0012450F">
        <w:t>notifiable</w:t>
      </w:r>
      <w:r w:rsidR="0012450F" w:rsidRPr="00D57281">
        <w:t xml:space="preserve"> </w:t>
      </w:r>
      <w:r w:rsidRPr="00D57281">
        <w:t xml:space="preserve">mortality incident or importing country rejection has occurred </w:t>
      </w:r>
      <w:proofErr w:type="gramStart"/>
      <w:r w:rsidRPr="00D57281">
        <w:t>as a result of</w:t>
      </w:r>
      <w:proofErr w:type="gramEnd"/>
      <w:r w:rsidRPr="00D57281">
        <w:t xml:space="preserve"> an exporter</w:t>
      </w:r>
      <w:r w:rsidR="007E4B6E">
        <w:t>’</w:t>
      </w:r>
      <w:r w:rsidRPr="00D57281">
        <w:t xml:space="preserve">s flagrant disregard for </w:t>
      </w:r>
      <w:r w:rsidR="007E4B6E">
        <w:t xml:space="preserve">their AA </w:t>
      </w:r>
      <w:r w:rsidRPr="00D57281">
        <w:t>systems or processes, or fraudulent or criminal behaviour.</w:t>
      </w:r>
    </w:p>
    <w:p w14:paraId="1DF01E62" w14:textId="2725179C" w:rsidR="00D57281" w:rsidRPr="00D57281" w:rsidRDefault="00B4346F" w:rsidP="00A4702A">
      <w:r>
        <w:t>Read more about</w:t>
      </w:r>
      <w:r w:rsidRPr="00D57281">
        <w:t xml:space="preserve"> </w:t>
      </w:r>
      <w:r w:rsidR="00D57281" w:rsidRPr="00D57281">
        <w:t>the</w:t>
      </w:r>
      <w:r>
        <w:t xml:space="preserve"> </w:t>
      </w:r>
      <w:hyperlink r:id="rId14" w:anchor="performance-management" w:history="1">
        <w:r w:rsidRPr="003D6A30">
          <w:rPr>
            <w:rStyle w:val="Hyperlink"/>
          </w:rPr>
          <w:t>Performance management and compliance guidelines: approved arrangement for livestock exporters</w:t>
        </w:r>
      </w:hyperlink>
      <w:r w:rsidR="00D57281" w:rsidRPr="00D57281">
        <w:t>.</w:t>
      </w:r>
    </w:p>
    <w:p w14:paraId="0FCB4E97" w14:textId="77777777" w:rsidR="008D1B48" w:rsidRDefault="008D1B48" w:rsidP="008D1B48">
      <w:pPr>
        <w:pStyle w:val="Normalsmall"/>
      </w:pPr>
      <w:r>
        <w:rPr>
          <w:rStyle w:val="Strong"/>
        </w:rPr>
        <w:lastRenderedPageBreak/>
        <w:t>Acknowledgement of Country</w:t>
      </w:r>
    </w:p>
    <w:p w14:paraId="0592C336" w14:textId="77777777" w:rsidR="008D1B48" w:rsidRDefault="008D1B48" w:rsidP="008D1B48">
      <w:pPr>
        <w:pStyle w:val="Normalsmall"/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6A57A59D" w14:textId="77777777" w:rsidR="00262394" w:rsidRDefault="00262394" w:rsidP="00262394">
      <w:pPr>
        <w:pStyle w:val="Normalsmall"/>
        <w:spacing w:before="360"/>
      </w:pPr>
      <w:r>
        <w:t>© Commonwealth of Australia 202</w:t>
      </w:r>
      <w:r w:rsidR="00CF7FF8">
        <w:t>4</w:t>
      </w:r>
    </w:p>
    <w:p w14:paraId="3F795E50" w14:textId="77777777" w:rsidR="00262394" w:rsidRDefault="00262394" w:rsidP="00262394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2E23FA95" w14:textId="77777777" w:rsidR="00262394" w:rsidRDefault="00262394" w:rsidP="00262394">
      <w:pPr>
        <w:pStyle w:val="Normalsmall"/>
      </w:pPr>
      <w:r>
        <w:t xml:space="preserve">All material in this publication is licensed under a </w:t>
      </w:r>
      <w:hyperlink r:id="rId15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3550DF9A" w14:textId="77777777" w:rsidR="00262394" w:rsidRDefault="00262394" w:rsidP="00262394">
      <w:pPr>
        <w:pStyle w:val="Normalsmall"/>
      </w:pPr>
      <w:r>
        <w:t xml:space="preserve">The Australian Government acting through the </w:t>
      </w:r>
      <w:r w:rsidR="007B1F92" w:rsidRPr="007B1F92">
        <w:t>Department of Agriculture, Fisheries and Forestry</w:t>
      </w:r>
      <w:r>
        <w:t xml:space="preserve"> has exercised due care and skill in preparing and compiling the information and data in this publication. Notwithstanding, the </w:t>
      </w:r>
      <w:r w:rsidR="007B1F92"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p w14:paraId="69DA3869" w14:textId="24984472" w:rsidR="00F837BD" w:rsidRDefault="56BF09FC" w:rsidP="00506294">
      <w:pPr>
        <w:pStyle w:val="Heading2"/>
        <w:numPr>
          <w:ilvl w:val="0"/>
          <w:numId w:val="0"/>
        </w:numPr>
        <w:ind w:left="720" w:hanging="720"/>
      </w:pPr>
      <w:r>
        <w:t>Version control</w:t>
      </w:r>
    </w:p>
    <w:tbl>
      <w:tblPr>
        <w:tblW w:w="9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4108"/>
      </w:tblGrid>
      <w:tr w:rsidR="00F837BD" w:rsidRPr="00DA402D" w14:paraId="31FDDDB6" w14:textId="77777777" w:rsidTr="0067704F">
        <w:trPr>
          <w:trHeight w:val="90"/>
        </w:trPr>
        <w:tc>
          <w:tcPr>
            <w:tcW w:w="993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652F646" w14:textId="77777777" w:rsidR="00F837BD" w:rsidRPr="00DA402D" w:rsidRDefault="00F837BD" w:rsidP="00A354EB">
            <w:pPr>
              <w:pStyle w:val="TableHeading"/>
              <w:rPr>
                <w:rFonts w:ascii="Segoe UI" w:hAnsi="Segoe UI" w:cs="Segoe UI"/>
                <w:lang w:eastAsia="en-AU"/>
              </w:rPr>
            </w:pPr>
            <w:bookmarkStart w:id="0" w:name="Title_Document_control"/>
            <w:bookmarkEnd w:id="0"/>
            <w:r w:rsidRPr="00DA402D">
              <w:rPr>
                <w:lang w:eastAsia="en-AU"/>
              </w:rPr>
              <w:t>Version </w:t>
            </w:r>
          </w:p>
        </w:tc>
        <w:tc>
          <w:tcPr>
            <w:tcW w:w="1417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7BEA95B" w14:textId="77777777" w:rsidR="00F837BD" w:rsidRPr="00DA402D" w:rsidRDefault="00F837BD" w:rsidP="00A354EB">
            <w:pPr>
              <w:pStyle w:val="TableHeading"/>
              <w:rPr>
                <w:rFonts w:ascii="Segoe UI" w:hAnsi="Segoe UI" w:cs="Segoe UI"/>
                <w:lang w:eastAsia="en-AU"/>
              </w:rPr>
            </w:pPr>
            <w:r w:rsidRPr="00DA402D">
              <w:rPr>
                <w:lang w:eastAsia="en-AU"/>
              </w:rPr>
              <w:t>Date of issue </w:t>
            </w:r>
          </w:p>
        </w:tc>
        <w:tc>
          <w:tcPr>
            <w:tcW w:w="2552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873DE4D" w14:textId="77777777" w:rsidR="00F837BD" w:rsidRPr="00DA402D" w:rsidRDefault="00F837BD" w:rsidP="00A354EB">
            <w:pPr>
              <w:pStyle w:val="TableHeading"/>
              <w:rPr>
                <w:rFonts w:ascii="Segoe UI" w:hAnsi="Segoe UI" w:cs="Segoe UI"/>
                <w:lang w:eastAsia="en-AU"/>
              </w:rPr>
            </w:pPr>
            <w:r w:rsidRPr="00DA402D">
              <w:rPr>
                <w:lang w:eastAsia="en-AU"/>
              </w:rPr>
              <w:t>Author </w:t>
            </w:r>
          </w:p>
        </w:tc>
        <w:tc>
          <w:tcPr>
            <w:tcW w:w="410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0240C6E" w14:textId="77777777" w:rsidR="00F837BD" w:rsidRPr="00DA402D" w:rsidRDefault="00F837BD" w:rsidP="00A354EB">
            <w:pPr>
              <w:pStyle w:val="TableHeading"/>
              <w:rPr>
                <w:rFonts w:ascii="Segoe UI" w:hAnsi="Segoe UI" w:cs="Segoe UI"/>
                <w:lang w:eastAsia="en-AU"/>
              </w:rPr>
            </w:pPr>
            <w:r w:rsidRPr="00DA402D">
              <w:rPr>
                <w:lang w:eastAsia="en-AU"/>
              </w:rPr>
              <w:t>Reason for change </w:t>
            </w:r>
          </w:p>
        </w:tc>
      </w:tr>
      <w:tr w:rsidR="00F837BD" w:rsidRPr="00A5202A" w14:paraId="1ADAFA35" w14:textId="77777777" w:rsidTr="0067704F">
        <w:trPr>
          <w:trHeight w:val="390"/>
        </w:trPr>
        <w:tc>
          <w:tcPr>
            <w:tcW w:w="993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32F4B6F" w14:textId="77777777" w:rsidR="00F837BD" w:rsidRPr="00A5202A" w:rsidRDefault="00F837BD" w:rsidP="00A5202A">
            <w:pPr>
              <w:pStyle w:val="TableText"/>
            </w:pPr>
            <w:r w:rsidRPr="00A5202A">
              <w:t>1.0</w:t>
            </w:r>
          </w:p>
        </w:tc>
        <w:tc>
          <w:tcPr>
            <w:tcW w:w="1417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86DC3A1" w14:textId="08F0CEE6" w:rsidR="00F837BD" w:rsidRPr="00A5202A" w:rsidRDefault="00F837BD" w:rsidP="00A5202A">
            <w:pPr>
              <w:pStyle w:val="TableText"/>
            </w:pPr>
            <w:r w:rsidRPr="00A5202A">
              <w:t xml:space="preserve">2020 </w:t>
            </w:r>
          </w:p>
        </w:tc>
        <w:tc>
          <w:tcPr>
            <w:tcW w:w="2552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5F6DD51" w14:textId="77777777" w:rsidR="00F837BD" w:rsidRPr="00A5202A" w:rsidRDefault="00F837BD" w:rsidP="00A5202A">
            <w:pPr>
              <w:pStyle w:val="TableText"/>
            </w:pPr>
            <w:r w:rsidRPr="00A5202A">
              <w:t>Live Animal Export Branch</w:t>
            </w:r>
          </w:p>
        </w:tc>
        <w:tc>
          <w:tcPr>
            <w:tcW w:w="410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A954093" w14:textId="57636F39" w:rsidR="00F837BD" w:rsidRPr="00A5202A" w:rsidRDefault="00A5202A" w:rsidP="00A5202A">
            <w:pPr>
              <w:pStyle w:val="TableText"/>
            </w:pPr>
            <w:r w:rsidRPr="00A5202A">
              <w:t>First publication</w:t>
            </w:r>
          </w:p>
        </w:tc>
      </w:tr>
      <w:tr w:rsidR="00F837BD" w:rsidRPr="00A5202A" w14:paraId="24A91926" w14:textId="77777777" w:rsidTr="0067704F">
        <w:trPr>
          <w:trHeight w:val="390"/>
        </w:trPr>
        <w:tc>
          <w:tcPr>
            <w:tcW w:w="993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DBD7C93" w14:textId="13034906" w:rsidR="00F837BD" w:rsidRPr="00D1241D" w:rsidRDefault="000A11E5" w:rsidP="00A5202A">
            <w:pPr>
              <w:pStyle w:val="TableText"/>
            </w:pPr>
            <w:r w:rsidRPr="00D1241D">
              <w:t>1.1</w:t>
            </w:r>
          </w:p>
        </w:tc>
        <w:tc>
          <w:tcPr>
            <w:tcW w:w="1417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960EB85" w14:textId="48F0C28F" w:rsidR="00F837BD" w:rsidRPr="00D1241D" w:rsidRDefault="00E9792F" w:rsidP="00A5202A">
            <w:pPr>
              <w:pStyle w:val="TableText"/>
            </w:pPr>
            <w:r>
              <w:t>July</w:t>
            </w:r>
            <w:r w:rsidRPr="00D1241D">
              <w:t xml:space="preserve"> </w:t>
            </w:r>
            <w:r w:rsidR="00F837BD" w:rsidRPr="00D1241D">
              <w:t>2024</w:t>
            </w:r>
          </w:p>
        </w:tc>
        <w:tc>
          <w:tcPr>
            <w:tcW w:w="2552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638182C" w14:textId="71EF75BD" w:rsidR="00F837BD" w:rsidRPr="00A5202A" w:rsidRDefault="00F837BD" w:rsidP="00A5202A">
            <w:pPr>
              <w:pStyle w:val="TableText"/>
            </w:pPr>
            <w:r w:rsidRPr="00A5202A">
              <w:t>Live Animal Export Branch</w:t>
            </w:r>
          </w:p>
        </w:tc>
        <w:tc>
          <w:tcPr>
            <w:tcW w:w="410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8F2F087" w14:textId="1BD24EC6" w:rsidR="00E80E4E" w:rsidRPr="004C7AB2" w:rsidRDefault="000A11E5" w:rsidP="004C7AB2">
            <w:pPr>
              <w:pStyle w:val="TableText"/>
            </w:pPr>
            <w:r w:rsidRPr="004C7AB2">
              <w:t>Update to department branding</w:t>
            </w:r>
          </w:p>
          <w:p w14:paraId="134429DF" w14:textId="77777777" w:rsidR="000A11E5" w:rsidRPr="004C7AB2" w:rsidRDefault="00E80E4E" w:rsidP="004C7AB2">
            <w:pPr>
              <w:pStyle w:val="TableText"/>
            </w:pPr>
            <w:r w:rsidRPr="004C7AB2">
              <w:t>Minor edits to improve user accessibility and readability</w:t>
            </w:r>
          </w:p>
          <w:p w14:paraId="51041511" w14:textId="63C50E88" w:rsidR="00463B62" w:rsidRPr="00A5202A" w:rsidRDefault="00463B62" w:rsidP="004C7AB2">
            <w:pPr>
              <w:pStyle w:val="TableText"/>
            </w:pPr>
            <w:r w:rsidRPr="004C7AB2">
              <w:t>Remove reference to transitional performance level as no longer applicable</w:t>
            </w:r>
          </w:p>
        </w:tc>
      </w:tr>
    </w:tbl>
    <w:p w14:paraId="19AFFAA7" w14:textId="77777777" w:rsidR="00C257CF" w:rsidRDefault="00C257CF" w:rsidP="00262394">
      <w:pPr>
        <w:pStyle w:val="Normalsmall"/>
      </w:pPr>
    </w:p>
    <w:sectPr w:rsidR="00C257CF" w:rsidSect="004F6B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426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24632" w14:textId="77777777" w:rsidR="00EB06BA" w:rsidRDefault="00EB06BA">
      <w:r>
        <w:separator/>
      </w:r>
    </w:p>
    <w:p w14:paraId="1AEBAF74" w14:textId="77777777" w:rsidR="00EB06BA" w:rsidRDefault="00EB06BA"/>
    <w:p w14:paraId="5EB6ACF6" w14:textId="77777777" w:rsidR="00EB06BA" w:rsidRDefault="00EB06BA"/>
  </w:endnote>
  <w:endnote w:type="continuationSeparator" w:id="0">
    <w:p w14:paraId="6F4AD0B2" w14:textId="77777777" w:rsidR="00EB06BA" w:rsidRDefault="00EB06BA">
      <w:r>
        <w:continuationSeparator/>
      </w:r>
    </w:p>
    <w:p w14:paraId="243530BB" w14:textId="77777777" w:rsidR="00EB06BA" w:rsidRDefault="00EB06BA"/>
    <w:p w14:paraId="279B3759" w14:textId="77777777" w:rsidR="00EB06BA" w:rsidRDefault="00EB06BA"/>
  </w:endnote>
  <w:endnote w:type="continuationNotice" w:id="1">
    <w:p w14:paraId="0DBA84FB" w14:textId="77777777" w:rsidR="00EB06BA" w:rsidRDefault="00EB06BA">
      <w:pPr>
        <w:pStyle w:val="Footer"/>
      </w:pPr>
    </w:p>
    <w:p w14:paraId="478C585E" w14:textId="77777777" w:rsidR="00EB06BA" w:rsidRDefault="00EB06BA"/>
    <w:p w14:paraId="6E26D70D" w14:textId="77777777" w:rsidR="00EB06BA" w:rsidRDefault="00EB0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1342" w14:textId="77777777" w:rsidR="00C30975" w:rsidRDefault="00C309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6CC8F6A" wp14:editId="50A6C6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9606119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1E76F" w14:textId="77777777" w:rsidR="00C30975" w:rsidRPr="00C30975" w:rsidRDefault="00C30975" w:rsidP="00C309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309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C8F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9B1E76F" w14:textId="77777777" w:rsidR="00C30975" w:rsidRPr="00C30975" w:rsidRDefault="00C30975" w:rsidP="00C309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309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7B88" w14:textId="77777777" w:rsidR="002A193C" w:rsidRDefault="007B1F92">
    <w:pPr>
      <w:pStyle w:val="Footer"/>
    </w:pPr>
    <w:r w:rsidRPr="007B1F92">
      <w:t>Department of Agriculture, Fisheries and Forestry</w:t>
    </w:r>
  </w:p>
  <w:p w14:paraId="7433043E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3C11" w14:textId="77777777" w:rsidR="002A193C" w:rsidRDefault="002A193C">
    <w:pPr>
      <w:pStyle w:val="Footer"/>
    </w:pPr>
    <w:r>
      <w:t xml:space="preserve">Department of Agriculture, </w:t>
    </w:r>
    <w:r w:rsidR="00A9002C">
      <w:t>Fisheries and Forestry</w:t>
    </w:r>
  </w:p>
  <w:p w14:paraId="30401611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670F" w14:textId="77777777" w:rsidR="00EB06BA" w:rsidRDefault="00EB06BA">
      <w:r>
        <w:separator/>
      </w:r>
    </w:p>
    <w:p w14:paraId="6D1B7407" w14:textId="77777777" w:rsidR="00EB06BA" w:rsidRDefault="00EB06BA"/>
    <w:p w14:paraId="513F189E" w14:textId="77777777" w:rsidR="00EB06BA" w:rsidRDefault="00EB06BA"/>
  </w:footnote>
  <w:footnote w:type="continuationSeparator" w:id="0">
    <w:p w14:paraId="2C6184EB" w14:textId="77777777" w:rsidR="00EB06BA" w:rsidRDefault="00EB06BA">
      <w:r>
        <w:continuationSeparator/>
      </w:r>
    </w:p>
    <w:p w14:paraId="3434EFEE" w14:textId="77777777" w:rsidR="00EB06BA" w:rsidRDefault="00EB06BA"/>
    <w:p w14:paraId="6DE55F04" w14:textId="77777777" w:rsidR="00EB06BA" w:rsidRDefault="00EB06BA"/>
  </w:footnote>
  <w:footnote w:type="continuationNotice" w:id="1">
    <w:p w14:paraId="72218C24" w14:textId="77777777" w:rsidR="00EB06BA" w:rsidRDefault="00EB06BA">
      <w:pPr>
        <w:pStyle w:val="Footer"/>
      </w:pPr>
    </w:p>
    <w:p w14:paraId="0C0A3CDD" w14:textId="77777777" w:rsidR="00EB06BA" w:rsidRDefault="00EB06BA"/>
    <w:p w14:paraId="7FCDA074" w14:textId="77777777" w:rsidR="00EB06BA" w:rsidRDefault="00EB0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C5E2" w14:textId="3ED1D04D" w:rsidR="002A193C" w:rsidRDefault="00C3097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9C7A0D" wp14:editId="5302F3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17514911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88BA3" w14:textId="77777777" w:rsidR="00C30975" w:rsidRPr="00C30975" w:rsidRDefault="00C30975" w:rsidP="00C309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309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C7A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B788BA3" w14:textId="77777777" w:rsidR="00C30975" w:rsidRPr="00C30975" w:rsidRDefault="00C30975" w:rsidP="00C309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309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6C22" w14:textId="2423B4AA" w:rsidR="002A193C" w:rsidRDefault="000A11E5">
    <w:pPr>
      <w:pStyle w:val="Header"/>
    </w:pPr>
    <w:r>
      <w:t xml:space="preserve">Fact sheet: </w:t>
    </w:r>
    <w:r w:rsidR="00F75831">
      <w:t xml:space="preserve">Performance </w:t>
    </w:r>
    <w:r>
      <w:t>management and compliance guidelines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837A" w14:textId="4142E82D" w:rsidR="002A193C" w:rsidRDefault="00D36729">
    <w:pPr>
      <w:pStyle w:val="Header"/>
      <w:jc w:val="left"/>
    </w:pPr>
    <w:r>
      <w:rPr>
        <w:noProof/>
        <w:lang w:eastAsia="en-AU"/>
      </w:rPr>
      <w:drawing>
        <wp:inline distT="0" distB="0" distL="0" distR="0" wp14:anchorId="2914334D" wp14:editId="0700EB31">
          <wp:extent cx="2542599" cy="738943"/>
          <wp:effectExtent l="0" t="0" r="0" b="4445"/>
          <wp:docPr id="642250024" name="Picture 642250024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99" cy="738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6DAA"/>
    <w:multiLevelType w:val="hybridMultilevel"/>
    <w:tmpl w:val="E13698D2"/>
    <w:lvl w:ilvl="0" w:tplc="1DA20EE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E20078"/>
    <w:multiLevelType w:val="multilevel"/>
    <w:tmpl w:val="B95457A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4C72B93"/>
    <w:multiLevelType w:val="hybridMultilevel"/>
    <w:tmpl w:val="FFFFFFFF"/>
    <w:lvl w:ilvl="0" w:tplc="7C1EF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81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C8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01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A6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85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6D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8A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A3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800B4"/>
    <w:multiLevelType w:val="multilevel"/>
    <w:tmpl w:val="A0241B28"/>
    <w:numStyleLink w:val="List1"/>
  </w:abstractNum>
  <w:abstractNum w:abstractNumId="4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B541B"/>
    <w:multiLevelType w:val="multilevel"/>
    <w:tmpl w:val="BF3294C2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676E3536"/>
    <w:multiLevelType w:val="hybridMultilevel"/>
    <w:tmpl w:val="242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numberedlist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numberedlist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numberedlist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9EF1C2E"/>
    <w:multiLevelType w:val="hybridMultilevel"/>
    <w:tmpl w:val="06541256"/>
    <w:lvl w:ilvl="0" w:tplc="B6EC21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7642"/>
    <w:multiLevelType w:val="hybridMultilevel"/>
    <w:tmpl w:val="0B064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268471">
    <w:abstractNumId w:val="7"/>
  </w:num>
  <w:num w:numId="2" w16cid:durableId="1355770275">
    <w:abstractNumId w:val="8"/>
  </w:num>
  <w:num w:numId="3" w16cid:durableId="1882862685">
    <w:abstractNumId w:val="1"/>
  </w:num>
  <w:num w:numId="4" w16cid:durableId="36050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162399">
    <w:abstractNumId w:val="5"/>
  </w:num>
  <w:num w:numId="6" w16cid:durableId="1314989398">
    <w:abstractNumId w:val="6"/>
  </w:num>
  <w:num w:numId="7" w16cid:durableId="951480071">
    <w:abstractNumId w:val="4"/>
  </w:num>
  <w:num w:numId="8" w16cid:durableId="844629787">
    <w:abstractNumId w:val="1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9" w16cid:durableId="1698308952">
    <w:abstractNumId w:val="7"/>
  </w:num>
  <w:num w:numId="10" w16cid:durableId="547035718">
    <w:abstractNumId w:val="8"/>
  </w:num>
  <w:num w:numId="11" w16cid:durableId="1145393031">
    <w:abstractNumId w:val="0"/>
  </w:num>
  <w:num w:numId="12" w16cid:durableId="645671681">
    <w:abstractNumId w:val="9"/>
  </w:num>
  <w:num w:numId="13" w16cid:durableId="274824895">
    <w:abstractNumId w:val="10"/>
  </w:num>
  <w:num w:numId="14" w16cid:durableId="2123915446">
    <w:abstractNumId w:val="1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15" w16cid:durableId="1019771431">
    <w:abstractNumId w:val="2"/>
  </w:num>
  <w:num w:numId="16" w16cid:durableId="1836872476">
    <w:abstractNumId w:val="11"/>
  </w:num>
  <w:num w:numId="17" w16cid:durableId="162681105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81"/>
    <w:rsid w:val="00014245"/>
    <w:rsid w:val="00020DC2"/>
    <w:rsid w:val="00020E1C"/>
    <w:rsid w:val="0003474E"/>
    <w:rsid w:val="00036A56"/>
    <w:rsid w:val="00054FC4"/>
    <w:rsid w:val="0005500B"/>
    <w:rsid w:val="0006596D"/>
    <w:rsid w:val="00066570"/>
    <w:rsid w:val="000A11E5"/>
    <w:rsid w:val="000B4B39"/>
    <w:rsid w:val="000C26D6"/>
    <w:rsid w:val="000C3442"/>
    <w:rsid w:val="000D6DD8"/>
    <w:rsid w:val="0010568C"/>
    <w:rsid w:val="00112B86"/>
    <w:rsid w:val="0012450F"/>
    <w:rsid w:val="00124B56"/>
    <w:rsid w:val="0013081B"/>
    <w:rsid w:val="00130D35"/>
    <w:rsid w:val="001355D0"/>
    <w:rsid w:val="001416A2"/>
    <w:rsid w:val="001553FB"/>
    <w:rsid w:val="001567E9"/>
    <w:rsid w:val="0016658C"/>
    <w:rsid w:val="00171984"/>
    <w:rsid w:val="00172AF8"/>
    <w:rsid w:val="00172FBC"/>
    <w:rsid w:val="00174C25"/>
    <w:rsid w:val="00175835"/>
    <w:rsid w:val="00183612"/>
    <w:rsid w:val="0019386E"/>
    <w:rsid w:val="001968E5"/>
    <w:rsid w:val="001A08BE"/>
    <w:rsid w:val="001A1F79"/>
    <w:rsid w:val="001B1009"/>
    <w:rsid w:val="001B7A50"/>
    <w:rsid w:val="001C3583"/>
    <w:rsid w:val="001D31F4"/>
    <w:rsid w:val="001D77BC"/>
    <w:rsid w:val="001E1C4C"/>
    <w:rsid w:val="001F4D43"/>
    <w:rsid w:val="001F75C7"/>
    <w:rsid w:val="00201500"/>
    <w:rsid w:val="00206F86"/>
    <w:rsid w:val="00211019"/>
    <w:rsid w:val="002139F0"/>
    <w:rsid w:val="00215A51"/>
    <w:rsid w:val="00221585"/>
    <w:rsid w:val="002346BB"/>
    <w:rsid w:val="00262394"/>
    <w:rsid w:val="00262429"/>
    <w:rsid w:val="00292406"/>
    <w:rsid w:val="0029304C"/>
    <w:rsid w:val="00294D50"/>
    <w:rsid w:val="00295FC0"/>
    <w:rsid w:val="00297924"/>
    <w:rsid w:val="002A193C"/>
    <w:rsid w:val="002A4B74"/>
    <w:rsid w:val="002A6C81"/>
    <w:rsid w:val="002B5804"/>
    <w:rsid w:val="002C26F1"/>
    <w:rsid w:val="002D0CAB"/>
    <w:rsid w:val="002D1C99"/>
    <w:rsid w:val="003005B7"/>
    <w:rsid w:val="00305911"/>
    <w:rsid w:val="003066AB"/>
    <w:rsid w:val="00307DF1"/>
    <w:rsid w:val="00310A50"/>
    <w:rsid w:val="00321995"/>
    <w:rsid w:val="003334EB"/>
    <w:rsid w:val="00340820"/>
    <w:rsid w:val="0035486C"/>
    <w:rsid w:val="00357095"/>
    <w:rsid w:val="00362353"/>
    <w:rsid w:val="0037387C"/>
    <w:rsid w:val="00381D23"/>
    <w:rsid w:val="00396339"/>
    <w:rsid w:val="003A4B4A"/>
    <w:rsid w:val="003D1A63"/>
    <w:rsid w:val="003D3CE1"/>
    <w:rsid w:val="003D44DC"/>
    <w:rsid w:val="003D5101"/>
    <w:rsid w:val="003D6A30"/>
    <w:rsid w:val="003E5DAE"/>
    <w:rsid w:val="00402404"/>
    <w:rsid w:val="00402570"/>
    <w:rsid w:val="00402A79"/>
    <w:rsid w:val="004045CC"/>
    <w:rsid w:val="00406AC2"/>
    <w:rsid w:val="00417533"/>
    <w:rsid w:val="00421A5F"/>
    <w:rsid w:val="00422EEE"/>
    <w:rsid w:val="00447492"/>
    <w:rsid w:val="0045128F"/>
    <w:rsid w:val="004523C5"/>
    <w:rsid w:val="0045590F"/>
    <w:rsid w:val="00460750"/>
    <w:rsid w:val="00463B62"/>
    <w:rsid w:val="00470198"/>
    <w:rsid w:val="004705F2"/>
    <w:rsid w:val="00470831"/>
    <w:rsid w:val="004728EE"/>
    <w:rsid w:val="00473964"/>
    <w:rsid w:val="00475904"/>
    <w:rsid w:val="00482AD7"/>
    <w:rsid w:val="004837B1"/>
    <w:rsid w:val="0048569E"/>
    <w:rsid w:val="00486C20"/>
    <w:rsid w:val="00487E41"/>
    <w:rsid w:val="00490E7F"/>
    <w:rsid w:val="004A6FE1"/>
    <w:rsid w:val="004B459F"/>
    <w:rsid w:val="004C1F06"/>
    <w:rsid w:val="004C3F15"/>
    <w:rsid w:val="004C55C5"/>
    <w:rsid w:val="004C6362"/>
    <w:rsid w:val="004C6C47"/>
    <w:rsid w:val="004C7AB2"/>
    <w:rsid w:val="004D3A2C"/>
    <w:rsid w:val="004D68FD"/>
    <w:rsid w:val="004E38B4"/>
    <w:rsid w:val="004F6B24"/>
    <w:rsid w:val="00500299"/>
    <w:rsid w:val="00503D72"/>
    <w:rsid w:val="00506294"/>
    <w:rsid w:val="0053030C"/>
    <w:rsid w:val="00532F45"/>
    <w:rsid w:val="00533B23"/>
    <w:rsid w:val="00564B2E"/>
    <w:rsid w:val="0056551E"/>
    <w:rsid w:val="00566103"/>
    <w:rsid w:val="005731CD"/>
    <w:rsid w:val="0057525F"/>
    <w:rsid w:val="00580506"/>
    <w:rsid w:val="00581935"/>
    <w:rsid w:val="00593987"/>
    <w:rsid w:val="005A5B15"/>
    <w:rsid w:val="005A5C67"/>
    <w:rsid w:val="005B3738"/>
    <w:rsid w:val="005B5F8B"/>
    <w:rsid w:val="005C5156"/>
    <w:rsid w:val="005D7052"/>
    <w:rsid w:val="005E1394"/>
    <w:rsid w:val="005F06F5"/>
    <w:rsid w:val="005F0E4D"/>
    <w:rsid w:val="005F23EC"/>
    <w:rsid w:val="00611DA7"/>
    <w:rsid w:val="006121D6"/>
    <w:rsid w:val="006221E2"/>
    <w:rsid w:val="006240A2"/>
    <w:rsid w:val="00625750"/>
    <w:rsid w:val="006360F5"/>
    <w:rsid w:val="00637DBE"/>
    <w:rsid w:val="006416D4"/>
    <w:rsid w:val="00644C42"/>
    <w:rsid w:val="00645BEC"/>
    <w:rsid w:val="00660D76"/>
    <w:rsid w:val="006626BF"/>
    <w:rsid w:val="0067704F"/>
    <w:rsid w:val="006855BC"/>
    <w:rsid w:val="006A0E9E"/>
    <w:rsid w:val="006A1092"/>
    <w:rsid w:val="006A4F64"/>
    <w:rsid w:val="006A5D0D"/>
    <w:rsid w:val="006B101A"/>
    <w:rsid w:val="006C6A0F"/>
    <w:rsid w:val="006D4B4A"/>
    <w:rsid w:val="006E3004"/>
    <w:rsid w:val="006F3557"/>
    <w:rsid w:val="00704CE7"/>
    <w:rsid w:val="0070566F"/>
    <w:rsid w:val="0071564C"/>
    <w:rsid w:val="00732328"/>
    <w:rsid w:val="00737758"/>
    <w:rsid w:val="007405CB"/>
    <w:rsid w:val="00740E68"/>
    <w:rsid w:val="007443C7"/>
    <w:rsid w:val="00750813"/>
    <w:rsid w:val="00752594"/>
    <w:rsid w:val="0075502B"/>
    <w:rsid w:val="00756852"/>
    <w:rsid w:val="00762C3E"/>
    <w:rsid w:val="007730EA"/>
    <w:rsid w:val="00776401"/>
    <w:rsid w:val="00777901"/>
    <w:rsid w:val="00784035"/>
    <w:rsid w:val="00787BCF"/>
    <w:rsid w:val="00787C2F"/>
    <w:rsid w:val="007A4292"/>
    <w:rsid w:val="007B1442"/>
    <w:rsid w:val="007B1F92"/>
    <w:rsid w:val="007C5B94"/>
    <w:rsid w:val="007C6193"/>
    <w:rsid w:val="007C73CD"/>
    <w:rsid w:val="007D379D"/>
    <w:rsid w:val="007E4B6E"/>
    <w:rsid w:val="007F76C1"/>
    <w:rsid w:val="008153FE"/>
    <w:rsid w:val="00820252"/>
    <w:rsid w:val="00821DA2"/>
    <w:rsid w:val="0082249A"/>
    <w:rsid w:val="008263F5"/>
    <w:rsid w:val="00830687"/>
    <w:rsid w:val="008317F8"/>
    <w:rsid w:val="00833933"/>
    <w:rsid w:val="00834BF0"/>
    <w:rsid w:val="00842849"/>
    <w:rsid w:val="00846E07"/>
    <w:rsid w:val="00864672"/>
    <w:rsid w:val="008702EB"/>
    <w:rsid w:val="00877B13"/>
    <w:rsid w:val="0089567A"/>
    <w:rsid w:val="008A3190"/>
    <w:rsid w:val="008B3B1F"/>
    <w:rsid w:val="008D1B48"/>
    <w:rsid w:val="008D4908"/>
    <w:rsid w:val="008D790D"/>
    <w:rsid w:val="008D7D71"/>
    <w:rsid w:val="008E74CC"/>
    <w:rsid w:val="0090774C"/>
    <w:rsid w:val="00910B00"/>
    <w:rsid w:val="009214AD"/>
    <w:rsid w:val="009422DD"/>
    <w:rsid w:val="00956139"/>
    <w:rsid w:val="00961172"/>
    <w:rsid w:val="009679F4"/>
    <w:rsid w:val="00991227"/>
    <w:rsid w:val="00995534"/>
    <w:rsid w:val="00996000"/>
    <w:rsid w:val="009B1929"/>
    <w:rsid w:val="009C0FCD"/>
    <w:rsid w:val="009C6B5E"/>
    <w:rsid w:val="009D1F66"/>
    <w:rsid w:val="00A02F91"/>
    <w:rsid w:val="00A03B77"/>
    <w:rsid w:val="00A06632"/>
    <w:rsid w:val="00A10532"/>
    <w:rsid w:val="00A172EB"/>
    <w:rsid w:val="00A21BA3"/>
    <w:rsid w:val="00A22606"/>
    <w:rsid w:val="00A23E9E"/>
    <w:rsid w:val="00A24722"/>
    <w:rsid w:val="00A26D23"/>
    <w:rsid w:val="00A354EB"/>
    <w:rsid w:val="00A4702A"/>
    <w:rsid w:val="00A5202A"/>
    <w:rsid w:val="00A52203"/>
    <w:rsid w:val="00A54F7C"/>
    <w:rsid w:val="00A8256C"/>
    <w:rsid w:val="00A85E42"/>
    <w:rsid w:val="00A9002C"/>
    <w:rsid w:val="00A94387"/>
    <w:rsid w:val="00AA438C"/>
    <w:rsid w:val="00AA6E05"/>
    <w:rsid w:val="00AA70E3"/>
    <w:rsid w:val="00AB0FBE"/>
    <w:rsid w:val="00AC4F05"/>
    <w:rsid w:val="00AC551A"/>
    <w:rsid w:val="00AD195B"/>
    <w:rsid w:val="00AF1EB9"/>
    <w:rsid w:val="00AF24D0"/>
    <w:rsid w:val="00AF4084"/>
    <w:rsid w:val="00AF5211"/>
    <w:rsid w:val="00B01FB8"/>
    <w:rsid w:val="00B141AB"/>
    <w:rsid w:val="00B30D67"/>
    <w:rsid w:val="00B350CC"/>
    <w:rsid w:val="00B35721"/>
    <w:rsid w:val="00B4346F"/>
    <w:rsid w:val="00B43A41"/>
    <w:rsid w:val="00B5453F"/>
    <w:rsid w:val="00B57446"/>
    <w:rsid w:val="00B71AD6"/>
    <w:rsid w:val="00B91365"/>
    <w:rsid w:val="00BA0AFF"/>
    <w:rsid w:val="00BA5DF1"/>
    <w:rsid w:val="00BB3827"/>
    <w:rsid w:val="00BB3976"/>
    <w:rsid w:val="00BB6ACE"/>
    <w:rsid w:val="00BC6BA3"/>
    <w:rsid w:val="00BD2275"/>
    <w:rsid w:val="00BD50A8"/>
    <w:rsid w:val="00BD5AE6"/>
    <w:rsid w:val="00C00AAC"/>
    <w:rsid w:val="00C037D7"/>
    <w:rsid w:val="00C05EA8"/>
    <w:rsid w:val="00C06619"/>
    <w:rsid w:val="00C12DEC"/>
    <w:rsid w:val="00C164A8"/>
    <w:rsid w:val="00C23A95"/>
    <w:rsid w:val="00C257CF"/>
    <w:rsid w:val="00C30975"/>
    <w:rsid w:val="00C343D0"/>
    <w:rsid w:val="00C36C14"/>
    <w:rsid w:val="00C41FA5"/>
    <w:rsid w:val="00C420C0"/>
    <w:rsid w:val="00C452F8"/>
    <w:rsid w:val="00C51E35"/>
    <w:rsid w:val="00C67D55"/>
    <w:rsid w:val="00C759F8"/>
    <w:rsid w:val="00C91848"/>
    <w:rsid w:val="00C94749"/>
    <w:rsid w:val="00CA3840"/>
    <w:rsid w:val="00CD4884"/>
    <w:rsid w:val="00CD7271"/>
    <w:rsid w:val="00CF0A27"/>
    <w:rsid w:val="00CF7FF8"/>
    <w:rsid w:val="00D06356"/>
    <w:rsid w:val="00D1241D"/>
    <w:rsid w:val="00D1393E"/>
    <w:rsid w:val="00D15C03"/>
    <w:rsid w:val="00D16C6D"/>
    <w:rsid w:val="00D26F89"/>
    <w:rsid w:val="00D34F14"/>
    <w:rsid w:val="00D36729"/>
    <w:rsid w:val="00D37449"/>
    <w:rsid w:val="00D45274"/>
    <w:rsid w:val="00D45E0E"/>
    <w:rsid w:val="00D57281"/>
    <w:rsid w:val="00D60699"/>
    <w:rsid w:val="00D610BE"/>
    <w:rsid w:val="00D666DC"/>
    <w:rsid w:val="00D7027C"/>
    <w:rsid w:val="00D77B32"/>
    <w:rsid w:val="00D9092D"/>
    <w:rsid w:val="00D912A7"/>
    <w:rsid w:val="00D972D9"/>
    <w:rsid w:val="00DA00B2"/>
    <w:rsid w:val="00DB0909"/>
    <w:rsid w:val="00DB3409"/>
    <w:rsid w:val="00DC7D58"/>
    <w:rsid w:val="00DE480F"/>
    <w:rsid w:val="00DF7B26"/>
    <w:rsid w:val="00E01C79"/>
    <w:rsid w:val="00E05D92"/>
    <w:rsid w:val="00E11C68"/>
    <w:rsid w:val="00E12D38"/>
    <w:rsid w:val="00E362EF"/>
    <w:rsid w:val="00E4463A"/>
    <w:rsid w:val="00E53828"/>
    <w:rsid w:val="00E6006A"/>
    <w:rsid w:val="00E62F7E"/>
    <w:rsid w:val="00E732BE"/>
    <w:rsid w:val="00E75854"/>
    <w:rsid w:val="00E80E4E"/>
    <w:rsid w:val="00E83216"/>
    <w:rsid w:val="00E90FC9"/>
    <w:rsid w:val="00E96E54"/>
    <w:rsid w:val="00E9792F"/>
    <w:rsid w:val="00EA0FCB"/>
    <w:rsid w:val="00EA6ED8"/>
    <w:rsid w:val="00EA6FDC"/>
    <w:rsid w:val="00EA729F"/>
    <w:rsid w:val="00EB06BA"/>
    <w:rsid w:val="00ED1E79"/>
    <w:rsid w:val="00ED6FBB"/>
    <w:rsid w:val="00EE0103"/>
    <w:rsid w:val="00EE1074"/>
    <w:rsid w:val="00EE73BF"/>
    <w:rsid w:val="00EE7E30"/>
    <w:rsid w:val="00EF42C2"/>
    <w:rsid w:val="00EF4F00"/>
    <w:rsid w:val="00F10B5A"/>
    <w:rsid w:val="00F220F8"/>
    <w:rsid w:val="00F27B9C"/>
    <w:rsid w:val="00F35EE8"/>
    <w:rsid w:val="00F503BC"/>
    <w:rsid w:val="00F5777C"/>
    <w:rsid w:val="00F62B04"/>
    <w:rsid w:val="00F65DFD"/>
    <w:rsid w:val="00F70278"/>
    <w:rsid w:val="00F705D3"/>
    <w:rsid w:val="00F73BCA"/>
    <w:rsid w:val="00F75831"/>
    <w:rsid w:val="00F75D81"/>
    <w:rsid w:val="00F7752A"/>
    <w:rsid w:val="00F8169F"/>
    <w:rsid w:val="00F825D1"/>
    <w:rsid w:val="00F837BD"/>
    <w:rsid w:val="00F870A8"/>
    <w:rsid w:val="00F90D42"/>
    <w:rsid w:val="00FB088E"/>
    <w:rsid w:val="00FB2188"/>
    <w:rsid w:val="00FB6115"/>
    <w:rsid w:val="00FC740D"/>
    <w:rsid w:val="00FD06DB"/>
    <w:rsid w:val="00FD117D"/>
    <w:rsid w:val="00FD3173"/>
    <w:rsid w:val="00FD773A"/>
    <w:rsid w:val="00FD7E98"/>
    <w:rsid w:val="00FE7B30"/>
    <w:rsid w:val="00FF724C"/>
    <w:rsid w:val="022DBA1C"/>
    <w:rsid w:val="0A0317AB"/>
    <w:rsid w:val="1035B46D"/>
    <w:rsid w:val="248018B5"/>
    <w:rsid w:val="28CEB077"/>
    <w:rsid w:val="31320B77"/>
    <w:rsid w:val="36C52CB2"/>
    <w:rsid w:val="3AA85F19"/>
    <w:rsid w:val="3C74348A"/>
    <w:rsid w:val="3F345230"/>
    <w:rsid w:val="43E648C9"/>
    <w:rsid w:val="46B8B00B"/>
    <w:rsid w:val="4A1FD5F7"/>
    <w:rsid w:val="4B175461"/>
    <w:rsid w:val="4BF91563"/>
    <w:rsid w:val="4D697D6B"/>
    <w:rsid w:val="4E81857A"/>
    <w:rsid w:val="4F76448C"/>
    <w:rsid w:val="56BF09FC"/>
    <w:rsid w:val="57A20844"/>
    <w:rsid w:val="5D82D169"/>
    <w:rsid w:val="5F51868D"/>
    <w:rsid w:val="624F5220"/>
    <w:rsid w:val="6504699A"/>
    <w:rsid w:val="65A3327A"/>
    <w:rsid w:val="6CEA8ED1"/>
    <w:rsid w:val="6E73C7AE"/>
    <w:rsid w:val="70BB9372"/>
    <w:rsid w:val="76AF5ED1"/>
    <w:rsid w:val="7A774665"/>
    <w:rsid w:val="7E36D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F4598"/>
  <w15:docId w15:val="{B15987B0-506E-4421-AE20-72AF15C1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340820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1B1009"/>
    <w:pPr>
      <w:keepNext/>
      <w:numPr>
        <w:numId w:val="8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406AC2"/>
    <w:pPr>
      <w:keepNext/>
      <w:keepLines/>
      <w:numPr>
        <w:ilvl w:val="1"/>
        <w:numId w:val="8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406AC2"/>
    <w:pPr>
      <w:keepNext/>
      <w:numPr>
        <w:ilvl w:val="2"/>
        <w:numId w:val="8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E96E54"/>
    <w:pPr>
      <w:keepNext/>
      <w:keepLines/>
      <w:spacing w:after="0" w:line="240" w:lineRule="auto"/>
      <w:outlineLvl w:val="4"/>
    </w:pPr>
    <w:rPr>
      <w:rFonts w:ascii="Calibri" w:hAnsi="Calibri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B6115"/>
    <w:pPr>
      <w:keepNext/>
      <w:keepLines/>
      <w:spacing w:before="40" w:after="0"/>
      <w:outlineLvl w:val="5"/>
    </w:pPr>
    <w:rPr>
      <w:rFonts w:eastAsiaTheme="majorEastAsia" w:cstheme="majorBidi"/>
      <w:i/>
      <w:color w:val="59621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B6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ACE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BB6ACE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BB6ACE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BB6ACE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BB6ACE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A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CE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E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BB6AC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40820"/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1B1009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06AC2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406AC2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E96E54"/>
    <w:rPr>
      <w:rFonts w:ascii="Calibri" w:eastAsiaTheme="minorHAnsi" w:hAnsi="Calibri" w:cstheme="minorBidi"/>
      <w:b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BB6ACE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BB6ACE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BB6ACE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BB6ACE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B5453F"/>
    <w:pPr>
      <w:spacing w:before="120"/>
    </w:pPr>
    <w:rPr>
      <w:b w:val="0"/>
      <w:color w:val="000000" w:themeColor="text1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B5453F"/>
    <w:rPr>
      <w:rFonts w:ascii="Calibri" w:eastAsiaTheme="minorHAnsi" w:hAnsi="Calibri" w:cstheme="minorBidi"/>
      <w:bCs/>
      <w:color w:val="000000" w:themeColor="text1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BB6ACE"/>
    <w:pPr>
      <w:spacing w:before="480" w:line="276" w:lineRule="auto"/>
    </w:pPr>
    <w:rPr>
      <w:rFonts w:ascii="Calibri" w:eastAsiaTheme="minorEastAsia" w:hAnsi="Calibri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BB6ACE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BB6ACE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BB6ACE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BB6ACE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62C3E"/>
    <w:pPr>
      <w:numPr>
        <w:numId w:val="4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BB6ACE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762C3E"/>
    <w:pPr>
      <w:numPr>
        <w:ilvl w:val="1"/>
        <w:numId w:val="4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762C3E"/>
    <w:pPr>
      <w:numPr>
        <w:numId w:val="10"/>
      </w:numPr>
      <w:tabs>
        <w:tab w:val="left" w:pos="142"/>
      </w:tabs>
      <w:spacing w:before="120" w:after="120"/>
      <w:ind w:left="454" w:hanging="454"/>
    </w:pPr>
  </w:style>
  <w:style w:type="paragraph" w:styleId="ListNumber2">
    <w:name w:val="List Number 2"/>
    <w:uiPriority w:val="10"/>
    <w:qFormat/>
    <w:rsid w:val="00762C3E"/>
    <w:pPr>
      <w:numPr>
        <w:ilvl w:val="1"/>
        <w:numId w:val="10"/>
      </w:numPr>
      <w:tabs>
        <w:tab w:val="left" w:pos="567"/>
      </w:tabs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821DA2"/>
    <w:pPr>
      <w:numPr>
        <w:ilvl w:val="2"/>
        <w:numId w:val="10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BB6A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BB6ACE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BB6ACE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BB6ACE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BB6ACE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B6ACE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BB6ACE"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BB6ACE"/>
  </w:style>
  <w:style w:type="character" w:styleId="Strong">
    <w:name w:val="Strong"/>
    <w:basedOn w:val="DefaultParagraphFont"/>
    <w:uiPriority w:val="22"/>
    <w:qFormat/>
    <w:rsid w:val="00BB6ACE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BB6ACE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BB6ACE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B6ACE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BB6ACE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BB6ACE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BC6BA3"/>
    <w:pPr>
      <w:numPr>
        <w:numId w:val="7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rsid w:val="003D3CE1"/>
    <w:pPr>
      <w:numPr>
        <w:numId w:val="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A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BB6ACE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BB6ACE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BB6ACE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6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6A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6ACE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BB6ACE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BB6ACE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6ACE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B6ACE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BB6ACE"/>
    <w:pPr>
      <w:numPr>
        <w:numId w:val="2"/>
      </w:numPr>
    </w:pPr>
  </w:style>
  <w:style w:type="numbering" w:customStyle="1" w:styleId="Headinglist">
    <w:name w:val="Heading list"/>
    <w:uiPriority w:val="99"/>
    <w:rsid w:val="00BB6ACE"/>
    <w:pPr>
      <w:numPr>
        <w:numId w:val="3"/>
      </w:numPr>
    </w:pPr>
  </w:style>
  <w:style w:type="paragraph" w:customStyle="1" w:styleId="Normalsmall">
    <w:name w:val="Normal small"/>
    <w:qFormat/>
    <w:rsid w:val="00BB6AC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rsid w:val="00762C3E"/>
    <w:pPr>
      <w:numPr>
        <w:ilvl w:val="2"/>
        <w:numId w:val="4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CF7FF8"/>
    <w:pPr>
      <w:numPr>
        <w:numId w:val="13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6ACE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3D3CE1"/>
    <w:pPr>
      <w:numPr>
        <w:numId w:val="11"/>
      </w:numPr>
      <w:tabs>
        <w:tab w:val="num" w:pos="462"/>
      </w:tabs>
      <w:ind w:left="604" w:hanging="445"/>
    </w:pPr>
  </w:style>
  <w:style w:type="numbering" w:customStyle="1" w:styleId="TableBulletlist">
    <w:name w:val="Table Bullet list"/>
    <w:uiPriority w:val="99"/>
    <w:rsid w:val="00BB6ACE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BB6AC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115"/>
    <w:rPr>
      <w:rFonts w:asciiTheme="minorHAnsi" w:eastAsiaTheme="majorEastAsia" w:hAnsiTheme="minorHAnsi" w:cstheme="majorBidi"/>
      <w:i/>
      <w:color w:val="59621D"/>
      <w:szCs w:val="22"/>
      <w:lang w:eastAsia="en-US"/>
    </w:rPr>
  </w:style>
  <w:style w:type="paragraph" w:customStyle="1" w:styleId="Tablenumberedlist2">
    <w:name w:val="Table numbered list 2"/>
    <w:basedOn w:val="TableText"/>
    <w:qFormat/>
    <w:rsid w:val="00CF7FF8"/>
    <w:pPr>
      <w:numPr>
        <w:ilvl w:val="1"/>
        <w:numId w:val="13"/>
      </w:numPr>
    </w:pPr>
  </w:style>
  <w:style w:type="paragraph" w:customStyle="1" w:styleId="Tablenumberedlist3">
    <w:name w:val="Table numbered list 3"/>
    <w:basedOn w:val="TableText"/>
    <w:qFormat/>
    <w:rsid w:val="00CF7FF8"/>
    <w:pPr>
      <w:numPr>
        <w:ilvl w:val="2"/>
        <w:numId w:val="13"/>
      </w:numPr>
    </w:pPr>
  </w:style>
  <w:style w:type="numbering" w:customStyle="1" w:styleId="Tablenumberedlists">
    <w:name w:val="Table numbered lists"/>
    <w:uiPriority w:val="99"/>
    <w:rsid w:val="00CF7FF8"/>
    <w:pPr>
      <w:numPr>
        <w:numId w:val="13"/>
      </w:numPr>
    </w:pPr>
  </w:style>
  <w:style w:type="paragraph" w:styleId="Revision">
    <w:name w:val="Revision"/>
    <w:hidden/>
    <w:uiPriority w:val="99"/>
    <w:semiHidden/>
    <w:rsid w:val="00DF7B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f1">
    <w:name w:val="pf1"/>
    <w:basedOn w:val="Normal"/>
    <w:rsid w:val="00F503BC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F5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503BC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F503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biosecurity-trade/export/controlled-goods/live-animals/livestock/regulating-live-animal-expor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biosecurity-trade/export/controlled-goods/live-animals/livestock/australian-standards-livestoc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biosecurity-trade/export/controlled-goods/live-animals/livestock/exporters/approved-arrang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legalco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biosecurity-trade/export/controlled-goods/live-animals/livestock/exporters/approved-arrangements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Short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  <SharedWithUsers xmlns="c95b51c2-b2ac-4224-a5b5-069909057829">
      <UserInfo>
        <DisplayName>Lam, Grace</DisplayName>
        <AccountId>56</AccountId>
        <AccountType/>
      </UserInfo>
      <UserInfo>
        <DisplayName>Huston, Ben</DisplayName>
        <AccountId>157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4D30C-1CB8-4F37-9C60-295F66B98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openxmlformats.org/package/2006/metadata/core-properties"/>
    <ds:schemaRef ds:uri="81c01dc6-2c49-4730-b140-874c95cac377"/>
    <ds:schemaRef ds:uri="http://purl.org/dc/elements/1.1/"/>
    <ds:schemaRef ds:uri="http://purl.org/dc/dcmitype/"/>
    <ds:schemaRef ds:uri="http://www.w3.org/XML/1998/namespace"/>
    <ds:schemaRef ds:uri="c95b51c2-b2ac-4224-a5b5-069909057829"/>
    <ds:schemaRef ds:uri="http://schemas.microsoft.com/office/infopath/2007/PartnerControls"/>
    <ds:schemaRef ds:uri="http://schemas.microsoft.com/office/2006/documentManagement/types"/>
    <ds:schemaRef ds:uri="2b53c995-2120-4bc0-8922-c25044d37f6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Short_document_template</Template>
  <TotalTime>2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Performance management and compliance guidelines</vt:lpstr>
    </vt:vector>
  </TitlesOfParts>
  <Company/>
  <LinksUpToDate>false</LinksUpToDate>
  <CharactersWithSpaces>7067</CharactersWithSpaces>
  <SharedDoc>false</SharedDoc>
  <HLinks>
    <vt:vector size="30" baseType="variant">
      <vt:variant>
        <vt:i4>5373952</vt:i4>
      </vt:variant>
      <vt:variant>
        <vt:i4>12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  <vt:variant>
        <vt:i4>5439555</vt:i4>
      </vt:variant>
      <vt:variant>
        <vt:i4>9</vt:i4>
      </vt:variant>
      <vt:variant>
        <vt:i4>0</vt:i4>
      </vt:variant>
      <vt:variant>
        <vt:i4>5</vt:i4>
      </vt:variant>
      <vt:variant>
        <vt:lpwstr>https://www.agriculture.gov.au/biosecurity-trade/export/controlled-goods/live-animals/livestock/exporters/approved-arrangements</vt:lpwstr>
      </vt:variant>
      <vt:variant>
        <vt:lpwstr>performance-management</vt:lpwstr>
      </vt:variant>
      <vt:variant>
        <vt:i4>7143546</vt:i4>
      </vt:variant>
      <vt:variant>
        <vt:i4>6</vt:i4>
      </vt:variant>
      <vt:variant>
        <vt:i4>0</vt:i4>
      </vt:variant>
      <vt:variant>
        <vt:i4>5</vt:i4>
      </vt:variant>
      <vt:variant>
        <vt:lpwstr>https://www.agriculture.gov.au/biosecurity-trade/export/controlled-goods/live-animals/livestock/regulating-live-animal-exports</vt:lpwstr>
      </vt:variant>
      <vt:variant>
        <vt:lpwstr/>
      </vt:variant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https://www.agriculture.gov.au/biosecurity-trade/export/controlled-goods/live-animals/livestock/australian-standards-livestock</vt:lpwstr>
      </vt:variant>
      <vt:variant>
        <vt:lpwstr/>
      </vt:variant>
      <vt:variant>
        <vt:i4>5439555</vt:i4>
      </vt:variant>
      <vt:variant>
        <vt:i4>0</vt:i4>
      </vt:variant>
      <vt:variant>
        <vt:i4>0</vt:i4>
      </vt:variant>
      <vt:variant>
        <vt:i4>5</vt:i4>
      </vt:variant>
      <vt:variant>
        <vt:lpwstr>https://www.agriculture.gov.au/biosecurity-trade/export/controlled-goods/live-animals/livestock/exporters/approved-arrangements</vt:lpwstr>
      </vt:variant>
      <vt:variant>
        <vt:lpwstr>performance-management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Performance management and compliance guidelines</dc:title>
  <dc:subject/>
  <dc:creator>Department of Agriculture Fisheries and Forestry</dc:creator>
  <cp:keywords/>
  <cp:revision>3</cp:revision>
  <cp:lastPrinted>2019-02-13T21:42:00Z</cp:lastPrinted>
  <dcterms:created xsi:type="dcterms:W3CDTF">2024-07-05T10:25:00Z</dcterms:created>
  <dcterms:modified xsi:type="dcterms:W3CDTF">2024-07-08T03:57:00Z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0x010100B1C13521109B5C4E813EED5B4CD35FE8</vt:lpwstr>
  </property>
  <property fmtid="{D5CDD505-2E9C-101B-9397-08002B2CF9AE}" pid="3" name="_DocHome">
    <vt:i4>986778056</vt:i4>
  </property>
  <property fmtid="{D5CDD505-2E9C-101B-9397-08002B2CF9AE}" pid="4" name="ClassificationContentMarkingHeaderShapeIds">
    <vt:lpwstr>75e73740,460b5a3a,2c8aeb6c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351e854a,4d40530b,51c89a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2024-02-26T23:04:38Z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61fde418-643f-4928-b03f-3e18a340ca1a</vt:lpwstr>
  </property>
  <property fmtid="{D5CDD505-2E9C-101B-9397-08002B2CF9AE}" pid="16" name="MSIP_Label_933d8be6-3c40-4052-87a2-9c2adcba8759_ContentBits">
    <vt:lpwstr>3</vt:lpwstr>
  </property>
  <property fmtid="{D5CDD505-2E9C-101B-9397-08002B2CF9AE}" pid="17" name="MediaServiceImageTags">
    <vt:lpwstr/>
  </property>
</Properties>
</file>