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BFB37" w14:textId="77777777" w:rsidR="00806F49" w:rsidRPr="00806F49" w:rsidRDefault="00806F49" w:rsidP="00190024">
      <w:pPr>
        <w:pStyle w:val="Heading1"/>
      </w:pPr>
      <w:bookmarkStart w:id="0" w:name="_GoBack"/>
      <w:bookmarkEnd w:id="0"/>
      <w:r w:rsidRPr="00806F49">
        <w:t>Approved Arrangements</w:t>
      </w:r>
    </w:p>
    <w:p w14:paraId="360154D5" w14:textId="44060A04" w:rsidR="00064698" w:rsidRDefault="00064698" w:rsidP="00190024">
      <w:pPr>
        <w:pStyle w:val="Subtitle"/>
        <w:rPr>
          <w:b/>
        </w:rPr>
      </w:pPr>
      <w:r>
        <w:t>F</w:t>
      </w:r>
      <w:r w:rsidR="00967931">
        <w:t>or 4</w:t>
      </w:r>
      <w:r w:rsidR="00190024">
        <w:t>.1—</w:t>
      </w:r>
      <w:r w:rsidR="00967931">
        <w:t>Heat treatments</w:t>
      </w:r>
    </w:p>
    <w:p w14:paraId="6C203FED" w14:textId="256576D6" w:rsidR="002F17E3" w:rsidRPr="00190024" w:rsidRDefault="00806F49" w:rsidP="00190024">
      <w:pPr>
        <w:pStyle w:val="Subtitle"/>
      </w:pPr>
      <w:r w:rsidRPr="00190024">
        <w:t>Requirements</w:t>
      </w:r>
      <w:r w:rsidR="00190024" w:rsidRPr="00190024">
        <w:t>—</w:t>
      </w:r>
      <w:r w:rsidR="00E91617" w:rsidRPr="00190024">
        <w:t>Version 3</w:t>
      </w:r>
      <w:r w:rsidR="00190024" w:rsidRPr="00190024">
        <w:t>.0</w:t>
      </w:r>
    </w:p>
    <w:p w14:paraId="4E8731C4" w14:textId="338D169A" w:rsidR="00F30EE8" w:rsidRDefault="00806F49" w:rsidP="00F30EE8">
      <w:r>
        <w:rPr>
          <w:noProof/>
          <w:lang w:eastAsia="en-AU"/>
        </w:rPr>
        <w:drawing>
          <wp:inline distT="0" distB="0" distL="0" distR="0" wp14:anchorId="5747E49D" wp14:editId="7C1A4C66">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1" w:name="_Toc430782148"/>
      <w:r w:rsidR="00F30EE8">
        <w:br w:type="page"/>
      </w:r>
    </w:p>
    <w:p w14:paraId="2C414B0E" w14:textId="545B52E0" w:rsidR="00806F49" w:rsidRPr="00C10BEB" w:rsidRDefault="00806F49" w:rsidP="00190024">
      <w:r w:rsidRPr="00C10BEB">
        <w:lastRenderedPageBreak/>
        <w:t>© Commonwealth of Australia</w:t>
      </w:r>
    </w:p>
    <w:p w14:paraId="5FE9178C" w14:textId="77777777" w:rsidR="00806F49" w:rsidRPr="002C1F4D" w:rsidRDefault="00806F49" w:rsidP="00190024">
      <w:pPr>
        <w:rPr>
          <w:b/>
        </w:rPr>
      </w:pPr>
      <w:r>
        <w:rPr>
          <w:b/>
        </w:rPr>
        <w:t>Ownership of intellectual property rights</w:t>
      </w:r>
    </w:p>
    <w:p w14:paraId="0C39504C" w14:textId="77777777" w:rsidR="00806F49" w:rsidRPr="00C10BEB" w:rsidRDefault="00806F49" w:rsidP="00190024">
      <w:r w:rsidRPr="00C10BEB">
        <w:t>Unless otherwise noted, copyright (and any other intellectual property rights, if any) in this publication is owned by the Commonwealth of Australia (referred to as the Commonwealth).</w:t>
      </w:r>
    </w:p>
    <w:p w14:paraId="0DCA1F72" w14:textId="77777777" w:rsidR="00806F49" w:rsidRPr="002C1F4D" w:rsidRDefault="00806F49" w:rsidP="00190024">
      <w:pPr>
        <w:rPr>
          <w:b/>
        </w:rPr>
      </w:pPr>
      <w:r>
        <w:rPr>
          <w:b/>
        </w:rPr>
        <w:t>Creative Commons Licence</w:t>
      </w:r>
    </w:p>
    <w:p w14:paraId="1E2515DC" w14:textId="77777777" w:rsidR="00806F49" w:rsidRPr="00C10BEB" w:rsidRDefault="00806F49" w:rsidP="00190024">
      <w:r w:rsidRPr="00C10BEB">
        <w:t>All material in this publication is licensed under a Creative Commons Attribution 3.0 Australia Licence, save for content supplied by third parties, logos and the Commonwealth Coat of Arms.</w:t>
      </w:r>
    </w:p>
    <w:p w14:paraId="0FC44A4E" w14:textId="77777777" w:rsidR="00806F49" w:rsidRPr="00C10BEB" w:rsidRDefault="00806F49" w:rsidP="00190024">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78633A58" w14:textId="77777777" w:rsidR="00806F49" w:rsidRPr="00C53F98" w:rsidRDefault="00806F49" w:rsidP="00190024">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14:paraId="11C24206" w14:textId="77777777" w:rsidR="00806F49" w:rsidRPr="00E11425" w:rsidRDefault="00806F49" w:rsidP="00190024">
      <w:pPr>
        <w:rPr>
          <w:b/>
        </w:rPr>
      </w:pPr>
      <w:r>
        <w:rPr>
          <w:b/>
        </w:rPr>
        <w:t>Department of Agriculture and Water Resources</w:t>
      </w:r>
    </w:p>
    <w:p w14:paraId="737A522B" w14:textId="77777777" w:rsidR="00190024" w:rsidRDefault="00806F49" w:rsidP="00190024">
      <w:r w:rsidRPr="00C10BEB">
        <w:t>Postal address GPO Box 858</w:t>
      </w:r>
    </w:p>
    <w:p w14:paraId="107F0983" w14:textId="408CC550" w:rsidR="00806F49" w:rsidRPr="00C10BEB" w:rsidRDefault="00806F49" w:rsidP="00190024">
      <w:r w:rsidRPr="00C10BEB">
        <w:t>Canberra ACT 2601</w:t>
      </w:r>
    </w:p>
    <w:p w14:paraId="749CAFF1" w14:textId="77777777" w:rsidR="00806F49" w:rsidRPr="00C10BEB" w:rsidRDefault="00806F49" w:rsidP="00190024">
      <w:r w:rsidRPr="00C10BEB">
        <w:t>Switchboard +61 2 6272 3933</w:t>
      </w:r>
    </w:p>
    <w:p w14:paraId="3A16AA16" w14:textId="77777777" w:rsidR="00806F49" w:rsidRPr="00EE20F3" w:rsidRDefault="00806F49" w:rsidP="00190024">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14:paraId="1287D973" w14:textId="77777777" w:rsidR="00806F49" w:rsidRPr="004478A3" w:rsidRDefault="00806F49" w:rsidP="00190024">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14:paraId="00ADC0E3" w14:textId="77777777" w:rsidR="00806F49" w:rsidRPr="00C10BEB" w:rsidRDefault="00806F49" w:rsidP="00190024">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24CD691B" w14:textId="77777777" w:rsidR="00806F49" w:rsidRPr="00190024" w:rsidRDefault="00806F49" w:rsidP="00190024">
      <w:pPr>
        <w:rPr>
          <w:rStyle w:val="Strong"/>
        </w:rPr>
      </w:pPr>
      <w:bookmarkStart w:id="2" w:name="_Toc451349357"/>
      <w:r w:rsidRPr="00190024">
        <w:rPr>
          <w:rStyle w:val="Strong"/>
        </w:rPr>
        <w:t>Version control</w:t>
      </w:r>
      <w:bookmarkEnd w:id="2"/>
    </w:p>
    <w:p w14:paraId="774603D4" w14:textId="77777777" w:rsidR="00806F49" w:rsidRPr="00C10BEB" w:rsidRDefault="00806F49" w:rsidP="00190024">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1DE38BA5"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540DCB3F"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03B0F6C"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64CB6C69"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6B0AF19A" w14:textId="77777777" w:rsidR="00806F49" w:rsidRPr="00C10BEB" w:rsidRDefault="00806F49" w:rsidP="00064698">
            <w:pPr>
              <w:pStyle w:val="TableHeading"/>
            </w:pPr>
            <w:r w:rsidRPr="00C10BEB">
              <w:t>Approved by</w:t>
            </w:r>
          </w:p>
        </w:tc>
      </w:tr>
      <w:tr w:rsidR="00DF6A4A" w:rsidRPr="00C10BEB" w14:paraId="369F0B09" w14:textId="77777777" w:rsidTr="00896BB9">
        <w:trPr>
          <w:tblHeader/>
        </w:trPr>
        <w:tc>
          <w:tcPr>
            <w:tcW w:w="1668" w:type="dxa"/>
            <w:tcBorders>
              <w:top w:val="single" w:sz="12" w:space="0" w:color="C00000"/>
              <w:left w:val="nil"/>
              <w:bottom w:val="single" w:sz="2" w:space="0" w:color="auto"/>
              <w:right w:val="nil"/>
            </w:tcBorders>
          </w:tcPr>
          <w:p w14:paraId="3D710598" w14:textId="0340214C" w:rsidR="00DF6A4A" w:rsidRPr="00F0379E" w:rsidRDefault="00190024" w:rsidP="00DF6A4A">
            <w:pPr>
              <w:pStyle w:val="TableText"/>
            </w:pPr>
            <w:r>
              <w:t>9 May 2011</w:t>
            </w:r>
          </w:p>
        </w:tc>
        <w:tc>
          <w:tcPr>
            <w:tcW w:w="992" w:type="dxa"/>
            <w:tcBorders>
              <w:top w:val="single" w:sz="12" w:space="0" w:color="C00000"/>
              <w:left w:val="nil"/>
              <w:bottom w:val="single" w:sz="2" w:space="0" w:color="auto"/>
              <w:right w:val="nil"/>
            </w:tcBorders>
            <w:shd w:val="clear" w:color="auto" w:fill="auto"/>
          </w:tcPr>
          <w:p w14:paraId="33F06B17" w14:textId="77777777" w:rsidR="00DF6A4A" w:rsidRPr="00F0379E" w:rsidRDefault="00DF6A4A" w:rsidP="00DF6A4A">
            <w:pPr>
              <w:pStyle w:val="TableText"/>
            </w:pPr>
            <w:r w:rsidRPr="00F0379E">
              <w:t>1.0</w:t>
            </w:r>
          </w:p>
        </w:tc>
        <w:tc>
          <w:tcPr>
            <w:tcW w:w="3118" w:type="dxa"/>
            <w:tcBorders>
              <w:top w:val="single" w:sz="12" w:space="0" w:color="C00000"/>
              <w:left w:val="nil"/>
              <w:bottom w:val="single" w:sz="2" w:space="0" w:color="auto"/>
              <w:right w:val="nil"/>
            </w:tcBorders>
          </w:tcPr>
          <w:p w14:paraId="29492726" w14:textId="46DCB68F" w:rsidR="00DF6A4A" w:rsidRPr="00F0379E" w:rsidRDefault="00190024" w:rsidP="00DF6A4A">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766FB5D1" w14:textId="12494332" w:rsidR="00DF6A4A" w:rsidRPr="00F0379E" w:rsidRDefault="00DF6A4A" w:rsidP="00DF6A4A">
            <w:pPr>
              <w:pStyle w:val="TableText"/>
            </w:pPr>
            <w:r w:rsidRPr="00F0379E">
              <w:t>Co</w:t>
            </w:r>
            <w:r w:rsidR="00190024">
              <w:t>-regulation and Support Program</w:t>
            </w:r>
          </w:p>
        </w:tc>
      </w:tr>
      <w:tr w:rsidR="00DF6A4A" w:rsidRPr="00C10BEB" w14:paraId="1D978408" w14:textId="77777777" w:rsidTr="00896BB9">
        <w:trPr>
          <w:tblHeader/>
        </w:trPr>
        <w:tc>
          <w:tcPr>
            <w:tcW w:w="1668" w:type="dxa"/>
            <w:tcBorders>
              <w:top w:val="single" w:sz="2" w:space="0" w:color="auto"/>
              <w:left w:val="nil"/>
              <w:bottom w:val="single" w:sz="2" w:space="0" w:color="auto"/>
              <w:right w:val="nil"/>
            </w:tcBorders>
          </w:tcPr>
          <w:p w14:paraId="0E7738B5" w14:textId="0D80C42F" w:rsidR="00DF6A4A" w:rsidRPr="00F0379E" w:rsidRDefault="00190024" w:rsidP="00DF6A4A">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0EC72277" w14:textId="77777777" w:rsidR="00DF6A4A" w:rsidRPr="00F0379E" w:rsidRDefault="00DF6A4A" w:rsidP="00DF6A4A">
            <w:pPr>
              <w:pStyle w:val="TableText"/>
            </w:pPr>
            <w:r w:rsidRPr="00F0379E">
              <w:t>1.1</w:t>
            </w:r>
          </w:p>
        </w:tc>
        <w:tc>
          <w:tcPr>
            <w:tcW w:w="3118" w:type="dxa"/>
            <w:tcBorders>
              <w:top w:val="single" w:sz="2" w:space="0" w:color="auto"/>
              <w:left w:val="nil"/>
              <w:bottom w:val="single" w:sz="2" w:space="0" w:color="auto"/>
              <w:right w:val="nil"/>
            </w:tcBorders>
          </w:tcPr>
          <w:p w14:paraId="0881F73E" w14:textId="6B3C7A4A" w:rsidR="00DF6A4A" w:rsidRPr="00F0379E" w:rsidRDefault="00DF6A4A" w:rsidP="00DF6A4A">
            <w:pPr>
              <w:pStyle w:val="TableText"/>
            </w:pPr>
            <w:r w:rsidRPr="00F0379E">
              <w:t>U</w:t>
            </w:r>
            <w:r w:rsidR="00190024">
              <w:t>pdated to reflect DAFF branding</w:t>
            </w:r>
          </w:p>
        </w:tc>
        <w:tc>
          <w:tcPr>
            <w:tcW w:w="3828" w:type="dxa"/>
            <w:tcBorders>
              <w:top w:val="single" w:sz="2" w:space="0" w:color="auto"/>
              <w:left w:val="nil"/>
              <w:bottom w:val="single" w:sz="2" w:space="0" w:color="auto"/>
              <w:right w:val="nil"/>
            </w:tcBorders>
            <w:shd w:val="clear" w:color="auto" w:fill="auto"/>
          </w:tcPr>
          <w:p w14:paraId="7CF6A7FD" w14:textId="6310A6F8" w:rsidR="00DF6A4A" w:rsidRPr="00F0379E" w:rsidRDefault="00DF6A4A" w:rsidP="00DF6A4A">
            <w:pPr>
              <w:pStyle w:val="TableText"/>
            </w:pPr>
            <w:r w:rsidRPr="00F0379E">
              <w:t>Indus</w:t>
            </w:r>
            <w:r w:rsidR="00190024">
              <w:t>try Arrangements Reform Program</w:t>
            </w:r>
          </w:p>
        </w:tc>
      </w:tr>
      <w:tr w:rsidR="00DF6A4A" w:rsidRPr="00C10BEB" w14:paraId="76C447C4" w14:textId="77777777" w:rsidTr="00896BB9">
        <w:trPr>
          <w:tblHeader/>
        </w:trPr>
        <w:tc>
          <w:tcPr>
            <w:tcW w:w="1668" w:type="dxa"/>
            <w:tcBorders>
              <w:top w:val="single" w:sz="2" w:space="0" w:color="auto"/>
              <w:left w:val="nil"/>
              <w:bottom w:val="single" w:sz="2" w:space="0" w:color="auto"/>
              <w:right w:val="nil"/>
            </w:tcBorders>
          </w:tcPr>
          <w:p w14:paraId="58B0E8C4" w14:textId="77777777" w:rsidR="00DF6A4A" w:rsidRPr="00F0379E" w:rsidRDefault="00DF6A4A" w:rsidP="00DF6A4A">
            <w:pPr>
              <w:pStyle w:val="TableText"/>
            </w:pPr>
            <w:r w:rsidRPr="00F0379E">
              <w:t>8 Feb 2016</w:t>
            </w:r>
          </w:p>
        </w:tc>
        <w:tc>
          <w:tcPr>
            <w:tcW w:w="992" w:type="dxa"/>
            <w:tcBorders>
              <w:top w:val="single" w:sz="2" w:space="0" w:color="auto"/>
              <w:left w:val="nil"/>
              <w:bottom w:val="single" w:sz="2" w:space="0" w:color="auto"/>
              <w:right w:val="nil"/>
            </w:tcBorders>
            <w:shd w:val="clear" w:color="auto" w:fill="auto"/>
          </w:tcPr>
          <w:p w14:paraId="15DE9A72" w14:textId="77777777" w:rsidR="00DF6A4A" w:rsidRPr="00F0379E" w:rsidRDefault="00DF6A4A" w:rsidP="00DF6A4A">
            <w:pPr>
              <w:pStyle w:val="TableText"/>
            </w:pPr>
            <w:r w:rsidRPr="00F0379E">
              <w:t>2.0</w:t>
            </w:r>
          </w:p>
        </w:tc>
        <w:tc>
          <w:tcPr>
            <w:tcW w:w="3118" w:type="dxa"/>
            <w:tcBorders>
              <w:top w:val="single" w:sz="2" w:space="0" w:color="auto"/>
              <w:left w:val="nil"/>
              <w:bottom w:val="single" w:sz="2" w:space="0" w:color="auto"/>
              <w:right w:val="nil"/>
            </w:tcBorders>
          </w:tcPr>
          <w:p w14:paraId="4C403672" w14:textId="1DD90F96" w:rsidR="005F4448" w:rsidRPr="00F0379E" w:rsidRDefault="00B52ECF" w:rsidP="00190024">
            <w:pPr>
              <w:pStyle w:val="TableText"/>
            </w:pPr>
            <w:r w:rsidRPr="00B52ECF">
              <w:t>Updated template</w:t>
            </w:r>
            <w:r w:rsidR="00190024">
              <w:t xml:space="preserve">. </w:t>
            </w:r>
            <w:r w:rsidR="005F4448">
              <w:t>Updated departmental branding</w:t>
            </w:r>
          </w:p>
        </w:tc>
        <w:tc>
          <w:tcPr>
            <w:tcW w:w="3828" w:type="dxa"/>
            <w:tcBorders>
              <w:top w:val="single" w:sz="2" w:space="0" w:color="auto"/>
              <w:left w:val="nil"/>
              <w:bottom w:val="single" w:sz="2" w:space="0" w:color="auto"/>
              <w:right w:val="nil"/>
            </w:tcBorders>
            <w:shd w:val="clear" w:color="auto" w:fill="auto"/>
          </w:tcPr>
          <w:p w14:paraId="56758D8D" w14:textId="77777777" w:rsidR="00DF6A4A" w:rsidRPr="00F0379E" w:rsidRDefault="00DF6A4A" w:rsidP="00DF6A4A">
            <w:pPr>
              <w:pStyle w:val="TableText"/>
            </w:pPr>
            <w:r w:rsidRPr="00F0379E">
              <w:t>Approved Arrangements section</w:t>
            </w:r>
          </w:p>
        </w:tc>
      </w:tr>
      <w:tr w:rsidR="00DF6A4A" w:rsidRPr="00C10BEB" w14:paraId="3E76F47D" w14:textId="77777777" w:rsidTr="006247D4">
        <w:trPr>
          <w:tblHeader/>
        </w:trPr>
        <w:tc>
          <w:tcPr>
            <w:tcW w:w="1668" w:type="dxa"/>
            <w:tcBorders>
              <w:top w:val="single" w:sz="2" w:space="0" w:color="auto"/>
              <w:left w:val="nil"/>
              <w:bottom w:val="single" w:sz="2" w:space="0" w:color="auto"/>
              <w:right w:val="nil"/>
            </w:tcBorders>
          </w:tcPr>
          <w:p w14:paraId="63021978" w14:textId="77777777" w:rsidR="00DF6A4A" w:rsidRPr="00F0379E" w:rsidRDefault="00DF6A4A" w:rsidP="00DF6A4A">
            <w:pPr>
              <w:pStyle w:val="TableText"/>
            </w:pPr>
            <w:r w:rsidRPr="00F0379E">
              <w:t>16 Jun 2016</w:t>
            </w:r>
          </w:p>
        </w:tc>
        <w:tc>
          <w:tcPr>
            <w:tcW w:w="992" w:type="dxa"/>
            <w:tcBorders>
              <w:top w:val="single" w:sz="2" w:space="0" w:color="auto"/>
              <w:left w:val="nil"/>
              <w:bottom w:val="single" w:sz="2" w:space="0" w:color="auto"/>
              <w:right w:val="nil"/>
            </w:tcBorders>
            <w:shd w:val="clear" w:color="auto" w:fill="auto"/>
          </w:tcPr>
          <w:p w14:paraId="629806C1" w14:textId="77777777" w:rsidR="00DF6A4A" w:rsidRPr="00F0379E" w:rsidRDefault="00DF6A4A" w:rsidP="00DF6A4A">
            <w:pPr>
              <w:pStyle w:val="TableText"/>
            </w:pPr>
            <w:r w:rsidRPr="00F0379E">
              <w:t>3.0</w:t>
            </w:r>
          </w:p>
        </w:tc>
        <w:tc>
          <w:tcPr>
            <w:tcW w:w="3118" w:type="dxa"/>
            <w:tcBorders>
              <w:top w:val="single" w:sz="2" w:space="0" w:color="auto"/>
              <w:left w:val="nil"/>
              <w:bottom w:val="single" w:sz="2" w:space="0" w:color="auto"/>
              <w:right w:val="nil"/>
            </w:tcBorders>
          </w:tcPr>
          <w:p w14:paraId="7D48051C" w14:textId="77777777" w:rsidR="00DF6A4A" w:rsidRPr="00F0379E" w:rsidRDefault="00DF6A4A" w:rsidP="00DF6A4A">
            <w:pPr>
              <w:pStyle w:val="TableText"/>
            </w:pPr>
            <w:r w:rsidRPr="00F0379E">
              <w:t xml:space="preserve">Updated references to the department and the </w:t>
            </w:r>
            <w:r w:rsidRPr="00F30EE8">
              <w:rPr>
                <w:rStyle w:val="Emphasis"/>
              </w:rPr>
              <w:t>Biosecurity Act 2015</w:t>
            </w:r>
            <w:r w:rsidRPr="00F0379E">
              <w:t>.</w:t>
            </w:r>
          </w:p>
        </w:tc>
        <w:tc>
          <w:tcPr>
            <w:tcW w:w="3828" w:type="dxa"/>
            <w:tcBorders>
              <w:top w:val="single" w:sz="2" w:space="0" w:color="auto"/>
              <w:left w:val="nil"/>
              <w:bottom w:val="single" w:sz="2" w:space="0" w:color="auto"/>
              <w:right w:val="nil"/>
            </w:tcBorders>
            <w:shd w:val="clear" w:color="auto" w:fill="auto"/>
          </w:tcPr>
          <w:p w14:paraId="4EF8EBB2" w14:textId="77777777" w:rsidR="00DF6A4A" w:rsidRDefault="00DF6A4A" w:rsidP="00DF6A4A">
            <w:pPr>
              <w:pStyle w:val="TableText"/>
            </w:pPr>
            <w:r w:rsidRPr="00F0379E">
              <w:t>Approved Arrangements section</w:t>
            </w:r>
          </w:p>
        </w:tc>
      </w:tr>
      <w:bookmarkEnd w:id="1"/>
    </w:tbl>
    <w:p w14:paraId="0FE0B64B" w14:textId="77777777" w:rsidR="00A43F64" w:rsidRDefault="00A43F64">
      <w:pPr>
        <w:spacing w:after="0" w:line="240" w:lineRule="auto"/>
      </w:pPr>
      <w:r>
        <w:br w:type="page"/>
      </w:r>
    </w:p>
    <w:p w14:paraId="3ABE27C0" w14:textId="77777777" w:rsidR="00E91617" w:rsidRPr="00E91617" w:rsidRDefault="00E91617" w:rsidP="00E91617"/>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C07B5B0" w14:textId="77777777" w:rsidR="00A50834" w:rsidRDefault="00A50834">
          <w:pPr>
            <w:pStyle w:val="TOCHeading"/>
          </w:pPr>
          <w:r>
            <w:t>Contents</w:t>
          </w:r>
        </w:p>
        <w:p w14:paraId="1C5B320F" w14:textId="77777777" w:rsidR="00F30EE8"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723104" w:history="1">
            <w:r w:rsidR="00F30EE8" w:rsidRPr="005B7706">
              <w:rPr>
                <w:rStyle w:val="Hyperlink"/>
              </w:rPr>
              <w:t>Guide to using this document</w:t>
            </w:r>
            <w:r w:rsidR="00F30EE8">
              <w:rPr>
                <w:webHidden/>
              </w:rPr>
              <w:tab/>
            </w:r>
            <w:r w:rsidR="00F30EE8">
              <w:rPr>
                <w:webHidden/>
              </w:rPr>
              <w:fldChar w:fldCharType="begin"/>
            </w:r>
            <w:r w:rsidR="00F30EE8">
              <w:rPr>
                <w:webHidden/>
              </w:rPr>
              <w:instrText xml:space="preserve"> PAGEREF _Toc485723104 \h </w:instrText>
            </w:r>
            <w:r w:rsidR="00F30EE8">
              <w:rPr>
                <w:webHidden/>
              </w:rPr>
            </w:r>
            <w:r w:rsidR="00F30EE8">
              <w:rPr>
                <w:webHidden/>
              </w:rPr>
              <w:fldChar w:fldCharType="separate"/>
            </w:r>
            <w:r w:rsidR="007C5068">
              <w:rPr>
                <w:webHidden/>
              </w:rPr>
              <w:t>5</w:t>
            </w:r>
            <w:r w:rsidR="00F30EE8">
              <w:rPr>
                <w:webHidden/>
              </w:rPr>
              <w:fldChar w:fldCharType="end"/>
            </w:r>
          </w:hyperlink>
        </w:p>
        <w:p w14:paraId="719C1AC0" w14:textId="77777777" w:rsidR="00F30EE8" w:rsidRDefault="007C5068">
          <w:pPr>
            <w:pStyle w:val="TOC2"/>
            <w:rPr>
              <w:rFonts w:asciiTheme="minorHAnsi" w:eastAsiaTheme="minorEastAsia" w:hAnsiTheme="minorHAnsi"/>
              <w:lang w:eastAsia="en-AU"/>
            </w:rPr>
          </w:pPr>
          <w:hyperlink w:anchor="_Toc485723105" w:history="1">
            <w:r w:rsidR="00F30EE8" w:rsidRPr="005B7706">
              <w:rPr>
                <w:rStyle w:val="Hyperlink"/>
              </w:rPr>
              <w:t>Definitions</w:t>
            </w:r>
            <w:r w:rsidR="00F30EE8">
              <w:rPr>
                <w:webHidden/>
              </w:rPr>
              <w:tab/>
            </w:r>
            <w:r w:rsidR="00F30EE8">
              <w:rPr>
                <w:webHidden/>
              </w:rPr>
              <w:fldChar w:fldCharType="begin"/>
            </w:r>
            <w:r w:rsidR="00F30EE8">
              <w:rPr>
                <w:webHidden/>
              </w:rPr>
              <w:instrText xml:space="preserve"> PAGEREF _Toc485723105 \h </w:instrText>
            </w:r>
            <w:r w:rsidR="00F30EE8">
              <w:rPr>
                <w:webHidden/>
              </w:rPr>
            </w:r>
            <w:r w:rsidR="00F30EE8">
              <w:rPr>
                <w:webHidden/>
              </w:rPr>
              <w:fldChar w:fldCharType="separate"/>
            </w:r>
            <w:r>
              <w:rPr>
                <w:webHidden/>
              </w:rPr>
              <w:t>5</w:t>
            </w:r>
            <w:r w:rsidR="00F30EE8">
              <w:rPr>
                <w:webHidden/>
              </w:rPr>
              <w:fldChar w:fldCharType="end"/>
            </w:r>
          </w:hyperlink>
        </w:p>
        <w:p w14:paraId="0CBB2586" w14:textId="77777777" w:rsidR="00F30EE8" w:rsidRDefault="007C5068">
          <w:pPr>
            <w:pStyle w:val="TOC2"/>
            <w:rPr>
              <w:rFonts w:asciiTheme="minorHAnsi" w:eastAsiaTheme="minorEastAsia" w:hAnsiTheme="minorHAnsi"/>
              <w:lang w:eastAsia="en-AU"/>
            </w:rPr>
          </w:pPr>
          <w:hyperlink w:anchor="_Toc485723106" w:history="1">
            <w:r w:rsidR="00F30EE8" w:rsidRPr="005B7706">
              <w:rPr>
                <w:rStyle w:val="Hyperlink"/>
              </w:rPr>
              <w:t>Other documents</w:t>
            </w:r>
            <w:r w:rsidR="00F30EE8">
              <w:rPr>
                <w:webHidden/>
              </w:rPr>
              <w:tab/>
            </w:r>
            <w:r w:rsidR="00F30EE8">
              <w:rPr>
                <w:webHidden/>
              </w:rPr>
              <w:fldChar w:fldCharType="begin"/>
            </w:r>
            <w:r w:rsidR="00F30EE8">
              <w:rPr>
                <w:webHidden/>
              </w:rPr>
              <w:instrText xml:space="preserve"> PAGEREF _Toc485723106 \h </w:instrText>
            </w:r>
            <w:r w:rsidR="00F30EE8">
              <w:rPr>
                <w:webHidden/>
              </w:rPr>
            </w:r>
            <w:r w:rsidR="00F30EE8">
              <w:rPr>
                <w:webHidden/>
              </w:rPr>
              <w:fldChar w:fldCharType="separate"/>
            </w:r>
            <w:r>
              <w:rPr>
                <w:webHidden/>
              </w:rPr>
              <w:t>5</w:t>
            </w:r>
            <w:r w:rsidR="00F30EE8">
              <w:rPr>
                <w:webHidden/>
              </w:rPr>
              <w:fldChar w:fldCharType="end"/>
            </w:r>
          </w:hyperlink>
        </w:p>
        <w:p w14:paraId="029B3D35" w14:textId="77777777" w:rsidR="00F30EE8" w:rsidRDefault="007C5068">
          <w:pPr>
            <w:pStyle w:val="TOC2"/>
            <w:rPr>
              <w:rFonts w:asciiTheme="minorHAnsi" w:eastAsiaTheme="minorEastAsia" w:hAnsiTheme="minorHAnsi"/>
              <w:lang w:eastAsia="en-AU"/>
            </w:rPr>
          </w:pPr>
          <w:hyperlink w:anchor="_Toc485723107" w:history="1">
            <w:r w:rsidR="00F30EE8" w:rsidRPr="005B7706">
              <w:rPr>
                <w:rStyle w:val="Hyperlink"/>
              </w:rPr>
              <w:t>Nonconformity guide</w:t>
            </w:r>
            <w:r w:rsidR="00F30EE8">
              <w:rPr>
                <w:webHidden/>
              </w:rPr>
              <w:tab/>
            </w:r>
            <w:r w:rsidR="00F30EE8">
              <w:rPr>
                <w:webHidden/>
              </w:rPr>
              <w:fldChar w:fldCharType="begin"/>
            </w:r>
            <w:r w:rsidR="00F30EE8">
              <w:rPr>
                <w:webHidden/>
              </w:rPr>
              <w:instrText xml:space="preserve"> PAGEREF _Toc485723107 \h </w:instrText>
            </w:r>
            <w:r w:rsidR="00F30EE8">
              <w:rPr>
                <w:webHidden/>
              </w:rPr>
            </w:r>
            <w:r w:rsidR="00F30EE8">
              <w:rPr>
                <w:webHidden/>
              </w:rPr>
              <w:fldChar w:fldCharType="separate"/>
            </w:r>
            <w:r>
              <w:rPr>
                <w:webHidden/>
              </w:rPr>
              <w:t>5</w:t>
            </w:r>
            <w:r w:rsidR="00F30EE8">
              <w:rPr>
                <w:webHidden/>
              </w:rPr>
              <w:fldChar w:fldCharType="end"/>
            </w:r>
          </w:hyperlink>
        </w:p>
        <w:p w14:paraId="1887BE39" w14:textId="77777777" w:rsidR="00F30EE8" w:rsidRDefault="007C5068">
          <w:pPr>
            <w:pStyle w:val="TOC1"/>
            <w:rPr>
              <w:rFonts w:asciiTheme="minorHAnsi" w:eastAsiaTheme="minorEastAsia" w:hAnsiTheme="minorHAnsi"/>
              <w:b w:val="0"/>
              <w:lang w:eastAsia="en-AU"/>
            </w:rPr>
          </w:pPr>
          <w:hyperlink w:anchor="_Toc485723108" w:history="1">
            <w:r w:rsidR="00F30EE8" w:rsidRPr="005B7706">
              <w:rPr>
                <w:rStyle w:val="Hyperlink"/>
              </w:rPr>
              <w:t>AA Requirements</w:t>
            </w:r>
            <w:r w:rsidR="00F30EE8">
              <w:rPr>
                <w:webHidden/>
              </w:rPr>
              <w:tab/>
            </w:r>
            <w:r w:rsidR="00F30EE8">
              <w:rPr>
                <w:webHidden/>
              </w:rPr>
              <w:fldChar w:fldCharType="begin"/>
            </w:r>
            <w:r w:rsidR="00F30EE8">
              <w:rPr>
                <w:webHidden/>
              </w:rPr>
              <w:instrText xml:space="preserve"> PAGEREF _Toc485723108 \h </w:instrText>
            </w:r>
            <w:r w:rsidR="00F30EE8">
              <w:rPr>
                <w:webHidden/>
              </w:rPr>
            </w:r>
            <w:r w:rsidR="00F30EE8">
              <w:rPr>
                <w:webHidden/>
              </w:rPr>
              <w:fldChar w:fldCharType="separate"/>
            </w:r>
            <w:r>
              <w:rPr>
                <w:webHidden/>
              </w:rPr>
              <w:t>6</w:t>
            </w:r>
            <w:r w:rsidR="00F30EE8">
              <w:rPr>
                <w:webHidden/>
              </w:rPr>
              <w:fldChar w:fldCharType="end"/>
            </w:r>
          </w:hyperlink>
        </w:p>
        <w:p w14:paraId="64966CFE" w14:textId="77777777" w:rsidR="00A50834" w:rsidRDefault="002A3865">
          <w:r>
            <w:rPr>
              <w:b/>
              <w:noProof/>
            </w:rPr>
            <w:fldChar w:fldCharType="end"/>
          </w:r>
        </w:p>
      </w:sdtContent>
    </w:sdt>
    <w:p w14:paraId="79E0401C" w14:textId="77777777" w:rsidR="00806F49" w:rsidRDefault="00806F49">
      <w:pPr>
        <w:spacing w:after="0" w:line="240" w:lineRule="auto"/>
        <w:rPr>
          <w:lang w:eastAsia="ja-JP"/>
        </w:rPr>
      </w:pPr>
      <w:r>
        <w:rPr>
          <w:lang w:eastAsia="ja-JP"/>
        </w:rPr>
        <w:br w:type="page"/>
      </w:r>
    </w:p>
    <w:p w14:paraId="2B086B55" w14:textId="77777777" w:rsidR="00064698" w:rsidRDefault="00064698" w:rsidP="00064698">
      <w:pPr>
        <w:pStyle w:val="Heading2"/>
        <w:numPr>
          <w:ilvl w:val="0"/>
          <w:numId w:val="0"/>
        </w:numPr>
        <w:ind w:left="720" w:hanging="720"/>
      </w:pPr>
      <w:bookmarkStart w:id="3" w:name="_Toc485723104"/>
      <w:r>
        <w:lastRenderedPageBreak/>
        <w:t>Guide to using this document</w:t>
      </w:r>
      <w:bookmarkEnd w:id="3"/>
    </w:p>
    <w:p w14:paraId="7D0A6AC6" w14:textId="27B5030A" w:rsidR="00064698" w:rsidRDefault="00064698" w:rsidP="00064698">
      <w:r>
        <w:t xml:space="preserve">This document sets out the requirements that must be met before the relevant Director will consider approval for the provision of biosecurity </w:t>
      </w:r>
      <w:r w:rsidRPr="00F30EE8">
        <w:t>activities under section 406 of</w:t>
      </w:r>
      <w:r>
        <w:t xml:space="preserve"> the </w:t>
      </w:r>
      <w:r w:rsidRPr="00F30EE8">
        <w:rPr>
          <w:rStyle w:val="Emphasis"/>
        </w:rPr>
        <w:t>Biosecurity Act 2015</w:t>
      </w:r>
      <w:r>
        <w:t xml:space="preserve">, otherwise known as an </w:t>
      </w:r>
      <w:r w:rsidR="001347B9">
        <w:t>a</w:t>
      </w:r>
      <w:r>
        <w:t xml:space="preserve">pproved </w:t>
      </w:r>
      <w:r w:rsidR="001347B9">
        <w:t>a</w:t>
      </w:r>
      <w:r>
        <w:t>rrangement (AA).</w:t>
      </w:r>
    </w:p>
    <w:p w14:paraId="13AF3866" w14:textId="77777777" w:rsidR="00064698" w:rsidRDefault="00064698" w:rsidP="00064698">
      <w:r>
        <w:t>This document specifies the requirements to be met for the approval, operation and audit of this class of AA. Compliance with the requirements will be assessed by audit.</w:t>
      </w:r>
    </w:p>
    <w:p w14:paraId="44136E4E" w14:textId="1BED7A22" w:rsidR="00064698" w:rsidRDefault="00064698" w:rsidP="00064698">
      <w:r>
        <w:t xml:space="preserve">In the event of any inconsistency between these requirements and any Import Permit condition, the Import Permit condition applies. If the </w:t>
      </w:r>
      <w:r w:rsidR="001347B9">
        <w:t>a</w:t>
      </w:r>
      <w:r>
        <w:t xml:space="preserve">pplicant chooses to use automatic language translation services in connection with this document, it is done so at the </w:t>
      </w:r>
      <w:r w:rsidR="001347B9">
        <w:t>a</w:t>
      </w:r>
      <w:r>
        <w:t>pplicant’s risk.</w:t>
      </w:r>
    </w:p>
    <w:p w14:paraId="387B8A97" w14:textId="77777777"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14:paraId="76809E0A" w14:textId="0082E004" w:rsidR="00064698" w:rsidRDefault="00190024" w:rsidP="00064698">
      <w:r>
        <w:t>Further information on AA</w:t>
      </w:r>
      <w:r w:rsidR="00064698">
        <w:t xml:space="preserve">s, </w:t>
      </w:r>
      <w:r>
        <w:t>AA</w:t>
      </w:r>
      <w:r w:rsidR="00064698">
        <w:t xml:space="preserve"> regional contact details and copies of relevant </w:t>
      </w:r>
      <w:r>
        <w:t>AA</w:t>
      </w:r>
      <w:r w:rsidR="00064698">
        <w:t xml:space="preserve"> documentation is available on the </w:t>
      </w:r>
      <w:hyperlink r:id="rId14" w:history="1">
        <w:r w:rsidR="00064698" w:rsidRPr="00190024">
          <w:rPr>
            <w:rStyle w:val="Hyperlink"/>
          </w:rPr>
          <w:t>department’s website</w:t>
        </w:r>
        <w:r w:rsidRPr="00190024">
          <w:rPr>
            <w:rStyle w:val="Hyperlink"/>
          </w:rPr>
          <w:t>.</w:t>
        </w:r>
      </w:hyperlink>
    </w:p>
    <w:p w14:paraId="3F3BE802" w14:textId="77777777" w:rsidR="00064698" w:rsidRDefault="00064698" w:rsidP="00064698">
      <w:pPr>
        <w:pStyle w:val="Heading3"/>
      </w:pPr>
      <w:bookmarkStart w:id="4" w:name="_Toc485723105"/>
      <w:r>
        <w:t>Definitions</w:t>
      </w:r>
      <w:bookmarkEnd w:id="4"/>
    </w:p>
    <w:p w14:paraId="784070A9" w14:textId="77777777" w:rsidR="00064698" w:rsidRDefault="00064698" w:rsidP="00064698">
      <w:r>
        <w:t xml:space="preserve">Definitions that are not contained within the Approved Arrangements Glossary can be found in the </w:t>
      </w:r>
      <w:r w:rsidRPr="00190024">
        <w:rPr>
          <w:rStyle w:val="Emphasis"/>
        </w:rPr>
        <w:t>Biosecurity Act 2015</w:t>
      </w:r>
      <w:r>
        <w:t xml:space="preserve"> or the most recent edition of the Macquarie Dictionary.</w:t>
      </w:r>
    </w:p>
    <w:p w14:paraId="5B2EFEBA" w14:textId="77777777" w:rsidR="00064698" w:rsidRDefault="00064698" w:rsidP="00064698">
      <w:pPr>
        <w:pStyle w:val="Heading3"/>
      </w:pPr>
      <w:bookmarkStart w:id="5" w:name="_Toc485723106"/>
      <w:r>
        <w:t>Other documents</w:t>
      </w:r>
      <w:bookmarkEnd w:id="5"/>
    </w:p>
    <w:p w14:paraId="34EEFED0" w14:textId="5F3472AE" w:rsidR="00064698" w:rsidRDefault="00064698" w:rsidP="00064698">
      <w:r>
        <w:t xml:space="preserve">The AA </w:t>
      </w:r>
      <w:r w:rsidR="001347B9">
        <w:t>g</w:t>
      </w:r>
      <w:r>
        <w:t xml:space="preserve">eneral </w:t>
      </w:r>
      <w:r w:rsidR="001347B9">
        <w:t>p</w:t>
      </w:r>
      <w:r>
        <w:t>olicies should be read in conjunction with these requirements. They will assist in understanding and complying with the obligations and requirements for the establishment and operation of an AA.</w:t>
      </w:r>
    </w:p>
    <w:p w14:paraId="4FB231DA" w14:textId="77777777" w:rsidR="00064698" w:rsidRDefault="00064698" w:rsidP="00064698">
      <w:pPr>
        <w:pStyle w:val="Heading3"/>
      </w:pPr>
      <w:bookmarkStart w:id="6" w:name="_Toc485723107"/>
      <w:r>
        <w:t>Nonconformity guide</w:t>
      </w:r>
      <w:bookmarkEnd w:id="6"/>
    </w:p>
    <w:p w14:paraId="022F4C32" w14:textId="493382C4"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1347B9">
        <w:t>b</w:t>
      </w:r>
      <w:r>
        <w:t xml:space="preserve">iosecurity </w:t>
      </w:r>
      <w:r w:rsidR="001347B9">
        <w:t>o</w:t>
      </w:r>
      <w:r>
        <w:t>fficer.</w:t>
      </w:r>
    </w:p>
    <w:p w14:paraId="6B8ABF07" w14:textId="3F095EDB" w:rsidR="00064698" w:rsidRDefault="00064698" w:rsidP="00064698">
      <w:r>
        <w:t xml:space="preserve">Nonconformity classifications are detailed in the AA </w:t>
      </w:r>
      <w:r w:rsidR="001347B9">
        <w:t>g</w:t>
      </w:r>
      <w:r>
        <w:t xml:space="preserve">eneral </w:t>
      </w:r>
      <w:r w:rsidR="001347B9">
        <w:t>p</w:t>
      </w:r>
      <w:r>
        <w:t>olicies.</w:t>
      </w:r>
    </w:p>
    <w:p w14:paraId="44CF5779" w14:textId="77777777" w:rsidR="00064698" w:rsidRDefault="00064698" w:rsidP="00064698">
      <w:pPr>
        <w:pStyle w:val="Heading2"/>
        <w:numPr>
          <w:ilvl w:val="0"/>
          <w:numId w:val="0"/>
        </w:numPr>
        <w:ind w:left="720" w:hanging="720"/>
      </w:pPr>
      <w:bookmarkStart w:id="7" w:name="_Toc485723108"/>
      <w:r>
        <w:lastRenderedPageBreak/>
        <w:t xml:space="preserve">AA </w:t>
      </w:r>
      <w:r w:rsidR="00806F49" w:rsidRPr="00806F49">
        <w:t>Requirements</w:t>
      </w:r>
      <w:bookmarkEnd w:id="7"/>
    </w:p>
    <w:p w14:paraId="50525B4F" w14:textId="4B4CF56A" w:rsidR="00190024" w:rsidRDefault="00190024" w:rsidP="00190024">
      <w:pPr>
        <w:pStyle w:val="Caption"/>
      </w:pPr>
      <w:r>
        <w:t xml:space="preserve">Table </w:t>
      </w:r>
      <w:fldSimple w:instr=" SEQ Table \* ARABIC ">
        <w:r w:rsidR="007C5068">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190024" w14:paraId="5940C6C5" w14:textId="77777777" w:rsidTr="00190024">
        <w:trPr>
          <w:cantSplit/>
          <w:tblHeader/>
        </w:trPr>
        <w:tc>
          <w:tcPr>
            <w:tcW w:w="4530" w:type="dxa"/>
          </w:tcPr>
          <w:p w14:paraId="032C9D41" w14:textId="3863DEE1" w:rsidR="00190024" w:rsidRDefault="00190024" w:rsidP="00190024">
            <w:pPr>
              <w:pStyle w:val="TableHeading"/>
              <w:rPr>
                <w:lang w:eastAsia="ja-JP"/>
              </w:rPr>
            </w:pPr>
            <w:r>
              <w:rPr>
                <w:lang w:eastAsia="ja-JP"/>
              </w:rPr>
              <w:t>Requirements</w:t>
            </w:r>
          </w:p>
        </w:tc>
        <w:tc>
          <w:tcPr>
            <w:tcW w:w="4530" w:type="dxa"/>
          </w:tcPr>
          <w:p w14:paraId="619982EE" w14:textId="5A9B9A34" w:rsidR="00190024" w:rsidRDefault="00190024" w:rsidP="00190024">
            <w:pPr>
              <w:pStyle w:val="TableHeading"/>
              <w:rPr>
                <w:lang w:eastAsia="ja-JP"/>
              </w:rPr>
            </w:pPr>
            <w:r>
              <w:rPr>
                <w:lang w:eastAsia="ja-JP"/>
              </w:rPr>
              <w:t>Nonconformity guide</w:t>
            </w:r>
          </w:p>
        </w:tc>
      </w:tr>
      <w:tr w:rsidR="00190024" w14:paraId="51B47E73" w14:textId="77777777" w:rsidTr="00190024">
        <w:trPr>
          <w:cantSplit/>
          <w:tblHeader/>
        </w:trPr>
        <w:tc>
          <w:tcPr>
            <w:tcW w:w="4530" w:type="dxa"/>
          </w:tcPr>
          <w:p w14:paraId="25164A09" w14:textId="69D7A21C" w:rsidR="00190024" w:rsidRDefault="00190024" w:rsidP="00190024">
            <w:pPr>
              <w:pStyle w:val="TableText"/>
              <w:rPr>
                <w:lang w:eastAsia="ja-JP"/>
              </w:rPr>
            </w:pPr>
            <w:r>
              <w:rPr>
                <w:lang w:eastAsia="ja-JP"/>
              </w:rPr>
              <w:t xml:space="preserve">1.1 </w:t>
            </w:r>
            <w:r w:rsidRPr="008446B7">
              <w:t>Class 4.1 sites are utilised for the treatment of goods subject to biosecurity control and packaging material.</w:t>
            </w:r>
          </w:p>
        </w:tc>
        <w:tc>
          <w:tcPr>
            <w:tcW w:w="4530" w:type="dxa"/>
          </w:tcPr>
          <w:p w14:paraId="63230645" w14:textId="005F8FEF" w:rsidR="00190024" w:rsidRDefault="00190024" w:rsidP="00190024">
            <w:pPr>
              <w:pStyle w:val="TableText"/>
              <w:rPr>
                <w:lang w:eastAsia="ja-JP"/>
              </w:rPr>
            </w:pPr>
            <w:r>
              <w:rPr>
                <w:lang w:eastAsia="ja-JP"/>
              </w:rPr>
              <w:t>Not applicable</w:t>
            </w:r>
          </w:p>
        </w:tc>
      </w:tr>
    </w:tbl>
    <w:p w14:paraId="30CE40D3" w14:textId="30B23326" w:rsidR="00190024" w:rsidRDefault="00190024" w:rsidP="00190024">
      <w:pPr>
        <w:pStyle w:val="Caption"/>
        <w:spacing w:before="240"/>
      </w:pPr>
      <w:r>
        <w:t xml:space="preserve">Table </w:t>
      </w:r>
      <w:fldSimple w:instr=" SEQ Table \* ARABIC ">
        <w:r w:rsidR="007C5068">
          <w:rPr>
            <w:noProof/>
          </w:rPr>
          <w:t>2</w:t>
        </w:r>
      </w:fldSimple>
      <w:r>
        <w:t xml:space="preserve"> Scope</w:t>
      </w:r>
    </w:p>
    <w:tbl>
      <w:tblPr>
        <w:tblStyle w:val="TableGrid"/>
        <w:tblW w:w="0" w:type="auto"/>
        <w:tblLook w:val="04A0" w:firstRow="1" w:lastRow="0" w:firstColumn="1" w:lastColumn="0" w:noHBand="0" w:noVBand="1"/>
      </w:tblPr>
      <w:tblGrid>
        <w:gridCol w:w="4530"/>
        <w:gridCol w:w="4530"/>
      </w:tblGrid>
      <w:tr w:rsidR="00190024" w14:paraId="080FC4C0" w14:textId="77777777" w:rsidTr="00190024">
        <w:trPr>
          <w:cantSplit/>
          <w:tblHeader/>
        </w:trPr>
        <w:tc>
          <w:tcPr>
            <w:tcW w:w="4530" w:type="dxa"/>
          </w:tcPr>
          <w:p w14:paraId="3C88978D" w14:textId="6A78B1CE" w:rsidR="00190024" w:rsidRDefault="00190024" w:rsidP="00190024">
            <w:pPr>
              <w:pStyle w:val="TableHeading"/>
              <w:rPr>
                <w:lang w:eastAsia="ja-JP"/>
              </w:rPr>
            </w:pPr>
            <w:r>
              <w:rPr>
                <w:lang w:eastAsia="ja-JP"/>
              </w:rPr>
              <w:t>Requirements</w:t>
            </w:r>
          </w:p>
        </w:tc>
        <w:tc>
          <w:tcPr>
            <w:tcW w:w="4530" w:type="dxa"/>
          </w:tcPr>
          <w:p w14:paraId="5F2ACD38" w14:textId="3F1C89CD" w:rsidR="00190024" w:rsidRDefault="00190024" w:rsidP="00190024">
            <w:pPr>
              <w:pStyle w:val="TableHeading"/>
              <w:rPr>
                <w:lang w:eastAsia="ja-JP"/>
              </w:rPr>
            </w:pPr>
            <w:r>
              <w:rPr>
                <w:lang w:eastAsia="ja-JP"/>
              </w:rPr>
              <w:t>Nonconformity guide</w:t>
            </w:r>
          </w:p>
        </w:tc>
      </w:tr>
      <w:tr w:rsidR="00190024" w14:paraId="4A4A3C38" w14:textId="77777777" w:rsidTr="00190024">
        <w:trPr>
          <w:cantSplit/>
          <w:tblHeader/>
        </w:trPr>
        <w:tc>
          <w:tcPr>
            <w:tcW w:w="4530" w:type="dxa"/>
          </w:tcPr>
          <w:p w14:paraId="5FFBA056" w14:textId="71E3172A" w:rsidR="00190024" w:rsidRDefault="00190024" w:rsidP="00190024">
            <w:pPr>
              <w:pStyle w:val="TableText"/>
              <w:rPr>
                <w:lang w:eastAsia="ja-JP"/>
              </w:rPr>
            </w:pPr>
            <w:r>
              <w:rPr>
                <w:lang w:eastAsia="ja-JP"/>
              </w:rPr>
              <w:t xml:space="preserve">2.1 </w:t>
            </w:r>
            <w:r w:rsidRPr="008446B7">
              <w:t>These sites are not approved for any other biosecurity operations, except where the site has separate approval under another requirement.</w:t>
            </w:r>
          </w:p>
        </w:tc>
        <w:tc>
          <w:tcPr>
            <w:tcW w:w="4530" w:type="dxa"/>
          </w:tcPr>
          <w:p w14:paraId="5342F1FC" w14:textId="26050A61" w:rsidR="00190024" w:rsidRDefault="00190024" w:rsidP="00190024">
            <w:pPr>
              <w:pStyle w:val="TableText"/>
              <w:rPr>
                <w:lang w:eastAsia="ja-JP"/>
              </w:rPr>
            </w:pPr>
            <w:r>
              <w:rPr>
                <w:lang w:eastAsia="ja-JP"/>
              </w:rPr>
              <w:t>Not applicable</w:t>
            </w:r>
          </w:p>
        </w:tc>
      </w:tr>
      <w:tr w:rsidR="00190024" w14:paraId="5F48F7CA" w14:textId="77777777" w:rsidTr="00190024">
        <w:trPr>
          <w:cantSplit/>
          <w:tblHeader/>
        </w:trPr>
        <w:tc>
          <w:tcPr>
            <w:tcW w:w="4530" w:type="dxa"/>
          </w:tcPr>
          <w:p w14:paraId="1CF50ADC" w14:textId="4C1DF4B3" w:rsidR="00190024" w:rsidRDefault="00190024" w:rsidP="00190024">
            <w:pPr>
              <w:pStyle w:val="TableText"/>
              <w:rPr>
                <w:lang w:eastAsia="ja-JP"/>
              </w:rPr>
            </w:pPr>
            <w:r>
              <w:rPr>
                <w:lang w:eastAsia="ja-JP"/>
              </w:rPr>
              <w:t xml:space="preserve">2.2 </w:t>
            </w:r>
            <w:r w:rsidRPr="008446B7">
              <w:t>These site may be situated in a building separate from other facilities or constructed as an isolated area within a building.</w:t>
            </w:r>
          </w:p>
        </w:tc>
        <w:tc>
          <w:tcPr>
            <w:tcW w:w="4530" w:type="dxa"/>
          </w:tcPr>
          <w:p w14:paraId="7FAE5D94" w14:textId="20F9B064" w:rsidR="00190024" w:rsidRDefault="00190024" w:rsidP="00190024">
            <w:pPr>
              <w:pStyle w:val="TableText"/>
              <w:rPr>
                <w:lang w:eastAsia="ja-JP"/>
              </w:rPr>
            </w:pPr>
            <w:r>
              <w:rPr>
                <w:lang w:eastAsia="ja-JP"/>
              </w:rPr>
              <w:t>Minor</w:t>
            </w:r>
          </w:p>
        </w:tc>
      </w:tr>
      <w:tr w:rsidR="00190024" w14:paraId="62C81474" w14:textId="77777777" w:rsidTr="00190024">
        <w:trPr>
          <w:cantSplit/>
          <w:tblHeader/>
        </w:trPr>
        <w:tc>
          <w:tcPr>
            <w:tcW w:w="4530" w:type="dxa"/>
          </w:tcPr>
          <w:p w14:paraId="0D56F87F" w14:textId="2FC85693" w:rsidR="00190024" w:rsidRDefault="00190024" w:rsidP="00190024">
            <w:pPr>
              <w:pStyle w:val="TableText"/>
              <w:rPr>
                <w:lang w:eastAsia="ja-JP"/>
              </w:rPr>
            </w:pPr>
            <w:r>
              <w:rPr>
                <w:lang w:eastAsia="ja-JP"/>
              </w:rPr>
              <w:t xml:space="preserve">2.3 </w:t>
            </w:r>
            <w:r w:rsidRPr="008446B7">
              <w:t>The 4.1 requirements are for sites utilised to undertake heat treatment of goods and packaging, as required by the department using dry heat, moist heat or steam sterilisation. Any other methods of heat treatment must be approved by the department. Examples of commodities that may be treated at this type of establishment include straw articles such as hats, other processed plant articles, seeds and dried fruit.</w:t>
            </w:r>
          </w:p>
        </w:tc>
        <w:tc>
          <w:tcPr>
            <w:tcW w:w="4530" w:type="dxa"/>
          </w:tcPr>
          <w:p w14:paraId="5C87DA21" w14:textId="52F2EA93" w:rsidR="00190024" w:rsidRDefault="00190024" w:rsidP="00190024">
            <w:pPr>
              <w:pStyle w:val="TableText"/>
              <w:rPr>
                <w:lang w:eastAsia="ja-JP"/>
              </w:rPr>
            </w:pPr>
            <w:r>
              <w:rPr>
                <w:lang w:eastAsia="ja-JP"/>
              </w:rPr>
              <w:t>Not applicable</w:t>
            </w:r>
          </w:p>
        </w:tc>
      </w:tr>
    </w:tbl>
    <w:p w14:paraId="18AAF3E2" w14:textId="4E168C99" w:rsidR="00190024" w:rsidRDefault="00190024" w:rsidP="00190024">
      <w:pPr>
        <w:pStyle w:val="Caption"/>
        <w:spacing w:before="240"/>
      </w:pPr>
      <w:r>
        <w:t xml:space="preserve">Table </w:t>
      </w:r>
      <w:fldSimple w:instr=" SEQ Table \* ARABIC ">
        <w:r w:rsidR="007C5068">
          <w:rPr>
            <w:noProof/>
          </w:rPr>
          <w:t>3</w:t>
        </w:r>
      </w:fldSimple>
      <w:r>
        <w:t xml:space="preserve"> Site location</w:t>
      </w:r>
    </w:p>
    <w:tbl>
      <w:tblPr>
        <w:tblStyle w:val="TableGrid"/>
        <w:tblW w:w="0" w:type="auto"/>
        <w:tblLook w:val="04A0" w:firstRow="1" w:lastRow="0" w:firstColumn="1" w:lastColumn="0" w:noHBand="0" w:noVBand="1"/>
      </w:tblPr>
      <w:tblGrid>
        <w:gridCol w:w="4530"/>
        <w:gridCol w:w="4530"/>
      </w:tblGrid>
      <w:tr w:rsidR="00190024" w14:paraId="219621EA" w14:textId="77777777" w:rsidTr="00190024">
        <w:trPr>
          <w:cantSplit/>
          <w:tblHeader/>
        </w:trPr>
        <w:tc>
          <w:tcPr>
            <w:tcW w:w="4530" w:type="dxa"/>
          </w:tcPr>
          <w:p w14:paraId="27AF7288" w14:textId="6A27FBCD" w:rsidR="00190024" w:rsidRDefault="00190024" w:rsidP="00190024">
            <w:pPr>
              <w:pStyle w:val="TableHeading"/>
              <w:rPr>
                <w:lang w:eastAsia="ja-JP"/>
              </w:rPr>
            </w:pPr>
            <w:r>
              <w:rPr>
                <w:lang w:eastAsia="ja-JP"/>
              </w:rPr>
              <w:t>Requirements</w:t>
            </w:r>
          </w:p>
        </w:tc>
        <w:tc>
          <w:tcPr>
            <w:tcW w:w="4530" w:type="dxa"/>
          </w:tcPr>
          <w:p w14:paraId="10C99CEE" w14:textId="2E605D11" w:rsidR="00190024" w:rsidRDefault="00190024" w:rsidP="00190024">
            <w:pPr>
              <w:pStyle w:val="TableHeading"/>
              <w:rPr>
                <w:lang w:eastAsia="ja-JP"/>
              </w:rPr>
            </w:pPr>
            <w:r>
              <w:rPr>
                <w:lang w:eastAsia="ja-JP"/>
              </w:rPr>
              <w:t>Nonconformity guide</w:t>
            </w:r>
          </w:p>
        </w:tc>
      </w:tr>
      <w:tr w:rsidR="00190024" w14:paraId="46132E2C" w14:textId="77777777" w:rsidTr="00190024">
        <w:trPr>
          <w:cantSplit/>
          <w:tblHeader/>
        </w:trPr>
        <w:tc>
          <w:tcPr>
            <w:tcW w:w="4530" w:type="dxa"/>
          </w:tcPr>
          <w:p w14:paraId="179FE47A" w14:textId="08ADD390" w:rsidR="00190024" w:rsidRDefault="00190024" w:rsidP="00190024">
            <w:pPr>
              <w:pStyle w:val="TableText"/>
              <w:rPr>
                <w:lang w:eastAsia="ja-JP"/>
              </w:rPr>
            </w:pPr>
            <w:r>
              <w:rPr>
                <w:lang w:eastAsia="ja-JP"/>
              </w:rPr>
              <w:t xml:space="preserve">3.1 </w:t>
            </w:r>
            <w:r w:rsidRPr="008446B7">
              <w:t xml:space="preserve">Sites must generally be located within the metropolitan area of a declared port that has a permanently based </w:t>
            </w:r>
            <w:r>
              <w:t>b</w:t>
            </w:r>
            <w:r w:rsidRPr="008446B7">
              <w:t xml:space="preserve">iosecurity </w:t>
            </w:r>
            <w:r>
              <w:t>o</w:t>
            </w:r>
            <w:r w:rsidRPr="008446B7">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14:paraId="6C0CE752" w14:textId="46B712C2" w:rsidR="00190024" w:rsidRDefault="00190024" w:rsidP="00190024">
            <w:pPr>
              <w:pStyle w:val="TableText"/>
              <w:rPr>
                <w:lang w:eastAsia="ja-JP"/>
              </w:rPr>
            </w:pPr>
            <w:r>
              <w:rPr>
                <w:lang w:eastAsia="ja-JP"/>
              </w:rPr>
              <w:t>Not applicable</w:t>
            </w:r>
          </w:p>
        </w:tc>
      </w:tr>
    </w:tbl>
    <w:p w14:paraId="13B58807" w14:textId="66690CEF" w:rsidR="00190024" w:rsidRDefault="00190024" w:rsidP="00190024">
      <w:pPr>
        <w:pStyle w:val="Caption"/>
        <w:spacing w:before="240"/>
      </w:pPr>
      <w:r>
        <w:t xml:space="preserve">Table </w:t>
      </w:r>
      <w:fldSimple w:instr=" SEQ Table \* ARABIC ">
        <w:r w:rsidR="007C5068">
          <w:rPr>
            <w:noProof/>
          </w:rPr>
          <w:t>4</w:t>
        </w:r>
      </w:fldSimple>
      <w:r>
        <w:t xml:space="preserve"> Prerequisites</w:t>
      </w:r>
    </w:p>
    <w:tbl>
      <w:tblPr>
        <w:tblStyle w:val="TableGrid"/>
        <w:tblW w:w="0" w:type="auto"/>
        <w:tblLook w:val="04A0" w:firstRow="1" w:lastRow="0" w:firstColumn="1" w:lastColumn="0" w:noHBand="0" w:noVBand="1"/>
      </w:tblPr>
      <w:tblGrid>
        <w:gridCol w:w="4530"/>
        <w:gridCol w:w="4530"/>
      </w:tblGrid>
      <w:tr w:rsidR="00190024" w14:paraId="24CA3B76" w14:textId="77777777" w:rsidTr="00190024">
        <w:trPr>
          <w:cantSplit/>
          <w:tblHeader/>
        </w:trPr>
        <w:tc>
          <w:tcPr>
            <w:tcW w:w="4530" w:type="dxa"/>
          </w:tcPr>
          <w:p w14:paraId="4D5CA024" w14:textId="16FADCE9" w:rsidR="00190024" w:rsidRDefault="00190024" w:rsidP="00190024">
            <w:pPr>
              <w:pStyle w:val="TableHeading"/>
              <w:rPr>
                <w:lang w:eastAsia="ja-JP"/>
              </w:rPr>
            </w:pPr>
            <w:r>
              <w:rPr>
                <w:lang w:eastAsia="ja-JP"/>
              </w:rPr>
              <w:t>Requirements</w:t>
            </w:r>
          </w:p>
        </w:tc>
        <w:tc>
          <w:tcPr>
            <w:tcW w:w="4530" w:type="dxa"/>
          </w:tcPr>
          <w:p w14:paraId="757857B9" w14:textId="542C23A3" w:rsidR="00190024" w:rsidRDefault="00190024" w:rsidP="00190024">
            <w:pPr>
              <w:pStyle w:val="TableHeading"/>
              <w:rPr>
                <w:lang w:eastAsia="ja-JP"/>
              </w:rPr>
            </w:pPr>
            <w:r>
              <w:rPr>
                <w:lang w:eastAsia="ja-JP"/>
              </w:rPr>
              <w:t>Nonconformity guide</w:t>
            </w:r>
          </w:p>
        </w:tc>
      </w:tr>
      <w:tr w:rsidR="00190024" w:rsidRPr="00190024" w14:paraId="30E66A10" w14:textId="77777777" w:rsidTr="00190024">
        <w:trPr>
          <w:cantSplit/>
          <w:tblHeader/>
        </w:trPr>
        <w:tc>
          <w:tcPr>
            <w:tcW w:w="4530" w:type="dxa"/>
          </w:tcPr>
          <w:p w14:paraId="7D57DD07" w14:textId="39549E3D" w:rsidR="00190024" w:rsidRPr="00190024" w:rsidRDefault="00190024" w:rsidP="00190024">
            <w:pPr>
              <w:pStyle w:val="TableText"/>
              <w:rPr>
                <w:lang w:eastAsia="ja-JP"/>
              </w:rPr>
            </w:pPr>
            <w:r w:rsidRPr="00190024">
              <w:rPr>
                <w:lang w:eastAsia="ja-JP"/>
              </w:rPr>
              <w:t xml:space="preserve">4.1 </w:t>
            </w:r>
            <w:r w:rsidRPr="00190024">
              <w:t>The site must provide the department with documentary evidence that the site complies with relevant design and construction standards in the Building Code of Australia and any subsequent amendments or revisions to these standards. The site is responsible for obtaining certification from a local government or council building surveyor or contracting a recognised third party assessor to certify that the site meets the standards under the Building Code of Australia as specified by the Australian Building Codes Board.</w:t>
            </w:r>
          </w:p>
        </w:tc>
        <w:tc>
          <w:tcPr>
            <w:tcW w:w="4530" w:type="dxa"/>
          </w:tcPr>
          <w:p w14:paraId="2EC75A78" w14:textId="2B4C7062" w:rsidR="00190024" w:rsidRPr="00190024" w:rsidRDefault="00190024" w:rsidP="00190024">
            <w:pPr>
              <w:pStyle w:val="TableText"/>
              <w:rPr>
                <w:lang w:eastAsia="ja-JP"/>
              </w:rPr>
            </w:pPr>
            <w:r w:rsidRPr="00190024">
              <w:rPr>
                <w:lang w:eastAsia="ja-JP"/>
              </w:rPr>
              <w:t>Minor or major</w:t>
            </w:r>
          </w:p>
        </w:tc>
      </w:tr>
    </w:tbl>
    <w:p w14:paraId="4FA90388" w14:textId="2B596B84" w:rsidR="00190024" w:rsidRDefault="00190024" w:rsidP="00190024">
      <w:pPr>
        <w:pStyle w:val="Caption"/>
        <w:spacing w:before="240"/>
      </w:pPr>
      <w:r>
        <w:lastRenderedPageBreak/>
        <w:t xml:space="preserve">Table </w:t>
      </w:r>
      <w:fldSimple w:instr=" SEQ Table \* ARABIC ">
        <w:r w:rsidR="007C5068">
          <w:rPr>
            <w:noProof/>
          </w:rPr>
          <w:t>5</w:t>
        </w:r>
      </w:fldSimple>
      <w:r>
        <w:t xml:space="preserve"> Isolation</w:t>
      </w:r>
    </w:p>
    <w:tbl>
      <w:tblPr>
        <w:tblStyle w:val="TableGrid"/>
        <w:tblW w:w="0" w:type="auto"/>
        <w:tblLook w:val="04A0" w:firstRow="1" w:lastRow="0" w:firstColumn="1" w:lastColumn="0" w:noHBand="0" w:noVBand="1"/>
      </w:tblPr>
      <w:tblGrid>
        <w:gridCol w:w="4530"/>
        <w:gridCol w:w="4530"/>
      </w:tblGrid>
      <w:tr w:rsidR="00190024" w14:paraId="1D2DACDF" w14:textId="77777777" w:rsidTr="00190024">
        <w:trPr>
          <w:cantSplit/>
          <w:tblHeader/>
        </w:trPr>
        <w:tc>
          <w:tcPr>
            <w:tcW w:w="4530" w:type="dxa"/>
          </w:tcPr>
          <w:p w14:paraId="5A05C33C" w14:textId="4480F925" w:rsidR="00190024" w:rsidRDefault="00190024" w:rsidP="00190024">
            <w:pPr>
              <w:pStyle w:val="TableHeading"/>
              <w:rPr>
                <w:lang w:eastAsia="ja-JP"/>
              </w:rPr>
            </w:pPr>
            <w:r>
              <w:rPr>
                <w:lang w:eastAsia="ja-JP"/>
              </w:rPr>
              <w:t>Requirements</w:t>
            </w:r>
          </w:p>
        </w:tc>
        <w:tc>
          <w:tcPr>
            <w:tcW w:w="4530" w:type="dxa"/>
          </w:tcPr>
          <w:p w14:paraId="2A1FB348" w14:textId="25A24223" w:rsidR="00190024" w:rsidRDefault="00190024" w:rsidP="00190024">
            <w:pPr>
              <w:pStyle w:val="TableHeading"/>
              <w:rPr>
                <w:lang w:eastAsia="ja-JP"/>
              </w:rPr>
            </w:pPr>
            <w:r>
              <w:rPr>
                <w:lang w:eastAsia="ja-JP"/>
              </w:rPr>
              <w:t>Nonconformity guide</w:t>
            </w:r>
          </w:p>
        </w:tc>
      </w:tr>
      <w:tr w:rsidR="00190024" w14:paraId="4C499FCD" w14:textId="77777777" w:rsidTr="00190024">
        <w:trPr>
          <w:cantSplit/>
          <w:tblHeader/>
        </w:trPr>
        <w:tc>
          <w:tcPr>
            <w:tcW w:w="4530" w:type="dxa"/>
          </w:tcPr>
          <w:p w14:paraId="7C4DA712" w14:textId="6A51C338" w:rsidR="00190024" w:rsidRDefault="00190024" w:rsidP="00190024">
            <w:pPr>
              <w:pStyle w:val="TableText"/>
              <w:rPr>
                <w:lang w:eastAsia="ja-JP"/>
              </w:rPr>
            </w:pPr>
            <w:r>
              <w:rPr>
                <w:lang w:eastAsia="ja-JP"/>
              </w:rPr>
              <w:t xml:space="preserve">5.1 </w:t>
            </w:r>
            <w:r w:rsidRPr="008446B7">
              <w:t>Goods subject to biosecurity control must be kept in the biosecurity area.</w:t>
            </w:r>
          </w:p>
        </w:tc>
        <w:tc>
          <w:tcPr>
            <w:tcW w:w="4530" w:type="dxa"/>
          </w:tcPr>
          <w:p w14:paraId="4A0F695B" w14:textId="65A05310" w:rsidR="00190024" w:rsidRDefault="00190024" w:rsidP="00190024">
            <w:pPr>
              <w:pStyle w:val="TableText"/>
              <w:rPr>
                <w:lang w:eastAsia="ja-JP"/>
              </w:rPr>
            </w:pPr>
            <w:r>
              <w:rPr>
                <w:lang w:eastAsia="ja-JP"/>
              </w:rPr>
              <w:t>Major or critical</w:t>
            </w:r>
          </w:p>
        </w:tc>
      </w:tr>
      <w:tr w:rsidR="00190024" w14:paraId="36524F6A" w14:textId="77777777" w:rsidTr="00190024">
        <w:trPr>
          <w:cantSplit/>
          <w:tblHeader/>
        </w:trPr>
        <w:tc>
          <w:tcPr>
            <w:tcW w:w="4530" w:type="dxa"/>
          </w:tcPr>
          <w:p w14:paraId="3F8449D9" w14:textId="452EA920" w:rsidR="00190024" w:rsidRDefault="00190024" w:rsidP="00190024">
            <w:pPr>
              <w:pStyle w:val="TableText"/>
              <w:rPr>
                <w:lang w:eastAsia="ja-JP"/>
              </w:rPr>
            </w:pPr>
            <w:r>
              <w:rPr>
                <w:lang w:eastAsia="ja-JP"/>
              </w:rPr>
              <w:t xml:space="preserve">5.2 </w:t>
            </w:r>
            <w:r w:rsidRPr="008446B7">
              <w:t>Goods subject to biosecurity control must be stored in such a manner to ensure that a minimum of one pallet width or an impervious physical barrier is maintained between goods subject to biosecurity control and other goods.</w:t>
            </w:r>
          </w:p>
        </w:tc>
        <w:tc>
          <w:tcPr>
            <w:tcW w:w="4530" w:type="dxa"/>
          </w:tcPr>
          <w:p w14:paraId="5111E385" w14:textId="210DFEC0" w:rsidR="00190024" w:rsidRDefault="00190024" w:rsidP="00190024">
            <w:pPr>
              <w:pStyle w:val="TableText"/>
              <w:rPr>
                <w:lang w:eastAsia="ja-JP"/>
              </w:rPr>
            </w:pPr>
            <w:r>
              <w:rPr>
                <w:lang w:eastAsia="ja-JP"/>
              </w:rPr>
              <w:t>Major</w:t>
            </w:r>
          </w:p>
        </w:tc>
      </w:tr>
    </w:tbl>
    <w:p w14:paraId="035874AF" w14:textId="44D8C611" w:rsidR="00190024" w:rsidRDefault="00190024" w:rsidP="00190024">
      <w:pPr>
        <w:pStyle w:val="Caption"/>
        <w:spacing w:before="240"/>
      </w:pPr>
      <w:r>
        <w:t xml:space="preserve">Table </w:t>
      </w:r>
      <w:fldSimple w:instr=" SEQ Table \* ARABIC ">
        <w:r w:rsidR="007C5068">
          <w:rPr>
            <w:noProof/>
          </w:rPr>
          <w:t>6</w:t>
        </w:r>
      </w:fldSimple>
      <w:r>
        <w:t xml:space="preserve"> Security</w:t>
      </w:r>
    </w:p>
    <w:tbl>
      <w:tblPr>
        <w:tblStyle w:val="TableGrid"/>
        <w:tblW w:w="0" w:type="auto"/>
        <w:tblLook w:val="04A0" w:firstRow="1" w:lastRow="0" w:firstColumn="1" w:lastColumn="0" w:noHBand="0" w:noVBand="1"/>
      </w:tblPr>
      <w:tblGrid>
        <w:gridCol w:w="4530"/>
        <w:gridCol w:w="4530"/>
      </w:tblGrid>
      <w:tr w:rsidR="00190024" w14:paraId="62ACF0F5" w14:textId="77777777" w:rsidTr="00190024">
        <w:trPr>
          <w:cantSplit/>
          <w:tblHeader/>
        </w:trPr>
        <w:tc>
          <w:tcPr>
            <w:tcW w:w="4530" w:type="dxa"/>
          </w:tcPr>
          <w:p w14:paraId="45D61785" w14:textId="79D48DDE" w:rsidR="00190024" w:rsidRDefault="00190024" w:rsidP="00190024">
            <w:pPr>
              <w:pStyle w:val="TableHeading"/>
              <w:rPr>
                <w:lang w:eastAsia="ja-JP"/>
              </w:rPr>
            </w:pPr>
            <w:r>
              <w:rPr>
                <w:lang w:eastAsia="ja-JP"/>
              </w:rPr>
              <w:t>Requirements</w:t>
            </w:r>
          </w:p>
        </w:tc>
        <w:tc>
          <w:tcPr>
            <w:tcW w:w="4530" w:type="dxa"/>
          </w:tcPr>
          <w:p w14:paraId="4151300B" w14:textId="2FE9DBC2" w:rsidR="00190024" w:rsidRDefault="00190024" w:rsidP="00190024">
            <w:pPr>
              <w:pStyle w:val="TableHeading"/>
              <w:rPr>
                <w:lang w:eastAsia="ja-JP"/>
              </w:rPr>
            </w:pPr>
            <w:r>
              <w:rPr>
                <w:lang w:eastAsia="ja-JP"/>
              </w:rPr>
              <w:t>Nonconformity guide</w:t>
            </w:r>
          </w:p>
        </w:tc>
      </w:tr>
      <w:tr w:rsidR="00190024" w14:paraId="45C7CDD2" w14:textId="77777777" w:rsidTr="00190024">
        <w:trPr>
          <w:cantSplit/>
          <w:tblHeader/>
        </w:trPr>
        <w:tc>
          <w:tcPr>
            <w:tcW w:w="4530" w:type="dxa"/>
          </w:tcPr>
          <w:p w14:paraId="1FA4D47A" w14:textId="63ABA0F1" w:rsidR="00190024" w:rsidRDefault="00190024" w:rsidP="00190024">
            <w:pPr>
              <w:pStyle w:val="TableText"/>
              <w:rPr>
                <w:lang w:eastAsia="ja-JP"/>
              </w:rPr>
            </w:pPr>
            <w:r>
              <w:rPr>
                <w:lang w:eastAsia="ja-JP"/>
              </w:rPr>
              <w:t xml:space="preserve">6.1 </w:t>
            </w:r>
            <w:r w:rsidRPr="008446B7">
              <w:t>Goods subject to biosecurity control must be located within a lockable site, or within a site that is located in an area surrounded by a lockable person-proof security fence.</w:t>
            </w:r>
          </w:p>
        </w:tc>
        <w:tc>
          <w:tcPr>
            <w:tcW w:w="4530" w:type="dxa"/>
          </w:tcPr>
          <w:p w14:paraId="11780E43" w14:textId="21A18AEB" w:rsidR="00190024" w:rsidRDefault="00190024" w:rsidP="00190024">
            <w:pPr>
              <w:pStyle w:val="TableText"/>
              <w:rPr>
                <w:lang w:eastAsia="ja-JP"/>
              </w:rPr>
            </w:pPr>
            <w:r>
              <w:rPr>
                <w:lang w:eastAsia="ja-JP"/>
              </w:rPr>
              <w:t>Major or critical</w:t>
            </w:r>
          </w:p>
        </w:tc>
      </w:tr>
      <w:tr w:rsidR="00190024" w14:paraId="29F99676" w14:textId="77777777" w:rsidTr="00190024">
        <w:trPr>
          <w:cantSplit/>
          <w:tblHeader/>
        </w:trPr>
        <w:tc>
          <w:tcPr>
            <w:tcW w:w="4530" w:type="dxa"/>
          </w:tcPr>
          <w:p w14:paraId="1D2FD4F2" w14:textId="52A07FEB" w:rsidR="00190024" w:rsidRDefault="00190024" w:rsidP="00190024">
            <w:pPr>
              <w:pStyle w:val="TableText"/>
              <w:rPr>
                <w:lang w:eastAsia="ja-JP"/>
              </w:rPr>
            </w:pPr>
            <w:r>
              <w:rPr>
                <w:lang w:eastAsia="ja-JP"/>
              </w:rPr>
              <w:t xml:space="preserve">6.2 </w:t>
            </w:r>
            <w:r w:rsidRPr="008446B7">
              <w:t xml:space="preserve">Access to the biosecurity areas must be limited to persons employed by the site. Site employees must accompany visitors to the biosecurity areas including </w:t>
            </w:r>
            <w:r>
              <w:t>b</w:t>
            </w:r>
            <w:r w:rsidRPr="008446B7">
              <w:t xml:space="preserve">iosecurity </w:t>
            </w:r>
            <w:r>
              <w:t>o</w:t>
            </w:r>
            <w:r w:rsidRPr="008446B7">
              <w:t>fficers.</w:t>
            </w:r>
          </w:p>
        </w:tc>
        <w:tc>
          <w:tcPr>
            <w:tcW w:w="4530" w:type="dxa"/>
          </w:tcPr>
          <w:p w14:paraId="4F0911B8" w14:textId="02BFD2D0" w:rsidR="00190024" w:rsidRDefault="00190024" w:rsidP="00190024">
            <w:pPr>
              <w:pStyle w:val="TableText"/>
              <w:rPr>
                <w:lang w:eastAsia="ja-JP"/>
              </w:rPr>
            </w:pPr>
            <w:r>
              <w:rPr>
                <w:lang w:eastAsia="ja-JP"/>
              </w:rPr>
              <w:t>Major</w:t>
            </w:r>
          </w:p>
        </w:tc>
      </w:tr>
    </w:tbl>
    <w:p w14:paraId="0F4EAD0B" w14:textId="24039DB6" w:rsidR="00190024" w:rsidRDefault="00190024" w:rsidP="00190024">
      <w:pPr>
        <w:pStyle w:val="Caption"/>
        <w:spacing w:before="240"/>
      </w:pPr>
      <w:r>
        <w:t xml:space="preserve">Table </w:t>
      </w:r>
      <w:fldSimple w:instr=" SEQ Table \* ARABIC ">
        <w:r w:rsidR="007C5068">
          <w:rPr>
            <w:noProof/>
          </w:rPr>
          <w:t>7</w:t>
        </w:r>
      </w:fldSimple>
      <w:r>
        <w:t xml:space="preserve"> Biosecurity area</w:t>
      </w:r>
    </w:p>
    <w:tbl>
      <w:tblPr>
        <w:tblStyle w:val="TableGrid"/>
        <w:tblW w:w="0" w:type="auto"/>
        <w:tblLook w:val="04A0" w:firstRow="1" w:lastRow="0" w:firstColumn="1" w:lastColumn="0" w:noHBand="0" w:noVBand="1"/>
      </w:tblPr>
      <w:tblGrid>
        <w:gridCol w:w="4530"/>
        <w:gridCol w:w="4530"/>
      </w:tblGrid>
      <w:tr w:rsidR="00190024" w14:paraId="5B6C323A" w14:textId="77777777" w:rsidTr="00190024">
        <w:trPr>
          <w:cantSplit/>
          <w:tblHeader/>
        </w:trPr>
        <w:tc>
          <w:tcPr>
            <w:tcW w:w="4530" w:type="dxa"/>
          </w:tcPr>
          <w:p w14:paraId="1B5C025F" w14:textId="7D2BB5BD" w:rsidR="00190024" w:rsidRDefault="00190024" w:rsidP="00190024">
            <w:pPr>
              <w:pStyle w:val="TableHeading"/>
              <w:rPr>
                <w:lang w:eastAsia="ja-JP"/>
              </w:rPr>
            </w:pPr>
            <w:r>
              <w:rPr>
                <w:lang w:eastAsia="ja-JP"/>
              </w:rPr>
              <w:t>Requirements</w:t>
            </w:r>
          </w:p>
        </w:tc>
        <w:tc>
          <w:tcPr>
            <w:tcW w:w="4530" w:type="dxa"/>
          </w:tcPr>
          <w:p w14:paraId="33D3B24E" w14:textId="6D50F88F" w:rsidR="00190024" w:rsidRDefault="00190024" w:rsidP="00190024">
            <w:pPr>
              <w:pStyle w:val="TableHeading"/>
              <w:rPr>
                <w:lang w:eastAsia="ja-JP"/>
              </w:rPr>
            </w:pPr>
            <w:r>
              <w:rPr>
                <w:lang w:eastAsia="ja-JP"/>
              </w:rPr>
              <w:t>Nonconformity guide</w:t>
            </w:r>
          </w:p>
        </w:tc>
      </w:tr>
      <w:tr w:rsidR="00190024" w14:paraId="6F644334" w14:textId="77777777" w:rsidTr="00190024">
        <w:trPr>
          <w:cantSplit/>
          <w:tblHeader/>
        </w:trPr>
        <w:tc>
          <w:tcPr>
            <w:tcW w:w="4530" w:type="dxa"/>
          </w:tcPr>
          <w:p w14:paraId="60CFB761" w14:textId="0A0142DB" w:rsidR="00190024" w:rsidRDefault="00190024" w:rsidP="00190024">
            <w:pPr>
              <w:pStyle w:val="TableText"/>
              <w:rPr>
                <w:lang w:eastAsia="ja-JP"/>
              </w:rPr>
            </w:pPr>
            <w:r>
              <w:rPr>
                <w:lang w:eastAsia="ja-JP"/>
              </w:rPr>
              <w:t xml:space="preserve">7.1 </w:t>
            </w:r>
            <w:r w:rsidRPr="008446B7">
              <w:t>Biosecurity areas must have an impervious surface, which is free of significant cracking.</w:t>
            </w:r>
          </w:p>
        </w:tc>
        <w:tc>
          <w:tcPr>
            <w:tcW w:w="4530" w:type="dxa"/>
          </w:tcPr>
          <w:p w14:paraId="1BBAFC0D" w14:textId="3215E89A" w:rsidR="00190024" w:rsidRDefault="00190024" w:rsidP="00190024">
            <w:pPr>
              <w:pStyle w:val="TableText"/>
              <w:rPr>
                <w:lang w:eastAsia="ja-JP"/>
              </w:rPr>
            </w:pPr>
            <w:r>
              <w:rPr>
                <w:lang w:eastAsia="ja-JP"/>
              </w:rPr>
              <w:t>Major</w:t>
            </w:r>
          </w:p>
        </w:tc>
      </w:tr>
      <w:tr w:rsidR="00190024" w14:paraId="7B110C91" w14:textId="77777777" w:rsidTr="00190024">
        <w:trPr>
          <w:cantSplit/>
          <w:tblHeader/>
        </w:trPr>
        <w:tc>
          <w:tcPr>
            <w:tcW w:w="4530" w:type="dxa"/>
          </w:tcPr>
          <w:p w14:paraId="747322D7" w14:textId="68B8AD00" w:rsidR="00190024" w:rsidRDefault="00190024" w:rsidP="00190024">
            <w:pPr>
              <w:pStyle w:val="TableText"/>
              <w:rPr>
                <w:lang w:eastAsia="ja-JP"/>
              </w:rPr>
            </w:pPr>
            <w:r>
              <w:rPr>
                <w:lang w:eastAsia="ja-JP"/>
              </w:rPr>
              <w:t xml:space="preserve">7.2 </w:t>
            </w:r>
            <w:r w:rsidRPr="008446B7">
              <w:t>Biosecurity areas must be managed in a way that facilitates the easy inspection and identification of goods.</w:t>
            </w:r>
          </w:p>
        </w:tc>
        <w:tc>
          <w:tcPr>
            <w:tcW w:w="4530" w:type="dxa"/>
          </w:tcPr>
          <w:p w14:paraId="000C832D" w14:textId="3095AC5E" w:rsidR="00190024" w:rsidRDefault="00190024" w:rsidP="00190024">
            <w:pPr>
              <w:pStyle w:val="TableText"/>
              <w:rPr>
                <w:lang w:eastAsia="ja-JP"/>
              </w:rPr>
            </w:pPr>
            <w:r>
              <w:rPr>
                <w:lang w:eastAsia="ja-JP"/>
              </w:rPr>
              <w:t>Major</w:t>
            </w:r>
          </w:p>
        </w:tc>
      </w:tr>
    </w:tbl>
    <w:p w14:paraId="51EA6E9C" w14:textId="420D8F0C" w:rsidR="00190024" w:rsidRDefault="00190024" w:rsidP="00190024">
      <w:pPr>
        <w:pStyle w:val="Caption"/>
        <w:spacing w:before="240"/>
      </w:pPr>
      <w:r>
        <w:t xml:space="preserve">Table </w:t>
      </w:r>
      <w:fldSimple w:instr=" SEQ Table \* ARABIC ">
        <w:r w:rsidR="007C5068">
          <w:rPr>
            <w:noProof/>
          </w:rPr>
          <w:t>8</w:t>
        </w:r>
      </w:fldSimple>
      <w:r>
        <w:t xml:space="preserve"> Building and storage areas</w:t>
      </w:r>
    </w:p>
    <w:tbl>
      <w:tblPr>
        <w:tblStyle w:val="TableGrid"/>
        <w:tblW w:w="0" w:type="auto"/>
        <w:tblLook w:val="04A0" w:firstRow="1" w:lastRow="0" w:firstColumn="1" w:lastColumn="0" w:noHBand="0" w:noVBand="1"/>
      </w:tblPr>
      <w:tblGrid>
        <w:gridCol w:w="4530"/>
        <w:gridCol w:w="4530"/>
      </w:tblGrid>
      <w:tr w:rsidR="00190024" w14:paraId="1AF64427" w14:textId="77777777" w:rsidTr="00190024">
        <w:trPr>
          <w:cantSplit/>
          <w:tblHeader/>
        </w:trPr>
        <w:tc>
          <w:tcPr>
            <w:tcW w:w="4530" w:type="dxa"/>
          </w:tcPr>
          <w:p w14:paraId="63385B3C" w14:textId="534D85F2" w:rsidR="00190024" w:rsidRDefault="00190024" w:rsidP="00190024">
            <w:pPr>
              <w:pStyle w:val="TableHeading"/>
              <w:rPr>
                <w:lang w:eastAsia="ja-JP"/>
              </w:rPr>
            </w:pPr>
            <w:r>
              <w:rPr>
                <w:lang w:eastAsia="ja-JP"/>
              </w:rPr>
              <w:t>Requirements</w:t>
            </w:r>
          </w:p>
        </w:tc>
        <w:tc>
          <w:tcPr>
            <w:tcW w:w="4530" w:type="dxa"/>
          </w:tcPr>
          <w:p w14:paraId="0410FE3E" w14:textId="37F15AA5" w:rsidR="00190024" w:rsidRDefault="00190024" w:rsidP="00190024">
            <w:pPr>
              <w:pStyle w:val="TableHeading"/>
              <w:rPr>
                <w:lang w:eastAsia="ja-JP"/>
              </w:rPr>
            </w:pPr>
            <w:r>
              <w:rPr>
                <w:lang w:eastAsia="ja-JP"/>
              </w:rPr>
              <w:t>Nonconformity guide</w:t>
            </w:r>
          </w:p>
        </w:tc>
      </w:tr>
      <w:tr w:rsidR="00190024" w14:paraId="54B53014" w14:textId="77777777" w:rsidTr="00190024">
        <w:trPr>
          <w:cantSplit/>
          <w:tblHeader/>
        </w:trPr>
        <w:tc>
          <w:tcPr>
            <w:tcW w:w="4530" w:type="dxa"/>
          </w:tcPr>
          <w:p w14:paraId="74A14569" w14:textId="60A14573" w:rsidR="00190024" w:rsidRDefault="00190024" w:rsidP="00190024">
            <w:pPr>
              <w:pStyle w:val="TableText"/>
              <w:rPr>
                <w:lang w:eastAsia="ja-JP"/>
              </w:rPr>
            </w:pPr>
            <w:r>
              <w:rPr>
                <w:lang w:eastAsia="ja-JP"/>
              </w:rPr>
              <w:t xml:space="preserve">8.1 </w:t>
            </w:r>
            <w:r w:rsidRPr="008446B7">
              <w:t>Areas where goods subject to biosecurity control are stored, handled or treated must display a sign to effectively convey that status.</w:t>
            </w:r>
          </w:p>
        </w:tc>
        <w:tc>
          <w:tcPr>
            <w:tcW w:w="4530" w:type="dxa"/>
          </w:tcPr>
          <w:p w14:paraId="69F0C4A7" w14:textId="6BFDB4F6" w:rsidR="00190024" w:rsidRDefault="00190024" w:rsidP="00190024">
            <w:pPr>
              <w:pStyle w:val="TableText"/>
              <w:rPr>
                <w:lang w:eastAsia="ja-JP"/>
              </w:rPr>
            </w:pPr>
            <w:r>
              <w:rPr>
                <w:lang w:eastAsia="ja-JP"/>
              </w:rPr>
              <w:t>Minor</w:t>
            </w:r>
          </w:p>
        </w:tc>
      </w:tr>
      <w:tr w:rsidR="00190024" w14:paraId="32957CC2" w14:textId="77777777" w:rsidTr="00190024">
        <w:trPr>
          <w:cantSplit/>
          <w:tblHeader/>
        </w:trPr>
        <w:tc>
          <w:tcPr>
            <w:tcW w:w="4530" w:type="dxa"/>
          </w:tcPr>
          <w:p w14:paraId="4602614E" w14:textId="3EA51CFC" w:rsidR="00190024" w:rsidRDefault="00190024" w:rsidP="00190024">
            <w:pPr>
              <w:pStyle w:val="TableText"/>
              <w:rPr>
                <w:lang w:eastAsia="ja-JP"/>
              </w:rPr>
            </w:pPr>
            <w:r>
              <w:rPr>
                <w:lang w:eastAsia="ja-JP"/>
              </w:rPr>
              <w:t xml:space="preserve">8.2 </w:t>
            </w:r>
            <w:r w:rsidRPr="008446B7">
              <w:t xml:space="preserve">Buildings, designated biosecurity areas and biosecurity inspection areas (including storage and </w:t>
            </w:r>
            <w:proofErr w:type="spellStart"/>
            <w:r w:rsidRPr="008446B7">
              <w:t>receival</w:t>
            </w:r>
            <w:proofErr w:type="spellEnd"/>
            <w:r w:rsidRPr="008446B7">
              <w:t xml:space="preserve"> zones, chutes etc.), must be kept clean. Cargo and packaging residues, contaminants and spillages must be cleaned up and correctly disposed of as biosecurity waste without delay.</w:t>
            </w:r>
          </w:p>
        </w:tc>
        <w:tc>
          <w:tcPr>
            <w:tcW w:w="4530" w:type="dxa"/>
          </w:tcPr>
          <w:p w14:paraId="645BD8B5" w14:textId="1CBE4E01" w:rsidR="00190024" w:rsidRDefault="00190024" w:rsidP="00190024">
            <w:pPr>
              <w:pStyle w:val="TableText"/>
              <w:rPr>
                <w:lang w:eastAsia="ja-JP"/>
              </w:rPr>
            </w:pPr>
            <w:r>
              <w:rPr>
                <w:lang w:eastAsia="ja-JP"/>
              </w:rPr>
              <w:t>Major</w:t>
            </w:r>
          </w:p>
        </w:tc>
      </w:tr>
    </w:tbl>
    <w:p w14:paraId="11B5020F" w14:textId="4EE9A701" w:rsidR="00190024" w:rsidRDefault="00190024" w:rsidP="00190024">
      <w:pPr>
        <w:pStyle w:val="Caption"/>
        <w:spacing w:before="240"/>
      </w:pPr>
      <w:r>
        <w:lastRenderedPageBreak/>
        <w:t xml:space="preserve">Table </w:t>
      </w:r>
      <w:fldSimple w:instr=" SEQ Table \* ARABIC ">
        <w:r w:rsidR="007C5068">
          <w:rPr>
            <w:noProof/>
          </w:rPr>
          <w:t>9</w:t>
        </w:r>
      </w:fldSimple>
      <w:r>
        <w:t xml:space="preserve"> Inspection area</w:t>
      </w:r>
    </w:p>
    <w:tbl>
      <w:tblPr>
        <w:tblStyle w:val="TableGrid"/>
        <w:tblW w:w="0" w:type="auto"/>
        <w:tblLook w:val="04A0" w:firstRow="1" w:lastRow="0" w:firstColumn="1" w:lastColumn="0" w:noHBand="0" w:noVBand="1"/>
      </w:tblPr>
      <w:tblGrid>
        <w:gridCol w:w="4530"/>
        <w:gridCol w:w="4530"/>
      </w:tblGrid>
      <w:tr w:rsidR="00190024" w14:paraId="0602CCA9" w14:textId="77777777" w:rsidTr="00190024">
        <w:trPr>
          <w:cantSplit/>
          <w:tblHeader/>
        </w:trPr>
        <w:tc>
          <w:tcPr>
            <w:tcW w:w="4530" w:type="dxa"/>
          </w:tcPr>
          <w:p w14:paraId="4E86D6C0" w14:textId="4EABBAB2" w:rsidR="00190024" w:rsidRDefault="00190024" w:rsidP="00190024">
            <w:pPr>
              <w:pStyle w:val="TableHeading"/>
              <w:rPr>
                <w:lang w:eastAsia="ja-JP"/>
              </w:rPr>
            </w:pPr>
            <w:r>
              <w:rPr>
                <w:lang w:eastAsia="ja-JP"/>
              </w:rPr>
              <w:t>Requirements</w:t>
            </w:r>
          </w:p>
        </w:tc>
        <w:tc>
          <w:tcPr>
            <w:tcW w:w="4530" w:type="dxa"/>
          </w:tcPr>
          <w:p w14:paraId="25E96635" w14:textId="69090BFF" w:rsidR="00190024" w:rsidRDefault="00190024" w:rsidP="00190024">
            <w:pPr>
              <w:pStyle w:val="TableHeading"/>
              <w:rPr>
                <w:lang w:eastAsia="ja-JP"/>
              </w:rPr>
            </w:pPr>
            <w:r>
              <w:rPr>
                <w:lang w:eastAsia="ja-JP"/>
              </w:rPr>
              <w:t>Nonconformity guide</w:t>
            </w:r>
          </w:p>
        </w:tc>
      </w:tr>
      <w:tr w:rsidR="00190024" w14:paraId="1922376A" w14:textId="77777777" w:rsidTr="00190024">
        <w:trPr>
          <w:cantSplit/>
          <w:tblHeader/>
        </w:trPr>
        <w:tc>
          <w:tcPr>
            <w:tcW w:w="4530" w:type="dxa"/>
          </w:tcPr>
          <w:p w14:paraId="347214DC" w14:textId="6C6544F3" w:rsidR="00190024" w:rsidRDefault="00190024" w:rsidP="00190024">
            <w:pPr>
              <w:pStyle w:val="TableText"/>
              <w:rPr>
                <w:lang w:eastAsia="ja-JP"/>
              </w:rPr>
            </w:pPr>
            <w:r>
              <w:rPr>
                <w:lang w:eastAsia="ja-JP"/>
              </w:rPr>
              <w:t xml:space="preserve">9.1 </w:t>
            </w:r>
            <w:r w:rsidRPr="008446B7">
              <w:t>The biosecurity inspection area must be of a size commensurate with the proposed quantity of goods being handled and must be located within a lockable building, or within a building that is located in an area surrounded by a lockable person-proof security fence.</w:t>
            </w:r>
          </w:p>
        </w:tc>
        <w:tc>
          <w:tcPr>
            <w:tcW w:w="4530" w:type="dxa"/>
          </w:tcPr>
          <w:p w14:paraId="17970EDF" w14:textId="3AFEC515" w:rsidR="00190024" w:rsidRDefault="00190024" w:rsidP="00190024">
            <w:pPr>
              <w:pStyle w:val="TableText"/>
              <w:rPr>
                <w:lang w:eastAsia="ja-JP"/>
              </w:rPr>
            </w:pPr>
            <w:r>
              <w:rPr>
                <w:lang w:eastAsia="ja-JP"/>
              </w:rPr>
              <w:t>Critical</w:t>
            </w:r>
          </w:p>
        </w:tc>
      </w:tr>
      <w:tr w:rsidR="00190024" w14:paraId="2C8121F3" w14:textId="77777777" w:rsidTr="00190024">
        <w:trPr>
          <w:cantSplit/>
          <w:tblHeader/>
        </w:trPr>
        <w:tc>
          <w:tcPr>
            <w:tcW w:w="4530" w:type="dxa"/>
          </w:tcPr>
          <w:p w14:paraId="43AA4A78" w14:textId="77777777" w:rsidR="00190024" w:rsidRDefault="00190024" w:rsidP="00190024">
            <w:pPr>
              <w:pStyle w:val="TableText"/>
            </w:pPr>
            <w:r>
              <w:rPr>
                <w:lang w:eastAsia="ja-JP"/>
              </w:rPr>
              <w:t xml:space="preserve">9.2 </w:t>
            </w:r>
            <w:r>
              <w:t>The biosecurity area must be sufficiently isolated from the main thoroughfare and clearly defined by either a:</w:t>
            </w:r>
          </w:p>
          <w:p w14:paraId="76F7A440" w14:textId="77777777" w:rsidR="00190024" w:rsidRDefault="00190024" w:rsidP="00190024">
            <w:pPr>
              <w:pStyle w:val="TableBullet"/>
            </w:pPr>
            <w:r>
              <w:t>painted yellow line on the floor</w:t>
            </w:r>
          </w:p>
          <w:p w14:paraId="1565101B" w14:textId="77777777" w:rsidR="00190024" w:rsidRDefault="00190024" w:rsidP="00190024">
            <w:pPr>
              <w:pStyle w:val="TableBullet"/>
            </w:pPr>
            <w:r>
              <w:t>permanently affixed person-proof security fence</w:t>
            </w:r>
          </w:p>
          <w:p w14:paraId="6127A22A" w14:textId="77777777" w:rsidR="00190024" w:rsidRDefault="00190024" w:rsidP="00190024">
            <w:pPr>
              <w:pStyle w:val="TableBullet"/>
            </w:pPr>
            <w:r>
              <w:t>separate room or</w:t>
            </w:r>
          </w:p>
          <w:p w14:paraId="50B48C0A" w14:textId="4885149A" w:rsidR="00190024" w:rsidRDefault="00190024" w:rsidP="00190024">
            <w:pPr>
              <w:pStyle w:val="TableBullet"/>
              <w:rPr>
                <w:lang w:eastAsia="ja-JP"/>
              </w:rPr>
            </w:pPr>
            <w:proofErr w:type="gramStart"/>
            <w:r>
              <w:t>other</w:t>
            </w:r>
            <w:proofErr w:type="gramEnd"/>
            <w:r>
              <w:t xml:space="preserve"> department approved method.</w:t>
            </w:r>
          </w:p>
        </w:tc>
        <w:tc>
          <w:tcPr>
            <w:tcW w:w="4530" w:type="dxa"/>
          </w:tcPr>
          <w:p w14:paraId="396D2DC1" w14:textId="15EFCCFA" w:rsidR="00190024" w:rsidRDefault="00190024" w:rsidP="00190024">
            <w:pPr>
              <w:pStyle w:val="TableText"/>
              <w:rPr>
                <w:lang w:eastAsia="ja-JP"/>
              </w:rPr>
            </w:pPr>
            <w:r>
              <w:rPr>
                <w:lang w:eastAsia="ja-JP"/>
              </w:rPr>
              <w:t>Minor</w:t>
            </w:r>
          </w:p>
        </w:tc>
      </w:tr>
      <w:tr w:rsidR="00190024" w14:paraId="0BE9FE8E" w14:textId="77777777" w:rsidTr="00190024">
        <w:trPr>
          <w:cantSplit/>
          <w:tblHeader/>
        </w:trPr>
        <w:tc>
          <w:tcPr>
            <w:tcW w:w="4530" w:type="dxa"/>
          </w:tcPr>
          <w:p w14:paraId="71004323" w14:textId="0BA4AE64" w:rsidR="00190024" w:rsidRDefault="00190024" w:rsidP="00190024">
            <w:pPr>
              <w:pStyle w:val="TableText"/>
              <w:rPr>
                <w:lang w:eastAsia="ja-JP"/>
              </w:rPr>
            </w:pPr>
            <w:r>
              <w:rPr>
                <w:lang w:eastAsia="ja-JP"/>
              </w:rPr>
              <w:t xml:space="preserve">9.3 </w:t>
            </w:r>
            <w:r w:rsidRPr="008446B7">
              <w:t xml:space="preserve">The biosecurity and inspection areas must allow for </w:t>
            </w:r>
            <w:r>
              <w:t>b</w:t>
            </w:r>
            <w:r w:rsidRPr="008446B7">
              <w:t xml:space="preserve">iosecurity </w:t>
            </w:r>
            <w:r>
              <w:t>o</w:t>
            </w:r>
            <w:r w:rsidRPr="008446B7">
              <w:t>fficers to easily inspect goods without work health and safety risks.</w:t>
            </w:r>
          </w:p>
        </w:tc>
        <w:tc>
          <w:tcPr>
            <w:tcW w:w="4530" w:type="dxa"/>
          </w:tcPr>
          <w:p w14:paraId="321C8A14" w14:textId="23AF57D7" w:rsidR="00190024" w:rsidRDefault="00190024" w:rsidP="00190024">
            <w:pPr>
              <w:pStyle w:val="TableText"/>
              <w:rPr>
                <w:lang w:eastAsia="ja-JP"/>
              </w:rPr>
            </w:pPr>
            <w:r>
              <w:rPr>
                <w:lang w:eastAsia="ja-JP"/>
              </w:rPr>
              <w:t>Major</w:t>
            </w:r>
          </w:p>
        </w:tc>
      </w:tr>
    </w:tbl>
    <w:p w14:paraId="319F0213" w14:textId="23F76FA0" w:rsidR="00190024" w:rsidRDefault="00190024" w:rsidP="00190024">
      <w:pPr>
        <w:pStyle w:val="Caption"/>
        <w:spacing w:before="240"/>
      </w:pPr>
      <w:r>
        <w:t xml:space="preserve">Table </w:t>
      </w:r>
      <w:fldSimple w:instr=" SEQ Table \* ARABIC ">
        <w:r w:rsidR="007C5068">
          <w:rPr>
            <w:noProof/>
          </w:rPr>
          <w:t>10</w:t>
        </w:r>
      </w:fldSimple>
      <w:r>
        <w:t xml:space="preserve"> Hygiene</w:t>
      </w:r>
    </w:p>
    <w:tbl>
      <w:tblPr>
        <w:tblStyle w:val="TableGrid"/>
        <w:tblW w:w="0" w:type="auto"/>
        <w:tblLook w:val="04A0" w:firstRow="1" w:lastRow="0" w:firstColumn="1" w:lastColumn="0" w:noHBand="0" w:noVBand="1"/>
      </w:tblPr>
      <w:tblGrid>
        <w:gridCol w:w="4530"/>
        <w:gridCol w:w="4530"/>
      </w:tblGrid>
      <w:tr w:rsidR="00190024" w14:paraId="425B6F8E" w14:textId="77777777" w:rsidTr="00190024">
        <w:trPr>
          <w:cantSplit/>
          <w:tblHeader/>
        </w:trPr>
        <w:tc>
          <w:tcPr>
            <w:tcW w:w="4530" w:type="dxa"/>
          </w:tcPr>
          <w:p w14:paraId="3CF346E9" w14:textId="560AE74C" w:rsidR="00190024" w:rsidRDefault="00190024" w:rsidP="00190024">
            <w:pPr>
              <w:pStyle w:val="TableHeading"/>
              <w:rPr>
                <w:lang w:eastAsia="ja-JP"/>
              </w:rPr>
            </w:pPr>
            <w:r>
              <w:rPr>
                <w:lang w:eastAsia="ja-JP"/>
              </w:rPr>
              <w:t>Requirements</w:t>
            </w:r>
          </w:p>
        </w:tc>
        <w:tc>
          <w:tcPr>
            <w:tcW w:w="4530" w:type="dxa"/>
          </w:tcPr>
          <w:p w14:paraId="5BF43328" w14:textId="672658FE" w:rsidR="00190024" w:rsidRDefault="00190024" w:rsidP="00190024">
            <w:pPr>
              <w:pStyle w:val="TableHeading"/>
              <w:rPr>
                <w:lang w:eastAsia="ja-JP"/>
              </w:rPr>
            </w:pPr>
            <w:r>
              <w:rPr>
                <w:lang w:eastAsia="ja-JP"/>
              </w:rPr>
              <w:t>Nonconformity guide</w:t>
            </w:r>
          </w:p>
        </w:tc>
      </w:tr>
      <w:tr w:rsidR="00190024" w14:paraId="5C28FC40" w14:textId="77777777" w:rsidTr="00190024">
        <w:trPr>
          <w:cantSplit/>
          <w:tblHeader/>
        </w:trPr>
        <w:tc>
          <w:tcPr>
            <w:tcW w:w="4530" w:type="dxa"/>
          </w:tcPr>
          <w:p w14:paraId="0EA15E1A" w14:textId="77777777" w:rsidR="00190024" w:rsidRDefault="00190024" w:rsidP="00190024">
            <w:pPr>
              <w:pStyle w:val="TableText"/>
            </w:pPr>
            <w:r>
              <w:rPr>
                <w:lang w:eastAsia="ja-JP"/>
              </w:rPr>
              <w:t xml:space="preserve">10.1 </w:t>
            </w:r>
            <w:r>
              <w:t>An effective pest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5FA3C956" w14:textId="77777777" w:rsidR="00190024" w:rsidRDefault="00190024" w:rsidP="00190024">
            <w:pPr>
              <w:pStyle w:val="TableBullet"/>
            </w:pPr>
            <w:r>
              <w:t>the use of insecticides, fumigation, rodenticides, periodic inspection, baits and/or traps</w:t>
            </w:r>
          </w:p>
          <w:p w14:paraId="296FC36E" w14:textId="77777777" w:rsidR="00190024" w:rsidRDefault="00190024" w:rsidP="00190024">
            <w:pPr>
              <w:pStyle w:val="TableBullet"/>
            </w:pPr>
            <w:r>
              <w:t>a site plan with numbered bait stations</w:t>
            </w:r>
          </w:p>
          <w:p w14:paraId="3FA92EF9" w14:textId="77777777" w:rsidR="00190024" w:rsidRDefault="00190024" w:rsidP="00190024">
            <w:pPr>
              <w:pStyle w:val="TableBullet"/>
            </w:pPr>
            <w:proofErr w:type="gramStart"/>
            <w:r>
              <w:t>if</w:t>
            </w:r>
            <w:proofErr w:type="gramEnd"/>
            <w:r>
              <w:t xml:space="preserve"> applicable, contract details.</w:t>
            </w:r>
          </w:p>
          <w:p w14:paraId="48D37540" w14:textId="587BE265" w:rsidR="00190024" w:rsidRDefault="00190024" w:rsidP="00190024">
            <w:pPr>
              <w:pStyle w:val="TableText"/>
              <w:rPr>
                <w:lang w:eastAsia="ja-JP"/>
              </w:rPr>
            </w:pPr>
            <w:r w:rsidRPr="00190024">
              <w:rPr>
                <w:rStyle w:val="Emphasis"/>
                <w:i w:val="0"/>
              </w:rPr>
              <w:t>Note:</w:t>
            </w:r>
            <w:r>
              <w:t xml:space="preserve"> The operations of adjacent facilities must be considered when determining any additional pest control measures to be implemented.</w:t>
            </w:r>
          </w:p>
        </w:tc>
        <w:tc>
          <w:tcPr>
            <w:tcW w:w="4530" w:type="dxa"/>
          </w:tcPr>
          <w:p w14:paraId="7345E9D8" w14:textId="6B99BCBE" w:rsidR="00190024" w:rsidRDefault="00190024" w:rsidP="00190024">
            <w:pPr>
              <w:pStyle w:val="TableText"/>
              <w:rPr>
                <w:lang w:eastAsia="ja-JP"/>
              </w:rPr>
            </w:pPr>
            <w:r>
              <w:rPr>
                <w:lang w:eastAsia="ja-JP"/>
              </w:rPr>
              <w:t>Major</w:t>
            </w:r>
          </w:p>
        </w:tc>
      </w:tr>
    </w:tbl>
    <w:p w14:paraId="0C2A05C0" w14:textId="0DC64229" w:rsidR="00190024" w:rsidRDefault="00190024" w:rsidP="00190024">
      <w:pPr>
        <w:pStyle w:val="Caption"/>
        <w:spacing w:before="240"/>
      </w:pPr>
      <w:r>
        <w:t xml:space="preserve">Table </w:t>
      </w:r>
      <w:fldSimple w:instr=" SEQ Table \* ARABIC ">
        <w:r w:rsidR="007C5068">
          <w:rPr>
            <w:noProof/>
          </w:rPr>
          <w:t>11</w:t>
        </w:r>
      </w:fldSimple>
      <w:r>
        <w:t xml:space="preserve"> Dunnage and waste disposal</w:t>
      </w:r>
    </w:p>
    <w:tbl>
      <w:tblPr>
        <w:tblStyle w:val="TableGrid"/>
        <w:tblW w:w="0" w:type="auto"/>
        <w:tblLook w:val="04A0" w:firstRow="1" w:lastRow="0" w:firstColumn="1" w:lastColumn="0" w:noHBand="0" w:noVBand="1"/>
      </w:tblPr>
      <w:tblGrid>
        <w:gridCol w:w="4530"/>
        <w:gridCol w:w="4530"/>
      </w:tblGrid>
      <w:tr w:rsidR="00190024" w14:paraId="7032D815" w14:textId="77777777" w:rsidTr="00190024">
        <w:trPr>
          <w:cantSplit/>
          <w:tblHeader/>
        </w:trPr>
        <w:tc>
          <w:tcPr>
            <w:tcW w:w="4530" w:type="dxa"/>
          </w:tcPr>
          <w:p w14:paraId="761D20F3" w14:textId="584286DD" w:rsidR="00190024" w:rsidRDefault="00190024" w:rsidP="00190024">
            <w:pPr>
              <w:pStyle w:val="TableHeading"/>
              <w:rPr>
                <w:lang w:eastAsia="ja-JP"/>
              </w:rPr>
            </w:pPr>
            <w:r>
              <w:rPr>
                <w:lang w:eastAsia="ja-JP"/>
              </w:rPr>
              <w:t>Requirements</w:t>
            </w:r>
          </w:p>
        </w:tc>
        <w:tc>
          <w:tcPr>
            <w:tcW w:w="4530" w:type="dxa"/>
          </w:tcPr>
          <w:p w14:paraId="56861079" w14:textId="64EF214A" w:rsidR="00190024" w:rsidRDefault="00190024" w:rsidP="00190024">
            <w:pPr>
              <w:pStyle w:val="TableHeading"/>
              <w:rPr>
                <w:lang w:eastAsia="ja-JP"/>
              </w:rPr>
            </w:pPr>
            <w:r>
              <w:rPr>
                <w:lang w:eastAsia="ja-JP"/>
              </w:rPr>
              <w:t>Nonconformity guide</w:t>
            </w:r>
          </w:p>
        </w:tc>
      </w:tr>
      <w:tr w:rsidR="00190024" w14:paraId="5C6FB794" w14:textId="77777777" w:rsidTr="00190024">
        <w:trPr>
          <w:cantSplit/>
          <w:tblHeader/>
        </w:trPr>
        <w:tc>
          <w:tcPr>
            <w:tcW w:w="4530" w:type="dxa"/>
          </w:tcPr>
          <w:p w14:paraId="69988D92" w14:textId="5316E593" w:rsidR="00190024" w:rsidRDefault="00190024" w:rsidP="00190024">
            <w:pPr>
              <w:pStyle w:val="TableText"/>
              <w:rPr>
                <w:lang w:eastAsia="ja-JP"/>
              </w:rPr>
            </w:pPr>
            <w:r>
              <w:rPr>
                <w:lang w:eastAsia="ja-JP"/>
              </w:rPr>
              <w:t xml:space="preserve">11.1 </w:t>
            </w:r>
            <w:r w:rsidRPr="008446B7">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14:paraId="1C7C0244" w14:textId="780A69F7" w:rsidR="00190024" w:rsidRDefault="00190024" w:rsidP="00190024">
            <w:pPr>
              <w:pStyle w:val="TableText"/>
              <w:rPr>
                <w:lang w:eastAsia="ja-JP"/>
              </w:rPr>
            </w:pPr>
            <w:r>
              <w:rPr>
                <w:lang w:eastAsia="ja-JP"/>
              </w:rPr>
              <w:t>Not applicable</w:t>
            </w:r>
          </w:p>
        </w:tc>
      </w:tr>
    </w:tbl>
    <w:p w14:paraId="5061D1D4" w14:textId="65BD3D2B" w:rsidR="00190024" w:rsidRDefault="00190024" w:rsidP="00190024">
      <w:pPr>
        <w:pStyle w:val="Caption"/>
        <w:spacing w:before="240"/>
      </w:pPr>
      <w:r>
        <w:lastRenderedPageBreak/>
        <w:t xml:space="preserve">Table </w:t>
      </w:r>
      <w:fldSimple w:instr=" SEQ Table \* ARABIC ">
        <w:r w:rsidR="007C5068">
          <w:rPr>
            <w:noProof/>
          </w:rPr>
          <w:t>12</w:t>
        </w:r>
      </w:fldSimple>
      <w:r>
        <w:t xml:space="preserve"> Waste disposal</w:t>
      </w:r>
    </w:p>
    <w:tbl>
      <w:tblPr>
        <w:tblStyle w:val="TableGrid"/>
        <w:tblW w:w="0" w:type="auto"/>
        <w:tblLook w:val="04A0" w:firstRow="1" w:lastRow="0" w:firstColumn="1" w:lastColumn="0" w:noHBand="0" w:noVBand="1"/>
      </w:tblPr>
      <w:tblGrid>
        <w:gridCol w:w="4530"/>
        <w:gridCol w:w="4530"/>
      </w:tblGrid>
      <w:tr w:rsidR="00190024" w14:paraId="32A5B344" w14:textId="77777777" w:rsidTr="00190024">
        <w:trPr>
          <w:cantSplit/>
          <w:tblHeader/>
        </w:trPr>
        <w:tc>
          <w:tcPr>
            <w:tcW w:w="4530" w:type="dxa"/>
          </w:tcPr>
          <w:p w14:paraId="5D2E3971" w14:textId="69695445" w:rsidR="00190024" w:rsidRDefault="00190024" w:rsidP="00190024">
            <w:pPr>
              <w:pStyle w:val="TableHeading"/>
              <w:rPr>
                <w:lang w:eastAsia="ja-JP"/>
              </w:rPr>
            </w:pPr>
            <w:r>
              <w:rPr>
                <w:lang w:eastAsia="ja-JP"/>
              </w:rPr>
              <w:t>Requirements</w:t>
            </w:r>
          </w:p>
        </w:tc>
        <w:tc>
          <w:tcPr>
            <w:tcW w:w="4530" w:type="dxa"/>
          </w:tcPr>
          <w:p w14:paraId="515E8874" w14:textId="1B86AB47" w:rsidR="00190024" w:rsidRDefault="00190024" w:rsidP="00190024">
            <w:pPr>
              <w:pStyle w:val="TableHeading"/>
              <w:rPr>
                <w:lang w:eastAsia="ja-JP"/>
              </w:rPr>
            </w:pPr>
            <w:r>
              <w:rPr>
                <w:lang w:eastAsia="ja-JP"/>
              </w:rPr>
              <w:t>Nonconformity guide</w:t>
            </w:r>
          </w:p>
        </w:tc>
      </w:tr>
      <w:tr w:rsidR="00190024" w14:paraId="483670DE" w14:textId="77777777" w:rsidTr="00190024">
        <w:trPr>
          <w:cantSplit/>
          <w:tblHeader/>
        </w:trPr>
        <w:tc>
          <w:tcPr>
            <w:tcW w:w="4530" w:type="dxa"/>
          </w:tcPr>
          <w:p w14:paraId="19DB0B7A" w14:textId="6CF10096" w:rsidR="00190024" w:rsidRDefault="00190024" w:rsidP="00190024">
            <w:pPr>
              <w:pStyle w:val="TableText"/>
              <w:rPr>
                <w:lang w:eastAsia="ja-JP"/>
              </w:rPr>
            </w:pPr>
            <w:r>
              <w:rPr>
                <w:lang w:eastAsia="ja-JP"/>
              </w:rPr>
              <w:t xml:space="preserve">12.1 </w:t>
            </w:r>
            <w:r w:rsidRPr="008446B7">
              <w:t>Sufficient containers of an appropriate size labelled: Biosecurity Waste,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14:paraId="0353FDA6" w14:textId="1318AA1A" w:rsidR="00190024" w:rsidRDefault="00190024" w:rsidP="00190024">
            <w:pPr>
              <w:pStyle w:val="TableText"/>
              <w:rPr>
                <w:lang w:eastAsia="ja-JP"/>
              </w:rPr>
            </w:pPr>
            <w:r>
              <w:rPr>
                <w:lang w:eastAsia="ja-JP"/>
              </w:rPr>
              <w:t>Major or critical</w:t>
            </w:r>
          </w:p>
        </w:tc>
      </w:tr>
      <w:tr w:rsidR="00190024" w14:paraId="009E93A5" w14:textId="77777777" w:rsidTr="00190024">
        <w:trPr>
          <w:cantSplit/>
          <w:tblHeader/>
        </w:trPr>
        <w:tc>
          <w:tcPr>
            <w:tcW w:w="4530" w:type="dxa"/>
          </w:tcPr>
          <w:p w14:paraId="6B94CAE4" w14:textId="61257F40" w:rsidR="00190024" w:rsidRDefault="00190024" w:rsidP="00190024">
            <w:pPr>
              <w:pStyle w:val="TableText"/>
              <w:rPr>
                <w:lang w:eastAsia="ja-JP"/>
              </w:rPr>
            </w:pPr>
            <w:r>
              <w:rPr>
                <w:lang w:eastAsia="ja-JP"/>
              </w:rPr>
              <w:t xml:space="preserve">12.2 </w:t>
            </w:r>
            <w:r w:rsidRPr="008446B7">
              <w:t>Biosecurity waste must be identified as such to the waste disposal company and waste transporter. This will require the supply of contractual details (between the sites and the waste disposal company) to the department, in relation to the collection and/or treatment of biosecurity waste.</w:t>
            </w:r>
          </w:p>
        </w:tc>
        <w:tc>
          <w:tcPr>
            <w:tcW w:w="4530" w:type="dxa"/>
          </w:tcPr>
          <w:p w14:paraId="4638804B" w14:textId="5E4005A7" w:rsidR="00190024" w:rsidRDefault="00190024" w:rsidP="00190024">
            <w:pPr>
              <w:pStyle w:val="TableText"/>
              <w:rPr>
                <w:lang w:eastAsia="ja-JP"/>
              </w:rPr>
            </w:pPr>
            <w:r>
              <w:rPr>
                <w:lang w:eastAsia="ja-JP"/>
              </w:rPr>
              <w:t>Minor or major</w:t>
            </w:r>
          </w:p>
        </w:tc>
      </w:tr>
      <w:tr w:rsidR="00190024" w14:paraId="36BB012B" w14:textId="77777777" w:rsidTr="00190024">
        <w:trPr>
          <w:cantSplit/>
          <w:tblHeader/>
        </w:trPr>
        <w:tc>
          <w:tcPr>
            <w:tcW w:w="4530" w:type="dxa"/>
          </w:tcPr>
          <w:p w14:paraId="5E92BE9D" w14:textId="50C06BF0" w:rsidR="00190024" w:rsidRDefault="00190024" w:rsidP="00190024">
            <w:pPr>
              <w:pStyle w:val="TableText"/>
              <w:rPr>
                <w:lang w:eastAsia="ja-JP"/>
              </w:rPr>
            </w:pPr>
            <w:r>
              <w:rPr>
                <w:lang w:eastAsia="ja-JP"/>
              </w:rPr>
              <w:t xml:space="preserve">12.3 </w:t>
            </w:r>
            <w:r w:rsidRPr="008446B7">
              <w:t xml:space="preserve">The biosecurity area must have a means of containing or directing any flow or </w:t>
            </w:r>
            <w:proofErr w:type="spellStart"/>
            <w:r w:rsidRPr="008446B7">
              <w:t>washdown</w:t>
            </w:r>
            <w:proofErr w:type="spellEnd"/>
            <w:r w:rsidRPr="008446B7">
              <w:t xml:space="preserve"> water to the municipal sewage system or to another department approved disposal method.</w:t>
            </w:r>
          </w:p>
        </w:tc>
        <w:tc>
          <w:tcPr>
            <w:tcW w:w="4530" w:type="dxa"/>
          </w:tcPr>
          <w:p w14:paraId="3EA7642E" w14:textId="2DAA81F4" w:rsidR="00190024" w:rsidRDefault="00190024" w:rsidP="00190024">
            <w:pPr>
              <w:pStyle w:val="TableText"/>
              <w:rPr>
                <w:lang w:eastAsia="ja-JP"/>
              </w:rPr>
            </w:pPr>
            <w:r>
              <w:rPr>
                <w:lang w:eastAsia="ja-JP"/>
              </w:rPr>
              <w:t>Critical</w:t>
            </w:r>
          </w:p>
        </w:tc>
      </w:tr>
    </w:tbl>
    <w:p w14:paraId="304B678E" w14:textId="7CBF5E9C" w:rsidR="00190024" w:rsidRDefault="00190024" w:rsidP="00190024">
      <w:pPr>
        <w:pStyle w:val="Caption"/>
        <w:spacing w:before="240"/>
      </w:pPr>
      <w:r>
        <w:t xml:space="preserve">Table </w:t>
      </w:r>
      <w:fldSimple w:instr=" SEQ Table \* ARABIC ">
        <w:r w:rsidR="007C5068">
          <w:rPr>
            <w:noProof/>
          </w:rPr>
          <w:t>13</w:t>
        </w:r>
      </w:fldSimple>
      <w:r>
        <w:t xml:space="preserve"> Operating requirements</w:t>
      </w:r>
    </w:p>
    <w:tbl>
      <w:tblPr>
        <w:tblStyle w:val="TableGrid"/>
        <w:tblW w:w="0" w:type="auto"/>
        <w:tblLook w:val="04A0" w:firstRow="1" w:lastRow="0" w:firstColumn="1" w:lastColumn="0" w:noHBand="0" w:noVBand="1"/>
      </w:tblPr>
      <w:tblGrid>
        <w:gridCol w:w="4530"/>
        <w:gridCol w:w="4530"/>
      </w:tblGrid>
      <w:tr w:rsidR="00190024" w14:paraId="545458BC" w14:textId="77777777" w:rsidTr="00190024">
        <w:trPr>
          <w:cantSplit/>
          <w:tblHeader/>
        </w:trPr>
        <w:tc>
          <w:tcPr>
            <w:tcW w:w="4530" w:type="dxa"/>
          </w:tcPr>
          <w:p w14:paraId="6757F18A" w14:textId="2F84A8FA" w:rsidR="00190024" w:rsidRDefault="00190024" w:rsidP="00190024">
            <w:pPr>
              <w:pStyle w:val="TableHeading"/>
              <w:rPr>
                <w:lang w:eastAsia="ja-JP"/>
              </w:rPr>
            </w:pPr>
            <w:r>
              <w:rPr>
                <w:lang w:eastAsia="ja-JP"/>
              </w:rPr>
              <w:t>Requirements</w:t>
            </w:r>
          </w:p>
        </w:tc>
        <w:tc>
          <w:tcPr>
            <w:tcW w:w="4530" w:type="dxa"/>
          </w:tcPr>
          <w:p w14:paraId="33DA2F46" w14:textId="372FA366" w:rsidR="00190024" w:rsidRDefault="00190024" w:rsidP="00190024">
            <w:pPr>
              <w:pStyle w:val="TableHeading"/>
              <w:rPr>
                <w:lang w:eastAsia="ja-JP"/>
              </w:rPr>
            </w:pPr>
            <w:r>
              <w:rPr>
                <w:lang w:eastAsia="ja-JP"/>
              </w:rPr>
              <w:t>Nonconformity guide</w:t>
            </w:r>
          </w:p>
        </w:tc>
      </w:tr>
      <w:tr w:rsidR="00190024" w14:paraId="3DF6E780" w14:textId="77777777" w:rsidTr="00190024">
        <w:trPr>
          <w:cantSplit/>
          <w:tblHeader/>
        </w:trPr>
        <w:tc>
          <w:tcPr>
            <w:tcW w:w="4530" w:type="dxa"/>
          </w:tcPr>
          <w:p w14:paraId="42DD0900" w14:textId="0FC88719" w:rsidR="00190024" w:rsidRDefault="00190024" w:rsidP="00190024">
            <w:pPr>
              <w:pStyle w:val="TableText"/>
              <w:rPr>
                <w:lang w:eastAsia="ja-JP"/>
              </w:rPr>
            </w:pPr>
            <w:r>
              <w:rPr>
                <w:lang w:eastAsia="ja-JP"/>
              </w:rPr>
              <w:t xml:space="preserve">13.1 </w:t>
            </w:r>
            <w:r w:rsidRPr="008446B7">
              <w:t>New packaging must be used for goods that have been treated.</w:t>
            </w:r>
          </w:p>
        </w:tc>
        <w:tc>
          <w:tcPr>
            <w:tcW w:w="4530" w:type="dxa"/>
          </w:tcPr>
          <w:p w14:paraId="34AF23A3" w14:textId="0D8E7D6E" w:rsidR="00190024" w:rsidRDefault="00190024" w:rsidP="00190024">
            <w:pPr>
              <w:pStyle w:val="TableText"/>
              <w:rPr>
                <w:lang w:eastAsia="ja-JP"/>
              </w:rPr>
            </w:pPr>
            <w:r>
              <w:rPr>
                <w:lang w:eastAsia="ja-JP"/>
              </w:rPr>
              <w:t>Minor or major</w:t>
            </w:r>
          </w:p>
        </w:tc>
      </w:tr>
      <w:tr w:rsidR="00190024" w14:paraId="2F4AD4D8" w14:textId="77777777" w:rsidTr="00190024">
        <w:trPr>
          <w:cantSplit/>
          <w:tblHeader/>
        </w:trPr>
        <w:tc>
          <w:tcPr>
            <w:tcW w:w="4530" w:type="dxa"/>
          </w:tcPr>
          <w:p w14:paraId="441BF7AF" w14:textId="0056225D" w:rsidR="00190024" w:rsidRDefault="00190024" w:rsidP="00190024">
            <w:pPr>
              <w:pStyle w:val="TableText"/>
              <w:rPr>
                <w:lang w:eastAsia="ja-JP"/>
              </w:rPr>
            </w:pPr>
            <w:r>
              <w:rPr>
                <w:lang w:eastAsia="ja-JP"/>
              </w:rPr>
              <w:t xml:space="preserve">13.2 </w:t>
            </w:r>
            <w:r w:rsidRPr="008446B7">
              <w:t>Procedures must be in place to reduce the potential for cross contamination. This will require a documented cleaning schedule for all equipment that comes into contact with material subject to biosecurity control.</w:t>
            </w:r>
          </w:p>
        </w:tc>
        <w:tc>
          <w:tcPr>
            <w:tcW w:w="4530" w:type="dxa"/>
          </w:tcPr>
          <w:p w14:paraId="7FF9DAC6" w14:textId="483325A4" w:rsidR="00190024" w:rsidRDefault="00190024" w:rsidP="00190024">
            <w:pPr>
              <w:pStyle w:val="TableText"/>
              <w:rPr>
                <w:lang w:eastAsia="ja-JP"/>
              </w:rPr>
            </w:pPr>
            <w:r>
              <w:rPr>
                <w:lang w:eastAsia="ja-JP"/>
              </w:rPr>
              <w:t>Minor or major</w:t>
            </w:r>
          </w:p>
        </w:tc>
      </w:tr>
      <w:tr w:rsidR="00190024" w14:paraId="4383B303" w14:textId="77777777" w:rsidTr="00190024">
        <w:trPr>
          <w:cantSplit/>
          <w:tblHeader/>
        </w:trPr>
        <w:tc>
          <w:tcPr>
            <w:tcW w:w="4530" w:type="dxa"/>
          </w:tcPr>
          <w:p w14:paraId="4082C9E8" w14:textId="77777777" w:rsidR="00190024" w:rsidRDefault="00190024" w:rsidP="00190024">
            <w:pPr>
              <w:pStyle w:val="TableText"/>
            </w:pPr>
            <w:r>
              <w:rPr>
                <w:lang w:eastAsia="ja-JP"/>
              </w:rPr>
              <w:t xml:space="preserve">13.3 </w:t>
            </w:r>
            <w:r>
              <w:t>The heat treatment chamber must be fitted with a temperature-measuring device that can:</w:t>
            </w:r>
          </w:p>
          <w:p w14:paraId="7488A404" w14:textId="77777777" w:rsidR="00190024" w:rsidRDefault="00190024" w:rsidP="00190024">
            <w:pPr>
              <w:pStyle w:val="TableBullet"/>
            </w:pPr>
            <w:r>
              <w:t>record temperatures on a continuous basis</w:t>
            </w:r>
          </w:p>
          <w:p w14:paraId="64D42022" w14:textId="39092C62" w:rsidR="00190024" w:rsidRDefault="00190024" w:rsidP="00190024">
            <w:pPr>
              <w:pStyle w:val="TableBullet"/>
              <w:rPr>
                <w:lang w:eastAsia="ja-JP"/>
              </w:rPr>
            </w:pPr>
            <w:proofErr w:type="gramStart"/>
            <w:r>
              <w:t>determine</w:t>
            </w:r>
            <w:proofErr w:type="gramEnd"/>
            <w:r>
              <w:t xml:space="preserve"> when the material subject to biosecurity control in the chamber has reached the target commodity temperature.</w:t>
            </w:r>
          </w:p>
        </w:tc>
        <w:tc>
          <w:tcPr>
            <w:tcW w:w="4530" w:type="dxa"/>
          </w:tcPr>
          <w:p w14:paraId="38E1A500" w14:textId="00D0C996" w:rsidR="00190024" w:rsidRDefault="00190024" w:rsidP="00190024">
            <w:pPr>
              <w:pStyle w:val="TableText"/>
              <w:rPr>
                <w:lang w:eastAsia="ja-JP"/>
              </w:rPr>
            </w:pPr>
            <w:r>
              <w:rPr>
                <w:lang w:eastAsia="ja-JP"/>
              </w:rPr>
              <w:t>Critical</w:t>
            </w:r>
          </w:p>
        </w:tc>
      </w:tr>
      <w:tr w:rsidR="00190024" w14:paraId="48A18952" w14:textId="77777777" w:rsidTr="00190024">
        <w:trPr>
          <w:cantSplit/>
          <w:tblHeader/>
        </w:trPr>
        <w:tc>
          <w:tcPr>
            <w:tcW w:w="4530" w:type="dxa"/>
          </w:tcPr>
          <w:p w14:paraId="2E7754E8" w14:textId="372D92C4" w:rsidR="00190024" w:rsidRDefault="00190024" w:rsidP="00190024">
            <w:pPr>
              <w:pStyle w:val="TableText"/>
              <w:rPr>
                <w:lang w:eastAsia="ja-JP"/>
              </w:rPr>
            </w:pPr>
            <w:r>
              <w:rPr>
                <w:lang w:eastAsia="ja-JP"/>
              </w:rPr>
              <w:t xml:space="preserve">13.4 </w:t>
            </w:r>
            <w:r w:rsidRPr="008446B7">
              <w:t>The heat treatment equipment must have a mechanism (</w:t>
            </w:r>
            <w:r>
              <w:t>such as</w:t>
            </w:r>
            <w:r w:rsidRPr="008446B7">
              <w:t xml:space="preserve"> a mechanical alarm or procedure) that enables operators to determine when there has been a system failure during a heat treatment process.</w:t>
            </w:r>
          </w:p>
        </w:tc>
        <w:tc>
          <w:tcPr>
            <w:tcW w:w="4530" w:type="dxa"/>
          </w:tcPr>
          <w:p w14:paraId="33010174" w14:textId="3F138E23" w:rsidR="00190024" w:rsidRDefault="00190024" w:rsidP="00190024">
            <w:pPr>
              <w:pStyle w:val="TableText"/>
              <w:rPr>
                <w:lang w:eastAsia="ja-JP"/>
              </w:rPr>
            </w:pPr>
            <w:r>
              <w:rPr>
                <w:lang w:eastAsia="ja-JP"/>
              </w:rPr>
              <w:t>Critical</w:t>
            </w:r>
          </w:p>
        </w:tc>
      </w:tr>
      <w:tr w:rsidR="00190024" w14:paraId="2A6CD620" w14:textId="77777777" w:rsidTr="00190024">
        <w:trPr>
          <w:cantSplit/>
          <w:tblHeader/>
        </w:trPr>
        <w:tc>
          <w:tcPr>
            <w:tcW w:w="4530" w:type="dxa"/>
          </w:tcPr>
          <w:p w14:paraId="781DE1E2" w14:textId="41265A72" w:rsidR="00190024" w:rsidRDefault="00190024" w:rsidP="00190024">
            <w:pPr>
              <w:pStyle w:val="TableText"/>
              <w:rPr>
                <w:lang w:eastAsia="ja-JP"/>
              </w:rPr>
            </w:pPr>
            <w:r>
              <w:rPr>
                <w:lang w:eastAsia="ja-JP"/>
              </w:rPr>
              <w:t xml:space="preserve">13.5 </w:t>
            </w:r>
            <w:r w:rsidRPr="008446B7">
              <w:t>Chutes and equipment used to transport material subject to biosecurity control must be constructed to ensure that spillage of residues is minimized (e.g. ensuring that chutes and augers/belts/conveyors are completely covered).</w:t>
            </w:r>
          </w:p>
        </w:tc>
        <w:tc>
          <w:tcPr>
            <w:tcW w:w="4530" w:type="dxa"/>
          </w:tcPr>
          <w:p w14:paraId="2D6F85CD" w14:textId="7B304D8C" w:rsidR="00190024" w:rsidRDefault="00190024" w:rsidP="00190024">
            <w:pPr>
              <w:pStyle w:val="TableText"/>
              <w:rPr>
                <w:lang w:eastAsia="ja-JP"/>
              </w:rPr>
            </w:pPr>
            <w:r>
              <w:rPr>
                <w:lang w:eastAsia="ja-JP"/>
              </w:rPr>
              <w:t>Major</w:t>
            </w:r>
          </w:p>
        </w:tc>
      </w:tr>
      <w:tr w:rsidR="00190024" w14:paraId="125D087B" w14:textId="77777777" w:rsidTr="00190024">
        <w:trPr>
          <w:cantSplit/>
          <w:tblHeader/>
        </w:trPr>
        <w:tc>
          <w:tcPr>
            <w:tcW w:w="4530" w:type="dxa"/>
          </w:tcPr>
          <w:p w14:paraId="2C5F5C7F" w14:textId="5595DEEA" w:rsidR="00190024" w:rsidRDefault="00190024" w:rsidP="00190024">
            <w:pPr>
              <w:pStyle w:val="TableText"/>
              <w:rPr>
                <w:lang w:eastAsia="ja-JP"/>
              </w:rPr>
            </w:pPr>
            <w:r>
              <w:rPr>
                <w:lang w:eastAsia="ja-JP"/>
              </w:rPr>
              <w:t xml:space="preserve">13.6 </w:t>
            </w:r>
            <w:r w:rsidRPr="008446B7">
              <w:t>Cartons, bags, pallets or containers (including reefers) of goods subject to biosecurity control must be labelled with the biosecurity entry number.</w:t>
            </w:r>
          </w:p>
        </w:tc>
        <w:tc>
          <w:tcPr>
            <w:tcW w:w="4530" w:type="dxa"/>
          </w:tcPr>
          <w:p w14:paraId="616C49EE" w14:textId="0A2F6865" w:rsidR="00190024" w:rsidRDefault="00190024" w:rsidP="00190024">
            <w:pPr>
              <w:pStyle w:val="TableText"/>
              <w:rPr>
                <w:lang w:eastAsia="ja-JP"/>
              </w:rPr>
            </w:pPr>
            <w:r>
              <w:rPr>
                <w:lang w:eastAsia="ja-JP"/>
              </w:rPr>
              <w:t>Major</w:t>
            </w:r>
          </w:p>
        </w:tc>
      </w:tr>
    </w:tbl>
    <w:p w14:paraId="7471E46B" w14:textId="5B19A04B" w:rsidR="0094162F" w:rsidRDefault="0094162F" w:rsidP="0094162F">
      <w:pPr>
        <w:pStyle w:val="Caption"/>
        <w:spacing w:before="240"/>
      </w:pPr>
      <w:r>
        <w:lastRenderedPageBreak/>
        <w:t xml:space="preserve">Table </w:t>
      </w:r>
      <w:fldSimple w:instr=" SEQ Table \* ARABIC ">
        <w:r w:rsidR="007C5068">
          <w:rPr>
            <w:noProof/>
          </w:rPr>
          <w:t>14</w:t>
        </w:r>
      </w:fldSimple>
      <w:r>
        <w:t>A Office and record requirements</w:t>
      </w:r>
    </w:p>
    <w:tbl>
      <w:tblPr>
        <w:tblStyle w:val="TableGrid"/>
        <w:tblW w:w="0" w:type="auto"/>
        <w:tblLook w:val="04A0" w:firstRow="1" w:lastRow="0" w:firstColumn="1" w:lastColumn="0" w:noHBand="0" w:noVBand="1"/>
      </w:tblPr>
      <w:tblGrid>
        <w:gridCol w:w="4530"/>
        <w:gridCol w:w="4530"/>
      </w:tblGrid>
      <w:tr w:rsidR="0094162F" w14:paraId="35C2323F" w14:textId="77777777" w:rsidTr="0094162F">
        <w:trPr>
          <w:cantSplit/>
          <w:tblHeader/>
        </w:trPr>
        <w:tc>
          <w:tcPr>
            <w:tcW w:w="4530" w:type="dxa"/>
          </w:tcPr>
          <w:p w14:paraId="47C1E59D" w14:textId="08428919" w:rsidR="0094162F" w:rsidRDefault="0094162F" w:rsidP="0094162F">
            <w:pPr>
              <w:pStyle w:val="TableHeading"/>
              <w:rPr>
                <w:lang w:eastAsia="ja-JP"/>
              </w:rPr>
            </w:pPr>
            <w:r>
              <w:rPr>
                <w:lang w:eastAsia="ja-JP"/>
              </w:rPr>
              <w:t>Requirements</w:t>
            </w:r>
          </w:p>
        </w:tc>
        <w:tc>
          <w:tcPr>
            <w:tcW w:w="4530" w:type="dxa"/>
          </w:tcPr>
          <w:p w14:paraId="74929099" w14:textId="7B24A55A" w:rsidR="0094162F" w:rsidRDefault="0094162F" w:rsidP="0094162F">
            <w:pPr>
              <w:pStyle w:val="TableHeading"/>
              <w:rPr>
                <w:lang w:eastAsia="ja-JP"/>
              </w:rPr>
            </w:pPr>
            <w:r>
              <w:rPr>
                <w:lang w:eastAsia="ja-JP"/>
              </w:rPr>
              <w:t>Nonconformity guide</w:t>
            </w:r>
          </w:p>
        </w:tc>
      </w:tr>
      <w:tr w:rsidR="0094162F" w14:paraId="6E46A330" w14:textId="77777777" w:rsidTr="0094162F">
        <w:trPr>
          <w:cantSplit/>
          <w:tblHeader/>
        </w:trPr>
        <w:tc>
          <w:tcPr>
            <w:tcW w:w="4530" w:type="dxa"/>
          </w:tcPr>
          <w:p w14:paraId="760E6DAE" w14:textId="5CA74B7F" w:rsidR="0094162F" w:rsidRDefault="0094162F" w:rsidP="0094162F">
            <w:pPr>
              <w:pStyle w:val="TableText"/>
              <w:rPr>
                <w:lang w:eastAsia="ja-JP"/>
              </w:rPr>
            </w:pPr>
            <w:r>
              <w:rPr>
                <w:lang w:eastAsia="ja-JP"/>
              </w:rPr>
              <w:t xml:space="preserve">14.1 </w:t>
            </w:r>
            <w:r w:rsidRPr="008446B7">
              <w:t>An electronic or manual inventory detailing the nature, receipt, use and disposal of goods subject to biosecurity control imported through, entering or leaving the AA site must be maintained (these can be commercial documents).</w:t>
            </w:r>
          </w:p>
        </w:tc>
        <w:tc>
          <w:tcPr>
            <w:tcW w:w="4530" w:type="dxa"/>
          </w:tcPr>
          <w:p w14:paraId="2292A167" w14:textId="21756736" w:rsidR="0094162F" w:rsidRDefault="0094162F" w:rsidP="0094162F">
            <w:pPr>
              <w:pStyle w:val="TableText"/>
              <w:rPr>
                <w:lang w:eastAsia="ja-JP"/>
              </w:rPr>
            </w:pPr>
            <w:r>
              <w:rPr>
                <w:lang w:eastAsia="ja-JP"/>
              </w:rPr>
              <w:t>Major</w:t>
            </w:r>
          </w:p>
        </w:tc>
      </w:tr>
      <w:tr w:rsidR="0094162F" w14:paraId="415BCBBC" w14:textId="77777777" w:rsidTr="0094162F">
        <w:trPr>
          <w:cantSplit/>
          <w:tblHeader/>
        </w:trPr>
        <w:tc>
          <w:tcPr>
            <w:tcW w:w="4530" w:type="dxa"/>
          </w:tcPr>
          <w:p w14:paraId="26EF602D" w14:textId="08A31025" w:rsidR="0094162F" w:rsidRDefault="0094162F" w:rsidP="0094162F">
            <w:pPr>
              <w:pStyle w:val="TableText"/>
              <w:rPr>
                <w:lang w:eastAsia="ja-JP"/>
              </w:rPr>
            </w:pPr>
            <w:r>
              <w:rPr>
                <w:lang w:eastAsia="ja-JP"/>
              </w:rPr>
              <w:t xml:space="preserve">14.2 </w:t>
            </w:r>
            <w:r w:rsidRPr="008446B7">
              <w:t>An annual summary of records, which includes the above information, must be provided, at audit and at the request of a departmental officer.</w:t>
            </w:r>
          </w:p>
        </w:tc>
        <w:tc>
          <w:tcPr>
            <w:tcW w:w="4530" w:type="dxa"/>
          </w:tcPr>
          <w:p w14:paraId="48495C03" w14:textId="283E347C" w:rsidR="0094162F" w:rsidRDefault="0094162F" w:rsidP="0094162F">
            <w:pPr>
              <w:pStyle w:val="TableText"/>
              <w:rPr>
                <w:lang w:eastAsia="ja-JP"/>
              </w:rPr>
            </w:pPr>
            <w:r>
              <w:rPr>
                <w:lang w:eastAsia="ja-JP"/>
              </w:rPr>
              <w:t>Major</w:t>
            </w:r>
          </w:p>
        </w:tc>
      </w:tr>
      <w:tr w:rsidR="0094162F" w14:paraId="156E6B25" w14:textId="77777777" w:rsidTr="0094162F">
        <w:trPr>
          <w:cantSplit/>
          <w:tblHeader/>
        </w:trPr>
        <w:tc>
          <w:tcPr>
            <w:tcW w:w="4530" w:type="dxa"/>
          </w:tcPr>
          <w:p w14:paraId="6756F9F1" w14:textId="77777777" w:rsidR="0094162F" w:rsidRDefault="0094162F" w:rsidP="0094162F">
            <w:pPr>
              <w:pStyle w:val="TableText"/>
            </w:pPr>
            <w:r>
              <w:rPr>
                <w:lang w:eastAsia="ja-JP"/>
              </w:rPr>
              <w:t xml:space="preserve">14.3 </w:t>
            </w:r>
            <w:r>
              <w:t>The site must provide documented evidence for each type of good and consignment to be heat treated, demonstrating that the:</w:t>
            </w:r>
          </w:p>
          <w:p w14:paraId="0EBF9049" w14:textId="77777777" w:rsidR="0094162F" w:rsidRDefault="0094162F" w:rsidP="0094162F">
            <w:pPr>
              <w:pStyle w:val="TableBullet"/>
            </w:pPr>
            <w:r>
              <w:t>packing method (density) used in the chamber has ensured heat penetration to the desired temperature throughout the entire load (this will involve providing a plan of the goods layout in the heat treatment chamber)</w:t>
            </w:r>
          </w:p>
          <w:p w14:paraId="79A3D3AB" w14:textId="660EEC0D" w:rsidR="0094162F" w:rsidRDefault="0094162F" w:rsidP="0094162F">
            <w:pPr>
              <w:pStyle w:val="TableBullet"/>
              <w:rPr>
                <w:lang w:eastAsia="ja-JP"/>
              </w:rPr>
            </w:pPr>
            <w:proofErr w:type="gramStart"/>
            <w:r>
              <w:t>load</w:t>
            </w:r>
            <w:proofErr w:type="gramEnd"/>
            <w:r>
              <w:t>, temperature and duration of the treatment process are sufficient to meet departmental requirements. These records must be readily available for inspection by biosecurity officers upon request.</w:t>
            </w:r>
          </w:p>
        </w:tc>
        <w:tc>
          <w:tcPr>
            <w:tcW w:w="4530" w:type="dxa"/>
          </w:tcPr>
          <w:p w14:paraId="1CFC484D" w14:textId="6540E0A4" w:rsidR="0094162F" w:rsidRDefault="0094162F" w:rsidP="0094162F">
            <w:pPr>
              <w:pStyle w:val="TableText"/>
              <w:rPr>
                <w:lang w:eastAsia="ja-JP"/>
              </w:rPr>
            </w:pPr>
            <w:r>
              <w:rPr>
                <w:lang w:eastAsia="ja-JP"/>
              </w:rPr>
              <w:t>Major or critical</w:t>
            </w:r>
          </w:p>
        </w:tc>
      </w:tr>
      <w:tr w:rsidR="0094162F" w14:paraId="7D07DE41" w14:textId="77777777" w:rsidTr="0094162F">
        <w:trPr>
          <w:cantSplit/>
          <w:tblHeader/>
        </w:trPr>
        <w:tc>
          <w:tcPr>
            <w:tcW w:w="4530" w:type="dxa"/>
          </w:tcPr>
          <w:p w14:paraId="4811349F" w14:textId="064CB866" w:rsidR="0094162F" w:rsidRDefault="0094162F" w:rsidP="0094162F">
            <w:pPr>
              <w:pStyle w:val="TableText"/>
              <w:rPr>
                <w:lang w:eastAsia="ja-JP"/>
              </w:rPr>
            </w:pPr>
            <w:r>
              <w:rPr>
                <w:lang w:eastAsia="ja-JP"/>
              </w:rPr>
              <w:t xml:space="preserve">14.4 </w:t>
            </w:r>
            <w:r w:rsidRPr="000D0633">
              <w:t>Documented evidence of the satisfactory performance of key equipment (</w:t>
            </w:r>
            <w:r>
              <w:t>such as</w:t>
            </w:r>
            <w:r w:rsidRPr="000D0633">
              <w:t xml:space="preserve"> a calibration equipment register including valid/current calibration certificates for equipment used to heat treat/process material subject to biosecurity control) used in the site meets National Association of Testing Authorities or Australian Standards as identified by the third party assessor must be provided to the department at registration and at the request of a </w:t>
            </w:r>
            <w:r>
              <w:t>b</w:t>
            </w:r>
            <w:r w:rsidRPr="000D0633">
              <w:t xml:space="preserve">iosecurity </w:t>
            </w:r>
            <w:r>
              <w:t>o</w:t>
            </w:r>
            <w:r w:rsidRPr="000D0633">
              <w:t>fficer.</w:t>
            </w:r>
          </w:p>
        </w:tc>
        <w:tc>
          <w:tcPr>
            <w:tcW w:w="4530" w:type="dxa"/>
          </w:tcPr>
          <w:p w14:paraId="571C8ADB" w14:textId="1878488D" w:rsidR="0094162F" w:rsidRDefault="0094162F" w:rsidP="0094162F">
            <w:pPr>
              <w:pStyle w:val="TableText"/>
              <w:rPr>
                <w:lang w:eastAsia="ja-JP"/>
              </w:rPr>
            </w:pPr>
            <w:r>
              <w:rPr>
                <w:lang w:eastAsia="ja-JP"/>
              </w:rPr>
              <w:t>Major</w:t>
            </w:r>
          </w:p>
        </w:tc>
      </w:tr>
      <w:tr w:rsidR="0094162F" w14:paraId="58F34C16" w14:textId="77777777" w:rsidTr="0094162F">
        <w:trPr>
          <w:cantSplit/>
          <w:tblHeader/>
        </w:trPr>
        <w:tc>
          <w:tcPr>
            <w:tcW w:w="4530" w:type="dxa"/>
          </w:tcPr>
          <w:p w14:paraId="31E656A1" w14:textId="6C84BDC9" w:rsidR="0094162F" w:rsidRDefault="0094162F" w:rsidP="0094162F">
            <w:pPr>
              <w:pStyle w:val="TableText"/>
              <w:rPr>
                <w:lang w:eastAsia="ja-JP"/>
              </w:rPr>
            </w:pPr>
            <w:r>
              <w:rPr>
                <w:lang w:eastAsia="ja-JP"/>
              </w:rPr>
              <w:t xml:space="preserve">14.5 </w:t>
            </w:r>
            <w:r w:rsidRPr="000D0633">
              <w:t xml:space="preserve">A system for accurately recording temperatures in the chamber on a continuous basis must be in place. These records must be available for inspection by a </w:t>
            </w:r>
            <w:r>
              <w:t>b</w:t>
            </w:r>
            <w:r w:rsidRPr="000D0633">
              <w:t xml:space="preserve">iosecurity </w:t>
            </w:r>
            <w:r>
              <w:t>o</w:t>
            </w:r>
            <w:r w:rsidRPr="000D0633">
              <w:t>fficer upon request.</w:t>
            </w:r>
          </w:p>
        </w:tc>
        <w:tc>
          <w:tcPr>
            <w:tcW w:w="4530" w:type="dxa"/>
          </w:tcPr>
          <w:p w14:paraId="6C96316E" w14:textId="57C07AAF" w:rsidR="0094162F" w:rsidRDefault="0094162F" w:rsidP="0094162F">
            <w:pPr>
              <w:pStyle w:val="TableText"/>
              <w:rPr>
                <w:lang w:eastAsia="ja-JP"/>
              </w:rPr>
            </w:pPr>
            <w:r>
              <w:rPr>
                <w:lang w:eastAsia="ja-JP"/>
              </w:rPr>
              <w:t>Major</w:t>
            </w:r>
          </w:p>
        </w:tc>
      </w:tr>
      <w:tr w:rsidR="0094162F" w14:paraId="46E1851C" w14:textId="77777777" w:rsidTr="0094162F">
        <w:trPr>
          <w:cantSplit/>
          <w:tblHeader/>
        </w:trPr>
        <w:tc>
          <w:tcPr>
            <w:tcW w:w="4530" w:type="dxa"/>
          </w:tcPr>
          <w:p w14:paraId="57A43C2F" w14:textId="77777777" w:rsidR="0094162F" w:rsidRDefault="0094162F" w:rsidP="0094162F">
            <w:pPr>
              <w:pStyle w:val="TableText"/>
            </w:pPr>
            <w:r>
              <w:rPr>
                <w:lang w:eastAsia="ja-JP"/>
              </w:rPr>
              <w:t xml:space="preserve">14.6 </w:t>
            </w:r>
            <w:r>
              <w:t>Office and general site requirements must provide the department with the confidence that applicable work health and safety standards have been met, this is achieved by:</w:t>
            </w:r>
          </w:p>
          <w:p w14:paraId="52A5C2E5" w14:textId="77777777" w:rsidR="0094162F" w:rsidRDefault="0094162F" w:rsidP="0094162F">
            <w:pPr>
              <w:pStyle w:val="TableBullet"/>
            </w:pPr>
            <w:r>
              <w:t>providing a first aid cabinet/kit which is fully stocked and meets the minimum commercial Australian Standard (AS2675-1983: Portable first aid kits for use by consumers)</w:t>
            </w:r>
          </w:p>
          <w:p w14:paraId="3C32B3A4" w14:textId="77777777" w:rsidR="0094162F" w:rsidRDefault="0094162F" w:rsidP="0094162F">
            <w:pPr>
              <w:pStyle w:val="TableBullet"/>
            </w:pPr>
            <w:r>
              <w:t>providing vehicle parking for visiting biosecurity officers (note: this may require department identified parking or providing a parking permit)</w:t>
            </w:r>
          </w:p>
          <w:p w14:paraId="00227C5D" w14:textId="77777777" w:rsidR="0094162F" w:rsidRDefault="0094162F" w:rsidP="0094162F">
            <w:pPr>
              <w:pStyle w:val="TableBullet"/>
            </w:pPr>
            <w:r>
              <w:t>ensuring adequate security for any departmental technical equipment left on the site</w:t>
            </w:r>
          </w:p>
          <w:p w14:paraId="4609B0D6" w14:textId="77777777" w:rsidR="0094162F" w:rsidRDefault="0094162F" w:rsidP="0094162F">
            <w:pPr>
              <w:pStyle w:val="TableBullet"/>
            </w:pPr>
            <w:r>
              <w:t>providing access and the availability of:</w:t>
            </w:r>
          </w:p>
          <w:p w14:paraId="7CD1CC4B" w14:textId="77777777" w:rsidR="0094162F" w:rsidRDefault="0094162F" w:rsidP="0094162F">
            <w:pPr>
              <w:pStyle w:val="tablebullet2"/>
            </w:pPr>
            <w:r>
              <w:t>a desk, chair and a telephone with direct outside call access</w:t>
            </w:r>
          </w:p>
          <w:p w14:paraId="17975D92" w14:textId="77777777" w:rsidR="0094162F" w:rsidRDefault="0094162F" w:rsidP="0094162F">
            <w:pPr>
              <w:pStyle w:val="tablebullet2"/>
            </w:pPr>
            <w:r>
              <w:t>toilet facilities</w:t>
            </w:r>
          </w:p>
          <w:p w14:paraId="24ED7B7D" w14:textId="77777777" w:rsidR="0094162F" w:rsidRDefault="0094162F" w:rsidP="0094162F">
            <w:pPr>
              <w:pStyle w:val="tablebullet2"/>
            </w:pPr>
            <w:r>
              <w:t>hand washing facilities and a hygienic means of drying hands</w:t>
            </w:r>
          </w:p>
          <w:p w14:paraId="08BABD0A" w14:textId="45A72EE5" w:rsidR="0094162F" w:rsidRDefault="0094162F" w:rsidP="0094162F">
            <w:pPr>
              <w:pStyle w:val="tablebullet2"/>
              <w:rPr>
                <w:lang w:eastAsia="ja-JP"/>
              </w:rPr>
            </w:pPr>
            <w:proofErr w:type="gramStart"/>
            <w:r>
              <w:t>suitable</w:t>
            </w:r>
            <w:proofErr w:type="gramEnd"/>
            <w:r>
              <w:t xml:space="preserve"> arrangements to ensure amenities are clean.</w:t>
            </w:r>
          </w:p>
        </w:tc>
        <w:tc>
          <w:tcPr>
            <w:tcW w:w="4530" w:type="dxa"/>
          </w:tcPr>
          <w:p w14:paraId="7EF2E253" w14:textId="10DA2494" w:rsidR="0094162F" w:rsidRDefault="0094162F" w:rsidP="0094162F">
            <w:pPr>
              <w:pStyle w:val="TableText"/>
              <w:rPr>
                <w:lang w:eastAsia="ja-JP"/>
              </w:rPr>
            </w:pPr>
            <w:r>
              <w:rPr>
                <w:lang w:eastAsia="ja-JP"/>
              </w:rPr>
              <w:t>Minor or major</w:t>
            </w:r>
          </w:p>
        </w:tc>
      </w:tr>
    </w:tbl>
    <w:p w14:paraId="14C249EB" w14:textId="03096AEE" w:rsidR="0094162F" w:rsidRDefault="0094162F" w:rsidP="0094162F">
      <w:pPr>
        <w:pStyle w:val="Caption"/>
        <w:spacing w:before="240"/>
      </w:pPr>
      <w:r>
        <w:lastRenderedPageBreak/>
        <w:t>Table 14B Office and record requirements (continued)</w:t>
      </w:r>
    </w:p>
    <w:tbl>
      <w:tblPr>
        <w:tblStyle w:val="TableGrid"/>
        <w:tblW w:w="0" w:type="auto"/>
        <w:tblLook w:val="04A0" w:firstRow="1" w:lastRow="0" w:firstColumn="1" w:lastColumn="0" w:noHBand="0" w:noVBand="1"/>
      </w:tblPr>
      <w:tblGrid>
        <w:gridCol w:w="4530"/>
        <w:gridCol w:w="4530"/>
      </w:tblGrid>
      <w:tr w:rsidR="0094162F" w14:paraId="43B1399C" w14:textId="77777777" w:rsidTr="0094162F">
        <w:trPr>
          <w:cantSplit/>
          <w:tblHeader/>
        </w:trPr>
        <w:tc>
          <w:tcPr>
            <w:tcW w:w="4530" w:type="dxa"/>
          </w:tcPr>
          <w:p w14:paraId="2D139F99" w14:textId="1155D546" w:rsidR="0094162F" w:rsidRDefault="0094162F" w:rsidP="0094162F">
            <w:pPr>
              <w:pStyle w:val="TableHeading"/>
              <w:rPr>
                <w:lang w:eastAsia="ja-JP"/>
              </w:rPr>
            </w:pPr>
            <w:r>
              <w:rPr>
                <w:lang w:eastAsia="ja-JP"/>
              </w:rPr>
              <w:t>Requirements</w:t>
            </w:r>
          </w:p>
        </w:tc>
        <w:tc>
          <w:tcPr>
            <w:tcW w:w="4530" w:type="dxa"/>
          </w:tcPr>
          <w:p w14:paraId="64DE6AB9" w14:textId="7F3C7640" w:rsidR="0094162F" w:rsidRDefault="0094162F" w:rsidP="0094162F">
            <w:pPr>
              <w:pStyle w:val="TableHeading"/>
              <w:rPr>
                <w:lang w:eastAsia="ja-JP"/>
              </w:rPr>
            </w:pPr>
            <w:r>
              <w:rPr>
                <w:lang w:eastAsia="ja-JP"/>
              </w:rPr>
              <w:t>Nonconformity guide</w:t>
            </w:r>
          </w:p>
        </w:tc>
      </w:tr>
      <w:tr w:rsidR="0094162F" w14:paraId="3370E7C9" w14:textId="77777777" w:rsidTr="0094162F">
        <w:trPr>
          <w:cantSplit/>
          <w:tblHeader/>
        </w:trPr>
        <w:tc>
          <w:tcPr>
            <w:tcW w:w="4530" w:type="dxa"/>
          </w:tcPr>
          <w:p w14:paraId="108E767F" w14:textId="77777777" w:rsidR="0094162F" w:rsidRDefault="0094162F" w:rsidP="0094162F">
            <w:pPr>
              <w:pStyle w:val="TableText"/>
            </w:pPr>
            <w:r>
              <w:rPr>
                <w:lang w:eastAsia="ja-JP"/>
              </w:rPr>
              <w:t xml:space="preserve">14.7 </w:t>
            </w:r>
            <w:r>
              <w:t>Records for each consignment of goods subject to biosecurity control must include:</w:t>
            </w:r>
          </w:p>
          <w:p w14:paraId="44649FAF" w14:textId="77777777" w:rsidR="0094162F" w:rsidRDefault="0094162F" w:rsidP="0094162F">
            <w:pPr>
              <w:pStyle w:val="TableBullet"/>
            </w:pPr>
            <w:r>
              <w:t>biosecurity direction</w:t>
            </w:r>
          </w:p>
          <w:p w14:paraId="634EC33B" w14:textId="77777777" w:rsidR="0094162F" w:rsidRDefault="0094162F" w:rsidP="0094162F">
            <w:pPr>
              <w:pStyle w:val="TableBullet"/>
            </w:pPr>
            <w:r>
              <w:t>Import Permit number (if applicable)</w:t>
            </w:r>
          </w:p>
          <w:p w14:paraId="5FA49349" w14:textId="77777777" w:rsidR="0094162F" w:rsidRDefault="0094162F" w:rsidP="0094162F">
            <w:pPr>
              <w:pStyle w:val="TableBullet"/>
            </w:pPr>
            <w:r>
              <w:t>description of the goods subject to biosecurity control (including scientific names and quantities, if applicable)</w:t>
            </w:r>
          </w:p>
          <w:p w14:paraId="47B34417" w14:textId="77777777" w:rsidR="0094162F" w:rsidRDefault="0094162F" w:rsidP="0094162F">
            <w:pPr>
              <w:pStyle w:val="TableBullet"/>
            </w:pPr>
            <w:r>
              <w:t>date of receipt of goods and country of origin</w:t>
            </w:r>
          </w:p>
          <w:p w14:paraId="434807C3" w14:textId="77777777" w:rsidR="0094162F" w:rsidRDefault="0094162F" w:rsidP="0094162F">
            <w:pPr>
              <w:pStyle w:val="TableBullet"/>
            </w:pPr>
            <w:r>
              <w:t>details of any treatments</w:t>
            </w:r>
          </w:p>
          <w:p w14:paraId="3D5EA2C6" w14:textId="77777777" w:rsidR="0094162F" w:rsidRDefault="0094162F" w:rsidP="0094162F">
            <w:pPr>
              <w:pStyle w:val="TableBullet"/>
            </w:pPr>
            <w:r>
              <w:t>method and date of disposal/destruction of goods subject to biosecurity control and/or biosecurity waste</w:t>
            </w:r>
          </w:p>
          <w:p w14:paraId="72976516" w14:textId="77777777" w:rsidR="0094162F" w:rsidRDefault="0094162F" w:rsidP="0094162F">
            <w:pPr>
              <w:pStyle w:val="TableBullet"/>
            </w:pPr>
            <w:r>
              <w:t>the date of movement and the department's permission for any movement of goods subject to biosecurity control</w:t>
            </w:r>
          </w:p>
          <w:p w14:paraId="00FBFFED" w14:textId="350DF10F" w:rsidR="0094162F" w:rsidRDefault="0094162F" w:rsidP="0094162F">
            <w:pPr>
              <w:pStyle w:val="TableBullet"/>
              <w:rPr>
                <w:lang w:eastAsia="ja-JP"/>
              </w:rPr>
            </w:pPr>
            <w:proofErr w:type="gramStart"/>
            <w:r>
              <w:t>comprehensive</w:t>
            </w:r>
            <w:proofErr w:type="gramEnd"/>
            <w:r>
              <w:t xml:space="preserve"> details of any breaches of goods subject to biosecurity control from the site.</w:t>
            </w:r>
          </w:p>
        </w:tc>
        <w:tc>
          <w:tcPr>
            <w:tcW w:w="4530" w:type="dxa"/>
          </w:tcPr>
          <w:p w14:paraId="5E95C9F0" w14:textId="412974B1" w:rsidR="0094162F" w:rsidRDefault="0094162F" w:rsidP="0094162F">
            <w:pPr>
              <w:pStyle w:val="TableText"/>
              <w:rPr>
                <w:lang w:eastAsia="ja-JP"/>
              </w:rPr>
            </w:pPr>
            <w:r>
              <w:rPr>
                <w:lang w:eastAsia="ja-JP"/>
              </w:rPr>
              <w:t>Major</w:t>
            </w:r>
          </w:p>
        </w:tc>
      </w:tr>
    </w:tbl>
    <w:p w14:paraId="14BDE0BB" w14:textId="5134032F" w:rsidR="0094162F" w:rsidRDefault="0094162F" w:rsidP="0094162F">
      <w:pPr>
        <w:pStyle w:val="Caption"/>
        <w:spacing w:before="240"/>
      </w:pPr>
      <w:r>
        <w:lastRenderedPageBreak/>
        <w:t>Table 15 Administration</w:t>
      </w:r>
    </w:p>
    <w:tbl>
      <w:tblPr>
        <w:tblStyle w:val="TableGrid"/>
        <w:tblW w:w="0" w:type="auto"/>
        <w:tblLook w:val="04A0" w:firstRow="1" w:lastRow="0" w:firstColumn="1" w:lastColumn="0" w:noHBand="0" w:noVBand="1"/>
      </w:tblPr>
      <w:tblGrid>
        <w:gridCol w:w="4530"/>
        <w:gridCol w:w="4530"/>
      </w:tblGrid>
      <w:tr w:rsidR="0094162F" w14:paraId="1D512EE8" w14:textId="77777777" w:rsidTr="0094162F">
        <w:trPr>
          <w:cantSplit/>
          <w:tblHeader/>
        </w:trPr>
        <w:tc>
          <w:tcPr>
            <w:tcW w:w="4530" w:type="dxa"/>
          </w:tcPr>
          <w:p w14:paraId="5B9825AF" w14:textId="02E7042D" w:rsidR="0094162F" w:rsidRDefault="0094162F" w:rsidP="0094162F">
            <w:pPr>
              <w:pStyle w:val="TableHeading"/>
              <w:rPr>
                <w:lang w:eastAsia="ja-JP"/>
              </w:rPr>
            </w:pPr>
            <w:r>
              <w:rPr>
                <w:lang w:eastAsia="ja-JP"/>
              </w:rPr>
              <w:t>Requirements</w:t>
            </w:r>
          </w:p>
        </w:tc>
        <w:tc>
          <w:tcPr>
            <w:tcW w:w="4530" w:type="dxa"/>
          </w:tcPr>
          <w:p w14:paraId="76EA8084" w14:textId="7A41082F" w:rsidR="0094162F" w:rsidRDefault="0094162F" w:rsidP="0094162F">
            <w:pPr>
              <w:pStyle w:val="TableHeading"/>
              <w:rPr>
                <w:lang w:eastAsia="ja-JP"/>
              </w:rPr>
            </w:pPr>
            <w:r>
              <w:rPr>
                <w:lang w:eastAsia="ja-JP"/>
              </w:rPr>
              <w:t>Nonconformity guide</w:t>
            </w:r>
          </w:p>
        </w:tc>
      </w:tr>
      <w:tr w:rsidR="0094162F" w14:paraId="473223D5" w14:textId="77777777" w:rsidTr="0094162F">
        <w:trPr>
          <w:cantSplit/>
          <w:tblHeader/>
        </w:trPr>
        <w:tc>
          <w:tcPr>
            <w:tcW w:w="4530" w:type="dxa"/>
          </w:tcPr>
          <w:p w14:paraId="4E8143EF" w14:textId="51CE4862" w:rsidR="0094162F" w:rsidRDefault="0094162F" w:rsidP="0094162F">
            <w:pPr>
              <w:pStyle w:val="TableText"/>
              <w:rPr>
                <w:lang w:eastAsia="ja-JP"/>
              </w:rPr>
            </w:pPr>
            <w:r>
              <w:rPr>
                <w:lang w:eastAsia="ja-JP"/>
              </w:rPr>
              <w:t xml:space="preserve">15.1 </w:t>
            </w:r>
            <w:r w:rsidRPr="00A74D8B">
              <w:t>Sites must be securely locked when unattended and after hour access to the site must be limited to authorised persons only.</w:t>
            </w:r>
          </w:p>
        </w:tc>
        <w:tc>
          <w:tcPr>
            <w:tcW w:w="4530" w:type="dxa"/>
          </w:tcPr>
          <w:p w14:paraId="501816DE" w14:textId="28E3E118" w:rsidR="0094162F" w:rsidRDefault="0094162F" w:rsidP="0094162F">
            <w:pPr>
              <w:pStyle w:val="TableText"/>
              <w:rPr>
                <w:lang w:eastAsia="ja-JP"/>
              </w:rPr>
            </w:pPr>
            <w:r>
              <w:rPr>
                <w:lang w:eastAsia="ja-JP"/>
              </w:rPr>
              <w:t>Critical</w:t>
            </w:r>
          </w:p>
        </w:tc>
      </w:tr>
      <w:tr w:rsidR="0094162F" w14:paraId="7AA725E9" w14:textId="77777777" w:rsidTr="0094162F">
        <w:trPr>
          <w:cantSplit/>
          <w:tblHeader/>
        </w:trPr>
        <w:tc>
          <w:tcPr>
            <w:tcW w:w="4530" w:type="dxa"/>
          </w:tcPr>
          <w:p w14:paraId="69956C68" w14:textId="4AAB2E27" w:rsidR="0094162F" w:rsidRDefault="0094162F" w:rsidP="0094162F">
            <w:pPr>
              <w:pStyle w:val="TableText"/>
              <w:rPr>
                <w:lang w:eastAsia="ja-JP"/>
              </w:rPr>
            </w:pPr>
            <w:r>
              <w:rPr>
                <w:lang w:eastAsia="ja-JP"/>
              </w:rPr>
              <w:t xml:space="preserve">15.2 </w:t>
            </w:r>
            <w:r w:rsidRPr="00A74D8B">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14:paraId="246CBD4E" w14:textId="18EC1BE2" w:rsidR="0094162F" w:rsidRDefault="0094162F" w:rsidP="0094162F">
            <w:pPr>
              <w:pStyle w:val="TableText"/>
              <w:rPr>
                <w:lang w:eastAsia="ja-JP"/>
              </w:rPr>
            </w:pPr>
            <w:r>
              <w:rPr>
                <w:lang w:eastAsia="ja-JP"/>
              </w:rPr>
              <w:t>Minor</w:t>
            </w:r>
          </w:p>
        </w:tc>
      </w:tr>
      <w:tr w:rsidR="0094162F" w14:paraId="5DC2CF89" w14:textId="77777777" w:rsidTr="0094162F">
        <w:trPr>
          <w:cantSplit/>
          <w:tblHeader/>
        </w:trPr>
        <w:tc>
          <w:tcPr>
            <w:tcW w:w="4530" w:type="dxa"/>
          </w:tcPr>
          <w:p w14:paraId="79664DE8" w14:textId="0771342F" w:rsidR="0094162F" w:rsidRDefault="0094162F" w:rsidP="0094162F">
            <w:pPr>
              <w:pStyle w:val="TableText"/>
              <w:rPr>
                <w:lang w:eastAsia="ja-JP"/>
              </w:rPr>
            </w:pPr>
            <w:r>
              <w:rPr>
                <w:lang w:eastAsia="ja-JP"/>
              </w:rPr>
              <w:t xml:space="preserve">15.3 </w:t>
            </w:r>
            <w:r w:rsidRPr="00A74D8B">
              <w:t xml:space="preserve">Department instructions and relevant department Import Permit conditions must be complied with. Where goods are handled for a third party, it is a requirement of approval that the </w:t>
            </w:r>
            <w:r>
              <w:t>b</w:t>
            </w:r>
            <w:r w:rsidRPr="00A74D8B">
              <w:t xml:space="preserve">iosecurity </w:t>
            </w:r>
            <w:r>
              <w:t>i</w:t>
            </w:r>
            <w:r w:rsidRPr="00A74D8B">
              <w:t xml:space="preserve">ndustry </w:t>
            </w:r>
            <w:r>
              <w:t>p</w:t>
            </w:r>
            <w:r w:rsidRPr="00A74D8B">
              <w:t>articipant (BIP) have an arrangement in place that ensures they are aware of any relevant permit conditions.</w:t>
            </w:r>
          </w:p>
        </w:tc>
        <w:tc>
          <w:tcPr>
            <w:tcW w:w="4530" w:type="dxa"/>
          </w:tcPr>
          <w:p w14:paraId="64C7BDA2" w14:textId="04775CDA" w:rsidR="0094162F" w:rsidRDefault="0094162F" w:rsidP="0094162F">
            <w:pPr>
              <w:pStyle w:val="TableText"/>
              <w:rPr>
                <w:lang w:eastAsia="ja-JP"/>
              </w:rPr>
            </w:pPr>
            <w:r>
              <w:rPr>
                <w:lang w:eastAsia="ja-JP"/>
              </w:rPr>
              <w:t>Minor, major or critical</w:t>
            </w:r>
          </w:p>
        </w:tc>
      </w:tr>
      <w:tr w:rsidR="0094162F" w14:paraId="62B0E3DF" w14:textId="77777777" w:rsidTr="0094162F">
        <w:trPr>
          <w:cantSplit/>
          <w:tblHeader/>
        </w:trPr>
        <w:tc>
          <w:tcPr>
            <w:tcW w:w="4530" w:type="dxa"/>
          </w:tcPr>
          <w:p w14:paraId="15A092E3" w14:textId="6B6BD73C" w:rsidR="0094162F" w:rsidRDefault="00397BE0" w:rsidP="0094162F">
            <w:pPr>
              <w:pStyle w:val="TableText"/>
              <w:rPr>
                <w:lang w:eastAsia="ja-JP"/>
              </w:rPr>
            </w:pPr>
            <w:r>
              <w:rPr>
                <w:lang w:eastAsia="ja-JP"/>
              </w:rPr>
              <w:t xml:space="preserve">15.4 </w:t>
            </w:r>
            <w:r w:rsidRPr="00A74D8B">
              <w:t xml:space="preserve">Applications are to be accompanied by scale drawings of the proposed area and biosecurity storage, treatment/processing facilities including parking for </w:t>
            </w:r>
            <w:r>
              <w:t>b</w:t>
            </w:r>
            <w:r w:rsidRPr="00A74D8B">
              <w:t xml:space="preserve">iosecurity </w:t>
            </w:r>
            <w:r>
              <w:t>o</w:t>
            </w:r>
            <w:r w:rsidRPr="00A74D8B">
              <w:t>fficers. In the case of new constructions these plans must be approved before any construction is undertaken.</w:t>
            </w:r>
          </w:p>
        </w:tc>
        <w:tc>
          <w:tcPr>
            <w:tcW w:w="4530" w:type="dxa"/>
          </w:tcPr>
          <w:p w14:paraId="4C2FD951" w14:textId="235C3775" w:rsidR="0094162F" w:rsidRDefault="0094162F" w:rsidP="0094162F">
            <w:pPr>
              <w:pStyle w:val="TableText"/>
              <w:rPr>
                <w:lang w:eastAsia="ja-JP"/>
              </w:rPr>
            </w:pPr>
            <w:r>
              <w:rPr>
                <w:lang w:eastAsia="ja-JP"/>
              </w:rPr>
              <w:t>Minor or major</w:t>
            </w:r>
          </w:p>
        </w:tc>
      </w:tr>
      <w:tr w:rsidR="0094162F" w14:paraId="6D001693" w14:textId="77777777" w:rsidTr="0094162F">
        <w:trPr>
          <w:cantSplit/>
          <w:tblHeader/>
        </w:trPr>
        <w:tc>
          <w:tcPr>
            <w:tcW w:w="4530" w:type="dxa"/>
          </w:tcPr>
          <w:p w14:paraId="169B1534" w14:textId="77777777" w:rsidR="00397BE0" w:rsidRDefault="00397BE0" w:rsidP="00397BE0">
            <w:pPr>
              <w:pStyle w:val="TableText"/>
            </w:pPr>
            <w:r>
              <w:rPr>
                <w:lang w:eastAsia="ja-JP"/>
              </w:rPr>
              <w:t xml:space="preserve">15.5 </w:t>
            </w:r>
            <w:r>
              <w:t>To ensure conformance to the site requirements, the department must be notified in writing, at least 15 working days prior to any:</w:t>
            </w:r>
          </w:p>
          <w:p w14:paraId="56893791" w14:textId="77777777" w:rsidR="00397BE0" w:rsidRDefault="00397BE0" w:rsidP="00397BE0">
            <w:pPr>
              <w:pStyle w:val="TableBullet"/>
            </w:pPr>
            <w:r>
              <w:t>alterations to site management arrangements</w:t>
            </w:r>
          </w:p>
          <w:p w14:paraId="3722CDFC" w14:textId="6925A10C" w:rsidR="0094162F" w:rsidRDefault="00397BE0" w:rsidP="00397BE0">
            <w:pPr>
              <w:pStyle w:val="TableBullet"/>
              <w:rPr>
                <w:lang w:eastAsia="ja-JP"/>
              </w:rPr>
            </w:pPr>
            <w:proofErr w:type="gramStart"/>
            <w:r>
              <w:t>modification</w:t>
            </w:r>
            <w:proofErr w:type="gramEnd"/>
            <w:r>
              <w:t xml:space="preserve"> to, or closure of, biosecurity areas where goods subject to biosecurity control are stored or treated/processed or otherwise dealt with.</w:t>
            </w:r>
          </w:p>
        </w:tc>
        <w:tc>
          <w:tcPr>
            <w:tcW w:w="4530" w:type="dxa"/>
          </w:tcPr>
          <w:p w14:paraId="4D450C92" w14:textId="71040111" w:rsidR="0094162F" w:rsidRDefault="00397BE0" w:rsidP="0094162F">
            <w:pPr>
              <w:pStyle w:val="TableText"/>
              <w:rPr>
                <w:lang w:eastAsia="ja-JP"/>
              </w:rPr>
            </w:pPr>
            <w:r>
              <w:rPr>
                <w:lang w:eastAsia="ja-JP"/>
              </w:rPr>
              <w:t>Major</w:t>
            </w:r>
          </w:p>
        </w:tc>
      </w:tr>
      <w:tr w:rsidR="0094162F" w14:paraId="6354F4EC" w14:textId="77777777" w:rsidTr="0094162F">
        <w:trPr>
          <w:cantSplit/>
          <w:tblHeader/>
        </w:trPr>
        <w:tc>
          <w:tcPr>
            <w:tcW w:w="4530" w:type="dxa"/>
          </w:tcPr>
          <w:p w14:paraId="376F07EE" w14:textId="7133965B" w:rsidR="0094162F" w:rsidRDefault="00397BE0" w:rsidP="00397BE0">
            <w:pPr>
              <w:pStyle w:val="TableText"/>
              <w:rPr>
                <w:lang w:eastAsia="ja-JP"/>
              </w:rPr>
            </w:pPr>
            <w:r>
              <w:rPr>
                <w:lang w:eastAsia="ja-JP"/>
              </w:rPr>
              <w:t xml:space="preserve">15.6 </w:t>
            </w:r>
            <w:r w:rsidRPr="00A74D8B">
              <w:t xml:space="preserve">Prior written departmental approval must be obtained to move, accept, transfer or release any goods subject to biosecurity control from the AA site to another department approved site. If the </w:t>
            </w:r>
            <w:r>
              <w:t>site manager w</w:t>
            </w:r>
            <w:r w:rsidRPr="00A74D8B">
              <w:t>ish</w:t>
            </w:r>
            <w:r>
              <w:t>es</w:t>
            </w:r>
            <w:r w:rsidRPr="00A74D8B">
              <w:t xml:space="preserve"> to move goods from the site, to another department AA site the nominated manager must apply in writing to the department providing details of the intended transport route and any other relevant information to support the case. The department may seek further information before making a decision.</w:t>
            </w:r>
          </w:p>
        </w:tc>
        <w:tc>
          <w:tcPr>
            <w:tcW w:w="4530" w:type="dxa"/>
          </w:tcPr>
          <w:p w14:paraId="398FF91F" w14:textId="4E33B888" w:rsidR="0094162F" w:rsidRDefault="00397BE0" w:rsidP="0094162F">
            <w:pPr>
              <w:pStyle w:val="TableText"/>
              <w:rPr>
                <w:lang w:eastAsia="ja-JP"/>
              </w:rPr>
            </w:pPr>
            <w:r>
              <w:rPr>
                <w:lang w:eastAsia="ja-JP"/>
              </w:rPr>
              <w:t>Major or critical</w:t>
            </w:r>
          </w:p>
        </w:tc>
      </w:tr>
    </w:tbl>
    <w:p w14:paraId="223C384F" w14:textId="3124B501" w:rsidR="00397BE0" w:rsidRDefault="00397BE0" w:rsidP="00397BE0">
      <w:pPr>
        <w:pStyle w:val="Caption"/>
        <w:spacing w:before="240"/>
      </w:pPr>
      <w:r>
        <w:t>Table 16 Isolation and hygiene</w:t>
      </w:r>
    </w:p>
    <w:tbl>
      <w:tblPr>
        <w:tblStyle w:val="TableGrid"/>
        <w:tblW w:w="0" w:type="auto"/>
        <w:tblLook w:val="04A0" w:firstRow="1" w:lastRow="0" w:firstColumn="1" w:lastColumn="0" w:noHBand="0" w:noVBand="1"/>
      </w:tblPr>
      <w:tblGrid>
        <w:gridCol w:w="4530"/>
        <w:gridCol w:w="4530"/>
      </w:tblGrid>
      <w:tr w:rsidR="00397BE0" w14:paraId="7D827090" w14:textId="77777777" w:rsidTr="00397BE0">
        <w:trPr>
          <w:cantSplit/>
          <w:tblHeader/>
        </w:trPr>
        <w:tc>
          <w:tcPr>
            <w:tcW w:w="4530" w:type="dxa"/>
          </w:tcPr>
          <w:p w14:paraId="10E67E0A" w14:textId="3DD20319" w:rsidR="00397BE0" w:rsidRDefault="00397BE0" w:rsidP="00397BE0">
            <w:pPr>
              <w:pStyle w:val="TableHeading"/>
              <w:rPr>
                <w:lang w:eastAsia="ja-JP"/>
              </w:rPr>
            </w:pPr>
            <w:r>
              <w:rPr>
                <w:lang w:eastAsia="ja-JP"/>
              </w:rPr>
              <w:t>Requirements</w:t>
            </w:r>
          </w:p>
        </w:tc>
        <w:tc>
          <w:tcPr>
            <w:tcW w:w="4530" w:type="dxa"/>
          </w:tcPr>
          <w:p w14:paraId="757DFDE7" w14:textId="37E5D074" w:rsidR="00397BE0" w:rsidRDefault="00397BE0" w:rsidP="00397BE0">
            <w:pPr>
              <w:pStyle w:val="TableHeading"/>
              <w:rPr>
                <w:lang w:eastAsia="ja-JP"/>
              </w:rPr>
            </w:pPr>
            <w:r>
              <w:rPr>
                <w:lang w:eastAsia="ja-JP"/>
              </w:rPr>
              <w:t>Nonconformity guide</w:t>
            </w:r>
          </w:p>
        </w:tc>
      </w:tr>
      <w:tr w:rsidR="00397BE0" w14:paraId="11AC7DD4" w14:textId="77777777" w:rsidTr="00397BE0">
        <w:trPr>
          <w:cantSplit/>
          <w:tblHeader/>
        </w:trPr>
        <w:tc>
          <w:tcPr>
            <w:tcW w:w="4530" w:type="dxa"/>
          </w:tcPr>
          <w:p w14:paraId="10254904" w14:textId="459D54C2" w:rsidR="00397BE0" w:rsidRDefault="00397BE0" w:rsidP="00397BE0">
            <w:pPr>
              <w:pStyle w:val="TableText"/>
              <w:rPr>
                <w:lang w:eastAsia="ja-JP"/>
              </w:rPr>
            </w:pPr>
            <w:r>
              <w:rPr>
                <w:lang w:eastAsia="ja-JP"/>
              </w:rPr>
              <w:t xml:space="preserve">16.1 </w:t>
            </w:r>
            <w:r w:rsidRPr="00A74D8B">
              <w:t>Biosecurity areas must be separate from other operations within the site.</w:t>
            </w:r>
          </w:p>
        </w:tc>
        <w:tc>
          <w:tcPr>
            <w:tcW w:w="4530" w:type="dxa"/>
          </w:tcPr>
          <w:p w14:paraId="016EC5F2" w14:textId="5F961A70" w:rsidR="00397BE0" w:rsidRDefault="00397BE0" w:rsidP="00397BE0">
            <w:pPr>
              <w:pStyle w:val="TableText"/>
              <w:rPr>
                <w:lang w:eastAsia="ja-JP"/>
              </w:rPr>
            </w:pPr>
            <w:r>
              <w:rPr>
                <w:lang w:eastAsia="ja-JP"/>
              </w:rPr>
              <w:t>Major</w:t>
            </w:r>
          </w:p>
        </w:tc>
      </w:tr>
    </w:tbl>
    <w:p w14:paraId="2939F315" w14:textId="28D4FFED" w:rsidR="00397BE0" w:rsidRDefault="00397BE0" w:rsidP="00397BE0">
      <w:pPr>
        <w:pStyle w:val="Caption"/>
        <w:spacing w:before="240"/>
      </w:pPr>
      <w:r>
        <w:lastRenderedPageBreak/>
        <w:t>Table 17A General</w:t>
      </w:r>
    </w:p>
    <w:tbl>
      <w:tblPr>
        <w:tblStyle w:val="TableGrid"/>
        <w:tblW w:w="0" w:type="auto"/>
        <w:tblLook w:val="04A0" w:firstRow="1" w:lastRow="0" w:firstColumn="1" w:lastColumn="0" w:noHBand="0" w:noVBand="1"/>
      </w:tblPr>
      <w:tblGrid>
        <w:gridCol w:w="4530"/>
        <w:gridCol w:w="4530"/>
      </w:tblGrid>
      <w:tr w:rsidR="00397BE0" w14:paraId="02752817" w14:textId="77777777" w:rsidTr="00397BE0">
        <w:trPr>
          <w:cantSplit/>
          <w:tblHeader/>
        </w:trPr>
        <w:tc>
          <w:tcPr>
            <w:tcW w:w="4530" w:type="dxa"/>
          </w:tcPr>
          <w:p w14:paraId="0A5000F6" w14:textId="3CB7ADA5" w:rsidR="00397BE0" w:rsidRDefault="00397BE0" w:rsidP="00397BE0">
            <w:pPr>
              <w:pStyle w:val="TableHeading"/>
              <w:rPr>
                <w:lang w:eastAsia="ja-JP"/>
              </w:rPr>
            </w:pPr>
            <w:r>
              <w:rPr>
                <w:lang w:eastAsia="ja-JP"/>
              </w:rPr>
              <w:t>Requirements</w:t>
            </w:r>
          </w:p>
        </w:tc>
        <w:tc>
          <w:tcPr>
            <w:tcW w:w="4530" w:type="dxa"/>
          </w:tcPr>
          <w:p w14:paraId="3A419EC8" w14:textId="5001915F" w:rsidR="00397BE0" w:rsidRDefault="00397BE0" w:rsidP="00397BE0">
            <w:pPr>
              <w:pStyle w:val="TableHeading"/>
              <w:rPr>
                <w:lang w:eastAsia="ja-JP"/>
              </w:rPr>
            </w:pPr>
            <w:r>
              <w:rPr>
                <w:lang w:eastAsia="ja-JP"/>
              </w:rPr>
              <w:t>Nonconformity guide</w:t>
            </w:r>
          </w:p>
        </w:tc>
      </w:tr>
      <w:tr w:rsidR="00397BE0" w14:paraId="28FF08AE" w14:textId="77777777" w:rsidTr="00397BE0">
        <w:trPr>
          <w:cantSplit/>
          <w:tblHeader/>
        </w:trPr>
        <w:tc>
          <w:tcPr>
            <w:tcW w:w="4530" w:type="dxa"/>
          </w:tcPr>
          <w:p w14:paraId="638FAE21" w14:textId="588F63F5" w:rsidR="00397BE0" w:rsidRDefault="00397BE0" w:rsidP="00397BE0">
            <w:pPr>
              <w:pStyle w:val="TableText"/>
              <w:rPr>
                <w:lang w:eastAsia="ja-JP"/>
              </w:rPr>
            </w:pPr>
            <w:r>
              <w:rPr>
                <w:lang w:eastAsia="ja-JP"/>
              </w:rPr>
              <w:t xml:space="preserve">17.1 </w:t>
            </w:r>
            <w:r w:rsidRPr="00A74D8B">
              <w:t xml:space="preserve">Goods subject to biosecurity control must be maintained and processed at an </w:t>
            </w:r>
            <w:r>
              <w:t>a</w:t>
            </w:r>
            <w:r w:rsidRPr="00A74D8B">
              <w:t xml:space="preserve">pproved </w:t>
            </w:r>
            <w:r>
              <w:t>a</w:t>
            </w:r>
            <w:r w:rsidRPr="00A74D8B">
              <w:t>rrangement (AA) site appropriate for the biosecurity risk associated with the items.</w:t>
            </w:r>
          </w:p>
        </w:tc>
        <w:tc>
          <w:tcPr>
            <w:tcW w:w="4530" w:type="dxa"/>
          </w:tcPr>
          <w:p w14:paraId="1A18158A" w14:textId="34BB849F" w:rsidR="00397BE0" w:rsidRDefault="00397BE0" w:rsidP="00397BE0">
            <w:pPr>
              <w:pStyle w:val="TableText"/>
              <w:rPr>
                <w:lang w:eastAsia="ja-JP"/>
              </w:rPr>
            </w:pPr>
            <w:r>
              <w:rPr>
                <w:lang w:eastAsia="ja-JP"/>
              </w:rPr>
              <w:t>Major or critical</w:t>
            </w:r>
          </w:p>
        </w:tc>
      </w:tr>
      <w:tr w:rsidR="00397BE0" w14:paraId="5EEB8912" w14:textId="77777777" w:rsidTr="00397BE0">
        <w:trPr>
          <w:cantSplit/>
          <w:tblHeader/>
        </w:trPr>
        <w:tc>
          <w:tcPr>
            <w:tcW w:w="4530" w:type="dxa"/>
          </w:tcPr>
          <w:p w14:paraId="5AFCC1DE" w14:textId="1F93C330" w:rsidR="00397BE0" w:rsidRDefault="00397BE0" w:rsidP="00397BE0">
            <w:pPr>
              <w:pStyle w:val="TableText"/>
              <w:rPr>
                <w:lang w:eastAsia="ja-JP"/>
              </w:rPr>
            </w:pPr>
            <w:r>
              <w:rPr>
                <w:lang w:eastAsia="ja-JP"/>
              </w:rPr>
              <w:t xml:space="preserve">17.2 </w:t>
            </w:r>
            <w:r w:rsidRPr="00A74D8B">
              <w:t>Goods subject to biosecurity control must be maintained and processed in accordance with the requirements of the relevant AA class.</w:t>
            </w:r>
          </w:p>
        </w:tc>
        <w:tc>
          <w:tcPr>
            <w:tcW w:w="4530" w:type="dxa"/>
          </w:tcPr>
          <w:p w14:paraId="2DA64681" w14:textId="1BBB368B" w:rsidR="00397BE0" w:rsidRDefault="00397BE0" w:rsidP="00397BE0">
            <w:pPr>
              <w:pStyle w:val="TableText"/>
              <w:rPr>
                <w:lang w:eastAsia="ja-JP"/>
              </w:rPr>
            </w:pPr>
            <w:r>
              <w:rPr>
                <w:lang w:eastAsia="ja-JP"/>
              </w:rPr>
              <w:t>Minor, major or critical</w:t>
            </w:r>
          </w:p>
        </w:tc>
      </w:tr>
      <w:tr w:rsidR="00397BE0" w14:paraId="7B75D5FD" w14:textId="77777777" w:rsidTr="00397BE0">
        <w:trPr>
          <w:cantSplit/>
          <w:tblHeader/>
        </w:trPr>
        <w:tc>
          <w:tcPr>
            <w:tcW w:w="4530" w:type="dxa"/>
          </w:tcPr>
          <w:p w14:paraId="0CF658F3" w14:textId="1690355B" w:rsidR="00397BE0" w:rsidRDefault="00397BE0" w:rsidP="00397BE0">
            <w:pPr>
              <w:pStyle w:val="TableText"/>
              <w:rPr>
                <w:lang w:eastAsia="ja-JP"/>
              </w:rPr>
            </w:pPr>
            <w:r>
              <w:rPr>
                <w:lang w:eastAsia="ja-JP"/>
              </w:rPr>
              <w:t xml:space="preserve">17.3 </w:t>
            </w:r>
            <w:r w:rsidRPr="00A74D8B">
              <w:t>Goods subject to biosecurity control must be maintained and processed in accordance with import conditions specified in the department's Biosecurity Import Conditions Database (BICON).</w:t>
            </w:r>
          </w:p>
        </w:tc>
        <w:tc>
          <w:tcPr>
            <w:tcW w:w="4530" w:type="dxa"/>
          </w:tcPr>
          <w:p w14:paraId="61BF1AD9" w14:textId="1A2B6822" w:rsidR="00397BE0" w:rsidRDefault="00397BE0" w:rsidP="00397BE0">
            <w:pPr>
              <w:pStyle w:val="TableText"/>
              <w:rPr>
                <w:lang w:eastAsia="ja-JP"/>
              </w:rPr>
            </w:pPr>
            <w:r>
              <w:rPr>
                <w:lang w:eastAsia="ja-JP"/>
              </w:rPr>
              <w:t>Minor, major or critical</w:t>
            </w:r>
          </w:p>
        </w:tc>
      </w:tr>
      <w:tr w:rsidR="00397BE0" w14:paraId="4271CD4D" w14:textId="77777777" w:rsidTr="00397BE0">
        <w:trPr>
          <w:cantSplit/>
          <w:tblHeader/>
        </w:trPr>
        <w:tc>
          <w:tcPr>
            <w:tcW w:w="4530" w:type="dxa"/>
          </w:tcPr>
          <w:p w14:paraId="729F3EF9" w14:textId="65D92DFC" w:rsidR="00397BE0" w:rsidRDefault="00397BE0" w:rsidP="00397BE0">
            <w:pPr>
              <w:pStyle w:val="TableText"/>
              <w:rPr>
                <w:lang w:eastAsia="ja-JP"/>
              </w:rPr>
            </w:pPr>
            <w:r>
              <w:rPr>
                <w:lang w:eastAsia="ja-JP"/>
              </w:rPr>
              <w:t xml:space="preserve">17.4 </w:t>
            </w:r>
            <w:r w:rsidRPr="00A74D8B">
              <w:t>Goods subject to biosecurity control must be maintained and processed in accordance with an Import Permit.</w:t>
            </w:r>
          </w:p>
        </w:tc>
        <w:tc>
          <w:tcPr>
            <w:tcW w:w="4530" w:type="dxa"/>
          </w:tcPr>
          <w:p w14:paraId="623FBE3B" w14:textId="4A482BE6" w:rsidR="00397BE0" w:rsidRDefault="00397BE0" w:rsidP="00397BE0">
            <w:pPr>
              <w:pStyle w:val="TableText"/>
              <w:rPr>
                <w:lang w:eastAsia="ja-JP"/>
              </w:rPr>
            </w:pPr>
            <w:r>
              <w:rPr>
                <w:lang w:eastAsia="ja-JP"/>
              </w:rPr>
              <w:t>Minor, major or critical</w:t>
            </w:r>
          </w:p>
        </w:tc>
      </w:tr>
      <w:tr w:rsidR="00397BE0" w14:paraId="19EA9B95" w14:textId="77777777" w:rsidTr="00397BE0">
        <w:trPr>
          <w:cantSplit/>
          <w:tblHeader/>
        </w:trPr>
        <w:tc>
          <w:tcPr>
            <w:tcW w:w="4530" w:type="dxa"/>
          </w:tcPr>
          <w:p w14:paraId="22DDE415" w14:textId="088A23D0" w:rsidR="00397BE0" w:rsidRDefault="00397BE0" w:rsidP="00397BE0">
            <w:pPr>
              <w:pStyle w:val="TableText"/>
              <w:rPr>
                <w:lang w:eastAsia="ja-JP"/>
              </w:rPr>
            </w:pPr>
            <w:r>
              <w:rPr>
                <w:lang w:eastAsia="ja-JP"/>
              </w:rPr>
              <w:t xml:space="preserve">17.5 </w:t>
            </w:r>
            <w:r w:rsidRPr="00A74D8B">
              <w:t>Goods subject to biosecurity control must be maintained and processed in accordance with any other direction from the department.</w:t>
            </w:r>
          </w:p>
        </w:tc>
        <w:tc>
          <w:tcPr>
            <w:tcW w:w="4530" w:type="dxa"/>
          </w:tcPr>
          <w:p w14:paraId="3583BCB1" w14:textId="7D7F4934" w:rsidR="00397BE0" w:rsidRDefault="00397BE0" w:rsidP="00397BE0">
            <w:pPr>
              <w:pStyle w:val="TableText"/>
              <w:rPr>
                <w:lang w:eastAsia="ja-JP"/>
              </w:rPr>
            </w:pPr>
            <w:r>
              <w:rPr>
                <w:lang w:eastAsia="ja-JP"/>
              </w:rPr>
              <w:t>Minor, major or critical</w:t>
            </w:r>
          </w:p>
        </w:tc>
      </w:tr>
      <w:tr w:rsidR="00397BE0" w14:paraId="67097B7D" w14:textId="77777777" w:rsidTr="00397BE0">
        <w:trPr>
          <w:cantSplit/>
          <w:tblHeader/>
        </w:trPr>
        <w:tc>
          <w:tcPr>
            <w:tcW w:w="4530" w:type="dxa"/>
          </w:tcPr>
          <w:p w14:paraId="585F6F54" w14:textId="057751AF" w:rsidR="00397BE0" w:rsidRDefault="00397BE0" w:rsidP="00397BE0">
            <w:pPr>
              <w:pStyle w:val="TableText"/>
              <w:rPr>
                <w:lang w:eastAsia="ja-JP"/>
              </w:rPr>
            </w:pPr>
            <w:r>
              <w:rPr>
                <w:lang w:eastAsia="ja-JP"/>
              </w:rPr>
              <w:t xml:space="preserve">17.6 </w:t>
            </w:r>
            <w:r w:rsidRPr="00A74D8B">
              <w:t xml:space="preserve">Goods subject to biosecurity control must be maintained and processed in accordance with the </w:t>
            </w:r>
            <w:r w:rsidRPr="00397BE0">
              <w:rPr>
                <w:rStyle w:val="Emphasis"/>
              </w:rPr>
              <w:t>Biosecurity Act 2015</w:t>
            </w:r>
            <w:r w:rsidRPr="00A74D8B">
              <w:t xml:space="preserve"> and subordinate legislation.</w:t>
            </w:r>
          </w:p>
        </w:tc>
        <w:tc>
          <w:tcPr>
            <w:tcW w:w="4530" w:type="dxa"/>
          </w:tcPr>
          <w:p w14:paraId="603EDF4D" w14:textId="11688997" w:rsidR="00397BE0" w:rsidRDefault="00397BE0" w:rsidP="00397BE0">
            <w:pPr>
              <w:pStyle w:val="TableText"/>
              <w:rPr>
                <w:lang w:eastAsia="ja-JP"/>
              </w:rPr>
            </w:pPr>
            <w:r>
              <w:rPr>
                <w:lang w:eastAsia="ja-JP"/>
              </w:rPr>
              <w:t>Major or critical</w:t>
            </w:r>
          </w:p>
        </w:tc>
      </w:tr>
      <w:tr w:rsidR="00397BE0" w14:paraId="3D6535B4" w14:textId="77777777" w:rsidTr="00397BE0">
        <w:trPr>
          <w:cantSplit/>
          <w:tblHeader/>
        </w:trPr>
        <w:tc>
          <w:tcPr>
            <w:tcW w:w="4530" w:type="dxa"/>
          </w:tcPr>
          <w:p w14:paraId="1EB54313" w14:textId="77777777" w:rsidR="00397BE0" w:rsidRDefault="00397BE0" w:rsidP="00397BE0">
            <w:pPr>
              <w:pStyle w:val="TableText"/>
            </w:pPr>
            <w:r>
              <w:rPr>
                <w:lang w:eastAsia="ja-JP"/>
              </w:rPr>
              <w:t xml:space="preserve">17.7 </w:t>
            </w:r>
            <w:r>
              <w:t>Goods subject to biosecurity control must be kept physically separated from other goods (including during transport), to ensure negligible risk of cross contamination to:</w:t>
            </w:r>
          </w:p>
          <w:p w14:paraId="2ADAE63A" w14:textId="77777777" w:rsidR="00397BE0" w:rsidRDefault="00397BE0" w:rsidP="00397BE0">
            <w:pPr>
              <w:pStyle w:val="TableBullet"/>
            </w:pPr>
            <w:r>
              <w:t>imported items that have been released from biosecurity control</w:t>
            </w:r>
          </w:p>
          <w:p w14:paraId="2ABF0CFF" w14:textId="77777777" w:rsidR="00397BE0" w:rsidRDefault="00397BE0" w:rsidP="00397BE0">
            <w:pPr>
              <w:pStyle w:val="TableBullet"/>
            </w:pPr>
            <w:r>
              <w:t>domestic items</w:t>
            </w:r>
          </w:p>
          <w:p w14:paraId="7E6268E0" w14:textId="77777777" w:rsidR="00397BE0" w:rsidRDefault="00397BE0" w:rsidP="00397BE0">
            <w:pPr>
              <w:pStyle w:val="TableBullet"/>
            </w:pPr>
            <w:proofErr w:type="gramStart"/>
            <w:r>
              <w:t>the</w:t>
            </w:r>
            <w:proofErr w:type="gramEnd"/>
            <w:r>
              <w:t xml:space="preserve"> Australian environment.</w:t>
            </w:r>
          </w:p>
          <w:p w14:paraId="71D3678A" w14:textId="205E5C34" w:rsidR="00397BE0" w:rsidRDefault="00397BE0" w:rsidP="00397BE0">
            <w:pPr>
              <w:pStyle w:val="TableText"/>
              <w:rPr>
                <w:lang w:eastAsia="ja-JP"/>
              </w:rPr>
            </w:pPr>
            <w:r w:rsidRPr="00190024">
              <w:rPr>
                <w:rStyle w:val="Emphasis"/>
                <w:i w:val="0"/>
              </w:rPr>
              <w:t>Note:</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14:paraId="56380002" w14:textId="4835F867" w:rsidR="00397BE0" w:rsidRDefault="00397BE0" w:rsidP="00397BE0">
            <w:pPr>
              <w:pStyle w:val="TableText"/>
              <w:rPr>
                <w:lang w:eastAsia="ja-JP"/>
              </w:rPr>
            </w:pPr>
            <w:r>
              <w:rPr>
                <w:lang w:eastAsia="ja-JP"/>
              </w:rPr>
              <w:t>Major or critical</w:t>
            </w:r>
          </w:p>
        </w:tc>
      </w:tr>
      <w:tr w:rsidR="00397BE0" w14:paraId="56A0572A" w14:textId="77777777" w:rsidTr="00397BE0">
        <w:trPr>
          <w:cantSplit/>
          <w:tblHeader/>
        </w:trPr>
        <w:tc>
          <w:tcPr>
            <w:tcW w:w="4530" w:type="dxa"/>
          </w:tcPr>
          <w:p w14:paraId="0852677D" w14:textId="6045482D" w:rsidR="00397BE0" w:rsidRDefault="00397BE0" w:rsidP="00397BE0">
            <w:pPr>
              <w:pStyle w:val="TableText"/>
              <w:rPr>
                <w:lang w:eastAsia="ja-JP"/>
              </w:rPr>
            </w:pPr>
            <w:r>
              <w:rPr>
                <w:lang w:eastAsia="ja-JP"/>
              </w:rPr>
              <w:t xml:space="preserve">17.8 </w:t>
            </w:r>
            <w:r w:rsidRPr="00A74D8B">
              <w:t xml:space="preserve">The standard of hygiene at the </w:t>
            </w:r>
            <w:r>
              <w:t>a</w:t>
            </w:r>
            <w:r w:rsidRPr="00A74D8B">
              <w:t xml:space="preserve">pproved </w:t>
            </w:r>
            <w:r>
              <w:t>a</w:t>
            </w:r>
            <w:r w:rsidRPr="00A74D8B">
              <w:t>rrangement (AA) site must be appropriate for the nature of the goods subject to biosecurity control.</w:t>
            </w:r>
          </w:p>
        </w:tc>
        <w:tc>
          <w:tcPr>
            <w:tcW w:w="4530" w:type="dxa"/>
          </w:tcPr>
          <w:p w14:paraId="5C58D2EB" w14:textId="05EB94B8" w:rsidR="00397BE0" w:rsidRDefault="00397BE0" w:rsidP="00397BE0">
            <w:pPr>
              <w:pStyle w:val="TableText"/>
              <w:rPr>
                <w:lang w:eastAsia="ja-JP"/>
              </w:rPr>
            </w:pPr>
            <w:r>
              <w:rPr>
                <w:lang w:eastAsia="ja-JP"/>
              </w:rPr>
              <w:t>Major or critical</w:t>
            </w:r>
          </w:p>
        </w:tc>
      </w:tr>
      <w:tr w:rsidR="00397BE0" w14:paraId="33DC5D03" w14:textId="77777777" w:rsidTr="00397BE0">
        <w:trPr>
          <w:cantSplit/>
          <w:tblHeader/>
        </w:trPr>
        <w:tc>
          <w:tcPr>
            <w:tcW w:w="4530" w:type="dxa"/>
          </w:tcPr>
          <w:p w14:paraId="752DE6C2" w14:textId="6FE085D2" w:rsidR="00397BE0" w:rsidRDefault="00397BE0" w:rsidP="00397BE0">
            <w:pPr>
              <w:pStyle w:val="TableText"/>
              <w:rPr>
                <w:lang w:eastAsia="ja-JP"/>
              </w:rPr>
            </w:pPr>
            <w:r>
              <w:rPr>
                <w:lang w:eastAsia="ja-JP"/>
              </w:rPr>
              <w:t xml:space="preserve">17.9 </w:t>
            </w:r>
            <w:r w:rsidRPr="00A74D8B">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7CFA92BD" w14:textId="5F7B1C43" w:rsidR="00397BE0" w:rsidRDefault="00397BE0" w:rsidP="00397BE0">
            <w:pPr>
              <w:pStyle w:val="TableText"/>
              <w:rPr>
                <w:lang w:eastAsia="ja-JP"/>
              </w:rPr>
            </w:pPr>
            <w:r>
              <w:rPr>
                <w:lang w:eastAsia="ja-JP"/>
              </w:rPr>
              <w:t>Major or critical</w:t>
            </w:r>
          </w:p>
        </w:tc>
      </w:tr>
    </w:tbl>
    <w:p w14:paraId="7FDF28CA" w14:textId="5A8D3FBE" w:rsidR="00275DBA" w:rsidRDefault="00275DBA" w:rsidP="00275DBA">
      <w:pPr>
        <w:pStyle w:val="Caption"/>
        <w:spacing w:before="240"/>
      </w:pPr>
      <w:r>
        <w:lastRenderedPageBreak/>
        <w:t>Table 17B General (continued)</w:t>
      </w:r>
    </w:p>
    <w:tbl>
      <w:tblPr>
        <w:tblStyle w:val="TableGrid"/>
        <w:tblW w:w="0" w:type="auto"/>
        <w:tblLook w:val="04A0" w:firstRow="1" w:lastRow="0" w:firstColumn="1" w:lastColumn="0" w:noHBand="0" w:noVBand="1"/>
      </w:tblPr>
      <w:tblGrid>
        <w:gridCol w:w="4530"/>
        <w:gridCol w:w="4530"/>
      </w:tblGrid>
      <w:tr w:rsidR="00397BE0" w14:paraId="6068F609" w14:textId="77777777" w:rsidTr="00275DBA">
        <w:trPr>
          <w:cantSplit/>
          <w:tblHeader/>
        </w:trPr>
        <w:tc>
          <w:tcPr>
            <w:tcW w:w="4530" w:type="dxa"/>
          </w:tcPr>
          <w:p w14:paraId="5B322445" w14:textId="0924D3BA" w:rsidR="00397BE0" w:rsidRDefault="00275DBA" w:rsidP="00275DBA">
            <w:pPr>
              <w:pStyle w:val="TableHeading"/>
              <w:rPr>
                <w:lang w:eastAsia="ja-JP"/>
              </w:rPr>
            </w:pPr>
            <w:r>
              <w:rPr>
                <w:lang w:eastAsia="ja-JP"/>
              </w:rPr>
              <w:t>Requirements</w:t>
            </w:r>
          </w:p>
        </w:tc>
        <w:tc>
          <w:tcPr>
            <w:tcW w:w="4530" w:type="dxa"/>
          </w:tcPr>
          <w:p w14:paraId="2DA65072" w14:textId="02514738" w:rsidR="00397BE0" w:rsidRDefault="00275DBA" w:rsidP="00275DBA">
            <w:pPr>
              <w:pStyle w:val="TableHeading"/>
              <w:rPr>
                <w:lang w:eastAsia="ja-JP"/>
              </w:rPr>
            </w:pPr>
            <w:r>
              <w:rPr>
                <w:lang w:eastAsia="ja-JP"/>
              </w:rPr>
              <w:t>Nonconformity guide</w:t>
            </w:r>
          </w:p>
        </w:tc>
      </w:tr>
      <w:tr w:rsidR="00397BE0" w14:paraId="188D76EF" w14:textId="77777777" w:rsidTr="00275DBA">
        <w:trPr>
          <w:cantSplit/>
          <w:tblHeader/>
        </w:trPr>
        <w:tc>
          <w:tcPr>
            <w:tcW w:w="4530" w:type="dxa"/>
          </w:tcPr>
          <w:p w14:paraId="4EDC835F" w14:textId="77777777" w:rsidR="00275DBA" w:rsidRDefault="00275DBA" w:rsidP="00275DBA">
            <w:pPr>
              <w:pStyle w:val="TableText"/>
            </w:pPr>
            <w:r>
              <w:rPr>
                <w:lang w:eastAsia="ja-JP"/>
              </w:rPr>
              <w:t xml:space="preserve">17.10 </w:t>
            </w:r>
            <w:r>
              <w:t>Goods subject to biosecurity control are not permitted to be moved outside an approved arrangement (AA) site except for the purpose of:</w:t>
            </w:r>
          </w:p>
          <w:p w14:paraId="35B3A231" w14:textId="6C2F8EDA" w:rsidR="00397BE0" w:rsidRDefault="00275DBA" w:rsidP="00275DBA">
            <w:pPr>
              <w:pStyle w:val="TableBullet"/>
            </w:pPr>
            <w:r>
              <w:t>moving directly and securely to another AA site, of the appropriate AA class, with prior written approval from the department</w:t>
            </w:r>
          </w:p>
        </w:tc>
        <w:tc>
          <w:tcPr>
            <w:tcW w:w="4530" w:type="dxa"/>
          </w:tcPr>
          <w:p w14:paraId="4762135B" w14:textId="334C5F3E" w:rsidR="00397BE0" w:rsidRDefault="00275DBA" w:rsidP="00275DBA">
            <w:pPr>
              <w:pStyle w:val="TableText"/>
              <w:rPr>
                <w:lang w:eastAsia="ja-JP"/>
              </w:rPr>
            </w:pPr>
            <w:r>
              <w:rPr>
                <w:lang w:eastAsia="ja-JP"/>
              </w:rPr>
              <w:t>Critical</w:t>
            </w:r>
          </w:p>
        </w:tc>
      </w:tr>
      <w:tr w:rsidR="00397BE0" w14:paraId="2B457299" w14:textId="77777777" w:rsidTr="00275DBA">
        <w:trPr>
          <w:cantSplit/>
          <w:tblHeader/>
        </w:trPr>
        <w:tc>
          <w:tcPr>
            <w:tcW w:w="4530" w:type="dxa"/>
          </w:tcPr>
          <w:p w14:paraId="06185F62" w14:textId="744CA21A" w:rsidR="00397BE0" w:rsidRDefault="00275DBA" w:rsidP="00275DBA">
            <w:pPr>
              <w:pStyle w:val="TableBullet"/>
            </w:pPr>
            <w:r>
              <w:t>moving directly and securely to an AA site of the same class (or of the same class but a higher biosecurity containment level sub-class) that is co-located with the original AA site</w:t>
            </w:r>
          </w:p>
        </w:tc>
        <w:tc>
          <w:tcPr>
            <w:tcW w:w="4530" w:type="dxa"/>
          </w:tcPr>
          <w:p w14:paraId="700FDAB0" w14:textId="77777777" w:rsidR="00397BE0" w:rsidRDefault="00397BE0" w:rsidP="00275DBA">
            <w:pPr>
              <w:pStyle w:val="TableText"/>
              <w:rPr>
                <w:lang w:eastAsia="ja-JP"/>
              </w:rPr>
            </w:pPr>
          </w:p>
        </w:tc>
      </w:tr>
      <w:tr w:rsidR="00397BE0" w14:paraId="1C6E24B9" w14:textId="77777777" w:rsidTr="00275DBA">
        <w:trPr>
          <w:cantSplit/>
          <w:tblHeader/>
        </w:trPr>
        <w:tc>
          <w:tcPr>
            <w:tcW w:w="4530" w:type="dxa"/>
          </w:tcPr>
          <w:p w14:paraId="142E59DD" w14:textId="77777777" w:rsidR="00275DBA" w:rsidRDefault="00275DBA" w:rsidP="00275DBA">
            <w:pPr>
              <w:pStyle w:val="TableBullet"/>
            </w:pPr>
            <w:proofErr w:type="gramStart"/>
            <w:r>
              <w:t>transport</w:t>
            </w:r>
            <w:proofErr w:type="gramEnd"/>
            <w:r>
              <w:t xml:space="preserve"> of biosecurity waste by a department approved waste transport company (operating under an AA for biosecurity waste transport).</w:t>
            </w:r>
          </w:p>
          <w:p w14:paraId="224A1759" w14:textId="513A239D" w:rsidR="00397BE0" w:rsidRPr="00275DBA" w:rsidRDefault="00275DBA" w:rsidP="00275DBA">
            <w:pPr>
              <w:pStyle w:val="TableText"/>
            </w:pPr>
            <w:r w:rsidRPr="00275DBA">
              <w:t>If the items are being transported by a non-accredited person (e.g. a truck driver), the forwarding biosecurity industry participant (BIP) must ensure that this person is made aware of the conditions relating to the transport of the items.</w:t>
            </w:r>
          </w:p>
        </w:tc>
        <w:tc>
          <w:tcPr>
            <w:tcW w:w="4530" w:type="dxa"/>
          </w:tcPr>
          <w:p w14:paraId="0F6E7AEA" w14:textId="3F6C1176" w:rsidR="00397BE0" w:rsidRDefault="00275DBA" w:rsidP="00275DBA">
            <w:pPr>
              <w:pStyle w:val="TableText"/>
              <w:rPr>
                <w:lang w:eastAsia="ja-JP"/>
              </w:rPr>
            </w:pPr>
            <w:r>
              <w:rPr>
                <w:lang w:eastAsia="ja-JP"/>
              </w:rPr>
              <w:t>Major</w:t>
            </w:r>
          </w:p>
        </w:tc>
      </w:tr>
      <w:tr w:rsidR="00397BE0" w14:paraId="30BC128D" w14:textId="77777777" w:rsidTr="00275DBA">
        <w:trPr>
          <w:cantSplit/>
          <w:tblHeader/>
        </w:trPr>
        <w:tc>
          <w:tcPr>
            <w:tcW w:w="4530" w:type="dxa"/>
          </w:tcPr>
          <w:p w14:paraId="48838C26" w14:textId="470DCD82" w:rsidR="00397BE0" w:rsidRDefault="00275DBA" w:rsidP="00275DBA">
            <w:pPr>
              <w:pStyle w:val="TableText"/>
              <w:rPr>
                <w:lang w:eastAsia="ja-JP"/>
              </w:rPr>
            </w:pPr>
            <w:r>
              <w:rPr>
                <w:lang w:eastAsia="ja-JP"/>
              </w:rPr>
              <w:t xml:space="preserve">17.11 </w:t>
            </w:r>
            <w:r w:rsidRPr="00A74D8B">
              <w:t>Goods subject to biosecurity control are not permitted to leave the biosecurity area of an AA site, inadvertently or deliberately, without prior written direction or approval from the department.</w:t>
            </w:r>
          </w:p>
        </w:tc>
        <w:tc>
          <w:tcPr>
            <w:tcW w:w="4530" w:type="dxa"/>
          </w:tcPr>
          <w:p w14:paraId="79A45775" w14:textId="3D2F913F" w:rsidR="00397BE0" w:rsidRDefault="00275DBA" w:rsidP="00275DBA">
            <w:pPr>
              <w:pStyle w:val="TableText"/>
              <w:rPr>
                <w:lang w:eastAsia="ja-JP"/>
              </w:rPr>
            </w:pPr>
            <w:r>
              <w:rPr>
                <w:lang w:eastAsia="ja-JP"/>
              </w:rPr>
              <w:t>Critical</w:t>
            </w:r>
          </w:p>
        </w:tc>
      </w:tr>
      <w:tr w:rsidR="00397BE0" w14:paraId="19376B7C" w14:textId="77777777" w:rsidTr="00275DBA">
        <w:trPr>
          <w:cantSplit/>
          <w:tblHeader/>
        </w:trPr>
        <w:tc>
          <w:tcPr>
            <w:tcW w:w="4530" w:type="dxa"/>
          </w:tcPr>
          <w:p w14:paraId="7F7BB758" w14:textId="77777777" w:rsidR="00275DBA" w:rsidRDefault="00275DBA" w:rsidP="00275DBA">
            <w:pPr>
              <w:pStyle w:val="TableText"/>
            </w:pPr>
            <w:r>
              <w:rPr>
                <w:lang w:eastAsia="ja-JP"/>
              </w:rPr>
              <w:t xml:space="preserve">17.12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48359E6F" w14:textId="77777777" w:rsidR="00275DBA" w:rsidRDefault="00275DBA" w:rsidP="00275DBA">
            <w:pPr>
              <w:pStyle w:val="TableBullet"/>
            </w:pPr>
            <w:r>
              <w:t>visually verify for themselves that the items are being handled in accordance with the department's requirements</w:t>
            </w:r>
          </w:p>
          <w:p w14:paraId="3A206631" w14:textId="4C0BDEB7" w:rsidR="00397BE0" w:rsidRDefault="00275DBA" w:rsidP="00275DBA">
            <w:pPr>
              <w:pStyle w:val="TableBullet"/>
              <w:rPr>
                <w:lang w:eastAsia="ja-JP"/>
              </w:rPr>
            </w:pPr>
            <w:proofErr w:type="gramStart"/>
            <w:r>
              <w:t>communicate</w:t>
            </w:r>
            <w:proofErr w:type="gramEnd"/>
            <w:r>
              <w:t xml:space="preserve"> immediately and effectively with the persons being supervised.</w:t>
            </w:r>
          </w:p>
        </w:tc>
        <w:tc>
          <w:tcPr>
            <w:tcW w:w="4530" w:type="dxa"/>
          </w:tcPr>
          <w:p w14:paraId="07FD3DC5" w14:textId="51885358" w:rsidR="00397BE0" w:rsidRDefault="00275DBA" w:rsidP="00275DBA">
            <w:pPr>
              <w:pStyle w:val="TableText"/>
              <w:rPr>
                <w:lang w:eastAsia="ja-JP"/>
              </w:rPr>
            </w:pPr>
            <w:r>
              <w:rPr>
                <w:lang w:eastAsia="ja-JP"/>
              </w:rPr>
              <w:t>Major</w:t>
            </w:r>
          </w:p>
        </w:tc>
      </w:tr>
      <w:tr w:rsidR="00397BE0" w14:paraId="0B7B3771" w14:textId="77777777" w:rsidTr="00275DBA">
        <w:trPr>
          <w:cantSplit/>
          <w:tblHeader/>
        </w:trPr>
        <w:tc>
          <w:tcPr>
            <w:tcW w:w="4530" w:type="dxa"/>
          </w:tcPr>
          <w:p w14:paraId="7E23415F" w14:textId="1918B579" w:rsidR="00397BE0" w:rsidRDefault="00275DBA" w:rsidP="00275DBA">
            <w:pPr>
              <w:pStyle w:val="TableText"/>
              <w:rPr>
                <w:lang w:eastAsia="ja-JP"/>
              </w:rPr>
            </w:pPr>
            <w:r>
              <w:rPr>
                <w:lang w:eastAsia="ja-JP"/>
              </w:rPr>
              <w:t xml:space="preserve">17.13 </w:t>
            </w:r>
            <w:r w:rsidRPr="00D91898">
              <w:t xml:space="preserve">Persons performing the function of an </w:t>
            </w:r>
            <w:r>
              <w:t>a</w:t>
            </w:r>
            <w:r w:rsidRPr="00D91898">
              <w:t xml:space="preserve">ccredited </w:t>
            </w:r>
            <w:r>
              <w:t>p</w:t>
            </w:r>
            <w:r w:rsidRPr="00D91898">
              <w:t xml:space="preserve">erson must have successfully completed the department's approved training to obtain and maintain </w:t>
            </w:r>
            <w:r>
              <w:t>a</w:t>
            </w:r>
            <w:r w:rsidRPr="00D91898">
              <w:t xml:space="preserve">ccredited </w:t>
            </w:r>
            <w:r>
              <w:t>p</w:t>
            </w:r>
            <w:r w:rsidRPr="00D91898">
              <w:t>erson status.</w:t>
            </w:r>
          </w:p>
        </w:tc>
        <w:tc>
          <w:tcPr>
            <w:tcW w:w="4530" w:type="dxa"/>
          </w:tcPr>
          <w:p w14:paraId="298FC4BC" w14:textId="4C6BB1E4" w:rsidR="00397BE0" w:rsidRDefault="00275DBA" w:rsidP="00275DBA">
            <w:pPr>
              <w:pStyle w:val="TableText"/>
              <w:rPr>
                <w:lang w:eastAsia="ja-JP"/>
              </w:rPr>
            </w:pPr>
            <w:r>
              <w:rPr>
                <w:lang w:eastAsia="ja-JP"/>
              </w:rPr>
              <w:t>Major</w:t>
            </w:r>
          </w:p>
        </w:tc>
      </w:tr>
      <w:tr w:rsidR="00397BE0" w14:paraId="6D1E6EFB" w14:textId="77777777" w:rsidTr="00275DBA">
        <w:trPr>
          <w:cantSplit/>
          <w:tblHeader/>
        </w:trPr>
        <w:tc>
          <w:tcPr>
            <w:tcW w:w="4530" w:type="dxa"/>
          </w:tcPr>
          <w:p w14:paraId="110AA70C" w14:textId="2D65C3EA" w:rsidR="00397BE0" w:rsidRDefault="00275DBA" w:rsidP="00275DBA">
            <w:pPr>
              <w:pStyle w:val="TableText"/>
              <w:rPr>
                <w:lang w:eastAsia="ja-JP"/>
              </w:rPr>
            </w:pPr>
            <w:r>
              <w:rPr>
                <w:lang w:eastAsia="ja-JP"/>
              </w:rPr>
              <w:t xml:space="preserve">17.14 </w:t>
            </w:r>
            <w:r w:rsidRPr="00D91898">
              <w:t xml:space="preserve">Records must be maintained of </w:t>
            </w:r>
            <w:r>
              <w:t>a</w:t>
            </w:r>
            <w:r w:rsidRPr="00D91898">
              <w:t xml:space="preserve">ccredited </w:t>
            </w:r>
            <w:r>
              <w:t>p</w:t>
            </w:r>
            <w:r w:rsidRPr="00D91898">
              <w:t>ersons.</w:t>
            </w:r>
          </w:p>
        </w:tc>
        <w:tc>
          <w:tcPr>
            <w:tcW w:w="4530" w:type="dxa"/>
          </w:tcPr>
          <w:p w14:paraId="60B7254A" w14:textId="5665397A" w:rsidR="00397BE0" w:rsidRDefault="00275DBA" w:rsidP="00275DBA">
            <w:pPr>
              <w:pStyle w:val="TableText"/>
              <w:rPr>
                <w:lang w:eastAsia="ja-JP"/>
              </w:rPr>
            </w:pPr>
            <w:r>
              <w:rPr>
                <w:lang w:eastAsia="ja-JP"/>
              </w:rPr>
              <w:t>Minor</w:t>
            </w:r>
          </w:p>
        </w:tc>
      </w:tr>
      <w:tr w:rsidR="00275DBA" w14:paraId="2B1A27AA" w14:textId="77777777" w:rsidTr="00275DBA">
        <w:trPr>
          <w:cantSplit/>
          <w:tblHeader/>
        </w:trPr>
        <w:tc>
          <w:tcPr>
            <w:tcW w:w="4530" w:type="dxa"/>
          </w:tcPr>
          <w:p w14:paraId="4E007EA5" w14:textId="50F56D83" w:rsidR="00275DBA" w:rsidRDefault="00275DBA" w:rsidP="00275DBA">
            <w:pPr>
              <w:pStyle w:val="TableText"/>
              <w:rPr>
                <w:lang w:eastAsia="ja-JP"/>
              </w:rPr>
            </w:pPr>
            <w:r>
              <w:rPr>
                <w:lang w:eastAsia="ja-JP"/>
              </w:rPr>
              <w:t xml:space="preserve">17.15 </w:t>
            </w:r>
            <w:r w:rsidRPr="00D91898">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0407677F" w14:textId="09A9F0F1" w:rsidR="00275DBA" w:rsidRDefault="00275DBA" w:rsidP="00275DBA">
            <w:pPr>
              <w:pStyle w:val="TableText"/>
              <w:rPr>
                <w:lang w:eastAsia="ja-JP"/>
              </w:rPr>
            </w:pPr>
            <w:r>
              <w:rPr>
                <w:lang w:eastAsia="ja-JP"/>
              </w:rPr>
              <w:t>Major</w:t>
            </w:r>
          </w:p>
        </w:tc>
      </w:tr>
    </w:tbl>
    <w:p w14:paraId="7F230D24" w14:textId="077072E5" w:rsidR="00275DBA" w:rsidRDefault="00275DBA" w:rsidP="00275DBA">
      <w:pPr>
        <w:pStyle w:val="Caption"/>
        <w:spacing w:before="240"/>
      </w:pPr>
      <w:r>
        <w:lastRenderedPageBreak/>
        <w:t>Table 17C General (continued)</w:t>
      </w:r>
    </w:p>
    <w:tbl>
      <w:tblPr>
        <w:tblStyle w:val="TableGrid"/>
        <w:tblW w:w="0" w:type="auto"/>
        <w:tblLook w:val="04A0" w:firstRow="1" w:lastRow="0" w:firstColumn="1" w:lastColumn="0" w:noHBand="0" w:noVBand="1"/>
      </w:tblPr>
      <w:tblGrid>
        <w:gridCol w:w="4530"/>
        <w:gridCol w:w="4530"/>
      </w:tblGrid>
      <w:tr w:rsidR="00275DBA" w14:paraId="31A16C5A" w14:textId="77777777" w:rsidTr="00275DBA">
        <w:trPr>
          <w:cantSplit/>
          <w:tblHeader/>
        </w:trPr>
        <w:tc>
          <w:tcPr>
            <w:tcW w:w="4530" w:type="dxa"/>
          </w:tcPr>
          <w:p w14:paraId="7A86A3CE" w14:textId="57E034E3" w:rsidR="00275DBA" w:rsidRDefault="00275DBA" w:rsidP="00275DBA">
            <w:pPr>
              <w:pStyle w:val="TableHeading"/>
              <w:rPr>
                <w:lang w:eastAsia="ja-JP"/>
              </w:rPr>
            </w:pPr>
            <w:r>
              <w:rPr>
                <w:lang w:eastAsia="ja-JP"/>
              </w:rPr>
              <w:t>Requirements</w:t>
            </w:r>
          </w:p>
        </w:tc>
        <w:tc>
          <w:tcPr>
            <w:tcW w:w="4530" w:type="dxa"/>
          </w:tcPr>
          <w:p w14:paraId="1A470542" w14:textId="437E714E" w:rsidR="00275DBA" w:rsidRDefault="00275DBA" w:rsidP="00275DBA">
            <w:pPr>
              <w:pStyle w:val="TableHeading"/>
              <w:rPr>
                <w:lang w:eastAsia="ja-JP"/>
              </w:rPr>
            </w:pPr>
            <w:r>
              <w:rPr>
                <w:lang w:eastAsia="ja-JP"/>
              </w:rPr>
              <w:t>Nonconformity guide</w:t>
            </w:r>
          </w:p>
        </w:tc>
      </w:tr>
      <w:tr w:rsidR="00275DBA" w14:paraId="1B0B306A" w14:textId="77777777" w:rsidTr="00275DBA">
        <w:trPr>
          <w:cantSplit/>
          <w:tblHeader/>
        </w:trPr>
        <w:tc>
          <w:tcPr>
            <w:tcW w:w="4530" w:type="dxa"/>
          </w:tcPr>
          <w:p w14:paraId="18C67517" w14:textId="0374340C" w:rsidR="00275DBA" w:rsidRDefault="00275DBA" w:rsidP="00275DBA">
            <w:pPr>
              <w:pStyle w:val="TableText"/>
              <w:rPr>
                <w:lang w:eastAsia="ja-JP"/>
              </w:rPr>
            </w:pPr>
            <w:r>
              <w:rPr>
                <w:lang w:eastAsia="ja-JP"/>
              </w:rPr>
              <w:t xml:space="preserve">17.16 </w:t>
            </w:r>
            <w:r w:rsidRPr="00D91898">
              <w:t>Ensure records are kept for a minimum of 18 months for goods subject to biosecurity control at the AA site.</w:t>
            </w:r>
          </w:p>
        </w:tc>
        <w:tc>
          <w:tcPr>
            <w:tcW w:w="4530" w:type="dxa"/>
          </w:tcPr>
          <w:p w14:paraId="1086B645" w14:textId="235ADF63" w:rsidR="00275DBA" w:rsidRDefault="00275DBA" w:rsidP="00275DBA">
            <w:pPr>
              <w:pStyle w:val="TableText"/>
              <w:rPr>
                <w:lang w:eastAsia="ja-JP"/>
              </w:rPr>
            </w:pPr>
            <w:r>
              <w:rPr>
                <w:lang w:eastAsia="ja-JP"/>
              </w:rPr>
              <w:t>Minor or major</w:t>
            </w:r>
          </w:p>
        </w:tc>
      </w:tr>
      <w:tr w:rsidR="00275DBA" w14:paraId="5DEF839B" w14:textId="77777777" w:rsidTr="00275DBA">
        <w:trPr>
          <w:cantSplit/>
          <w:tblHeader/>
        </w:trPr>
        <w:tc>
          <w:tcPr>
            <w:tcW w:w="4530" w:type="dxa"/>
          </w:tcPr>
          <w:p w14:paraId="174D0097" w14:textId="49238E6C" w:rsidR="00275DBA" w:rsidRDefault="00275DBA" w:rsidP="00275DBA">
            <w:pPr>
              <w:pStyle w:val="TableText"/>
            </w:pPr>
            <w:r>
              <w:rPr>
                <w:lang w:eastAsia="ja-JP"/>
              </w:rPr>
              <w:t xml:space="preserve">17.17 </w:t>
            </w:r>
            <w:r>
              <w:t>Ensure goods subject to biosecurity control are traceable in terms of (where applicable):</w:t>
            </w:r>
          </w:p>
        </w:tc>
        <w:tc>
          <w:tcPr>
            <w:tcW w:w="4530" w:type="dxa"/>
          </w:tcPr>
          <w:p w14:paraId="001C6F89" w14:textId="77777777" w:rsidR="00275DBA" w:rsidRDefault="00275DBA" w:rsidP="00275DBA">
            <w:pPr>
              <w:pStyle w:val="TableText"/>
              <w:rPr>
                <w:lang w:eastAsia="ja-JP"/>
              </w:rPr>
            </w:pPr>
          </w:p>
        </w:tc>
      </w:tr>
      <w:tr w:rsidR="00275DBA" w14:paraId="32BCA535" w14:textId="77777777" w:rsidTr="00275DBA">
        <w:trPr>
          <w:cantSplit/>
          <w:tblHeader/>
        </w:trPr>
        <w:tc>
          <w:tcPr>
            <w:tcW w:w="4530" w:type="dxa"/>
          </w:tcPr>
          <w:p w14:paraId="41A6B2F2" w14:textId="77777777" w:rsidR="00275DBA" w:rsidRDefault="00275DBA" w:rsidP="00275DBA">
            <w:pPr>
              <w:pStyle w:val="TableBullet"/>
            </w:pPr>
            <w:r>
              <w:t>declaration/entry number</w:t>
            </w:r>
          </w:p>
          <w:p w14:paraId="332BB64C" w14:textId="77777777" w:rsidR="00275DBA" w:rsidRDefault="00275DBA" w:rsidP="00275DBA">
            <w:pPr>
              <w:pStyle w:val="TableBullet"/>
            </w:pPr>
            <w:r>
              <w:t>import Permit number</w:t>
            </w:r>
          </w:p>
          <w:p w14:paraId="2EFD46EB" w14:textId="77777777" w:rsidR="00275DBA" w:rsidRDefault="00275DBA" w:rsidP="00275DBA">
            <w:pPr>
              <w:pStyle w:val="TableBullet"/>
            </w:pPr>
            <w:r>
              <w:t>Air Waybill or Bill of Lading number</w:t>
            </w:r>
          </w:p>
          <w:p w14:paraId="45967FE2" w14:textId="77777777" w:rsidR="00275DBA" w:rsidRDefault="00275DBA" w:rsidP="00275DBA">
            <w:pPr>
              <w:pStyle w:val="TableBullet"/>
            </w:pPr>
            <w:r>
              <w:t>date of receipt</w:t>
            </w:r>
          </w:p>
          <w:p w14:paraId="39B4EB20" w14:textId="31CB6E14" w:rsidR="00275DBA" w:rsidRDefault="00275DBA" w:rsidP="00275DBA">
            <w:pPr>
              <w:pStyle w:val="TableBullet"/>
            </w:pPr>
            <w:r>
              <w:t>processing (inspection, treatment, testing) details</w:t>
            </w:r>
          </w:p>
          <w:p w14:paraId="6CAD0549" w14:textId="77777777" w:rsidR="00275DBA" w:rsidRDefault="00275DBA" w:rsidP="00275DBA">
            <w:pPr>
              <w:pStyle w:val="TableBullet"/>
            </w:pPr>
            <w:r>
              <w:t>release from biosecurity control</w:t>
            </w:r>
          </w:p>
          <w:p w14:paraId="44B0B97B" w14:textId="77777777" w:rsidR="00275DBA" w:rsidRDefault="00275DBA" w:rsidP="00275DBA">
            <w:pPr>
              <w:pStyle w:val="TableBullet"/>
            </w:pPr>
            <w:r>
              <w:t>disposal details</w:t>
            </w:r>
          </w:p>
          <w:p w14:paraId="4AC8762E" w14:textId="77777777" w:rsidR="00275DBA" w:rsidRDefault="00275DBA" w:rsidP="00275DBA">
            <w:pPr>
              <w:pStyle w:val="TableBullet"/>
            </w:pPr>
            <w:r>
              <w:t>storage location</w:t>
            </w:r>
          </w:p>
          <w:p w14:paraId="4898AAED" w14:textId="076A9C07" w:rsidR="00275DBA" w:rsidRDefault="00275DBA" w:rsidP="00275DBA">
            <w:pPr>
              <w:pStyle w:val="TableBullet"/>
              <w:rPr>
                <w:lang w:eastAsia="ja-JP"/>
              </w:rPr>
            </w:pPr>
            <w:proofErr w:type="gramStart"/>
            <w:r>
              <w:t>accredited</w:t>
            </w:r>
            <w:proofErr w:type="gramEnd"/>
            <w:r>
              <w:t xml:space="preserve"> person responsible for the items.</w:t>
            </w:r>
          </w:p>
        </w:tc>
        <w:tc>
          <w:tcPr>
            <w:tcW w:w="4530" w:type="dxa"/>
          </w:tcPr>
          <w:p w14:paraId="181A646B" w14:textId="77777777" w:rsidR="00275DBA" w:rsidRDefault="00275DBA" w:rsidP="00275DBA">
            <w:pPr>
              <w:pStyle w:val="TableBullet"/>
            </w:pPr>
            <w:r>
              <w:t>Major</w:t>
            </w:r>
          </w:p>
          <w:p w14:paraId="478B1AFD" w14:textId="77777777" w:rsidR="00275DBA" w:rsidRDefault="00275DBA" w:rsidP="00275DBA">
            <w:pPr>
              <w:pStyle w:val="TableBullet"/>
            </w:pPr>
            <w:r>
              <w:t>Major</w:t>
            </w:r>
          </w:p>
          <w:p w14:paraId="3E9725A4" w14:textId="77777777" w:rsidR="00275DBA" w:rsidRDefault="00275DBA" w:rsidP="00275DBA">
            <w:pPr>
              <w:pStyle w:val="TableBullet"/>
            </w:pPr>
            <w:r>
              <w:t>Minor</w:t>
            </w:r>
          </w:p>
          <w:p w14:paraId="478BD43A" w14:textId="77777777" w:rsidR="00275DBA" w:rsidRDefault="00275DBA" w:rsidP="00275DBA">
            <w:pPr>
              <w:pStyle w:val="TableBullet"/>
            </w:pPr>
            <w:r>
              <w:t>Major</w:t>
            </w:r>
          </w:p>
          <w:p w14:paraId="5A599221" w14:textId="77777777" w:rsidR="00275DBA" w:rsidRDefault="00275DBA" w:rsidP="00275DBA">
            <w:pPr>
              <w:pStyle w:val="TableBullet"/>
            </w:pPr>
            <w:r>
              <w:t>Major</w:t>
            </w:r>
          </w:p>
          <w:p w14:paraId="3947ECC2" w14:textId="77777777" w:rsidR="00275DBA" w:rsidRDefault="00275DBA" w:rsidP="00275DBA">
            <w:pPr>
              <w:pStyle w:val="TableBullet"/>
            </w:pPr>
            <w:r>
              <w:t>Major</w:t>
            </w:r>
          </w:p>
          <w:p w14:paraId="1752901E" w14:textId="77777777" w:rsidR="00275DBA" w:rsidRDefault="00275DBA" w:rsidP="00275DBA">
            <w:pPr>
              <w:pStyle w:val="TableBullet"/>
            </w:pPr>
            <w:r>
              <w:t>Major</w:t>
            </w:r>
          </w:p>
          <w:p w14:paraId="556F86DE" w14:textId="77777777" w:rsidR="00275DBA" w:rsidRDefault="00275DBA" w:rsidP="00275DBA">
            <w:pPr>
              <w:pStyle w:val="TableBullet"/>
            </w:pPr>
            <w:r>
              <w:t>Major</w:t>
            </w:r>
          </w:p>
          <w:p w14:paraId="23E21141" w14:textId="3295E6CA" w:rsidR="00275DBA" w:rsidRDefault="00275DBA" w:rsidP="00275DBA">
            <w:pPr>
              <w:pStyle w:val="TableBullet"/>
              <w:rPr>
                <w:lang w:eastAsia="ja-JP"/>
              </w:rPr>
            </w:pPr>
            <w:r>
              <w:t>Major</w:t>
            </w:r>
          </w:p>
        </w:tc>
      </w:tr>
      <w:tr w:rsidR="00275DBA" w14:paraId="49A50D50" w14:textId="77777777" w:rsidTr="00275DBA">
        <w:trPr>
          <w:cantSplit/>
          <w:tblHeader/>
        </w:trPr>
        <w:tc>
          <w:tcPr>
            <w:tcW w:w="4530" w:type="dxa"/>
          </w:tcPr>
          <w:p w14:paraId="0A1ABDBF" w14:textId="13B4929B" w:rsidR="00275DBA" w:rsidRDefault="00275DBA" w:rsidP="00275DBA">
            <w:pPr>
              <w:pStyle w:val="TableText"/>
              <w:rPr>
                <w:lang w:eastAsia="ja-JP"/>
              </w:rPr>
            </w:pPr>
            <w:r>
              <w:rPr>
                <w:lang w:eastAsia="ja-JP"/>
              </w:rPr>
              <w:t xml:space="preserve">17.18 </w:t>
            </w:r>
            <w:r w:rsidRPr="00D91898">
              <w:t xml:space="preserve">The BIP must ensure that persons having physical access to goods subject to biosecurity control are aware that such items must only be handled by an </w:t>
            </w:r>
            <w:r>
              <w:t>a</w:t>
            </w:r>
            <w:r w:rsidRPr="00D91898">
              <w:t xml:space="preserve">ccredited </w:t>
            </w:r>
            <w:r>
              <w:t>p</w:t>
            </w:r>
            <w:r w:rsidRPr="00D91898">
              <w:t xml:space="preserve">erson or under the direct supervision of an </w:t>
            </w:r>
            <w:r>
              <w:t>a</w:t>
            </w:r>
            <w:r w:rsidRPr="00D91898">
              <w:t xml:space="preserve">ccredited </w:t>
            </w:r>
            <w:r>
              <w:t>p</w:t>
            </w:r>
            <w:r w:rsidRPr="00D91898">
              <w:t>erson.</w:t>
            </w:r>
          </w:p>
        </w:tc>
        <w:tc>
          <w:tcPr>
            <w:tcW w:w="4530" w:type="dxa"/>
          </w:tcPr>
          <w:p w14:paraId="3EEDF38C" w14:textId="0260D288" w:rsidR="00275DBA" w:rsidRDefault="00275DBA" w:rsidP="00275DBA">
            <w:pPr>
              <w:pStyle w:val="TableText"/>
              <w:rPr>
                <w:lang w:eastAsia="ja-JP"/>
              </w:rPr>
            </w:pPr>
            <w:r>
              <w:rPr>
                <w:lang w:eastAsia="ja-JP"/>
              </w:rPr>
              <w:t>Major</w:t>
            </w:r>
          </w:p>
        </w:tc>
      </w:tr>
      <w:tr w:rsidR="00275DBA" w14:paraId="0357772B" w14:textId="77777777" w:rsidTr="00275DBA">
        <w:trPr>
          <w:cantSplit/>
          <w:tblHeader/>
        </w:trPr>
        <w:tc>
          <w:tcPr>
            <w:tcW w:w="4530" w:type="dxa"/>
          </w:tcPr>
          <w:p w14:paraId="5BFC8C87" w14:textId="3F33EDC4" w:rsidR="00275DBA" w:rsidRDefault="00275DBA" w:rsidP="00275DBA">
            <w:pPr>
              <w:pStyle w:val="TableText"/>
            </w:pPr>
            <w:r>
              <w:rPr>
                <w:lang w:eastAsia="ja-JP"/>
              </w:rPr>
              <w:t xml:space="preserve">17.19 </w:t>
            </w:r>
            <w:r>
              <w:t>A contingency plan must be in place to manage unexpected events that threaten to compromise biosecurity integrity of the AA site. Unexpected events include:</w:t>
            </w:r>
          </w:p>
        </w:tc>
        <w:tc>
          <w:tcPr>
            <w:tcW w:w="4530" w:type="dxa"/>
          </w:tcPr>
          <w:p w14:paraId="02A8086A" w14:textId="77777777" w:rsidR="00275DBA" w:rsidRDefault="00275DBA" w:rsidP="00275DBA">
            <w:pPr>
              <w:pStyle w:val="TableText"/>
              <w:rPr>
                <w:lang w:eastAsia="ja-JP"/>
              </w:rPr>
            </w:pPr>
          </w:p>
        </w:tc>
      </w:tr>
      <w:tr w:rsidR="00275DBA" w14:paraId="3F552B5B" w14:textId="77777777" w:rsidTr="00275DBA">
        <w:trPr>
          <w:cantSplit/>
          <w:tblHeader/>
        </w:trPr>
        <w:tc>
          <w:tcPr>
            <w:tcW w:w="4530" w:type="dxa"/>
          </w:tcPr>
          <w:p w14:paraId="6FEE0C20" w14:textId="77777777" w:rsidR="00275DBA" w:rsidRDefault="00275DBA" w:rsidP="00275DBA">
            <w:pPr>
              <w:pStyle w:val="TableBullet"/>
            </w:pPr>
            <w:r>
              <w:t>appearance of pests or symptoms of disease</w:t>
            </w:r>
          </w:p>
          <w:p w14:paraId="1A54244F" w14:textId="77777777" w:rsidR="00275DBA" w:rsidRDefault="00275DBA" w:rsidP="00275DBA">
            <w:pPr>
              <w:pStyle w:val="TableBullet"/>
            </w:pPr>
            <w:proofErr w:type="gramStart"/>
            <w:r>
              <w:t>structural</w:t>
            </w:r>
            <w:proofErr w:type="gramEnd"/>
            <w:r>
              <w:t xml:space="preserve"> damage (due to storms etc.)</w:t>
            </w:r>
          </w:p>
          <w:p w14:paraId="2901A7C4" w14:textId="77777777" w:rsidR="00275DBA" w:rsidRDefault="00275DBA" w:rsidP="00275DBA">
            <w:pPr>
              <w:pStyle w:val="TableBullet"/>
            </w:pPr>
            <w:r>
              <w:t>unauthorised removal of goods subject to biosecurity control</w:t>
            </w:r>
          </w:p>
          <w:p w14:paraId="3F8DE577" w14:textId="77777777" w:rsidR="00275DBA" w:rsidRDefault="00275DBA" w:rsidP="00275DBA">
            <w:pPr>
              <w:pStyle w:val="TableBullet"/>
            </w:pPr>
            <w:r>
              <w:t>spillages of goods subject to biosecurity control</w:t>
            </w:r>
          </w:p>
          <w:p w14:paraId="4D8369FD" w14:textId="41A8E936" w:rsidR="00275DBA" w:rsidRDefault="00275DBA" w:rsidP="00275DBA">
            <w:pPr>
              <w:pStyle w:val="TableBullet"/>
              <w:rPr>
                <w:lang w:eastAsia="ja-JP"/>
              </w:rPr>
            </w:pPr>
            <w:proofErr w:type="gramStart"/>
            <w:r>
              <w:t>sudden</w:t>
            </w:r>
            <w:proofErr w:type="gramEnd"/>
            <w:r>
              <w:t xml:space="preserve"> unavailability of an accredited person.</w:t>
            </w:r>
          </w:p>
        </w:tc>
        <w:tc>
          <w:tcPr>
            <w:tcW w:w="4530" w:type="dxa"/>
          </w:tcPr>
          <w:p w14:paraId="0A688581" w14:textId="77777777" w:rsidR="00275DBA" w:rsidRDefault="00275DBA" w:rsidP="00275DBA">
            <w:pPr>
              <w:pStyle w:val="TableBullet"/>
            </w:pPr>
            <w:r>
              <w:t>Major</w:t>
            </w:r>
          </w:p>
          <w:p w14:paraId="66D66314" w14:textId="77777777" w:rsidR="00275DBA" w:rsidRDefault="00275DBA" w:rsidP="00275DBA">
            <w:pPr>
              <w:pStyle w:val="TableBullet"/>
            </w:pPr>
            <w:r>
              <w:t>Major</w:t>
            </w:r>
          </w:p>
          <w:p w14:paraId="49A3DF77" w14:textId="77777777" w:rsidR="00275DBA" w:rsidRDefault="00275DBA" w:rsidP="00275DBA">
            <w:pPr>
              <w:pStyle w:val="TableBullet"/>
            </w:pPr>
            <w:r>
              <w:t>Major</w:t>
            </w:r>
          </w:p>
          <w:p w14:paraId="2EC0B2F8" w14:textId="77777777" w:rsidR="00275DBA" w:rsidRDefault="00275DBA" w:rsidP="00275DBA">
            <w:pPr>
              <w:pStyle w:val="TableBullet"/>
            </w:pPr>
            <w:r>
              <w:t>Major</w:t>
            </w:r>
          </w:p>
          <w:p w14:paraId="4585F6AD" w14:textId="319EACA9" w:rsidR="00275DBA" w:rsidRDefault="00275DBA" w:rsidP="00275DBA">
            <w:pPr>
              <w:pStyle w:val="TableBullet"/>
              <w:rPr>
                <w:lang w:eastAsia="ja-JP"/>
              </w:rPr>
            </w:pPr>
            <w:r>
              <w:t>Minor</w:t>
            </w:r>
          </w:p>
        </w:tc>
      </w:tr>
      <w:tr w:rsidR="00275DBA" w14:paraId="3A185516" w14:textId="77777777" w:rsidTr="00275DBA">
        <w:trPr>
          <w:cantSplit/>
          <w:tblHeader/>
        </w:trPr>
        <w:tc>
          <w:tcPr>
            <w:tcW w:w="4530" w:type="dxa"/>
          </w:tcPr>
          <w:p w14:paraId="416D1A19" w14:textId="620E4212" w:rsidR="00275DBA" w:rsidRDefault="00520F78" w:rsidP="00520F78">
            <w:pPr>
              <w:pStyle w:val="TableText"/>
            </w:pPr>
            <w:r>
              <w:rPr>
                <w:lang w:eastAsia="ja-JP"/>
              </w:rPr>
              <w:t xml:space="preserve">17.20 </w:t>
            </w:r>
            <w:r>
              <w:t xml:space="preserve">Ceasing or transferring </w:t>
            </w:r>
            <w:proofErr w:type="spellStart"/>
            <w:r>
              <w:t>operations.The</w:t>
            </w:r>
            <w:proofErr w:type="spellEnd"/>
            <w:r>
              <w:t xml:space="preserve"> department must be informed, in writing, at least 15 working days prior to intended:</w:t>
            </w:r>
          </w:p>
        </w:tc>
        <w:tc>
          <w:tcPr>
            <w:tcW w:w="4530" w:type="dxa"/>
          </w:tcPr>
          <w:p w14:paraId="118F1B55" w14:textId="065F7ABF" w:rsidR="00275DBA" w:rsidRDefault="00520F78" w:rsidP="00520F78">
            <w:pPr>
              <w:pStyle w:val="TableText"/>
              <w:rPr>
                <w:lang w:eastAsia="ja-JP"/>
              </w:rPr>
            </w:pPr>
            <w:r>
              <w:rPr>
                <w:lang w:eastAsia="ja-JP"/>
              </w:rPr>
              <w:t>Major</w:t>
            </w:r>
          </w:p>
        </w:tc>
      </w:tr>
      <w:tr w:rsidR="00520F78" w14:paraId="2D4ABCF2" w14:textId="77777777" w:rsidTr="00275DBA">
        <w:trPr>
          <w:cantSplit/>
          <w:tblHeader/>
        </w:trPr>
        <w:tc>
          <w:tcPr>
            <w:tcW w:w="4530" w:type="dxa"/>
          </w:tcPr>
          <w:p w14:paraId="41D153FF" w14:textId="77777777" w:rsidR="00520F78" w:rsidRDefault="00520F78" w:rsidP="00520F78">
            <w:pPr>
              <w:pStyle w:val="TableBullet"/>
            </w:pPr>
            <w:r>
              <w:t>closure of a current AA site</w:t>
            </w:r>
          </w:p>
          <w:p w14:paraId="16903322" w14:textId="77777777" w:rsidR="00520F78" w:rsidRDefault="00520F78" w:rsidP="00520F78">
            <w:pPr>
              <w:pStyle w:val="TableBullet"/>
            </w:pPr>
            <w:r>
              <w:t>relocation of the business, including the AA class function</w:t>
            </w:r>
          </w:p>
          <w:p w14:paraId="35065C7E" w14:textId="77777777" w:rsidR="00520F78" w:rsidRDefault="00520F78" w:rsidP="00520F78">
            <w:pPr>
              <w:pStyle w:val="TableBullet"/>
            </w:pPr>
            <w:proofErr w:type="gramStart"/>
            <w:r>
              <w:t>ceasing</w:t>
            </w:r>
            <w:proofErr w:type="gramEnd"/>
            <w:r>
              <w:t xml:space="preserve"> of operation as a AA site.</w:t>
            </w:r>
          </w:p>
          <w:p w14:paraId="50012772" w14:textId="50173001" w:rsidR="00520F78" w:rsidRDefault="00520F78" w:rsidP="00520F78">
            <w:pPr>
              <w:pStyle w:val="TableText"/>
              <w:rPr>
                <w:lang w:eastAsia="ja-JP"/>
              </w:rPr>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57532F4F" w14:textId="4A92BF77" w:rsidR="00520F78" w:rsidRDefault="00520F78" w:rsidP="00520F78">
            <w:pPr>
              <w:pStyle w:val="TableText"/>
              <w:rPr>
                <w:lang w:eastAsia="ja-JP"/>
              </w:rPr>
            </w:pPr>
            <w:r>
              <w:rPr>
                <w:lang w:eastAsia="ja-JP"/>
              </w:rPr>
              <w:t>Critical</w:t>
            </w:r>
          </w:p>
        </w:tc>
      </w:tr>
    </w:tbl>
    <w:p w14:paraId="1FEF2338" w14:textId="5FD7C0A3" w:rsidR="00520F78" w:rsidRDefault="00520F78" w:rsidP="00520F78">
      <w:pPr>
        <w:pStyle w:val="Caption"/>
        <w:spacing w:before="240"/>
      </w:pPr>
      <w:r>
        <w:lastRenderedPageBreak/>
        <w:t>Table 17D General (continued)</w:t>
      </w:r>
    </w:p>
    <w:tbl>
      <w:tblPr>
        <w:tblStyle w:val="TableGrid"/>
        <w:tblW w:w="0" w:type="auto"/>
        <w:tblLook w:val="04A0" w:firstRow="1" w:lastRow="0" w:firstColumn="1" w:lastColumn="0" w:noHBand="0" w:noVBand="1"/>
      </w:tblPr>
      <w:tblGrid>
        <w:gridCol w:w="4530"/>
        <w:gridCol w:w="4530"/>
      </w:tblGrid>
      <w:tr w:rsidR="00520F78" w14:paraId="68DC7304" w14:textId="77777777" w:rsidTr="00520F78">
        <w:trPr>
          <w:cantSplit/>
          <w:tblHeader/>
        </w:trPr>
        <w:tc>
          <w:tcPr>
            <w:tcW w:w="4530" w:type="dxa"/>
          </w:tcPr>
          <w:p w14:paraId="21A775FF" w14:textId="7F33C77C" w:rsidR="00520F78" w:rsidRDefault="00520F78" w:rsidP="00520F78">
            <w:pPr>
              <w:pStyle w:val="TableHeading"/>
              <w:rPr>
                <w:lang w:eastAsia="ja-JP"/>
              </w:rPr>
            </w:pPr>
            <w:r>
              <w:rPr>
                <w:lang w:eastAsia="ja-JP"/>
              </w:rPr>
              <w:t>Requirements</w:t>
            </w:r>
          </w:p>
        </w:tc>
        <w:tc>
          <w:tcPr>
            <w:tcW w:w="4530" w:type="dxa"/>
          </w:tcPr>
          <w:p w14:paraId="30668A82" w14:textId="12EDCE3D" w:rsidR="00520F78" w:rsidRDefault="00520F78" w:rsidP="00520F78">
            <w:pPr>
              <w:pStyle w:val="TableHeading"/>
              <w:rPr>
                <w:lang w:eastAsia="ja-JP"/>
              </w:rPr>
            </w:pPr>
            <w:r>
              <w:rPr>
                <w:lang w:eastAsia="ja-JP"/>
              </w:rPr>
              <w:t>Nonconformity guide</w:t>
            </w:r>
          </w:p>
        </w:tc>
      </w:tr>
      <w:tr w:rsidR="00520F78" w14:paraId="5C6AEC0E" w14:textId="77777777" w:rsidTr="00520F78">
        <w:trPr>
          <w:cantSplit/>
          <w:tblHeader/>
        </w:trPr>
        <w:tc>
          <w:tcPr>
            <w:tcW w:w="4530" w:type="dxa"/>
          </w:tcPr>
          <w:p w14:paraId="77CCA3C9" w14:textId="77777777" w:rsidR="00520F78" w:rsidRDefault="00520F78" w:rsidP="00520F78">
            <w:pPr>
              <w:pStyle w:val="TableText"/>
            </w:pPr>
            <w:r>
              <w:rPr>
                <w:lang w:eastAsia="ja-JP"/>
              </w:rPr>
              <w:t xml:space="preserve">17.21 </w:t>
            </w:r>
            <w:r>
              <w:t>If there is any doubt as to whether goods:</w:t>
            </w:r>
          </w:p>
          <w:p w14:paraId="00B43F26" w14:textId="77777777" w:rsidR="00520F78" w:rsidRDefault="00520F78" w:rsidP="00520F78">
            <w:pPr>
              <w:pStyle w:val="TableBullet"/>
            </w:pPr>
            <w:r>
              <w:t>are subject to biosecurity control</w:t>
            </w:r>
          </w:p>
          <w:p w14:paraId="1DE7424A" w14:textId="77777777" w:rsidR="00520F78" w:rsidRDefault="00520F78" w:rsidP="00520F78">
            <w:pPr>
              <w:pStyle w:val="TableBullet"/>
            </w:pPr>
            <w:r>
              <w:t>remain subject to biosecurity control</w:t>
            </w:r>
          </w:p>
          <w:p w14:paraId="4BE6CE2D" w14:textId="77777777" w:rsidR="00520F78" w:rsidRDefault="00520F78" w:rsidP="00520F78">
            <w:pPr>
              <w:pStyle w:val="TableBullet"/>
            </w:pPr>
            <w:r>
              <w:t>become subject to biosecurity control</w:t>
            </w:r>
          </w:p>
          <w:p w14:paraId="6C355FD4" w14:textId="708069A7" w:rsidR="00520F78" w:rsidRDefault="00520F78" w:rsidP="00520F78">
            <w:pPr>
              <w:pStyle w:val="TableText"/>
              <w:rPr>
                <w:lang w:eastAsia="ja-JP"/>
              </w:rPr>
            </w:pPr>
            <w:proofErr w:type="gramStart"/>
            <w:r>
              <w:t>then</w:t>
            </w:r>
            <w:proofErr w:type="gramEnd"/>
            <w:r>
              <w:t xml:space="preserve"> the goods must be handled in accordance with requirements for goods subject to biosecurity control.</w:t>
            </w:r>
          </w:p>
        </w:tc>
        <w:tc>
          <w:tcPr>
            <w:tcW w:w="4530" w:type="dxa"/>
          </w:tcPr>
          <w:p w14:paraId="56AA4020" w14:textId="00059F86" w:rsidR="00520F78" w:rsidRDefault="00520F78" w:rsidP="00520F78">
            <w:pPr>
              <w:pStyle w:val="TableText"/>
              <w:rPr>
                <w:lang w:eastAsia="ja-JP"/>
              </w:rPr>
            </w:pPr>
            <w:r>
              <w:rPr>
                <w:lang w:eastAsia="ja-JP"/>
              </w:rPr>
              <w:t>Major</w:t>
            </w:r>
          </w:p>
        </w:tc>
      </w:tr>
      <w:tr w:rsidR="00520F78" w14:paraId="7ED940C4" w14:textId="77777777" w:rsidTr="00520F78">
        <w:trPr>
          <w:cantSplit/>
          <w:tblHeader/>
        </w:trPr>
        <w:tc>
          <w:tcPr>
            <w:tcW w:w="4530" w:type="dxa"/>
          </w:tcPr>
          <w:p w14:paraId="4F3B7EB5" w14:textId="77777777" w:rsidR="00520F78" w:rsidRDefault="00520F78" w:rsidP="00520F78">
            <w:pPr>
              <w:pStyle w:val="TableText"/>
            </w:pPr>
            <w:r>
              <w:rPr>
                <w:lang w:eastAsia="ja-JP"/>
              </w:rPr>
              <w:t xml:space="preserve">17.22 </w:t>
            </w:r>
            <w:r>
              <w:t>The BIP must notify the department in writing as soon as practicable within 15 working days of becoming aware of any change of status, not previously been notified to the department, of the BIP or their associates relevant to the operation of the approved arrangement in relation to any of the following matters:</w:t>
            </w:r>
          </w:p>
          <w:p w14:paraId="3878BB06" w14:textId="77777777" w:rsidR="00520F78" w:rsidRDefault="00520F78" w:rsidP="00520F78">
            <w:pPr>
              <w:pStyle w:val="TableBullet"/>
            </w:pPr>
            <w:r>
              <w:t xml:space="preserve">conviction of an offence or order to pay a pecuniary penalty under the </w:t>
            </w:r>
            <w:r w:rsidRPr="00190024">
              <w:rPr>
                <w:i/>
              </w:rPr>
              <w:t>Biosecurity Act 2015</w:t>
            </w:r>
            <w:r>
              <w:t xml:space="preserve">, </w:t>
            </w:r>
            <w:r w:rsidRPr="00190024">
              <w:rPr>
                <w:i/>
              </w:rPr>
              <w:t>Quarantine Act 1908</w:t>
            </w:r>
            <w:r>
              <w:t xml:space="preserve">, </w:t>
            </w:r>
            <w:r w:rsidRPr="00190024">
              <w:rPr>
                <w:i/>
              </w:rPr>
              <w:t>Customs Act 1901</w:t>
            </w:r>
            <w:r>
              <w:t xml:space="preserve">, the Criminal Code or the </w:t>
            </w:r>
            <w:r w:rsidRPr="00520F78">
              <w:rPr>
                <w:rStyle w:val="Emphasis"/>
              </w:rPr>
              <w:t>Crimes Act 1914</w:t>
            </w:r>
          </w:p>
          <w:p w14:paraId="0AABA3C8" w14:textId="77777777" w:rsidR="00520F78" w:rsidRDefault="00520F78" w:rsidP="00520F78">
            <w:pPr>
              <w:pStyle w:val="TableBullet"/>
            </w:pPr>
            <w:r>
              <w:t xml:space="preserve">debt to the to the Commonwealth that is more than 28 days overdue under the </w:t>
            </w:r>
            <w:r w:rsidRPr="00520F78">
              <w:rPr>
                <w:rStyle w:val="Emphasis"/>
              </w:rPr>
              <w:t>Biosecurity Act 2015, Quarantine Act 1908, Customs Act 1901</w:t>
            </w:r>
            <w:r>
              <w:t xml:space="preserve">, the Criminal Code or the </w:t>
            </w:r>
            <w:r w:rsidRPr="00520F78">
              <w:rPr>
                <w:rStyle w:val="Emphasis"/>
              </w:rPr>
              <w:t>Crimes Act 1914</w:t>
            </w:r>
          </w:p>
          <w:p w14:paraId="0CEECC86" w14:textId="75B6F7E2" w:rsidR="00520F78" w:rsidRDefault="00520F78" w:rsidP="00520F78">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520F78">
              <w:rPr>
                <w:rStyle w:val="Emphasis"/>
              </w:rPr>
              <w:t>Quarantine Act 1908</w:t>
            </w:r>
            <w:r>
              <w:t xml:space="preserve"> or the </w:t>
            </w:r>
            <w:r w:rsidRPr="00520F78">
              <w:rPr>
                <w:rStyle w:val="Emphasis"/>
              </w:rPr>
              <w:t>Biosecurity Act 2015.</w:t>
            </w:r>
          </w:p>
        </w:tc>
        <w:tc>
          <w:tcPr>
            <w:tcW w:w="4530" w:type="dxa"/>
          </w:tcPr>
          <w:p w14:paraId="4028F8B0" w14:textId="7A018940" w:rsidR="00520F78" w:rsidRDefault="00520F78" w:rsidP="00520F78">
            <w:pPr>
              <w:pStyle w:val="TableText"/>
              <w:rPr>
                <w:lang w:eastAsia="ja-JP"/>
              </w:rPr>
            </w:pPr>
            <w:r>
              <w:rPr>
                <w:lang w:eastAsia="ja-JP"/>
              </w:rPr>
              <w:t>Critical</w:t>
            </w:r>
          </w:p>
        </w:tc>
      </w:tr>
      <w:tr w:rsidR="00520F78" w14:paraId="66AC0E67" w14:textId="77777777" w:rsidTr="00520F78">
        <w:trPr>
          <w:cantSplit/>
          <w:tblHeader/>
        </w:trPr>
        <w:tc>
          <w:tcPr>
            <w:tcW w:w="4530" w:type="dxa"/>
          </w:tcPr>
          <w:p w14:paraId="6F968E52" w14:textId="47D53FFE" w:rsidR="00520F78" w:rsidRDefault="00520F78" w:rsidP="00520F78">
            <w:pPr>
              <w:pStyle w:val="TableText"/>
              <w:rPr>
                <w:lang w:eastAsia="ja-JP"/>
              </w:rPr>
            </w:pPr>
            <w:r>
              <w:rPr>
                <w:lang w:eastAsia="ja-JP"/>
              </w:rPr>
              <w:t xml:space="preserve">17.23 </w:t>
            </w:r>
            <w:r w:rsidRPr="00D91898">
              <w:t xml:space="preserve">Biosecurity </w:t>
            </w:r>
            <w:r>
              <w:t>o</w:t>
            </w:r>
            <w:r w:rsidRPr="00D91898">
              <w:t xml:space="preserve">fficers, </w:t>
            </w:r>
            <w:r>
              <w:t>b</w:t>
            </w:r>
            <w:r w:rsidRPr="00D91898">
              <w:t xml:space="preserve">iosecurity </w:t>
            </w:r>
            <w:r>
              <w:t>e</w:t>
            </w:r>
            <w:r w:rsidRPr="00D91898">
              <w:t xml:space="preserve">nforcement </w:t>
            </w:r>
            <w:r>
              <w:t>o</w:t>
            </w:r>
            <w:r w:rsidRPr="00D91898">
              <w:t>fficers and department approved auditors, must be provided access to the AA site to perform the functions and exercise the powers conferred on them by the Biosecurity Act or another law of the Commonwealth.</w:t>
            </w:r>
          </w:p>
        </w:tc>
        <w:tc>
          <w:tcPr>
            <w:tcW w:w="4530" w:type="dxa"/>
          </w:tcPr>
          <w:p w14:paraId="7DDEC803" w14:textId="69F2C738" w:rsidR="00520F78" w:rsidRDefault="00520F78" w:rsidP="00520F78">
            <w:pPr>
              <w:pStyle w:val="TableText"/>
              <w:rPr>
                <w:lang w:eastAsia="ja-JP"/>
              </w:rPr>
            </w:pPr>
            <w:r>
              <w:rPr>
                <w:lang w:eastAsia="ja-JP"/>
              </w:rPr>
              <w:t>Critical</w:t>
            </w:r>
          </w:p>
        </w:tc>
      </w:tr>
      <w:tr w:rsidR="00520F78" w14:paraId="06ADE33C" w14:textId="77777777" w:rsidTr="00520F78">
        <w:trPr>
          <w:cantSplit/>
          <w:tblHeader/>
        </w:trPr>
        <w:tc>
          <w:tcPr>
            <w:tcW w:w="4530" w:type="dxa"/>
          </w:tcPr>
          <w:p w14:paraId="71B1743C" w14:textId="71D0ACC3" w:rsidR="00520F78" w:rsidRDefault="00520F78" w:rsidP="00520F78">
            <w:pPr>
              <w:pStyle w:val="TableText"/>
              <w:rPr>
                <w:lang w:eastAsia="ja-JP"/>
              </w:rPr>
            </w:pPr>
            <w:r>
              <w:rPr>
                <w:lang w:eastAsia="ja-JP"/>
              </w:rPr>
              <w:t xml:space="preserve">17.24 </w:t>
            </w:r>
            <w:r w:rsidRPr="00D91898">
              <w:t>Departmental auditors or department approved auditors must be provided with facilities and assistance as requested, and any required documents, records or things relevant to the audit.</w:t>
            </w:r>
          </w:p>
        </w:tc>
        <w:tc>
          <w:tcPr>
            <w:tcW w:w="4530" w:type="dxa"/>
          </w:tcPr>
          <w:p w14:paraId="3FC51470" w14:textId="253C1F12" w:rsidR="00520F78" w:rsidRDefault="00520F78" w:rsidP="00520F78">
            <w:pPr>
              <w:pStyle w:val="TableText"/>
              <w:rPr>
                <w:lang w:eastAsia="ja-JP"/>
              </w:rPr>
            </w:pPr>
            <w:r>
              <w:rPr>
                <w:lang w:eastAsia="ja-JP"/>
              </w:rPr>
              <w:t>Major or critical</w:t>
            </w:r>
          </w:p>
        </w:tc>
      </w:tr>
      <w:tr w:rsidR="00520F78" w14:paraId="17D36B51" w14:textId="77777777" w:rsidTr="00520F78">
        <w:trPr>
          <w:cantSplit/>
          <w:tblHeader/>
        </w:trPr>
        <w:tc>
          <w:tcPr>
            <w:tcW w:w="4530" w:type="dxa"/>
          </w:tcPr>
          <w:p w14:paraId="57F32067" w14:textId="688A0B24" w:rsidR="00520F78" w:rsidRDefault="00520F78" w:rsidP="00520F78">
            <w:pPr>
              <w:pStyle w:val="TableText"/>
              <w:rPr>
                <w:lang w:eastAsia="ja-JP"/>
              </w:rPr>
            </w:pPr>
            <w:r>
              <w:rPr>
                <w:lang w:eastAsia="ja-JP"/>
              </w:rPr>
              <w:t xml:space="preserve">17.25 </w:t>
            </w:r>
            <w:r w:rsidRPr="00D91898">
              <w:t xml:space="preserve">The department must be notified of any </w:t>
            </w:r>
            <w:r>
              <w:t>r</w:t>
            </w:r>
            <w:r w:rsidRPr="00D91898">
              <w:t xml:space="preserve">eportable </w:t>
            </w:r>
            <w:r>
              <w:t>b</w:t>
            </w:r>
            <w:r w:rsidRPr="00D91898">
              <w:t xml:space="preserve">iosecurity </w:t>
            </w:r>
            <w:r>
              <w:t>i</w:t>
            </w:r>
            <w:r w:rsidRPr="00D91898">
              <w:t>ncident as soon as practicable, in accordance with the determination made by the Director of Biosecurity.</w:t>
            </w:r>
          </w:p>
        </w:tc>
        <w:tc>
          <w:tcPr>
            <w:tcW w:w="4530" w:type="dxa"/>
          </w:tcPr>
          <w:p w14:paraId="252F04AF" w14:textId="77BC5AFE" w:rsidR="00520F78" w:rsidRDefault="00520F78" w:rsidP="00520F78">
            <w:pPr>
              <w:pStyle w:val="TableText"/>
              <w:rPr>
                <w:lang w:eastAsia="ja-JP"/>
              </w:rPr>
            </w:pPr>
            <w:r>
              <w:rPr>
                <w:lang w:eastAsia="ja-JP"/>
              </w:rPr>
              <w:t>Critical</w:t>
            </w:r>
          </w:p>
        </w:tc>
      </w:tr>
      <w:tr w:rsidR="00520F78" w14:paraId="4EAE34A2" w14:textId="77777777" w:rsidTr="00520F78">
        <w:trPr>
          <w:cantSplit/>
          <w:tblHeader/>
        </w:trPr>
        <w:tc>
          <w:tcPr>
            <w:tcW w:w="4530" w:type="dxa"/>
          </w:tcPr>
          <w:p w14:paraId="24C8CFAE" w14:textId="2B3E228E" w:rsidR="00520F78" w:rsidRDefault="00520F78" w:rsidP="00520F78">
            <w:pPr>
              <w:pStyle w:val="TableText"/>
              <w:rPr>
                <w:lang w:eastAsia="ja-JP"/>
              </w:rPr>
            </w:pPr>
            <w:r>
              <w:rPr>
                <w:lang w:eastAsia="ja-JP"/>
              </w:rPr>
              <w:t xml:space="preserve">17.26 </w:t>
            </w:r>
            <w:r>
              <w:t>Department-</w:t>
            </w:r>
            <w:r w:rsidRPr="00D91898">
              <w:t>approved auditors must be permitted to collect evidence of compliance and noncompliance with AA requirements through actions including the copying of documents and taking of photographs.</w:t>
            </w:r>
          </w:p>
        </w:tc>
        <w:tc>
          <w:tcPr>
            <w:tcW w:w="4530" w:type="dxa"/>
          </w:tcPr>
          <w:p w14:paraId="46D4041A" w14:textId="11642018" w:rsidR="00520F78" w:rsidRDefault="00520F78" w:rsidP="00520F78">
            <w:pPr>
              <w:pStyle w:val="TableText"/>
              <w:rPr>
                <w:lang w:eastAsia="ja-JP"/>
              </w:rPr>
            </w:pPr>
            <w:r>
              <w:rPr>
                <w:lang w:eastAsia="ja-JP"/>
              </w:rPr>
              <w:t>Major or critical</w:t>
            </w:r>
          </w:p>
        </w:tc>
      </w:tr>
    </w:tbl>
    <w:p w14:paraId="6121585D" w14:textId="77777777" w:rsidR="00D22F18" w:rsidRPr="00D22F18" w:rsidRDefault="00D22F18" w:rsidP="00390160"/>
    <w:sectPr w:rsidR="00D22F18" w:rsidRPr="00D22F18"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4081" w14:textId="77777777" w:rsidR="00275DBA" w:rsidRDefault="00275DBA" w:rsidP="00267841">
      <w:r>
        <w:separator/>
      </w:r>
    </w:p>
    <w:p w14:paraId="6C3D4C4F" w14:textId="77777777" w:rsidR="00275DBA" w:rsidRDefault="00275DBA"/>
    <w:p w14:paraId="06A55C6D" w14:textId="77777777" w:rsidR="00275DBA" w:rsidRDefault="00275DBA"/>
  </w:endnote>
  <w:endnote w:type="continuationSeparator" w:id="0">
    <w:p w14:paraId="366817EB" w14:textId="77777777" w:rsidR="00275DBA" w:rsidRDefault="00275DBA" w:rsidP="00267841">
      <w:r>
        <w:continuationSeparator/>
      </w:r>
    </w:p>
    <w:p w14:paraId="526A5F2C" w14:textId="77777777" w:rsidR="00275DBA" w:rsidRDefault="00275DBA"/>
    <w:p w14:paraId="55D1FBCA" w14:textId="77777777" w:rsidR="00275DBA" w:rsidRDefault="00275DBA"/>
  </w:endnote>
  <w:endnote w:type="continuationNotice" w:id="1">
    <w:p w14:paraId="116F0560" w14:textId="77777777" w:rsidR="00275DBA" w:rsidRPr="00696C70" w:rsidRDefault="00275DBA" w:rsidP="00267841">
      <w:pPr>
        <w:pStyle w:val="Footer"/>
      </w:pPr>
    </w:p>
    <w:p w14:paraId="6B2DFEBA" w14:textId="77777777" w:rsidR="00275DBA" w:rsidRDefault="00275DBA"/>
    <w:p w14:paraId="5E921104" w14:textId="77777777" w:rsidR="00275DBA" w:rsidRDefault="0027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59EF6" w14:textId="77777777" w:rsidR="00275DBA" w:rsidRDefault="00275DBA" w:rsidP="00267841">
    <w:pPr>
      <w:pStyle w:val="Footer"/>
    </w:pPr>
    <w:r>
      <w:t>Department of Agriculture and Water Resources</w:t>
    </w:r>
  </w:p>
  <w:p w14:paraId="7200339B" w14:textId="77777777" w:rsidR="00275DBA" w:rsidRDefault="00275DBA" w:rsidP="00267841">
    <w:pPr>
      <w:pStyle w:val="Footer"/>
    </w:pPr>
    <w:r>
      <w:fldChar w:fldCharType="begin"/>
    </w:r>
    <w:r>
      <w:instrText xml:space="preserve"> PAGE   \* MERGEFORMAT </w:instrText>
    </w:r>
    <w:r>
      <w:fldChar w:fldCharType="separate"/>
    </w:r>
    <w:r w:rsidR="007C5068">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7C370" w14:textId="77777777" w:rsidR="00275DBA" w:rsidRDefault="00275DBA" w:rsidP="00267841">
      <w:r>
        <w:separator/>
      </w:r>
    </w:p>
    <w:p w14:paraId="1E217901" w14:textId="77777777" w:rsidR="00275DBA" w:rsidRDefault="00275DBA"/>
    <w:p w14:paraId="052BE2A0" w14:textId="77777777" w:rsidR="00275DBA" w:rsidRDefault="00275DBA"/>
  </w:footnote>
  <w:footnote w:type="continuationSeparator" w:id="0">
    <w:p w14:paraId="7AF4E1D0" w14:textId="77777777" w:rsidR="00275DBA" w:rsidRDefault="00275DBA" w:rsidP="00267841">
      <w:r>
        <w:continuationSeparator/>
      </w:r>
    </w:p>
    <w:p w14:paraId="1F87F368" w14:textId="77777777" w:rsidR="00275DBA" w:rsidRDefault="00275DBA"/>
    <w:p w14:paraId="3D91A696" w14:textId="77777777" w:rsidR="00275DBA" w:rsidRDefault="00275DBA"/>
  </w:footnote>
  <w:footnote w:type="continuationNotice" w:id="1">
    <w:p w14:paraId="6DD4CE1C" w14:textId="77777777" w:rsidR="00275DBA" w:rsidRPr="00310C6A" w:rsidRDefault="00275DBA" w:rsidP="00267841">
      <w:pPr>
        <w:pStyle w:val="Footer"/>
      </w:pPr>
    </w:p>
    <w:p w14:paraId="17F3F951" w14:textId="77777777" w:rsidR="00275DBA" w:rsidRDefault="00275DBA"/>
    <w:p w14:paraId="05B056B2" w14:textId="77777777" w:rsidR="00275DBA" w:rsidRDefault="00275D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B416" w14:textId="6E5FCB49" w:rsidR="00275DBA" w:rsidRPr="00B01303" w:rsidRDefault="00275DBA" w:rsidP="00F30EE8">
    <w:pPr>
      <w:pStyle w:val="Header"/>
    </w:pPr>
    <w:r w:rsidRPr="00A26A9F">
      <w:t xml:space="preserve">Approved Arrangements: </w:t>
    </w:r>
    <w:r>
      <w:t>4.1—Heat treatments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49E0" w14:textId="77777777" w:rsidR="00275DBA" w:rsidRDefault="00275DBA" w:rsidP="00C16FC4">
    <w:pPr>
      <w:pStyle w:val="Header"/>
      <w:jc w:val="left"/>
    </w:pPr>
    <w:r>
      <w:rPr>
        <w:noProof/>
        <w:lang w:eastAsia="en-AU"/>
      </w:rPr>
      <w:drawing>
        <wp:inline distT="0" distB="0" distL="0" distR="0" wp14:anchorId="5EAC604C" wp14:editId="15F737FA">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E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ECD4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323C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EA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2A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94B7EC"/>
    <w:lvl w:ilvl="0">
      <w:start w:val="1"/>
      <w:numFmt w:val="bullet"/>
      <w:pStyle w:val="tablebullet2"/>
      <w:lvlText w:val="-"/>
      <w:lvlJc w:val="left"/>
      <w:pPr>
        <w:ind w:left="644" w:hanging="360"/>
      </w:pPr>
      <w:rPr>
        <w:rFonts w:ascii="Cambria" w:hAnsi="Cambria" w:hint="default"/>
      </w:rPr>
    </w:lvl>
  </w:abstractNum>
  <w:abstractNum w:abstractNumId="8" w15:restartNumberingAfterBreak="0">
    <w:nsid w:val="FFFFFF88"/>
    <w:multiLevelType w:val="singleLevel"/>
    <w:tmpl w:val="0C090011"/>
    <w:lvl w:ilvl="0">
      <w:start w:val="1"/>
      <w:numFmt w:val="decimal"/>
      <w:lvlText w:val="%1)"/>
      <w:lvlJc w:val="left"/>
      <w:pPr>
        <w:ind w:left="360" w:hanging="360"/>
      </w:pPr>
    </w:lvl>
  </w:abstractNum>
  <w:abstractNum w:abstractNumId="9" w15:restartNumberingAfterBreak="0">
    <w:nsid w:val="FFFFFF89"/>
    <w:multiLevelType w:val="singleLevel"/>
    <w:tmpl w:val="737CD5C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6F87CA9"/>
    <w:multiLevelType w:val="multilevel"/>
    <w:tmpl w:val="4182A4F0"/>
    <w:numStyleLink w:val="Numberlist"/>
  </w:abstractNum>
  <w:abstractNum w:abstractNumId="11" w15:restartNumberingAfterBreak="0">
    <w:nsid w:val="0C5E2F35"/>
    <w:multiLevelType w:val="multilevel"/>
    <w:tmpl w:val="4182A4F0"/>
    <w:numStyleLink w:val="Numberlist"/>
  </w:abstractNum>
  <w:abstractNum w:abstractNumId="12" w15:restartNumberingAfterBreak="0">
    <w:nsid w:val="130A25A2"/>
    <w:multiLevelType w:val="hybridMultilevel"/>
    <w:tmpl w:val="C2A0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64E14"/>
    <w:multiLevelType w:val="multilevel"/>
    <w:tmpl w:val="197C0294"/>
    <w:numStyleLink w:val="Headinglist"/>
  </w:abstractNum>
  <w:abstractNum w:abstractNumId="15" w15:restartNumberingAfterBreak="0">
    <w:nsid w:val="1F872438"/>
    <w:multiLevelType w:val="multilevel"/>
    <w:tmpl w:val="4182A4F0"/>
    <w:numStyleLink w:val="Numberlist"/>
  </w:abstractNum>
  <w:abstractNum w:abstractNumId="1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FA45590"/>
    <w:multiLevelType w:val="multilevel"/>
    <w:tmpl w:val="4182A4F0"/>
    <w:numStyleLink w:val="Numberlist"/>
  </w:abstractNum>
  <w:abstractNum w:abstractNumId="20" w15:restartNumberingAfterBreak="0">
    <w:nsid w:val="307111A9"/>
    <w:multiLevelType w:val="multilevel"/>
    <w:tmpl w:val="4182A4F0"/>
    <w:numStyleLink w:val="Numberlist"/>
  </w:abstractNum>
  <w:abstractNum w:abstractNumId="21" w15:restartNumberingAfterBreak="0">
    <w:nsid w:val="3FDD470D"/>
    <w:multiLevelType w:val="singleLevel"/>
    <w:tmpl w:val="C610D924"/>
    <w:lvl w:ilvl="0">
      <w:start w:val="1"/>
      <w:numFmt w:val="decimal"/>
      <w:lvlText w:val="%1)"/>
      <w:lvlJc w:val="left"/>
      <w:pPr>
        <w:ind w:left="360" w:hanging="360"/>
      </w:pPr>
      <w:rPr>
        <w:color w:val="auto"/>
      </w:rPr>
    </w:lvl>
  </w:abstractNum>
  <w:abstractNum w:abstractNumId="22"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03935"/>
    <w:multiLevelType w:val="hybridMultilevel"/>
    <w:tmpl w:val="F0BE3772"/>
    <w:lvl w:ilvl="0" w:tplc="D53A94F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844865"/>
    <w:multiLevelType w:val="multilevel"/>
    <w:tmpl w:val="4182A4F0"/>
    <w:numStyleLink w:val="Numberlist"/>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2" w15:restartNumberingAfterBreak="0">
    <w:nsid w:val="70D330FE"/>
    <w:multiLevelType w:val="singleLevel"/>
    <w:tmpl w:val="E93401CE"/>
    <w:lvl w:ilvl="0">
      <w:start w:val="1"/>
      <w:numFmt w:val="lowerLetter"/>
      <w:lvlText w:val="%1)"/>
      <w:lvlJc w:val="left"/>
      <w:pPr>
        <w:ind w:left="709" w:hanging="426"/>
      </w:pPr>
      <w:rPr>
        <w:rFonts w:hint="default"/>
      </w:rPr>
    </w:lvl>
  </w:abstractNum>
  <w:abstractNum w:abstractNumId="33"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BA745A"/>
    <w:multiLevelType w:val="hybridMultilevel"/>
    <w:tmpl w:val="CB30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7"/>
    <w:lvlOverride w:ilvl="0">
      <w:startOverride w:val="1"/>
    </w:lvlOverride>
  </w:num>
  <w:num w:numId="13">
    <w:abstractNumId w:val="21"/>
  </w:num>
  <w:num w:numId="14">
    <w:abstractNumId w:val="32"/>
  </w:num>
  <w:num w:numId="15">
    <w:abstractNumId w:val="31"/>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0"/>
  </w:num>
  <w:num w:numId="24">
    <w:abstractNumId w:val="22"/>
  </w:num>
  <w:num w:numId="25">
    <w:abstractNumId w:val="32"/>
    <w:lvlOverride w:ilvl="0">
      <w:startOverride w:val="1"/>
    </w:lvlOverride>
  </w:num>
  <w:num w:numId="26">
    <w:abstractNumId w:val="32"/>
    <w:lvlOverride w:ilvl="0">
      <w:startOverride w:val="1"/>
    </w:lvlOverride>
  </w:num>
  <w:num w:numId="27">
    <w:abstractNumId w:val="2"/>
    <w:lvlOverride w:ilvl="0">
      <w:startOverride w:val="1"/>
    </w:lvlOverride>
  </w:num>
  <w:num w:numId="28">
    <w:abstractNumId w:val="33"/>
  </w:num>
  <w:num w:numId="29">
    <w:abstractNumId w:val="23"/>
  </w:num>
  <w:num w:numId="30">
    <w:abstractNumId w:val="18"/>
  </w:num>
  <w:num w:numId="31">
    <w:abstractNumId w:val="26"/>
  </w:num>
  <w:num w:numId="32">
    <w:abstractNumId w:val="24"/>
  </w:num>
  <w:num w:numId="33">
    <w:abstractNumId w:val="13"/>
  </w:num>
  <w:num w:numId="34">
    <w:abstractNumId w:val="21"/>
    <w:lvlOverride w:ilvl="0">
      <w:startOverride w:val="1"/>
    </w:lvlOverride>
  </w:num>
  <w:num w:numId="35">
    <w:abstractNumId w:val="32"/>
    <w:lvlOverride w:ilvl="0">
      <w:startOverride w:val="1"/>
    </w:lvlOverride>
  </w:num>
  <w:num w:numId="36">
    <w:abstractNumId w:val="28"/>
  </w:num>
  <w:num w:numId="37">
    <w:abstractNumId w:val="2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0"/>
    <w:lvlOverride w:ilvl="1">
      <w:lvl w:ilvl="1">
        <w:start w:val="1"/>
        <w:numFmt w:val="lowerLetter"/>
        <w:lvlText w:val="%2)"/>
        <w:lvlJc w:val="left"/>
        <w:pPr>
          <w:ind w:left="851" w:hanging="284"/>
        </w:pPr>
        <w:rPr>
          <w:rFonts w:hint="default"/>
        </w:rPr>
      </w:lvl>
    </w:lvlOverride>
  </w:num>
  <w:num w:numId="42">
    <w:abstractNumId w:val="10"/>
  </w:num>
  <w:num w:numId="43">
    <w:abstractNumId w:val="19"/>
  </w:num>
  <w:num w:numId="44">
    <w:abstractNumId w:val="27"/>
  </w:num>
  <w:num w:numId="45">
    <w:abstractNumId w:val="11"/>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230"/>
    <w:rsid w:val="00083505"/>
    <w:rsid w:val="00083BBC"/>
    <w:rsid w:val="00083FCE"/>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47B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24"/>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DBA"/>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97BE0"/>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0F78"/>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068"/>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162F"/>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1F30"/>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2ECF"/>
    <w:rsid w:val="00B53426"/>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32B"/>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0EE8"/>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C40076"/>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48"/>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45"/>
      </w:numPr>
      <w:tabs>
        <w:tab w:val="left" w:pos="284"/>
      </w:tabs>
      <w:spacing w:before="120" w:after="120"/>
    </w:pPr>
  </w:style>
  <w:style w:type="paragraph" w:styleId="ListNumber2">
    <w:name w:val="List Number 2"/>
    <w:uiPriority w:val="10"/>
    <w:qFormat/>
    <w:rsid w:val="00680E84"/>
    <w:pPr>
      <w:numPr>
        <w:ilvl w:val="1"/>
        <w:numId w:val="4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2"/>
      </w:numPr>
      <w:ind w:left="357" w:hanging="357"/>
    </w:pPr>
  </w:style>
  <w:style w:type="paragraph" w:customStyle="1" w:styleId="TableBullet">
    <w:name w:val="Table Bullet"/>
    <w:basedOn w:val="TableText"/>
    <w:uiPriority w:val="15"/>
    <w:qFormat/>
    <w:rsid w:val="003B585C"/>
    <w:pPr>
      <w:numPr>
        <w:numId w:val="33"/>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38"/>
      </w:numPr>
    </w:pPr>
  </w:style>
  <w:style w:type="numbering" w:customStyle="1" w:styleId="Headinglist">
    <w:name w:val="Heading list"/>
    <w:uiPriority w:val="99"/>
    <w:rsid w:val="00282A20"/>
    <w:pPr>
      <w:numPr>
        <w:numId w:val="46"/>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styleId="Revision">
    <w:name w:val="Revision"/>
    <w:hidden/>
    <w:uiPriority w:val="99"/>
    <w:semiHidden/>
    <w:rsid w:val="00A11F30"/>
    <w:rPr>
      <w:rFonts w:eastAsiaTheme="minorHAnsi" w:cstheme="minorBidi"/>
      <w:sz w:val="22"/>
      <w:szCs w:val="22"/>
      <w:lang w:eastAsia="en-US"/>
    </w:rPr>
  </w:style>
  <w:style w:type="paragraph" w:customStyle="1" w:styleId="tablebullet2">
    <w:name w:val="table bullet 2"/>
    <w:qFormat/>
    <w:rsid w:val="0094162F"/>
    <w:pPr>
      <w:numPr>
        <w:numId w:val="2"/>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11432-7D44-4778-9830-9450595DF8D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D0B9ABB8-756D-48D1-B9DA-DC27941DCB19}"/>
</file>

<file path=docProps/app.xml><?xml version="1.0" encoding="utf-8"?>
<Properties xmlns="http://schemas.openxmlformats.org/officeDocument/2006/extended-properties" xmlns:vt="http://schemas.openxmlformats.org/officeDocument/2006/docPropsVTypes">
  <Template>Normal</Template>
  <TotalTime>83</TotalTime>
  <Pages>16</Pages>
  <Words>4080</Words>
  <Characters>23013</Characters>
  <Application>Microsoft Office Word</Application>
  <DocSecurity>0</DocSecurity>
  <Lines>719</Lines>
  <Paragraphs>410</Paragraphs>
  <ScaleCrop>false</ScaleCrop>
  <HeadingPairs>
    <vt:vector size="2" baseType="variant">
      <vt:variant>
        <vt:lpstr>Title</vt:lpstr>
      </vt:variant>
      <vt:variant>
        <vt:i4>1</vt:i4>
      </vt:variant>
    </vt:vector>
  </HeadingPairs>
  <TitlesOfParts>
    <vt:vector size="1" baseType="lpstr">
      <vt:lpstr>Approved Arrangements for 4.1 - heat treatments</vt:lpstr>
    </vt:vector>
  </TitlesOfParts>
  <Company>Department of Agriculture Fisheries &amp; Forestry</Company>
  <LinksUpToDate>false</LinksUpToDate>
  <CharactersWithSpaces>26683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4.1 - heat treatments</dc:title>
  <dc:creator>Department of Agriculture and Water Resources</dc:creator>
  <cp:lastModifiedBy>Dang, Van</cp:lastModifiedBy>
  <cp:revision>7</cp:revision>
  <cp:lastPrinted>2017-06-21T00:53:00Z</cp:lastPrinted>
  <dcterms:created xsi:type="dcterms:W3CDTF">2017-04-05T01:21:00Z</dcterms:created>
  <dcterms:modified xsi:type="dcterms:W3CDTF">2017-06-21T00:53:00Z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