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DD" w:rsidRDefault="00873392" w:rsidP="00B2341A">
      <w:r>
        <w:rPr>
          <w:noProof/>
          <w:lang w:eastAsia="en-AU"/>
        </w:rPr>
        <w:drawing>
          <wp:inline distT="0" distB="0" distL="0" distR="0" wp14:anchorId="1B851DF6" wp14:editId="5CDB2AA0">
            <wp:extent cx="2469708" cy="788363"/>
            <wp:effectExtent l="19050" t="0" r="6792" b="0"/>
            <wp:docPr id="3" name="Picture 1" descr="cid:image004.png@01D0F53E.25A3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0F53E.25A37070"/>
                    <pic:cNvPicPr>
                      <a:picLocks noChangeAspect="1" noChangeArrowheads="1"/>
                    </pic:cNvPicPr>
                  </pic:nvPicPr>
                  <pic:blipFill>
                    <a:blip r:embed="rId12" r:link="rId13"/>
                    <a:srcRect/>
                    <a:stretch>
                      <a:fillRect/>
                    </a:stretch>
                  </pic:blipFill>
                  <pic:spPr bwMode="auto">
                    <a:xfrm>
                      <a:off x="0" y="0"/>
                      <a:ext cx="2473706" cy="789639"/>
                    </a:xfrm>
                    <a:prstGeom prst="rect">
                      <a:avLst/>
                    </a:prstGeom>
                    <a:noFill/>
                    <a:ln w="9525">
                      <a:noFill/>
                      <a:miter lim="800000"/>
                      <a:headEnd/>
                      <a:tailEnd/>
                    </a:ln>
                  </pic:spPr>
                </pic:pic>
              </a:graphicData>
            </a:graphic>
          </wp:inline>
        </w:drawing>
      </w:r>
    </w:p>
    <w:p w:rsidR="00097BE7" w:rsidRPr="00DE5016" w:rsidRDefault="00135859" w:rsidP="000E2F09">
      <w:pPr>
        <w:pStyle w:val="Titlepageheading1"/>
        <w:spacing w:before="240"/>
        <w:ind w:left="1276"/>
        <w:contextualSpacing w:val="0"/>
        <w:rPr>
          <w:sz w:val="38"/>
          <w:szCs w:val="38"/>
        </w:rPr>
      </w:pPr>
      <w:r>
        <w:rPr>
          <w:sz w:val="38"/>
          <w:szCs w:val="38"/>
        </w:rPr>
        <w:t>Approved Arrangement</w:t>
      </w:r>
    </w:p>
    <w:p w:rsidR="00187415" w:rsidRDefault="004B5064" w:rsidP="00D32969">
      <w:pPr>
        <w:pStyle w:val="Titlepageheading1"/>
        <w:spacing w:before="240"/>
        <w:ind w:left="1276"/>
        <w:contextualSpacing w:val="0"/>
        <w:rPr>
          <w:rStyle w:val="Titlepageheading2"/>
          <w:sz w:val="36"/>
          <w:szCs w:val="36"/>
        </w:rPr>
      </w:pPr>
      <w:proofErr w:type="gramStart"/>
      <w:r>
        <w:rPr>
          <w:rStyle w:val="Titlepageheading2"/>
          <w:sz w:val="36"/>
          <w:szCs w:val="36"/>
        </w:rPr>
        <w:t>for</w:t>
      </w:r>
      <w:proofErr w:type="gramEnd"/>
      <w:r>
        <w:rPr>
          <w:rStyle w:val="Titlepageheading2"/>
          <w:sz w:val="36"/>
          <w:szCs w:val="36"/>
        </w:rPr>
        <w:t xml:space="preserve"> 43.1 </w:t>
      </w:r>
      <w:r w:rsidR="006B67D5">
        <w:rPr>
          <w:rStyle w:val="Titlepageheading2"/>
          <w:sz w:val="36"/>
          <w:szCs w:val="36"/>
        </w:rPr>
        <w:t>–</w:t>
      </w:r>
      <w:r>
        <w:rPr>
          <w:rStyle w:val="Titlepageheading2"/>
          <w:sz w:val="36"/>
          <w:szCs w:val="36"/>
        </w:rPr>
        <w:t xml:space="preserve"> </w:t>
      </w:r>
      <w:proofErr w:type="spellStart"/>
      <w:r w:rsidR="006B67D5">
        <w:rPr>
          <w:rStyle w:val="Titlepageheading2"/>
          <w:sz w:val="36"/>
          <w:szCs w:val="36"/>
        </w:rPr>
        <w:t>D</w:t>
      </w:r>
      <w:r>
        <w:rPr>
          <w:rStyle w:val="Titlepageheading2"/>
          <w:sz w:val="36"/>
          <w:szCs w:val="36"/>
        </w:rPr>
        <w:t>isi</w:t>
      </w:r>
      <w:bookmarkStart w:id="0" w:name="_GoBack"/>
      <w:bookmarkEnd w:id="0"/>
      <w:r>
        <w:rPr>
          <w:rStyle w:val="Titlepageheading2"/>
          <w:sz w:val="36"/>
          <w:szCs w:val="36"/>
        </w:rPr>
        <w:t>nsection</w:t>
      </w:r>
      <w:proofErr w:type="spellEnd"/>
      <w:r w:rsidR="006B67D5">
        <w:rPr>
          <w:rStyle w:val="Titlepageheading2"/>
          <w:sz w:val="36"/>
          <w:szCs w:val="36"/>
        </w:rPr>
        <w:t xml:space="preserve"> treatments</w:t>
      </w:r>
    </w:p>
    <w:p w:rsidR="003B4BE3" w:rsidRPr="00A7334C" w:rsidRDefault="00630148" w:rsidP="003B4BE3">
      <w:pPr>
        <w:pStyle w:val="Titlepageheading1"/>
        <w:spacing w:before="240"/>
        <w:ind w:left="1276"/>
        <w:contextualSpacing w:val="0"/>
        <w:rPr>
          <w:sz w:val="38"/>
          <w:szCs w:val="38"/>
        </w:rPr>
      </w:pPr>
      <w:r>
        <w:rPr>
          <w:sz w:val="38"/>
          <w:szCs w:val="38"/>
        </w:rPr>
        <w:t>Requirements</w:t>
      </w:r>
    </w:p>
    <w:p w:rsidR="00B875DD" w:rsidRPr="000E2F09" w:rsidRDefault="00B875DD" w:rsidP="008E0052">
      <w:pPr>
        <w:pStyle w:val="Biosecuritytagline"/>
        <w:rPr>
          <w:sz w:val="2"/>
          <w:szCs w:val="2"/>
        </w:rPr>
      </w:pPr>
    </w:p>
    <w:p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1B4936">
        <w:rPr>
          <w:rStyle w:val="PlaceholderText"/>
          <w:rFonts w:asciiTheme="majorHAnsi" w:hAnsiTheme="majorHAnsi" w:cstheme="majorHAnsi"/>
          <w:b/>
          <w:color w:val="808080" w:themeColor="background1" w:themeShade="80"/>
          <w:sz w:val="28"/>
          <w:szCs w:val="24"/>
        </w:rPr>
        <w:t>2</w:t>
      </w:r>
      <w:r w:rsidR="004B5064">
        <w:rPr>
          <w:rStyle w:val="PlaceholderText"/>
          <w:rFonts w:asciiTheme="majorHAnsi" w:hAnsiTheme="majorHAnsi" w:cstheme="majorHAnsi"/>
          <w:b/>
          <w:color w:val="808080" w:themeColor="background1" w:themeShade="80"/>
          <w:sz w:val="28"/>
          <w:szCs w:val="24"/>
        </w:rPr>
        <w:t>.0</w:t>
      </w:r>
    </w:p>
    <w:p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rsidR="000E2F09" w:rsidRDefault="00827E0C" w:rsidP="000E2F09">
      <w:pPr>
        <w:jc w:val="center"/>
        <w:rPr>
          <w:rFonts w:asciiTheme="majorHAnsi" w:hAnsiTheme="majorHAnsi" w:cstheme="majorHAnsi"/>
        </w:rPr>
      </w:pPr>
      <w:r>
        <w:rPr>
          <w:noProof/>
          <w:lang w:eastAsia="en-AU"/>
        </w:rPr>
        <w:drawing>
          <wp:inline distT="0" distB="0" distL="0" distR="0" wp14:anchorId="5EFF282C" wp14:editId="7DB4F6F9">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4"/>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rsidR="00E34981" w:rsidRPr="00C10BEB" w:rsidRDefault="00E34981" w:rsidP="00622C81">
      <w:pPr>
        <w:pStyle w:val="smalltext"/>
        <w:ind w:right="-64"/>
        <w:rPr>
          <w:rFonts w:asciiTheme="majorHAnsi" w:hAnsiTheme="majorHAnsi" w:cstheme="majorHAnsi"/>
          <w:sz w:val="22"/>
          <w:szCs w:val="22"/>
        </w:rPr>
      </w:pPr>
    </w:p>
    <w:p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rsidR="00097BE7" w:rsidRPr="00C10BEB" w:rsidRDefault="00097BE7" w:rsidP="00D32218">
      <w:pPr>
        <w:pStyle w:val="smalltext"/>
        <w:ind w:right="-64"/>
        <w:rPr>
          <w:rFonts w:asciiTheme="majorHAnsi" w:hAnsiTheme="majorHAnsi" w:cstheme="majorHAnsi"/>
          <w:sz w:val="22"/>
          <w:szCs w:val="22"/>
        </w:rPr>
      </w:pPr>
    </w:p>
    <w:p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rsidR="00097BE7" w:rsidRPr="00C10BEB" w:rsidRDefault="00097BE7" w:rsidP="00D32218">
      <w:pPr>
        <w:pStyle w:val="smalltext"/>
        <w:ind w:right="-64"/>
        <w:rPr>
          <w:rFonts w:asciiTheme="majorHAnsi" w:hAnsiTheme="majorHAnsi" w:cstheme="majorHAnsi"/>
          <w:sz w:val="22"/>
          <w:szCs w:val="22"/>
        </w:rPr>
      </w:pP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rsidR="00097BE7" w:rsidRPr="00C10BEB" w:rsidRDefault="00097BE7" w:rsidP="00D32218">
      <w:pPr>
        <w:pStyle w:val="smalltext"/>
        <w:ind w:right="-64"/>
        <w:rPr>
          <w:rFonts w:asciiTheme="majorHAnsi" w:hAnsiTheme="majorHAnsi" w:cstheme="majorHAnsi"/>
          <w:sz w:val="22"/>
          <w:szCs w:val="22"/>
        </w:rPr>
      </w:pPr>
    </w:p>
    <w:p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Pr>
          <w:rFonts w:ascii="Calibri" w:hAnsi="Calibri" w:cs="Calibri"/>
          <w:sz w:val="22"/>
        </w:rPr>
        <w:t>6</w:t>
      </w:r>
      <w:r w:rsidRPr="00C53F98">
        <w:rPr>
          <w:rFonts w:ascii="Calibri" w:hAnsi="Calibri" w:cs="Calibri"/>
          <w:sz w:val="22"/>
        </w:rPr>
        <w:t xml:space="preserve">, </w:t>
      </w:r>
      <w:r w:rsidR="00630148">
        <w:rPr>
          <w:rFonts w:ascii="Calibri" w:hAnsi="Calibri" w:cs="Calibri"/>
          <w:sz w:val="22"/>
        </w:rPr>
        <w:t>A</w:t>
      </w:r>
      <w:r w:rsidR="00135859">
        <w:rPr>
          <w:rFonts w:ascii="Calibri" w:hAnsi="Calibri" w:cs="Calibri"/>
          <w:sz w:val="22"/>
        </w:rPr>
        <w:t>pproved arrangement for</w:t>
      </w:r>
      <w:r w:rsidRPr="00C53F98">
        <w:rPr>
          <w:rFonts w:ascii="Calibri" w:hAnsi="Calibri" w:cs="Calibri"/>
          <w:sz w:val="22"/>
        </w:rPr>
        <w:t xml:space="preserve"> </w:t>
      </w:r>
      <w:proofErr w:type="spellStart"/>
      <w:r w:rsidR="006B67D5" w:rsidRPr="006B67D5">
        <w:rPr>
          <w:rFonts w:ascii="Calibri" w:hAnsi="Calibri" w:cs="Calibri"/>
          <w:sz w:val="22"/>
        </w:rPr>
        <w:t>disinsection</w:t>
      </w:r>
      <w:proofErr w:type="spellEnd"/>
      <w:r w:rsidR="006B67D5" w:rsidRPr="006B67D5">
        <w:rPr>
          <w:rFonts w:ascii="Calibri" w:hAnsi="Calibri" w:cs="Calibri"/>
          <w:sz w:val="22"/>
        </w:rPr>
        <w:t xml:space="preserve"> treatments</w:t>
      </w:r>
      <w:r w:rsidRPr="00C53F98">
        <w:rPr>
          <w:rFonts w:ascii="Calibri" w:hAnsi="Calibri" w:cs="Calibri"/>
          <w:sz w:val="22"/>
        </w:rPr>
        <w:t xml:space="preserve"> </w:t>
      </w:r>
      <w:r w:rsidR="00135859">
        <w:rPr>
          <w:rFonts w:ascii="Calibri" w:hAnsi="Calibri" w:cs="Calibri"/>
          <w:sz w:val="22"/>
        </w:rPr>
        <w:t>r</w:t>
      </w:r>
      <w:r w:rsidR="00630148">
        <w:rPr>
          <w:rFonts w:ascii="Calibri" w:hAnsi="Calibri" w:cs="Calibri"/>
          <w:sz w:val="22"/>
        </w:rPr>
        <w:t>equirements</w:t>
      </w:r>
      <w:r w:rsidRPr="00C53F98">
        <w:rPr>
          <w:rFonts w:ascii="Calibri" w:hAnsi="Calibri" w:cs="Calibri"/>
          <w:sz w:val="22"/>
        </w:rPr>
        <w:t>, (</w:t>
      </w:r>
      <w:r w:rsidR="004B5064">
        <w:rPr>
          <w:rFonts w:ascii="Calibri" w:hAnsi="Calibri" w:cs="Calibri"/>
          <w:sz w:val="22"/>
        </w:rPr>
        <w:t>Approved arrangement for</w:t>
      </w:r>
      <w:r w:rsidR="004B5064" w:rsidRPr="004B5064">
        <w:rPr>
          <w:rFonts w:ascii="Calibri" w:hAnsi="Calibri" w:cs="Calibri"/>
          <w:sz w:val="22"/>
        </w:rPr>
        <w:t xml:space="preserve"> </w:t>
      </w:r>
      <w:proofErr w:type="spellStart"/>
      <w:r w:rsidR="004B5064" w:rsidRPr="004B5064">
        <w:rPr>
          <w:rFonts w:ascii="Calibri" w:hAnsi="Calibri" w:cs="Calibri"/>
          <w:sz w:val="22"/>
        </w:rPr>
        <w:t>disinsection</w:t>
      </w:r>
      <w:proofErr w:type="spellEnd"/>
      <w:r w:rsidR="006B67D5">
        <w:rPr>
          <w:rFonts w:ascii="Calibri" w:hAnsi="Calibri" w:cs="Calibri"/>
          <w:sz w:val="22"/>
        </w:rPr>
        <w:t xml:space="preserve"> treatments</w:t>
      </w:r>
      <w:r w:rsidR="00135859" w:rsidRPr="00135859">
        <w:rPr>
          <w:rFonts w:ascii="Calibri" w:hAnsi="Calibri" w:cs="Calibri"/>
          <w:sz w:val="22"/>
        </w:rPr>
        <w:t xml:space="preserve"> requirements</w:t>
      </w:r>
      <w:r w:rsidRPr="00C53F98">
        <w:rPr>
          <w:rFonts w:ascii="Calibri" w:hAnsi="Calibri" w:cs="Calibri"/>
          <w:sz w:val="22"/>
        </w:rPr>
        <w:t xml:space="preserve"> prepared for the Department of Agriculture</w:t>
      </w:r>
      <w:r>
        <w:rPr>
          <w:rFonts w:ascii="Calibri" w:hAnsi="Calibri" w:cs="Calibri"/>
          <w:sz w:val="22"/>
        </w:rPr>
        <w:t xml:space="preserve"> and Water Resources</w:t>
      </w:r>
      <w:r w:rsidRPr="00C53F98">
        <w:rPr>
          <w:rFonts w:ascii="Calibri" w:hAnsi="Calibri" w:cs="Calibri"/>
          <w:sz w:val="22"/>
        </w:rPr>
        <w:t>), Canberra.</w:t>
      </w:r>
    </w:p>
    <w:p w:rsidR="00E34981" w:rsidRPr="00C10BEB" w:rsidRDefault="00E34981" w:rsidP="00D32218">
      <w:pPr>
        <w:pStyle w:val="smalltext"/>
        <w:ind w:right="-64"/>
        <w:rPr>
          <w:rFonts w:asciiTheme="majorHAnsi" w:hAnsiTheme="majorHAnsi" w:cstheme="majorHAnsi"/>
          <w:sz w:val="22"/>
          <w:szCs w:val="22"/>
        </w:rPr>
      </w:pPr>
    </w:p>
    <w:p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2B6799">
        <w:rPr>
          <w:rStyle w:val="Strong"/>
          <w:rFonts w:asciiTheme="majorHAnsi" w:hAnsiTheme="majorHAnsi" w:cstheme="majorHAnsi"/>
          <w:sz w:val="22"/>
          <w:szCs w:val="22"/>
        </w:rPr>
        <w:t xml:space="preserve"> and Water Resources</w:t>
      </w:r>
    </w:p>
    <w:p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Switchboard +61 2 6272 3933</w:t>
      </w: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5" w:history="1">
        <w:r w:rsidR="008F67D9" w:rsidRPr="00C10BEB">
          <w:rPr>
            <w:rStyle w:val="Hyperlink"/>
            <w:rFonts w:asciiTheme="majorHAnsi" w:hAnsiTheme="majorHAnsi" w:cstheme="majorHAnsi"/>
            <w:sz w:val="22"/>
            <w:szCs w:val="22"/>
          </w:rPr>
          <w:t>agriculture.gov.au</w:t>
        </w:r>
      </w:hyperlink>
    </w:p>
    <w:p w:rsidR="00D32218" w:rsidRPr="00C10BEB" w:rsidRDefault="00D32218" w:rsidP="00D32218">
      <w:pPr>
        <w:pStyle w:val="smalltext"/>
        <w:ind w:right="-64"/>
        <w:rPr>
          <w:rFonts w:asciiTheme="majorHAnsi" w:hAnsiTheme="majorHAnsi" w:cstheme="majorHAnsi"/>
          <w:sz w:val="22"/>
          <w:szCs w:val="22"/>
        </w:rPr>
      </w:pPr>
    </w:p>
    <w:p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6"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rsidR="00D32218" w:rsidRPr="00C10BEB" w:rsidRDefault="00D32218" w:rsidP="00D32218">
      <w:pPr>
        <w:pStyle w:val="smalltext"/>
        <w:ind w:right="-64"/>
        <w:rPr>
          <w:rFonts w:asciiTheme="majorHAnsi" w:hAnsiTheme="majorHAnsi" w:cstheme="majorHAnsi"/>
          <w:sz w:val="22"/>
          <w:szCs w:val="22"/>
        </w:rPr>
      </w:pPr>
    </w:p>
    <w:p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2B6799">
        <w:rPr>
          <w:rFonts w:asciiTheme="majorHAnsi" w:hAnsiTheme="majorHAnsi" w:cstheme="majorHAnsi"/>
          <w:sz w:val="22"/>
          <w:szCs w:val="22"/>
        </w:rPr>
        <w:t xml:space="preserve"> and Water Resources</w:t>
      </w:r>
      <w:r w:rsidRPr="00C10BEB">
        <w:rPr>
          <w:rFonts w:asciiTheme="majorHAnsi" w:hAnsiTheme="majorHAnsi" w:cstheme="majorHAnsi"/>
          <w:sz w:val="22"/>
          <w:szCs w:val="22"/>
        </w:rPr>
        <w:t xml:space="preserve"> 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4F2E5A" w:rsidRPr="00C10BEB" w:rsidRDefault="004F2E5A">
      <w:pPr>
        <w:pStyle w:val="smalltext"/>
        <w:ind w:right="-428"/>
        <w:rPr>
          <w:rFonts w:asciiTheme="majorHAnsi" w:hAnsiTheme="majorHAnsi" w:cstheme="majorHAnsi"/>
          <w:sz w:val="22"/>
          <w:szCs w:val="22"/>
        </w:rPr>
      </w:pPr>
    </w:p>
    <w:p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253"/>
        <w:gridCol w:w="2943"/>
      </w:tblGrid>
      <w:tr w:rsidR="00AA3179" w:rsidRPr="00C10BEB" w:rsidTr="004B5064">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253" w:type="dxa"/>
            <w:tcBorders>
              <w:top w:val="single" w:sz="12" w:space="0" w:color="C00000"/>
              <w:left w:val="nil"/>
              <w:bottom w:val="single" w:sz="12" w:space="0" w:color="C00000"/>
              <w:right w:val="nil"/>
            </w:tcBorders>
            <w:shd w:val="clear" w:color="auto" w:fill="F2DBDB" w:themeFill="accent2" w:themeFillTint="33"/>
            <w:vAlign w:val="center"/>
          </w:tcPr>
          <w:p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943" w:type="dxa"/>
            <w:tcBorders>
              <w:top w:val="single" w:sz="12" w:space="0" w:color="C00000"/>
              <w:left w:val="nil"/>
              <w:bottom w:val="single" w:sz="12" w:space="0" w:color="C00000"/>
              <w:right w:val="nil"/>
            </w:tcBorders>
            <w:shd w:val="clear" w:color="auto" w:fill="F2DBDB" w:themeFill="accent2" w:themeFillTint="33"/>
            <w:vAlign w:val="center"/>
          </w:tcPr>
          <w:p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B4BE3" w:rsidRPr="00C10BEB" w:rsidTr="001B4936">
        <w:trPr>
          <w:tblHeader/>
        </w:trPr>
        <w:tc>
          <w:tcPr>
            <w:tcW w:w="1418" w:type="dxa"/>
            <w:tcBorders>
              <w:top w:val="single" w:sz="12" w:space="0" w:color="C00000"/>
              <w:left w:val="nil"/>
              <w:bottom w:val="single" w:sz="12" w:space="0" w:color="C00000"/>
              <w:right w:val="nil"/>
            </w:tcBorders>
            <w:vAlign w:val="center"/>
          </w:tcPr>
          <w:p w:rsidR="003B4BE3" w:rsidRPr="00C10BEB" w:rsidRDefault="006B67D5" w:rsidP="00925C38">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XXXXX</w:t>
            </w:r>
            <w:r w:rsidR="004B5064">
              <w:rPr>
                <w:rFonts w:asciiTheme="majorHAnsi" w:eastAsia="Calibri" w:hAnsiTheme="majorHAnsi" w:cstheme="majorHAnsi"/>
                <w:sz w:val="22"/>
                <w:szCs w:val="22"/>
              </w:rPr>
              <w:t xml:space="preserve"> 2016</w:t>
            </w:r>
          </w:p>
        </w:tc>
        <w:tc>
          <w:tcPr>
            <w:tcW w:w="992" w:type="dxa"/>
            <w:tcBorders>
              <w:top w:val="single" w:sz="12" w:space="0" w:color="C00000"/>
              <w:left w:val="nil"/>
              <w:bottom w:val="single" w:sz="12" w:space="0" w:color="C00000"/>
              <w:right w:val="nil"/>
            </w:tcBorders>
            <w:shd w:val="clear" w:color="auto" w:fill="auto"/>
            <w:vAlign w:val="center"/>
          </w:tcPr>
          <w:p w:rsidR="003B4BE3" w:rsidRPr="00C10BEB" w:rsidRDefault="004B5064" w:rsidP="00925C38">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1.0</w:t>
            </w:r>
          </w:p>
        </w:tc>
        <w:tc>
          <w:tcPr>
            <w:tcW w:w="4253" w:type="dxa"/>
            <w:tcBorders>
              <w:top w:val="single" w:sz="12" w:space="0" w:color="C00000"/>
              <w:left w:val="nil"/>
              <w:bottom w:val="single" w:sz="12" w:space="0" w:color="C00000"/>
              <w:right w:val="nil"/>
            </w:tcBorders>
            <w:vAlign w:val="center"/>
          </w:tcPr>
          <w:p w:rsidR="003B4BE3" w:rsidRPr="00C10BEB" w:rsidRDefault="004B5064" w:rsidP="006B67D5">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First issue, replaces the Standard terms and Schedule for </w:t>
            </w:r>
            <w:proofErr w:type="spellStart"/>
            <w:r>
              <w:rPr>
                <w:rFonts w:asciiTheme="majorHAnsi" w:eastAsia="Calibri" w:hAnsiTheme="majorHAnsi" w:cstheme="majorHAnsi"/>
                <w:sz w:val="22"/>
                <w:szCs w:val="22"/>
              </w:rPr>
              <w:t>disinsection</w:t>
            </w:r>
            <w:proofErr w:type="spellEnd"/>
            <w:r w:rsidR="006B67D5">
              <w:rPr>
                <w:rFonts w:asciiTheme="majorHAnsi" w:eastAsia="Calibri" w:hAnsiTheme="majorHAnsi" w:cstheme="majorHAnsi"/>
                <w:sz w:val="22"/>
                <w:szCs w:val="22"/>
              </w:rPr>
              <w:t xml:space="preserve"> treatments</w:t>
            </w:r>
            <w:r>
              <w:rPr>
                <w:rFonts w:asciiTheme="majorHAnsi" w:eastAsia="Calibri" w:hAnsiTheme="majorHAnsi" w:cstheme="majorHAnsi"/>
                <w:sz w:val="22"/>
                <w:szCs w:val="22"/>
              </w:rPr>
              <w:t>.</w:t>
            </w:r>
          </w:p>
        </w:tc>
        <w:tc>
          <w:tcPr>
            <w:tcW w:w="2943" w:type="dxa"/>
            <w:tcBorders>
              <w:top w:val="single" w:sz="12" w:space="0" w:color="C00000"/>
              <w:left w:val="nil"/>
              <w:bottom w:val="single" w:sz="12" w:space="0" w:color="C00000"/>
              <w:right w:val="nil"/>
            </w:tcBorders>
            <w:shd w:val="clear" w:color="auto" w:fill="auto"/>
            <w:vAlign w:val="center"/>
          </w:tcPr>
          <w:p w:rsidR="003B4BE3" w:rsidRPr="00C10BEB" w:rsidRDefault="004B5064" w:rsidP="00925C38">
            <w:pPr>
              <w:pStyle w:val="Default"/>
              <w:spacing w:before="60"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r w:rsidR="001B4936" w:rsidRPr="00C10BEB" w:rsidTr="004B5064">
        <w:trPr>
          <w:tblHeader/>
        </w:trPr>
        <w:tc>
          <w:tcPr>
            <w:tcW w:w="1418" w:type="dxa"/>
            <w:tcBorders>
              <w:top w:val="single" w:sz="12" w:space="0" w:color="C00000"/>
              <w:left w:val="nil"/>
              <w:bottom w:val="single" w:sz="2" w:space="0" w:color="auto"/>
              <w:right w:val="nil"/>
            </w:tcBorders>
            <w:vAlign w:val="center"/>
          </w:tcPr>
          <w:p w:rsidR="001B4936" w:rsidRDefault="001B4936" w:rsidP="00925C38">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15 June 2017</w:t>
            </w:r>
          </w:p>
        </w:tc>
        <w:tc>
          <w:tcPr>
            <w:tcW w:w="992" w:type="dxa"/>
            <w:tcBorders>
              <w:top w:val="single" w:sz="12" w:space="0" w:color="C00000"/>
              <w:left w:val="nil"/>
              <w:bottom w:val="single" w:sz="2" w:space="0" w:color="auto"/>
              <w:right w:val="nil"/>
            </w:tcBorders>
            <w:shd w:val="clear" w:color="auto" w:fill="auto"/>
            <w:vAlign w:val="center"/>
          </w:tcPr>
          <w:p w:rsidR="001B4936" w:rsidRDefault="001B4936" w:rsidP="00925C38">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2.0</w:t>
            </w:r>
          </w:p>
        </w:tc>
        <w:tc>
          <w:tcPr>
            <w:tcW w:w="4253" w:type="dxa"/>
            <w:tcBorders>
              <w:top w:val="single" w:sz="12" w:space="0" w:color="C00000"/>
              <w:left w:val="nil"/>
              <w:bottom w:val="single" w:sz="2" w:space="0" w:color="auto"/>
              <w:right w:val="nil"/>
            </w:tcBorders>
            <w:vAlign w:val="center"/>
          </w:tcPr>
          <w:p w:rsidR="001B4936" w:rsidRDefault="001B4936" w:rsidP="001B4936">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R</w:t>
            </w:r>
            <w:r w:rsidRPr="001B4936">
              <w:rPr>
                <w:rFonts w:asciiTheme="majorHAnsi" w:eastAsia="Calibri" w:hAnsiTheme="majorHAnsi" w:cstheme="majorHAnsi"/>
                <w:sz w:val="22"/>
                <w:szCs w:val="22"/>
              </w:rPr>
              <w:t xml:space="preserve">emoval of the 8.3 requirement </w:t>
            </w:r>
            <w:r>
              <w:rPr>
                <w:rFonts w:asciiTheme="majorHAnsi" w:eastAsia="Calibri" w:hAnsiTheme="majorHAnsi" w:cstheme="majorHAnsi"/>
                <w:sz w:val="22"/>
                <w:szCs w:val="22"/>
              </w:rPr>
              <w:t>regarding</w:t>
            </w:r>
            <w:r w:rsidRPr="001B4936">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reporting of </w:t>
            </w:r>
            <w:r w:rsidRPr="001B4936">
              <w:rPr>
                <w:rFonts w:asciiTheme="majorHAnsi" w:eastAsia="Calibri" w:hAnsiTheme="majorHAnsi" w:cstheme="majorHAnsi"/>
                <w:sz w:val="22"/>
                <w:szCs w:val="22"/>
              </w:rPr>
              <w:t>Reportable Biosecurity Incident</w:t>
            </w:r>
            <w:r>
              <w:rPr>
                <w:rFonts w:asciiTheme="majorHAnsi" w:eastAsia="Calibri" w:hAnsiTheme="majorHAnsi" w:cstheme="majorHAnsi"/>
                <w:sz w:val="22"/>
                <w:szCs w:val="22"/>
              </w:rPr>
              <w:t>s.</w:t>
            </w:r>
            <w:r w:rsidRPr="001B4936">
              <w:rPr>
                <w:rFonts w:asciiTheme="majorHAnsi" w:eastAsia="Calibri" w:hAnsiTheme="majorHAnsi" w:cstheme="majorHAnsi"/>
                <w:sz w:val="22"/>
                <w:szCs w:val="22"/>
              </w:rPr>
              <w:t xml:space="preserve"> </w:t>
            </w:r>
          </w:p>
        </w:tc>
        <w:tc>
          <w:tcPr>
            <w:tcW w:w="2943" w:type="dxa"/>
            <w:tcBorders>
              <w:top w:val="single" w:sz="12" w:space="0" w:color="C00000"/>
              <w:left w:val="nil"/>
              <w:bottom w:val="single" w:sz="2" w:space="0" w:color="auto"/>
              <w:right w:val="nil"/>
            </w:tcBorders>
            <w:shd w:val="clear" w:color="auto" w:fill="auto"/>
            <w:vAlign w:val="center"/>
          </w:tcPr>
          <w:p w:rsidR="001B4936" w:rsidRDefault="001B4936" w:rsidP="001B4936">
            <w:pPr>
              <w:pStyle w:val="Default"/>
              <w:spacing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bl>
    <w:p w:rsidR="00AA3179" w:rsidRPr="000E4C0D" w:rsidRDefault="00AA3179" w:rsidP="00AA3179">
      <w:pPr>
        <w:spacing w:after="0" w:line="240" w:lineRule="auto"/>
        <w:rPr>
          <w:rFonts w:asciiTheme="majorHAnsi" w:hAnsiTheme="majorHAnsi"/>
          <w:sz w:val="24"/>
          <w:szCs w:val="24"/>
        </w:rPr>
      </w:pPr>
    </w:p>
    <w:p w:rsidR="00D6237A" w:rsidRDefault="003E0959" w:rsidP="003B4BE3">
      <w:pPr>
        <w:pStyle w:val="TOC2"/>
      </w:pPr>
      <w:r>
        <w:br w:type="page"/>
      </w:r>
    </w:p>
    <w:p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rsidR="00CD3127" w:rsidRDefault="00A6597F">
      <w:pPr>
        <w:pStyle w:val="TOC1"/>
        <w:tabs>
          <w:tab w:val="right" w:pos="9487"/>
        </w:tabs>
        <w:rPr>
          <w:rFonts w:eastAsiaTheme="minorEastAsia" w:cstheme="minorBidi"/>
          <w:b w:val="0"/>
          <w:noProof/>
          <w:color w:val="auto"/>
          <w:sz w:val="22"/>
          <w:szCs w:val="22"/>
          <w:lang w:eastAsia="en-AU"/>
        </w:rPr>
      </w:pPr>
      <w:r w:rsidRPr="00686208">
        <w:rPr>
          <w:rFonts w:asciiTheme="majorHAnsi" w:hAnsiTheme="majorHAnsi"/>
          <w:b w:val="0"/>
          <w:sz w:val="22"/>
          <w:szCs w:val="22"/>
        </w:rPr>
        <w:fldChar w:fldCharType="begin"/>
      </w:r>
      <w:r w:rsidR="000E2778" w:rsidRPr="00686208">
        <w:rPr>
          <w:rFonts w:asciiTheme="majorHAnsi" w:hAnsiTheme="majorHAnsi"/>
          <w:b w:val="0"/>
          <w:sz w:val="22"/>
          <w:szCs w:val="22"/>
        </w:rPr>
        <w:instrText xml:space="preserve"> TOC \o "1-4" \h \z \u </w:instrText>
      </w:r>
      <w:r w:rsidRPr="00686208">
        <w:rPr>
          <w:rFonts w:asciiTheme="majorHAnsi" w:hAnsiTheme="majorHAnsi"/>
          <w:b w:val="0"/>
          <w:sz w:val="22"/>
          <w:szCs w:val="22"/>
        </w:rPr>
        <w:fldChar w:fldCharType="separate"/>
      </w:r>
      <w:hyperlink w:anchor="_Toc455558359" w:history="1">
        <w:r w:rsidR="00CD3127" w:rsidRPr="0035303D">
          <w:rPr>
            <w:rStyle w:val="Hyperlink"/>
            <w:noProof/>
          </w:rPr>
          <w:t>Guide to using this document</w:t>
        </w:r>
        <w:r w:rsidR="00CD3127">
          <w:rPr>
            <w:noProof/>
            <w:webHidden/>
          </w:rPr>
          <w:tab/>
        </w:r>
        <w:r w:rsidR="00CD3127">
          <w:rPr>
            <w:noProof/>
            <w:webHidden/>
          </w:rPr>
          <w:fldChar w:fldCharType="begin"/>
        </w:r>
        <w:r w:rsidR="00CD3127">
          <w:rPr>
            <w:noProof/>
            <w:webHidden/>
          </w:rPr>
          <w:instrText xml:space="preserve"> PAGEREF _Toc455558359 \h </w:instrText>
        </w:r>
        <w:r w:rsidR="00CD3127">
          <w:rPr>
            <w:noProof/>
            <w:webHidden/>
          </w:rPr>
        </w:r>
        <w:r w:rsidR="00CD3127">
          <w:rPr>
            <w:noProof/>
            <w:webHidden/>
          </w:rPr>
          <w:fldChar w:fldCharType="separate"/>
        </w:r>
        <w:r w:rsidR="00CC145A">
          <w:rPr>
            <w:noProof/>
            <w:webHidden/>
          </w:rPr>
          <w:t>4</w:t>
        </w:r>
        <w:r w:rsidR="00CD3127">
          <w:rPr>
            <w:noProof/>
            <w:webHidden/>
          </w:rPr>
          <w:fldChar w:fldCharType="end"/>
        </w:r>
      </w:hyperlink>
    </w:p>
    <w:p w:rsidR="00CD3127" w:rsidRDefault="00CC145A">
      <w:pPr>
        <w:pStyle w:val="TOC1"/>
        <w:tabs>
          <w:tab w:val="right" w:pos="9487"/>
        </w:tabs>
        <w:rPr>
          <w:rFonts w:eastAsiaTheme="minorEastAsia" w:cstheme="minorBidi"/>
          <w:b w:val="0"/>
          <w:noProof/>
          <w:color w:val="auto"/>
          <w:sz w:val="22"/>
          <w:szCs w:val="22"/>
          <w:lang w:eastAsia="en-AU"/>
        </w:rPr>
      </w:pPr>
      <w:hyperlink w:anchor="_Toc455558360" w:history="1">
        <w:r w:rsidR="00CD3127" w:rsidRPr="0035303D">
          <w:rPr>
            <w:rStyle w:val="Hyperlink"/>
            <w:noProof/>
          </w:rPr>
          <w:t>Definitions</w:t>
        </w:r>
        <w:r w:rsidR="00CD3127">
          <w:rPr>
            <w:noProof/>
            <w:webHidden/>
          </w:rPr>
          <w:tab/>
        </w:r>
        <w:r w:rsidR="00CD3127">
          <w:rPr>
            <w:noProof/>
            <w:webHidden/>
          </w:rPr>
          <w:fldChar w:fldCharType="begin"/>
        </w:r>
        <w:r w:rsidR="00CD3127">
          <w:rPr>
            <w:noProof/>
            <w:webHidden/>
          </w:rPr>
          <w:instrText xml:space="preserve"> PAGEREF _Toc455558360 \h </w:instrText>
        </w:r>
        <w:r w:rsidR="00CD3127">
          <w:rPr>
            <w:noProof/>
            <w:webHidden/>
          </w:rPr>
        </w:r>
        <w:r w:rsidR="00CD3127">
          <w:rPr>
            <w:noProof/>
            <w:webHidden/>
          </w:rPr>
          <w:fldChar w:fldCharType="separate"/>
        </w:r>
        <w:r>
          <w:rPr>
            <w:noProof/>
            <w:webHidden/>
          </w:rPr>
          <w:t>4</w:t>
        </w:r>
        <w:r w:rsidR="00CD3127">
          <w:rPr>
            <w:noProof/>
            <w:webHidden/>
          </w:rPr>
          <w:fldChar w:fldCharType="end"/>
        </w:r>
      </w:hyperlink>
    </w:p>
    <w:p w:rsidR="00CD3127" w:rsidRDefault="00CC145A">
      <w:pPr>
        <w:pStyle w:val="TOC1"/>
        <w:tabs>
          <w:tab w:val="right" w:pos="9487"/>
        </w:tabs>
        <w:rPr>
          <w:rFonts w:eastAsiaTheme="minorEastAsia" w:cstheme="minorBidi"/>
          <w:b w:val="0"/>
          <w:noProof/>
          <w:color w:val="auto"/>
          <w:sz w:val="22"/>
          <w:szCs w:val="22"/>
          <w:lang w:eastAsia="en-AU"/>
        </w:rPr>
      </w:pPr>
      <w:hyperlink w:anchor="_Toc455558361" w:history="1">
        <w:r w:rsidR="00CD3127" w:rsidRPr="0035303D">
          <w:rPr>
            <w:rStyle w:val="Hyperlink"/>
            <w:noProof/>
          </w:rPr>
          <w:t>Other documents</w:t>
        </w:r>
        <w:r w:rsidR="00CD3127">
          <w:rPr>
            <w:noProof/>
            <w:webHidden/>
          </w:rPr>
          <w:tab/>
        </w:r>
        <w:r w:rsidR="00CD3127">
          <w:rPr>
            <w:noProof/>
            <w:webHidden/>
          </w:rPr>
          <w:fldChar w:fldCharType="begin"/>
        </w:r>
        <w:r w:rsidR="00CD3127">
          <w:rPr>
            <w:noProof/>
            <w:webHidden/>
          </w:rPr>
          <w:instrText xml:space="preserve"> PAGEREF _Toc455558361 \h </w:instrText>
        </w:r>
        <w:r w:rsidR="00CD3127">
          <w:rPr>
            <w:noProof/>
            <w:webHidden/>
          </w:rPr>
        </w:r>
        <w:r w:rsidR="00CD3127">
          <w:rPr>
            <w:noProof/>
            <w:webHidden/>
          </w:rPr>
          <w:fldChar w:fldCharType="separate"/>
        </w:r>
        <w:r>
          <w:rPr>
            <w:noProof/>
            <w:webHidden/>
          </w:rPr>
          <w:t>4</w:t>
        </w:r>
        <w:r w:rsidR="00CD3127">
          <w:rPr>
            <w:noProof/>
            <w:webHidden/>
          </w:rPr>
          <w:fldChar w:fldCharType="end"/>
        </w:r>
      </w:hyperlink>
    </w:p>
    <w:p w:rsidR="00CD3127" w:rsidRDefault="00CC145A">
      <w:pPr>
        <w:pStyle w:val="TOC1"/>
        <w:tabs>
          <w:tab w:val="right" w:pos="9487"/>
        </w:tabs>
        <w:rPr>
          <w:rFonts w:eastAsiaTheme="minorEastAsia" w:cstheme="minorBidi"/>
          <w:b w:val="0"/>
          <w:noProof/>
          <w:color w:val="auto"/>
          <w:sz w:val="22"/>
          <w:szCs w:val="22"/>
          <w:lang w:eastAsia="en-AU"/>
        </w:rPr>
      </w:pPr>
      <w:hyperlink w:anchor="_Toc455558362" w:history="1">
        <w:r w:rsidR="00CD3127" w:rsidRPr="0035303D">
          <w:rPr>
            <w:rStyle w:val="Hyperlink"/>
            <w:noProof/>
          </w:rPr>
          <w:t>Nonconformity guide</w:t>
        </w:r>
        <w:r w:rsidR="00CD3127">
          <w:rPr>
            <w:noProof/>
            <w:webHidden/>
          </w:rPr>
          <w:tab/>
        </w:r>
        <w:r w:rsidR="00CD3127">
          <w:rPr>
            <w:noProof/>
            <w:webHidden/>
          </w:rPr>
          <w:fldChar w:fldCharType="begin"/>
        </w:r>
        <w:r w:rsidR="00CD3127">
          <w:rPr>
            <w:noProof/>
            <w:webHidden/>
          </w:rPr>
          <w:instrText xml:space="preserve"> PAGEREF _Toc455558362 \h </w:instrText>
        </w:r>
        <w:r w:rsidR="00CD3127">
          <w:rPr>
            <w:noProof/>
            <w:webHidden/>
          </w:rPr>
        </w:r>
        <w:r w:rsidR="00CD3127">
          <w:rPr>
            <w:noProof/>
            <w:webHidden/>
          </w:rPr>
          <w:fldChar w:fldCharType="separate"/>
        </w:r>
        <w:r>
          <w:rPr>
            <w:noProof/>
            <w:webHidden/>
          </w:rPr>
          <w:t>4</w:t>
        </w:r>
        <w:r w:rsidR="00CD3127">
          <w:rPr>
            <w:noProof/>
            <w:webHidden/>
          </w:rPr>
          <w:fldChar w:fldCharType="end"/>
        </w:r>
      </w:hyperlink>
    </w:p>
    <w:p w:rsidR="00CD3127" w:rsidRDefault="00CC145A">
      <w:pPr>
        <w:pStyle w:val="TOC1"/>
        <w:tabs>
          <w:tab w:val="right" w:pos="9487"/>
        </w:tabs>
        <w:rPr>
          <w:rFonts w:eastAsiaTheme="minorEastAsia" w:cstheme="minorBidi"/>
          <w:b w:val="0"/>
          <w:noProof/>
          <w:color w:val="auto"/>
          <w:sz w:val="22"/>
          <w:szCs w:val="22"/>
          <w:lang w:eastAsia="en-AU"/>
        </w:rPr>
      </w:pPr>
      <w:hyperlink w:anchor="_Toc455558363" w:history="1">
        <w:r w:rsidR="00CD3127" w:rsidRPr="0035303D">
          <w:rPr>
            <w:rStyle w:val="Hyperlink"/>
            <w:noProof/>
          </w:rPr>
          <w:t>AA requirements</w:t>
        </w:r>
        <w:r w:rsidR="00CD3127">
          <w:rPr>
            <w:noProof/>
            <w:webHidden/>
          </w:rPr>
          <w:tab/>
        </w:r>
        <w:r w:rsidR="00CD3127">
          <w:rPr>
            <w:noProof/>
            <w:webHidden/>
          </w:rPr>
          <w:fldChar w:fldCharType="begin"/>
        </w:r>
        <w:r w:rsidR="00CD3127">
          <w:rPr>
            <w:noProof/>
            <w:webHidden/>
          </w:rPr>
          <w:instrText xml:space="preserve"> PAGEREF _Toc455558363 \h </w:instrText>
        </w:r>
        <w:r w:rsidR="00CD3127">
          <w:rPr>
            <w:noProof/>
            <w:webHidden/>
          </w:rPr>
        </w:r>
        <w:r w:rsidR="00CD3127">
          <w:rPr>
            <w:noProof/>
            <w:webHidden/>
          </w:rPr>
          <w:fldChar w:fldCharType="separate"/>
        </w:r>
        <w:r>
          <w:rPr>
            <w:noProof/>
            <w:webHidden/>
          </w:rPr>
          <w:t>5</w:t>
        </w:r>
        <w:r w:rsidR="00CD3127">
          <w:rPr>
            <w:noProof/>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4" w:history="1">
        <w:r w:rsidR="00CD3127" w:rsidRPr="0035303D">
          <w:rPr>
            <w:rStyle w:val="Hyperlink"/>
          </w:rPr>
          <w:t>1    Purpose</w:t>
        </w:r>
        <w:r w:rsidR="00CD3127">
          <w:rPr>
            <w:webHidden/>
          </w:rPr>
          <w:tab/>
        </w:r>
        <w:r w:rsidR="00CD3127">
          <w:rPr>
            <w:webHidden/>
          </w:rPr>
          <w:fldChar w:fldCharType="begin"/>
        </w:r>
        <w:r w:rsidR="00CD3127">
          <w:rPr>
            <w:webHidden/>
          </w:rPr>
          <w:instrText xml:space="preserve"> PAGEREF _Toc455558364 \h </w:instrText>
        </w:r>
        <w:r w:rsidR="00CD3127">
          <w:rPr>
            <w:webHidden/>
          </w:rPr>
        </w:r>
        <w:r w:rsidR="00CD3127">
          <w:rPr>
            <w:webHidden/>
          </w:rPr>
          <w:fldChar w:fldCharType="separate"/>
        </w:r>
        <w:r>
          <w:rPr>
            <w:webHidden/>
          </w:rPr>
          <w:t>5</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5" w:history="1">
        <w:r w:rsidR="00CD3127" w:rsidRPr="0035303D">
          <w:rPr>
            <w:rStyle w:val="Hyperlink"/>
          </w:rPr>
          <w:t>2    Scope</w:t>
        </w:r>
        <w:r w:rsidR="00CD3127">
          <w:rPr>
            <w:webHidden/>
          </w:rPr>
          <w:tab/>
        </w:r>
        <w:r w:rsidR="00CD3127">
          <w:rPr>
            <w:webHidden/>
          </w:rPr>
          <w:fldChar w:fldCharType="begin"/>
        </w:r>
        <w:r w:rsidR="00CD3127">
          <w:rPr>
            <w:webHidden/>
          </w:rPr>
          <w:instrText xml:space="preserve"> PAGEREF _Toc455558365 \h </w:instrText>
        </w:r>
        <w:r w:rsidR="00CD3127">
          <w:rPr>
            <w:webHidden/>
          </w:rPr>
        </w:r>
        <w:r w:rsidR="00CD3127">
          <w:rPr>
            <w:webHidden/>
          </w:rPr>
          <w:fldChar w:fldCharType="separate"/>
        </w:r>
        <w:r>
          <w:rPr>
            <w:webHidden/>
          </w:rPr>
          <w:t>5</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6" w:history="1">
        <w:r w:rsidR="00CD3127" w:rsidRPr="0035303D">
          <w:rPr>
            <w:rStyle w:val="Hyperlink"/>
          </w:rPr>
          <w:t>3    Operating requirements</w:t>
        </w:r>
        <w:r w:rsidR="00CD3127">
          <w:rPr>
            <w:webHidden/>
          </w:rPr>
          <w:tab/>
        </w:r>
        <w:r w:rsidR="00CD3127">
          <w:rPr>
            <w:webHidden/>
          </w:rPr>
          <w:fldChar w:fldCharType="begin"/>
        </w:r>
        <w:r w:rsidR="00CD3127">
          <w:rPr>
            <w:webHidden/>
          </w:rPr>
          <w:instrText xml:space="preserve"> PAGEREF _Toc455558366 \h </w:instrText>
        </w:r>
        <w:r w:rsidR="00CD3127">
          <w:rPr>
            <w:webHidden/>
          </w:rPr>
        </w:r>
        <w:r w:rsidR="00CD3127">
          <w:rPr>
            <w:webHidden/>
          </w:rPr>
          <w:fldChar w:fldCharType="separate"/>
        </w:r>
        <w:r>
          <w:rPr>
            <w:webHidden/>
          </w:rPr>
          <w:t>5</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7" w:history="1">
        <w:r w:rsidR="00CD3127" w:rsidRPr="0035303D">
          <w:rPr>
            <w:rStyle w:val="Hyperlink"/>
          </w:rPr>
          <w:t>4    Third party providers</w:t>
        </w:r>
        <w:r w:rsidR="00CD3127">
          <w:rPr>
            <w:webHidden/>
          </w:rPr>
          <w:tab/>
        </w:r>
        <w:r w:rsidR="00CD3127">
          <w:rPr>
            <w:webHidden/>
          </w:rPr>
          <w:fldChar w:fldCharType="begin"/>
        </w:r>
        <w:r w:rsidR="00CD3127">
          <w:rPr>
            <w:webHidden/>
          </w:rPr>
          <w:instrText xml:space="preserve"> PAGEREF _Toc455558367 \h </w:instrText>
        </w:r>
        <w:r w:rsidR="00CD3127">
          <w:rPr>
            <w:webHidden/>
          </w:rPr>
        </w:r>
        <w:r w:rsidR="00CD3127">
          <w:rPr>
            <w:webHidden/>
          </w:rPr>
          <w:fldChar w:fldCharType="separate"/>
        </w:r>
        <w:r>
          <w:rPr>
            <w:webHidden/>
          </w:rPr>
          <w:t>5</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8" w:history="1">
        <w:r w:rsidR="00CD3127" w:rsidRPr="0035303D">
          <w:rPr>
            <w:rStyle w:val="Hyperlink"/>
          </w:rPr>
          <w:t>5    Appropriately trained persons</w:t>
        </w:r>
        <w:r w:rsidR="00CD3127">
          <w:rPr>
            <w:webHidden/>
          </w:rPr>
          <w:tab/>
        </w:r>
        <w:r w:rsidR="00CD3127">
          <w:rPr>
            <w:webHidden/>
          </w:rPr>
          <w:fldChar w:fldCharType="begin"/>
        </w:r>
        <w:r w:rsidR="00CD3127">
          <w:rPr>
            <w:webHidden/>
          </w:rPr>
          <w:instrText xml:space="preserve"> PAGEREF _Toc455558368 \h </w:instrText>
        </w:r>
        <w:r w:rsidR="00CD3127">
          <w:rPr>
            <w:webHidden/>
          </w:rPr>
        </w:r>
        <w:r w:rsidR="00CD3127">
          <w:rPr>
            <w:webHidden/>
          </w:rPr>
          <w:fldChar w:fldCharType="separate"/>
        </w:r>
        <w:r>
          <w:rPr>
            <w:webHidden/>
          </w:rPr>
          <w:t>6</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69" w:history="1">
        <w:r w:rsidR="00CD3127" w:rsidRPr="0035303D">
          <w:rPr>
            <w:rStyle w:val="Hyperlink"/>
          </w:rPr>
          <w:t>6    Treatment certificates</w:t>
        </w:r>
        <w:r w:rsidR="00CD3127">
          <w:rPr>
            <w:webHidden/>
          </w:rPr>
          <w:tab/>
        </w:r>
        <w:r w:rsidR="00CD3127">
          <w:rPr>
            <w:webHidden/>
          </w:rPr>
          <w:fldChar w:fldCharType="begin"/>
        </w:r>
        <w:r w:rsidR="00CD3127">
          <w:rPr>
            <w:webHidden/>
          </w:rPr>
          <w:instrText xml:space="preserve"> PAGEREF _Toc455558369 \h </w:instrText>
        </w:r>
        <w:r w:rsidR="00CD3127">
          <w:rPr>
            <w:webHidden/>
          </w:rPr>
        </w:r>
        <w:r w:rsidR="00CD3127">
          <w:rPr>
            <w:webHidden/>
          </w:rPr>
          <w:fldChar w:fldCharType="separate"/>
        </w:r>
        <w:r>
          <w:rPr>
            <w:webHidden/>
          </w:rPr>
          <w:t>6</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70" w:history="1">
        <w:r w:rsidR="00CD3127" w:rsidRPr="0035303D">
          <w:rPr>
            <w:rStyle w:val="Hyperlink"/>
          </w:rPr>
          <w:t>7    Office and record requirements</w:t>
        </w:r>
        <w:r w:rsidR="00CD3127">
          <w:rPr>
            <w:webHidden/>
          </w:rPr>
          <w:tab/>
        </w:r>
        <w:r w:rsidR="00CD3127">
          <w:rPr>
            <w:webHidden/>
          </w:rPr>
          <w:fldChar w:fldCharType="begin"/>
        </w:r>
        <w:r w:rsidR="00CD3127">
          <w:rPr>
            <w:webHidden/>
          </w:rPr>
          <w:instrText xml:space="preserve"> PAGEREF _Toc455558370 \h </w:instrText>
        </w:r>
        <w:r w:rsidR="00CD3127">
          <w:rPr>
            <w:webHidden/>
          </w:rPr>
        </w:r>
        <w:r w:rsidR="00CD3127">
          <w:rPr>
            <w:webHidden/>
          </w:rPr>
          <w:fldChar w:fldCharType="separate"/>
        </w:r>
        <w:r>
          <w:rPr>
            <w:webHidden/>
          </w:rPr>
          <w:t>7</w:t>
        </w:r>
        <w:r w:rsidR="00CD3127">
          <w:rPr>
            <w:webHidden/>
          </w:rPr>
          <w:fldChar w:fldCharType="end"/>
        </w:r>
      </w:hyperlink>
    </w:p>
    <w:p w:rsidR="00CD3127" w:rsidRDefault="00CC145A">
      <w:pPr>
        <w:pStyle w:val="TOC2"/>
        <w:rPr>
          <w:rFonts w:asciiTheme="minorHAnsi" w:eastAsiaTheme="minorEastAsia" w:hAnsiTheme="minorHAnsi" w:cstheme="minorBidi"/>
          <w:b w:val="0"/>
          <w:color w:val="auto"/>
          <w:lang w:eastAsia="en-AU"/>
        </w:rPr>
      </w:pPr>
      <w:hyperlink w:anchor="_Toc455558371" w:history="1">
        <w:r w:rsidR="00CD3127" w:rsidRPr="0035303D">
          <w:rPr>
            <w:rStyle w:val="Hyperlink"/>
          </w:rPr>
          <w:t>8    General</w:t>
        </w:r>
        <w:r w:rsidR="00CD3127">
          <w:rPr>
            <w:webHidden/>
          </w:rPr>
          <w:tab/>
        </w:r>
        <w:r w:rsidR="00CD3127">
          <w:rPr>
            <w:webHidden/>
          </w:rPr>
          <w:fldChar w:fldCharType="begin"/>
        </w:r>
        <w:r w:rsidR="00CD3127">
          <w:rPr>
            <w:webHidden/>
          </w:rPr>
          <w:instrText xml:space="preserve"> PAGEREF _Toc455558371 \h </w:instrText>
        </w:r>
        <w:r w:rsidR="00CD3127">
          <w:rPr>
            <w:webHidden/>
          </w:rPr>
        </w:r>
        <w:r w:rsidR="00CD3127">
          <w:rPr>
            <w:webHidden/>
          </w:rPr>
          <w:fldChar w:fldCharType="separate"/>
        </w:r>
        <w:r>
          <w:rPr>
            <w:webHidden/>
          </w:rPr>
          <w:t>7</w:t>
        </w:r>
        <w:r w:rsidR="00CD3127">
          <w:rPr>
            <w:webHidden/>
          </w:rPr>
          <w:fldChar w:fldCharType="end"/>
        </w:r>
      </w:hyperlink>
    </w:p>
    <w:p w:rsidR="007C7EA9" w:rsidRDefault="00A6597F" w:rsidP="003B4BE3">
      <w:pPr>
        <w:pStyle w:val="TOC2"/>
        <w:rPr>
          <w:color w:val="auto"/>
        </w:rPr>
      </w:pPr>
      <w:r w:rsidRPr="00686208">
        <w:rPr>
          <w:b w:val="0"/>
        </w:rPr>
        <w:fldChar w:fldCharType="end"/>
      </w:r>
    </w:p>
    <w:p w:rsidR="00CA4030" w:rsidRDefault="00CA4030">
      <w:pPr>
        <w:spacing w:after="0" w:line="240" w:lineRule="auto"/>
        <w:rPr>
          <w:color w:val="auto"/>
        </w:rPr>
      </w:pPr>
      <w:r>
        <w:rPr>
          <w:color w:val="auto"/>
        </w:rPr>
        <w:br w:type="page"/>
      </w:r>
    </w:p>
    <w:p w:rsidR="000E4C0D" w:rsidRPr="00852CFB" w:rsidRDefault="000E4C0D" w:rsidP="007938F5">
      <w:pPr>
        <w:pStyle w:val="Heading1"/>
      </w:pPr>
      <w:bookmarkStart w:id="1" w:name="_Toc403377522"/>
      <w:bookmarkStart w:id="2" w:name="_Toc403650283"/>
      <w:bookmarkStart w:id="3" w:name="_Toc455558359"/>
      <w:r w:rsidRPr="00852CFB">
        <w:t>Guide to using this document</w:t>
      </w:r>
      <w:bookmarkEnd w:id="1"/>
      <w:bookmarkEnd w:id="2"/>
      <w:bookmarkEnd w:id="3"/>
    </w:p>
    <w:p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otherwise known as an Approved Arrangement (AA).</w:t>
      </w:r>
    </w:p>
    <w:p w:rsidR="000E4C0D" w:rsidRPr="0073596F" w:rsidRDefault="000E4C0D" w:rsidP="000E4C0D">
      <w:pPr>
        <w:spacing w:after="0" w:line="240" w:lineRule="auto"/>
        <w:rPr>
          <w:rFonts w:asciiTheme="majorHAnsi" w:hAnsiTheme="majorHAnsi" w:cstheme="majorHAnsi"/>
          <w:sz w:val="20"/>
        </w:rPr>
      </w:pPr>
    </w:p>
    <w:p w:rsidR="000E4C0D" w:rsidRPr="00C10BEB" w:rsidRDefault="000E4C0D" w:rsidP="000E4C0D">
      <w:pPr>
        <w:spacing w:after="0" w:line="240" w:lineRule="auto"/>
        <w:rPr>
          <w:rFonts w:asciiTheme="majorHAnsi" w:hAnsiTheme="majorHAnsi" w:cstheme="majorHAnsi"/>
        </w:rPr>
      </w:pPr>
      <w:r w:rsidRPr="00DF50EF">
        <w:rPr>
          <w:rFonts w:asciiTheme="majorHAnsi" w:hAnsiTheme="majorHAnsi" w:cstheme="majorHAnsi"/>
        </w:rPr>
        <w:t xml:space="preserve">This </w:t>
      </w:r>
      <w:r w:rsidR="00630148" w:rsidRPr="00DF50EF">
        <w:rPr>
          <w:rFonts w:asciiTheme="majorHAnsi" w:hAnsiTheme="majorHAnsi" w:cstheme="majorHAnsi"/>
        </w:rPr>
        <w:t>document</w:t>
      </w:r>
      <w:r w:rsidRPr="00DF50EF">
        <w:rPr>
          <w:rFonts w:asciiTheme="majorHAnsi" w:hAnsiTheme="majorHAnsi" w:cstheme="majorHAnsi"/>
        </w:rPr>
        <w:t xml:space="preserve"> specifies the requirements to be met for the approval, operation and audit of this class of </w:t>
      </w:r>
      <w:r w:rsidR="00630148" w:rsidRPr="00DF50EF">
        <w:rPr>
          <w:rFonts w:asciiTheme="majorHAnsi" w:hAnsiTheme="majorHAnsi" w:cstheme="majorHAnsi"/>
        </w:rPr>
        <w:t>AA</w:t>
      </w:r>
      <w:r w:rsidR="00E06AB8">
        <w:rPr>
          <w:rFonts w:asciiTheme="majorHAnsi" w:hAnsiTheme="majorHAnsi" w:cstheme="majorHAnsi"/>
        </w:rPr>
        <w:t>.</w:t>
      </w:r>
    </w:p>
    <w:p w:rsidR="000E4C0D" w:rsidRPr="0073596F" w:rsidRDefault="000E4C0D" w:rsidP="000E4C0D">
      <w:pPr>
        <w:pStyle w:val="ListParagraph"/>
        <w:spacing w:after="0" w:line="240" w:lineRule="auto"/>
        <w:ind w:left="0"/>
        <w:rPr>
          <w:rFonts w:asciiTheme="majorHAnsi" w:hAnsiTheme="majorHAnsi" w:cstheme="majorHAnsi"/>
          <w:sz w:val="20"/>
        </w:rPr>
      </w:pPr>
    </w:p>
    <w:p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If the Applicant chooses to use automatic language translation services in connection with this document, it is done so at the Applicant’s risk.</w:t>
      </w:r>
    </w:p>
    <w:p w:rsidR="000E4C0D" w:rsidRPr="0073596F" w:rsidRDefault="000E4C0D" w:rsidP="000E4C0D">
      <w:pPr>
        <w:spacing w:after="0" w:line="240" w:lineRule="auto"/>
        <w:rPr>
          <w:rFonts w:asciiTheme="majorHAnsi" w:hAnsiTheme="majorHAnsi" w:cstheme="majorHAnsi"/>
          <w:sz w:val="20"/>
        </w:rPr>
      </w:pPr>
    </w:p>
    <w:p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2B6799">
        <w:rPr>
          <w:rFonts w:asciiTheme="majorHAnsi" w:hAnsiTheme="majorHAnsi" w:cstheme="majorHAnsi"/>
        </w:rPr>
        <w:t xml:space="preserve"> and Water Resources</w:t>
      </w:r>
      <w:r w:rsidRPr="00C10BEB">
        <w:rPr>
          <w:rFonts w:asciiTheme="majorHAnsi" w:hAnsiTheme="majorHAnsi" w:cstheme="majorHAnsi"/>
        </w:rPr>
        <w:t>. Any references to contacting the department mean contacting your closest regional office.</w:t>
      </w:r>
    </w:p>
    <w:p w:rsidR="000E4C0D" w:rsidRPr="0073596F" w:rsidRDefault="000E4C0D" w:rsidP="000E4C0D">
      <w:pPr>
        <w:spacing w:after="0" w:line="240" w:lineRule="auto"/>
        <w:rPr>
          <w:rFonts w:asciiTheme="majorHAnsi" w:hAnsiTheme="majorHAnsi" w:cstheme="majorHAnsi"/>
          <w:sz w:val="20"/>
        </w:rPr>
      </w:pPr>
    </w:p>
    <w:p w:rsidR="000E4C0D"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630148">
        <w:rPr>
          <w:rFonts w:asciiTheme="majorHAnsi" w:hAnsiTheme="majorHAnsi" w:cstheme="majorHAnsi"/>
        </w:rPr>
        <w:t>AAs</w:t>
      </w:r>
      <w:r w:rsidRPr="00C10BEB">
        <w:rPr>
          <w:rFonts w:asciiTheme="majorHAnsi" w:hAnsiTheme="majorHAnsi" w:cstheme="majorHAnsi"/>
        </w:rPr>
        <w:t xml:space="preserve">, regional contact details and copies of relevant </w:t>
      </w:r>
      <w:r w:rsidR="00630148">
        <w:rPr>
          <w:rFonts w:asciiTheme="majorHAnsi" w:hAnsiTheme="majorHAnsi" w:cstheme="majorHAnsi"/>
        </w:rPr>
        <w:t>AA</w:t>
      </w:r>
      <w:r w:rsidRPr="00C10BEB">
        <w:rPr>
          <w:rFonts w:asciiTheme="majorHAnsi" w:hAnsiTheme="majorHAnsi" w:cstheme="majorHAnsi"/>
        </w:rPr>
        <w:t xml:space="preserve"> documentation is available on the department’s website: </w:t>
      </w:r>
      <w:hyperlink r:id="rId17" w:history="1">
        <w:r w:rsidRPr="00C10BEB">
          <w:rPr>
            <w:rStyle w:val="Hyperlink"/>
            <w:rFonts w:asciiTheme="majorHAnsi" w:hAnsiTheme="majorHAnsi" w:cstheme="majorHAnsi"/>
          </w:rPr>
          <w:t>agriculture.gov.au</w:t>
        </w:r>
      </w:hyperlink>
      <w:r w:rsidRPr="00C10BEB">
        <w:rPr>
          <w:rFonts w:asciiTheme="majorHAnsi" w:hAnsiTheme="majorHAnsi"/>
        </w:rPr>
        <w:t>.</w:t>
      </w:r>
    </w:p>
    <w:p w:rsidR="00DF50EF" w:rsidRPr="0073596F" w:rsidRDefault="00DF50EF" w:rsidP="000E4C0D">
      <w:pPr>
        <w:spacing w:after="0" w:line="240" w:lineRule="auto"/>
        <w:rPr>
          <w:rFonts w:asciiTheme="majorHAnsi" w:hAnsiTheme="majorHAnsi"/>
          <w:sz w:val="20"/>
        </w:rPr>
      </w:pPr>
    </w:p>
    <w:p w:rsidR="00DF50EF" w:rsidRDefault="00DF50EF" w:rsidP="000E4C0D">
      <w:pPr>
        <w:spacing w:after="0" w:line="240" w:lineRule="auto"/>
        <w:rPr>
          <w:rFonts w:asciiTheme="majorHAnsi" w:hAnsiTheme="majorHAnsi"/>
          <w:lang w:val="en"/>
        </w:rPr>
      </w:pPr>
      <w:r w:rsidRPr="00DF50EF">
        <w:rPr>
          <w:rFonts w:asciiTheme="majorHAnsi" w:hAnsiTheme="majorHAnsi"/>
          <w:lang w:val="en"/>
        </w:rPr>
        <w:t xml:space="preserve">The Department of </w:t>
      </w:r>
      <w:r>
        <w:rPr>
          <w:rFonts w:asciiTheme="majorHAnsi" w:hAnsiTheme="majorHAnsi"/>
          <w:lang w:val="en"/>
        </w:rPr>
        <w:t>Agriculture and Water Resources</w:t>
      </w:r>
      <w:r w:rsidRPr="00DF50EF">
        <w:rPr>
          <w:rFonts w:asciiTheme="majorHAnsi" w:hAnsiTheme="majorHAnsi"/>
          <w:lang w:val="en"/>
        </w:rPr>
        <w:t xml:space="preserve"> and </w:t>
      </w:r>
      <w:r>
        <w:rPr>
          <w:rFonts w:asciiTheme="majorHAnsi" w:hAnsiTheme="majorHAnsi"/>
          <w:lang w:val="en"/>
        </w:rPr>
        <w:t xml:space="preserve">the </w:t>
      </w:r>
      <w:r w:rsidRPr="00DF50EF">
        <w:rPr>
          <w:rFonts w:asciiTheme="majorHAnsi" w:hAnsiTheme="majorHAnsi" w:cstheme="majorHAnsi"/>
          <w:lang w:val="en"/>
        </w:rPr>
        <w:t>Ministry for Primary Industries New Zealand</w:t>
      </w:r>
      <w:r w:rsidRPr="00DF50EF">
        <w:rPr>
          <w:rFonts w:asciiTheme="majorHAnsi" w:hAnsiTheme="majorHAnsi"/>
          <w:lang w:val="en"/>
        </w:rPr>
        <w:t xml:space="preserve"> work in partnership and regulate each other's </w:t>
      </w:r>
      <w:proofErr w:type="spellStart"/>
      <w:r w:rsidRPr="00DF50EF">
        <w:rPr>
          <w:rFonts w:asciiTheme="majorHAnsi" w:hAnsiTheme="majorHAnsi"/>
          <w:lang w:val="en"/>
        </w:rPr>
        <w:t>disinsection</w:t>
      </w:r>
      <w:proofErr w:type="spellEnd"/>
      <w:r w:rsidRPr="00DF50EF">
        <w:rPr>
          <w:rFonts w:asciiTheme="majorHAnsi" w:hAnsiTheme="majorHAnsi"/>
          <w:lang w:val="en"/>
        </w:rPr>
        <w:t xml:space="preserve"> </w:t>
      </w:r>
      <w:r w:rsidR="00732DB7">
        <w:rPr>
          <w:rFonts w:asciiTheme="majorHAnsi" w:hAnsiTheme="majorHAnsi"/>
          <w:lang w:val="en"/>
        </w:rPr>
        <w:t>arrangements</w:t>
      </w:r>
      <w:r w:rsidRPr="00DF50EF">
        <w:rPr>
          <w:rFonts w:asciiTheme="majorHAnsi" w:hAnsiTheme="majorHAnsi"/>
          <w:lang w:val="en"/>
        </w:rPr>
        <w:t xml:space="preserve"> and any other undertakings as required.</w:t>
      </w:r>
    </w:p>
    <w:p w:rsidR="00494459" w:rsidRPr="0073596F" w:rsidRDefault="00494459" w:rsidP="000E4C0D">
      <w:pPr>
        <w:spacing w:after="0" w:line="240" w:lineRule="auto"/>
        <w:rPr>
          <w:rFonts w:asciiTheme="majorHAnsi" w:hAnsiTheme="majorHAnsi"/>
          <w:sz w:val="20"/>
          <w:lang w:val="en"/>
        </w:rPr>
      </w:pPr>
    </w:p>
    <w:p w:rsidR="00494459" w:rsidRPr="00C10BEB" w:rsidRDefault="00494459" w:rsidP="000E4C0D">
      <w:pPr>
        <w:spacing w:after="0" w:line="240" w:lineRule="auto"/>
        <w:rPr>
          <w:rFonts w:asciiTheme="majorHAnsi" w:hAnsiTheme="majorHAnsi"/>
        </w:rPr>
      </w:pPr>
      <w:r>
        <w:rPr>
          <w:rFonts w:asciiTheme="majorHAnsi" w:hAnsiTheme="majorHAnsi"/>
          <w:lang w:val="en"/>
        </w:rPr>
        <w:t xml:space="preserve">Fees and levies will be applied as per the departments </w:t>
      </w:r>
      <w:hyperlink r:id="rId18" w:history="1">
        <w:proofErr w:type="gramStart"/>
        <w:r w:rsidRPr="00494459">
          <w:rPr>
            <w:rStyle w:val="Hyperlink"/>
            <w:rFonts w:asciiTheme="majorHAnsi" w:hAnsiTheme="majorHAnsi"/>
          </w:rPr>
          <w:t>Charging</w:t>
        </w:r>
        <w:proofErr w:type="gramEnd"/>
        <w:r w:rsidRPr="00494459">
          <w:rPr>
            <w:rStyle w:val="Hyperlink"/>
            <w:rFonts w:asciiTheme="majorHAnsi" w:hAnsiTheme="majorHAnsi"/>
          </w:rPr>
          <w:t xml:space="preserve"> Guidelines.</w:t>
        </w:r>
      </w:hyperlink>
    </w:p>
    <w:p w:rsidR="000E4C0D" w:rsidRPr="0073596F" w:rsidRDefault="000E4C0D" w:rsidP="000E4C0D">
      <w:pPr>
        <w:spacing w:after="0" w:line="240" w:lineRule="auto"/>
        <w:rPr>
          <w:rFonts w:asciiTheme="majorHAnsi" w:hAnsiTheme="majorHAnsi"/>
          <w:sz w:val="20"/>
        </w:rPr>
      </w:pPr>
    </w:p>
    <w:p w:rsidR="000E4C0D" w:rsidRDefault="000E4C0D" w:rsidP="007938F5">
      <w:pPr>
        <w:pStyle w:val="Heading1"/>
      </w:pPr>
      <w:bookmarkStart w:id="4" w:name="_Toc403377523"/>
      <w:bookmarkStart w:id="5" w:name="_Toc403650284"/>
      <w:bookmarkStart w:id="6" w:name="_Toc455558360"/>
      <w:r w:rsidRPr="003E0959">
        <w:t>Definitions</w:t>
      </w:r>
      <w:bookmarkEnd w:id="4"/>
      <w:bookmarkEnd w:id="5"/>
      <w:bookmarkEnd w:id="6"/>
    </w:p>
    <w:p w:rsidR="00553EE8"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r w:rsidR="00553EE8" w:rsidRPr="00553EE8">
        <w:t xml:space="preserve"> </w:t>
      </w:r>
      <w:r w:rsidR="00553EE8" w:rsidRPr="00553EE8">
        <w:rPr>
          <w:rFonts w:asciiTheme="majorHAnsi" w:hAnsiTheme="majorHAnsi" w:cstheme="majorHAnsi"/>
        </w:rPr>
        <w:t xml:space="preserve">The following definitions apply </w:t>
      </w:r>
      <w:r w:rsidR="00506DCE">
        <w:rPr>
          <w:rFonts w:asciiTheme="majorHAnsi" w:hAnsiTheme="majorHAnsi" w:cstheme="majorHAnsi"/>
        </w:rPr>
        <w:t>to</w:t>
      </w:r>
      <w:r w:rsidR="00553EE8" w:rsidRPr="00553EE8">
        <w:rPr>
          <w:rFonts w:asciiTheme="majorHAnsi" w:hAnsiTheme="majorHAnsi" w:cstheme="majorHAnsi"/>
        </w:rPr>
        <w:t xml:space="preserve"> these requirements:</w:t>
      </w:r>
    </w:p>
    <w:tbl>
      <w:tblPr>
        <w:tblW w:w="9498" w:type="dxa"/>
        <w:tblBorders>
          <w:top w:val="single" w:sz="4" w:space="0" w:color="auto"/>
          <w:bottom w:val="single" w:sz="4" w:space="0" w:color="auto"/>
        </w:tblBorders>
        <w:tblLayout w:type="fixed"/>
        <w:tblLook w:val="04A0" w:firstRow="1" w:lastRow="0" w:firstColumn="1" w:lastColumn="0" w:noHBand="0" w:noVBand="1"/>
      </w:tblPr>
      <w:tblGrid>
        <w:gridCol w:w="2127"/>
        <w:gridCol w:w="7371"/>
      </w:tblGrid>
      <w:tr w:rsidR="00506DCE" w:rsidRPr="00C10BEB" w:rsidTr="0073596F">
        <w:trPr>
          <w:cantSplit/>
          <w:tblHeader/>
        </w:trPr>
        <w:tc>
          <w:tcPr>
            <w:tcW w:w="2127" w:type="dxa"/>
            <w:tcBorders>
              <w:top w:val="single" w:sz="12" w:space="0" w:color="C00000"/>
              <w:left w:val="nil"/>
              <w:bottom w:val="single" w:sz="12" w:space="0" w:color="C00000"/>
              <w:right w:val="nil"/>
            </w:tcBorders>
            <w:shd w:val="clear" w:color="auto" w:fill="F2DBDB" w:themeFill="accent2" w:themeFillTint="33"/>
            <w:vAlign w:val="center"/>
          </w:tcPr>
          <w:p w:rsidR="00506DCE" w:rsidRPr="00C10BEB" w:rsidRDefault="009E586F" w:rsidP="002305E7">
            <w:pPr>
              <w:pStyle w:val="tableboldright"/>
              <w:spacing w:before="40" w:after="40" w:line="280" w:lineRule="atLeast"/>
              <w:jc w:val="center"/>
              <w:rPr>
                <w:rFonts w:asciiTheme="majorHAnsi" w:hAnsiTheme="majorHAnsi" w:cstheme="majorHAnsi"/>
                <w:szCs w:val="22"/>
              </w:rPr>
            </w:pPr>
            <w:r>
              <w:rPr>
                <w:rFonts w:asciiTheme="majorHAnsi" w:hAnsiTheme="majorHAnsi" w:cstheme="majorHAnsi"/>
                <w:szCs w:val="22"/>
              </w:rPr>
              <w:t>Term</w:t>
            </w:r>
          </w:p>
        </w:tc>
        <w:tc>
          <w:tcPr>
            <w:tcW w:w="7371" w:type="dxa"/>
            <w:tcBorders>
              <w:top w:val="single" w:sz="12" w:space="0" w:color="C00000"/>
              <w:left w:val="nil"/>
              <w:bottom w:val="single" w:sz="12" w:space="0" w:color="C00000"/>
              <w:right w:val="nil"/>
            </w:tcBorders>
            <w:shd w:val="clear" w:color="auto" w:fill="F2DBDB" w:themeFill="accent2" w:themeFillTint="33"/>
            <w:vAlign w:val="center"/>
          </w:tcPr>
          <w:p w:rsidR="00506DCE" w:rsidRPr="00C10BEB" w:rsidRDefault="009E586F" w:rsidP="002305E7">
            <w:pPr>
              <w:pStyle w:val="tableboldright"/>
              <w:spacing w:before="40" w:after="40" w:line="280" w:lineRule="atLeast"/>
              <w:jc w:val="center"/>
              <w:rPr>
                <w:rFonts w:asciiTheme="majorHAnsi" w:hAnsiTheme="majorHAnsi" w:cstheme="majorHAnsi"/>
                <w:szCs w:val="22"/>
              </w:rPr>
            </w:pPr>
            <w:r>
              <w:rPr>
                <w:rFonts w:asciiTheme="majorHAnsi" w:hAnsiTheme="majorHAnsi" w:cstheme="majorHAnsi"/>
                <w:szCs w:val="22"/>
              </w:rPr>
              <w:t>Definition</w:t>
            </w:r>
          </w:p>
        </w:tc>
      </w:tr>
      <w:tr w:rsidR="00506DCE" w:rsidRPr="00C10BEB" w:rsidTr="0073596F">
        <w:tc>
          <w:tcPr>
            <w:tcW w:w="2127" w:type="dxa"/>
            <w:tcBorders>
              <w:top w:val="single" w:sz="12" w:space="0" w:color="C00000"/>
              <w:left w:val="nil"/>
              <w:bottom w:val="single" w:sz="4" w:space="0" w:color="auto"/>
              <w:right w:val="nil"/>
            </w:tcBorders>
            <w:vAlign w:val="center"/>
          </w:tcPr>
          <w:p w:rsidR="00506DCE" w:rsidRPr="00C10BEB" w:rsidRDefault="009E586F" w:rsidP="002305E7">
            <w:pPr>
              <w:pStyle w:val="Default"/>
              <w:spacing w:before="60" w:after="60"/>
              <w:rPr>
                <w:rFonts w:asciiTheme="majorHAnsi" w:eastAsia="Calibri" w:hAnsiTheme="majorHAnsi" w:cstheme="majorHAnsi"/>
                <w:sz w:val="22"/>
                <w:szCs w:val="22"/>
              </w:rPr>
            </w:pPr>
            <w:r w:rsidRPr="00506DCE">
              <w:rPr>
                <w:rFonts w:ascii="Calibri" w:hAnsi="Calibri"/>
                <w:b/>
                <w:sz w:val="22"/>
                <w:szCs w:val="22"/>
              </w:rPr>
              <w:t>Appropriately trained person</w:t>
            </w:r>
          </w:p>
        </w:tc>
        <w:tc>
          <w:tcPr>
            <w:tcW w:w="7371" w:type="dxa"/>
            <w:tcBorders>
              <w:top w:val="single" w:sz="12" w:space="0" w:color="C00000"/>
              <w:left w:val="nil"/>
              <w:bottom w:val="single" w:sz="4" w:space="0" w:color="auto"/>
              <w:right w:val="nil"/>
            </w:tcBorders>
            <w:shd w:val="clear" w:color="auto" w:fill="auto"/>
            <w:vAlign w:val="center"/>
          </w:tcPr>
          <w:p w:rsidR="00506DCE" w:rsidRPr="008E7F97" w:rsidRDefault="009E586F" w:rsidP="002305E7">
            <w:pPr>
              <w:pStyle w:val="Default"/>
              <w:spacing w:before="60" w:after="60" w:line="280" w:lineRule="atLeast"/>
              <w:rPr>
                <w:rFonts w:asciiTheme="majorHAnsi" w:eastAsia="Calibri" w:hAnsiTheme="majorHAnsi" w:cstheme="majorHAnsi"/>
                <w:sz w:val="22"/>
                <w:szCs w:val="22"/>
              </w:rPr>
            </w:pPr>
            <w:r w:rsidRPr="008E7F97">
              <w:rPr>
                <w:rFonts w:ascii="Calibri" w:hAnsi="Calibri"/>
                <w:sz w:val="22"/>
                <w:szCs w:val="22"/>
              </w:rPr>
              <w:t xml:space="preserve">A person deemed to have completed training in relation to the appropriate </w:t>
            </w:r>
            <w:proofErr w:type="spellStart"/>
            <w:r w:rsidRPr="008E7F97">
              <w:rPr>
                <w:rFonts w:ascii="Calibri" w:hAnsi="Calibri"/>
                <w:sz w:val="22"/>
                <w:szCs w:val="22"/>
              </w:rPr>
              <w:t>disinsection</w:t>
            </w:r>
            <w:proofErr w:type="spellEnd"/>
            <w:r w:rsidRPr="008E7F97">
              <w:rPr>
                <w:rFonts w:ascii="Calibri" w:hAnsi="Calibri"/>
                <w:sz w:val="22"/>
                <w:szCs w:val="22"/>
              </w:rPr>
              <w:t xml:space="preserve"> treatment of aircraft as per the </w:t>
            </w:r>
            <w:r w:rsidRPr="008E7F97">
              <w:rPr>
                <w:rFonts w:ascii="Calibri" w:hAnsi="Calibri"/>
                <w:i/>
                <w:sz w:val="22"/>
                <w:szCs w:val="22"/>
                <w:lang w:val="en"/>
              </w:rPr>
              <w:t xml:space="preserve">Schedule of Aircraft </w:t>
            </w:r>
            <w:proofErr w:type="spellStart"/>
            <w:r w:rsidRPr="008E7F97">
              <w:rPr>
                <w:rFonts w:ascii="Calibri" w:hAnsi="Calibri"/>
                <w:i/>
                <w:sz w:val="22"/>
                <w:szCs w:val="22"/>
                <w:lang w:val="en"/>
              </w:rPr>
              <w:t>Disinsection</w:t>
            </w:r>
            <w:proofErr w:type="spellEnd"/>
            <w:r w:rsidRPr="008E7F97">
              <w:rPr>
                <w:rFonts w:ascii="Calibri" w:hAnsi="Calibri"/>
                <w:i/>
                <w:sz w:val="22"/>
                <w:szCs w:val="22"/>
                <w:lang w:val="en"/>
              </w:rPr>
              <w:t xml:space="preserve"> Procedures for Flights into Australia and New Zealand</w:t>
            </w:r>
            <w:r w:rsidRPr="008E7F97">
              <w:rPr>
                <w:rFonts w:ascii="Calibri" w:hAnsi="Calibri"/>
                <w:sz w:val="22"/>
                <w:szCs w:val="22"/>
              </w:rPr>
              <w:t>.</w:t>
            </w:r>
          </w:p>
        </w:tc>
      </w:tr>
      <w:tr w:rsidR="009E586F" w:rsidRPr="00C10BEB" w:rsidTr="0073596F">
        <w:tc>
          <w:tcPr>
            <w:tcW w:w="2127" w:type="dxa"/>
            <w:tcBorders>
              <w:top w:val="single" w:sz="4" w:space="0" w:color="auto"/>
              <w:left w:val="nil"/>
              <w:bottom w:val="single" w:sz="4" w:space="0" w:color="auto"/>
              <w:right w:val="nil"/>
            </w:tcBorders>
            <w:vAlign w:val="center"/>
          </w:tcPr>
          <w:p w:rsidR="009E586F" w:rsidRPr="00494459" w:rsidRDefault="009E586F" w:rsidP="002305E7">
            <w:pPr>
              <w:pStyle w:val="Default"/>
              <w:spacing w:before="60" w:after="60"/>
              <w:rPr>
                <w:rFonts w:asciiTheme="majorHAnsi" w:eastAsia="Calibri" w:hAnsiTheme="majorHAnsi" w:cstheme="majorHAnsi"/>
                <w:sz w:val="22"/>
                <w:szCs w:val="22"/>
              </w:rPr>
            </w:pPr>
            <w:r w:rsidRPr="00494459">
              <w:rPr>
                <w:rFonts w:ascii="Calibri" w:hAnsi="Calibri"/>
                <w:b/>
                <w:sz w:val="22"/>
                <w:szCs w:val="22"/>
              </w:rPr>
              <w:t>Certificate</w:t>
            </w:r>
          </w:p>
        </w:tc>
        <w:tc>
          <w:tcPr>
            <w:tcW w:w="7371" w:type="dxa"/>
            <w:tcBorders>
              <w:top w:val="single" w:sz="4" w:space="0" w:color="auto"/>
              <w:left w:val="nil"/>
              <w:bottom w:val="single" w:sz="4" w:space="0" w:color="auto"/>
              <w:right w:val="nil"/>
            </w:tcBorders>
            <w:shd w:val="clear" w:color="auto" w:fill="auto"/>
            <w:vAlign w:val="center"/>
          </w:tcPr>
          <w:p w:rsidR="009E586F" w:rsidRPr="008E7F97" w:rsidRDefault="009E586F" w:rsidP="002305E7">
            <w:pPr>
              <w:pStyle w:val="Default"/>
              <w:spacing w:before="60" w:after="60" w:line="280" w:lineRule="atLeast"/>
              <w:rPr>
                <w:rFonts w:asciiTheme="majorHAnsi" w:eastAsia="Calibri" w:hAnsiTheme="majorHAnsi" w:cstheme="majorHAnsi"/>
                <w:sz w:val="22"/>
                <w:szCs w:val="22"/>
              </w:rPr>
            </w:pPr>
            <w:r w:rsidRPr="00494459">
              <w:rPr>
                <w:rFonts w:ascii="Calibri" w:hAnsi="Calibri"/>
                <w:sz w:val="22"/>
                <w:szCs w:val="22"/>
              </w:rPr>
              <w:t xml:space="preserve">A certificate issued by a person authorised to issue the certificate, stating that the appropriate </w:t>
            </w:r>
            <w:proofErr w:type="spellStart"/>
            <w:r w:rsidRPr="00494459">
              <w:rPr>
                <w:rFonts w:ascii="Calibri" w:hAnsi="Calibri"/>
                <w:sz w:val="22"/>
                <w:szCs w:val="22"/>
              </w:rPr>
              <w:t>disinsection</w:t>
            </w:r>
            <w:proofErr w:type="spellEnd"/>
            <w:r w:rsidRPr="00494459">
              <w:rPr>
                <w:rFonts w:ascii="Calibri" w:hAnsi="Calibri"/>
                <w:sz w:val="22"/>
                <w:szCs w:val="22"/>
              </w:rPr>
              <w:t xml:space="preserve"> treatment of the aircraft was conducted in accordance with these requirements and the </w:t>
            </w:r>
            <w:r w:rsidRPr="00494459">
              <w:rPr>
                <w:rFonts w:ascii="Calibri" w:hAnsi="Calibri"/>
                <w:i/>
                <w:sz w:val="22"/>
                <w:szCs w:val="22"/>
                <w:lang w:val="en"/>
              </w:rPr>
              <w:t xml:space="preserve">Schedule of Aircraft </w:t>
            </w:r>
            <w:proofErr w:type="spellStart"/>
            <w:r w:rsidRPr="00494459">
              <w:rPr>
                <w:rFonts w:ascii="Calibri" w:hAnsi="Calibri"/>
                <w:i/>
                <w:sz w:val="22"/>
                <w:szCs w:val="22"/>
                <w:lang w:val="en"/>
              </w:rPr>
              <w:t>Disinsection</w:t>
            </w:r>
            <w:proofErr w:type="spellEnd"/>
            <w:r w:rsidRPr="00494459">
              <w:rPr>
                <w:rFonts w:ascii="Calibri" w:hAnsi="Calibri"/>
                <w:i/>
                <w:sz w:val="22"/>
                <w:szCs w:val="22"/>
                <w:lang w:val="en"/>
              </w:rPr>
              <w:t xml:space="preserve"> Procedures for Flights into Australia and New Zealand</w:t>
            </w:r>
            <w:r w:rsidRPr="00494459">
              <w:rPr>
                <w:rFonts w:ascii="Calibri" w:hAnsi="Calibri"/>
                <w:sz w:val="22"/>
                <w:szCs w:val="22"/>
              </w:rPr>
              <w:t>.</w:t>
            </w:r>
          </w:p>
        </w:tc>
      </w:tr>
      <w:tr w:rsidR="009E586F" w:rsidRPr="00C10BEB" w:rsidTr="0073596F">
        <w:tc>
          <w:tcPr>
            <w:tcW w:w="2127" w:type="dxa"/>
            <w:tcBorders>
              <w:top w:val="single" w:sz="4" w:space="0" w:color="auto"/>
              <w:left w:val="nil"/>
              <w:bottom w:val="single" w:sz="4" w:space="0" w:color="auto"/>
              <w:right w:val="nil"/>
            </w:tcBorders>
            <w:vAlign w:val="center"/>
          </w:tcPr>
          <w:p w:rsidR="009E586F" w:rsidRPr="00C10BEB" w:rsidRDefault="009E586F" w:rsidP="002305E7">
            <w:pPr>
              <w:pStyle w:val="Default"/>
              <w:spacing w:before="60" w:after="60"/>
              <w:rPr>
                <w:rFonts w:asciiTheme="majorHAnsi" w:eastAsia="Calibri" w:hAnsiTheme="majorHAnsi" w:cstheme="majorHAnsi"/>
                <w:sz w:val="22"/>
                <w:szCs w:val="22"/>
              </w:rPr>
            </w:pPr>
            <w:r w:rsidRPr="00506DCE">
              <w:rPr>
                <w:rFonts w:ascii="Calibri" w:hAnsi="Calibri"/>
                <w:b/>
                <w:sz w:val="22"/>
                <w:szCs w:val="22"/>
              </w:rPr>
              <w:t xml:space="preserve">Contract of </w:t>
            </w:r>
            <w:r w:rsidR="00EB2FD8" w:rsidRPr="00506DCE">
              <w:rPr>
                <w:rFonts w:ascii="Calibri" w:hAnsi="Calibri"/>
                <w:b/>
                <w:sz w:val="22"/>
                <w:szCs w:val="22"/>
              </w:rPr>
              <w:t>services</w:t>
            </w:r>
          </w:p>
        </w:tc>
        <w:tc>
          <w:tcPr>
            <w:tcW w:w="7371" w:type="dxa"/>
            <w:tcBorders>
              <w:top w:val="single" w:sz="4" w:space="0" w:color="auto"/>
              <w:left w:val="nil"/>
              <w:bottom w:val="single" w:sz="4" w:space="0" w:color="auto"/>
              <w:right w:val="nil"/>
            </w:tcBorders>
            <w:shd w:val="clear" w:color="auto" w:fill="auto"/>
            <w:vAlign w:val="center"/>
          </w:tcPr>
          <w:p w:rsidR="009E586F" w:rsidRPr="008E7F97" w:rsidRDefault="009E586F" w:rsidP="002305E7">
            <w:pPr>
              <w:pStyle w:val="Default"/>
              <w:spacing w:before="60" w:after="60" w:line="280" w:lineRule="atLeast"/>
              <w:rPr>
                <w:rFonts w:asciiTheme="majorHAnsi" w:eastAsia="Calibri" w:hAnsiTheme="majorHAnsi" w:cstheme="majorHAnsi"/>
                <w:sz w:val="22"/>
                <w:szCs w:val="22"/>
              </w:rPr>
            </w:pPr>
            <w:r w:rsidRPr="008E7F97">
              <w:rPr>
                <w:rFonts w:ascii="Calibri" w:hAnsi="Calibri"/>
                <w:sz w:val="22"/>
                <w:szCs w:val="22"/>
              </w:rPr>
              <w:t xml:space="preserve">An agreement between the Biosecurity Industry </w:t>
            </w:r>
            <w:proofErr w:type="spellStart"/>
            <w:r w:rsidRPr="008E7F97">
              <w:rPr>
                <w:rFonts w:ascii="Calibri" w:hAnsi="Calibri"/>
                <w:sz w:val="22"/>
                <w:szCs w:val="22"/>
              </w:rPr>
              <w:t>Participcant</w:t>
            </w:r>
            <w:proofErr w:type="spellEnd"/>
            <w:r w:rsidRPr="008E7F97">
              <w:rPr>
                <w:rFonts w:ascii="Calibri" w:hAnsi="Calibri"/>
                <w:sz w:val="22"/>
                <w:szCs w:val="22"/>
              </w:rPr>
              <w:t xml:space="preserve"> (BIP) and a </w:t>
            </w:r>
            <w:r w:rsidR="00953569" w:rsidRPr="008E7F97">
              <w:rPr>
                <w:rFonts w:ascii="Calibri" w:hAnsi="Calibri"/>
                <w:sz w:val="22"/>
                <w:szCs w:val="22"/>
              </w:rPr>
              <w:t>third party</w:t>
            </w:r>
            <w:r w:rsidRPr="008E7F97">
              <w:rPr>
                <w:rFonts w:ascii="Calibri" w:hAnsi="Calibri"/>
                <w:sz w:val="22"/>
                <w:szCs w:val="22"/>
              </w:rPr>
              <w:t xml:space="preserve"> for services pertaining to the </w:t>
            </w:r>
            <w:proofErr w:type="spellStart"/>
            <w:r w:rsidRPr="008E7F97">
              <w:rPr>
                <w:rFonts w:ascii="Calibri" w:hAnsi="Calibri"/>
                <w:sz w:val="22"/>
                <w:szCs w:val="22"/>
              </w:rPr>
              <w:t>disinsection</w:t>
            </w:r>
            <w:proofErr w:type="spellEnd"/>
            <w:r w:rsidRPr="008E7F97">
              <w:rPr>
                <w:rFonts w:ascii="Calibri" w:hAnsi="Calibri"/>
                <w:sz w:val="22"/>
                <w:szCs w:val="22"/>
              </w:rPr>
              <w:t xml:space="preserve"> treatment of aircraft.</w:t>
            </w:r>
          </w:p>
        </w:tc>
      </w:tr>
    </w:tbl>
    <w:p w:rsidR="0073596F" w:rsidRPr="0073596F" w:rsidRDefault="0073596F" w:rsidP="0073596F">
      <w:pPr>
        <w:spacing w:after="0" w:line="240" w:lineRule="auto"/>
        <w:rPr>
          <w:rFonts w:asciiTheme="majorHAnsi" w:hAnsiTheme="majorHAnsi" w:cstheme="majorHAnsi"/>
          <w:sz w:val="20"/>
        </w:rPr>
      </w:pPr>
      <w:bookmarkStart w:id="7" w:name="_Toc403377524"/>
      <w:bookmarkStart w:id="8" w:name="_Toc403650285"/>
    </w:p>
    <w:p w:rsidR="000E4C0D" w:rsidRPr="00A87CE4" w:rsidRDefault="000E4C0D" w:rsidP="007938F5">
      <w:pPr>
        <w:pStyle w:val="Heading1"/>
      </w:pPr>
      <w:bookmarkStart w:id="9" w:name="_Toc455558361"/>
      <w:r w:rsidRPr="00A87CE4">
        <w:t>Other documents</w:t>
      </w:r>
      <w:bookmarkEnd w:id="7"/>
      <w:bookmarkEnd w:id="8"/>
      <w:bookmarkEnd w:id="9"/>
    </w:p>
    <w:p w:rsidR="000E4C0D" w:rsidRPr="00C10BEB" w:rsidRDefault="009E586F" w:rsidP="000E4C0D">
      <w:pPr>
        <w:spacing w:after="0" w:line="240" w:lineRule="auto"/>
        <w:rPr>
          <w:rFonts w:asciiTheme="majorHAnsi" w:hAnsiTheme="majorHAnsi" w:cstheme="majorHAnsi"/>
        </w:rPr>
      </w:pPr>
      <w:r w:rsidRPr="009E586F">
        <w:rPr>
          <w:rFonts w:ascii="Calibri" w:hAnsi="Calibri"/>
          <w:lang w:val="en"/>
        </w:rPr>
        <w:t xml:space="preserve">The </w:t>
      </w:r>
      <w:r w:rsidRPr="00506DCE">
        <w:rPr>
          <w:rFonts w:ascii="Calibri" w:hAnsi="Calibri"/>
          <w:i/>
          <w:lang w:val="en"/>
        </w:rPr>
        <w:t xml:space="preserve">Schedule of Aircraft </w:t>
      </w:r>
      <w:proofErr w:type="spellStart"/>
      <w:r w:rsidRPr="00506DCE">
        <w:rPr>
          <w:rFonts w:ascii="Calibri" w:hAnsi="Calibri"/>
          <w:i/>
          <w:lang w:val="en"/>
        </w:rPr>
        <w:t>Disinsection</w:t>
      </w:r>
      <w:proofErr w:type="spellEnd"/>
      <w:r w:rsidRPr="00506DCE">
        <w:rPr>
          <w:rFonts w:ascii="Calibri" w:hAnsi="Calibri"/>
          <w:i/>
          <w:lang w:val="en"/>
        </w:rPr>
        <w:t xml:space="preserve"> Procedures for Flights into Australia and New Zealand</w:t>
      </w:r>
      <w:r>
        <w:rPr>
          <w:rFonts w:ascii="Calibri" w:hAnsi="Calibri"/>
          <w:i/>
          <w:lang w:val="en"/>
        </w:rPr>
        <w:t xml:space="preserve"> </w:t>
      </w:r>
      <w:r w:rsidRPr="00DF50EF">
        <w:rPr>
          <w:rFonts w:ascii="Calibri" w:hAnsi="Calibri"/>
          <w:lang w:val="en"/>
        </w:rPr>
        <w:t>s</w:t>
      </w:r>
      <w:proofErr w:type="spellStart"/>
      <w:r w:rsidR="000E4C0D" w:rsidRPr="00DF50EF">
        <w:rPr>
          <w:rFonts w:asciiTheme="majorHAnsi" w:hAnsiTheme="majorHAnsi" w:cstheme="majorHAnsi"/>
        </w:rPr>
        <w:t>hould</w:t>
      </w:r>
      <w:proofErr w:type="spellEnd"/>
      <w:r w:rsidR="000E4C0D" w:rsidRPr="00DF50EF">
        <w:rPr>
          <w:rFonts w:asciiTheme="majorHAnsi" w:hAnsiTheme="majorHAnsi" w:cstheme="majorHAnsi"/>
        </w:rPr>
        <w:t xml:space="preserve"> be read in conjunction with </w:t>
      </w:r>
      <w:r w:rsidR="00630148" w:rsidRPr="00DF50EF">
        <w:rPr>
          <w:rFonts w:asciiTheme="majorHAnsi" w:hAnsiTheme="majorHAnsi" w:cstheme="majorHAnsi"/>
        </w:rPr>
        <w:t>these requirements</w:t>
      </w:r>
      <w:r w:rsidR="000E4C0D" w:rsidRPr="00DF50EF">
        <w:rPr>
          <w:rFonts w:asciiTheme="majorHAnsi" w:hAnsiTheme="majorHAnsi" w:cstheme="majorHAnsi"/>
        </w:rPr>
        <w:t xml:space="preserve">. </w:t>
      </w:r>
      <w:r w:rsidR="00DF50EF" w:rsidRPr="00DF50EF">
        <w:rPr>
          <w:rFonts w:asciiTheme="majorHAnsi" w:hAnsiTheme="majorHAnsi" w:cstheme="majorHAnsi"/>
          <w:lang w:val="en"/>
        </w:rPr>
        <w:t>This schedule is issued as a guide to enable airline personnel to develop detailed cabin and hold procedures which are appropriate for destroying pest and disease vectors that could be present on aircraft flying into Australia and New Zealand.</w:t>
      </w:r>
      <w:r w:rsidR="00DF50EF">
        <w:rPr>
          <w:rFonts w:asciiTheme="majorHAnsi" w:hAnsiTheme="majorHAnsi" w:cstheme="majorHAnsi"/>
          <w:lang w:val="en"/>
        </w:rPr>
        <w:t xml:space="preserve"> </w:t>
      </w:r>
      <w:r w:rsidR="00DF50EF" w:rsidRPr="00DF50EF">
        <w:rPr>
          <w:rFonts w:asciiTheme="majorHAnsi" w:hAnsiTheme="majorHAnsi" w:cstheme="majorHAnsi"/>
          <w:lang w:val="en"/>
        </w:rPr>
        <w:t xml:space="preserve">This document has been prepared in cooperation between the </w:t>
      </w:r>
      <w:r w:rsidR="0073596F" w:rsidRPr="00DF50EF">
        <w:rPr>
          <w:rFonts w:asciiTheme="majorHAnsi" w:hAnsiTheme="majorHAnsi" w:cstheme="majorHAnsi"/>
          <w:lang w:val="en"/>
        </w:rPr>
        <w:t xml:space="preserve">department </w:t>
      </w:r>
      <w:r w:rsidR="00DF50EF" w:rsidRPr="00DF50EF">
        <w:rPr>
          <w:rFonts w:asciiTheme="majorHAnsi" w:hAnsiTheme="majorHAnsi" w:cstheme="majorHAnsi"/>
          <w:lang w:val="en"/>
        </w:rPr>
        <w:t xml:space="preserve">and the Ministry for Primary Industries New Zealand for the regulation of </w:t>
      </w:r>
      <w:proofErr w:type="spellStart"/>
      <w:r w:rsidR="00DF50EF" w:rsidRPr="00DF50EF">
        <w:rPr>
          <w:rFonts w:asciiTheme="majorHAnsi" w:hAnsiTheme="majorHAnsi" w:cstheme="majorHAnsi"/>
          <w:lang w:val="en"/>
        </w:rPr>
        <w:t>disinsection</w:t>
      </w:r>
      <w:proofErr w:type="spellEnd"/>
      <w:r w:rsidR="00DF50EF" w:rsidRPr="00DF50EF">
        <w:rPr>
          <w:rFonts w:asciiTheme="majorHAnsi" w:hAnsiTheme="majorHAnsi" w:cstheme="majorHAnsi"/>
          <w:lang w:val="en"/>
        </w:rPr>
        <w:t xml:space="preserve"> arrangements of aircraft flying into Australia and New Zealand.</w:t>
      </w:r>
    </w:p>
    <w:p w:rsidR="000E4C0D" w:rsidRPr="0073596F" w:rsidRDefault="000E4C0D" w:rsidP="000E4C0D">
      <w:pPr>
        <w:spacing w:after="0" w:line="240" w:lineRule="auto"/>
        <w:rPr>
          <w:rFonts w:asciiTheme="majorHAnsi" w:hAnsiTheme="majorHAnsi"/>
          <w:sz w:val="20"/>
        </w:rPr>
      </w:pPr>
    </w:p>
    <w:p w:rsidR="008E7F97" w:rsidRDefault="008E7F97" w:rsidP="008E7F97">
      <w:pPr>
        <w:pStyle w:val="Heading1"/>
      </w:pPr>
      <w:bookmarkStart w:id="10" w:name="_Toc403377526"/>
      <w:bookmarkStart w:id="11" w:name="_Toc403650286"/>
      <w:bookmarkStart w:id="12" w:name="_Toc455558362"/>
      <w:r>
        <w:t>Non</w:t>
      </w:r>
      <w:r w:rsidRPr="006B7007">
        <w:t>conformity guide</w:t>
      </w:r>
      <w:bookmarkEnd w:id="10"/>
      <w:bookmarkEnd w:id="11"/>
      <w:bookmarkEnd w:id="12"/>
    </w:p>
    <w:p w:rsidR="004D09DF" w:rsidRPr="00971F8F" w:rsidRDefault="008E7F97" w:rsidP="0073596F">
      <w:pPr>
        <w:spacing w:after="0" w:line="240" w:lineRule="auto"/>
        <w:ind w:right="-1"/>
        <w:rPr>
          <w:rFonts w:asciiTheme="majorHAnsi" w:hAnsiTheme="majorHAnsi" w:cstheme="majorHAnsi"/>
        </w:rPr>
      </w:pPr>
      <w:r w:rsidRPr="007938F5">
        <w:rPr>
          <w:rFonts w:asciiTheme="majorHAnsi" w:hAnsiTheme="majorHAnsi" w:cstheme="majorHAnsi"/>
        </w:rPr>
        <w:t xml:space="preserve">The nonconformity classification against each </w:t>
      </w:r>
      <w:r>
        <w:rPr>
          <w:rFonts w:asciiTheme="majorHAnsi" w:hAnsiTheme="majorHAnsi" w:cstheme="majorHAnsi"/>
        </w:rPr>
        <w:t>requirement</w:t>
      </w:r>
      <w:r w:rsidRPr="007938F5">
        <w:rPr>
          <w:rFonts w:asciiTheme="majorHAnsi" w:hAnsiTheme="majorHAnsi" w:cstheme="majorHAnsi"/>
        </w:rPr>
        <w:t xml:space="preserve"> is provided as a guide only. If more than one nonconformity is listed against a requirement, the actual nonconformity applied will correspond to the gravity of the issue. The nonconformity recorded against any requirements remains at the discreti</w:t>
      </w:r>
      <w:r w:rsidR="00EC0352">
        <w:rPr>
          <w:rFonts w:asciiTheme="majorHAnsi" w:hAnsiTheme="majorHAnsi" w:cstheme="majorHAnsi"/>
        </w:rPr>
        <w:t>on of the</w:t>
      </w:r>
      <w:r w:rsidR="00E06AB8">
        <w:rPr>
          <w:rFonts w:asciiTheme="majorHAnsi" w:hAnsiTheme="majorHAnsi" w:cstheme="majorHAnsi"/>
        </w:rPr>
        <w:t xml:space="preserve"> Biosecurity Officer.</w:t>
      </w:r>
    </w:p>
    <w:p w:rsidR="005D27A3" w:rsidRPr="00A476CB" w:rsidRDefault="00630148" w:rsidP="007938F5">
      <w:pPr>
        <w:pStyle w:val="Heading1"/>
      </w:pPr>
      <w:bookmarkStart w:id="13" w:name="_Toc455558363"/>
      <w:r>
        <w:t>AA requirements</w:t>
      </w:r>
      <w:bookmarkEnd w:id="13"/>
    </w:p>
    <w:tbl>
      <w:tblPr>
        <w:tblStyle w:val="TableGrid"/>
        <w:tblW w:w="5001" w:type="pct"/>
        <w:jc w:val="center"/>
        <w:tblLayout w:type="fixed"/>
        <w:tblLook w:val="06A0" w:firstRow="1" w:lastRow="0" w:firstColumn="1" w:lastColumn="0" w:noHBand="1" w:noVBand="1"/>
      </w:tblPr>
      <w:tblGrid>
        <w:gridCol w:w="6948"/>
        <w:gridCol w:w="2551"/>
      </w:tblGrid>
      <w:tr w:rsidR="00B70F1E" w:rsidRPr="004D7E7A" w:rsidTr="00CD039A">
        <w:trPr>
          <w:trHeight w:val="460"/>
          <w:tblHeader/>
          <w:jc w:val="center"/>
        </w:trPr>
        <w:tc>
          <w:tcPr>
            <w:tcW w:w="3657" w:type="pct"/>
            <w:tcBorders>
              <w:top w:val="single" w:sz="12" w:space="0" w:color="C00000"/>
              <w:left w:val="nil"/>
              <w:bottom w:val="single" w:sz="12" w:space="0" w:color="C00000"/>
              <w:right w:val="nil"/>
            </w:tcBorders>
            <w:shd w:val="clear" w:color="auto" w:fill="FFFFFF" w:themeFill="background1"/>
            <w:vAlign w:val="center"/>
          </w:tcPr>
          <w:p w:rsidR="00B70F1E" w:rsidRDefault="00630148" w:rsidP="002964AA">
            <w:pPr>
              <w:spacing w:beforeLines="40" w:before="96" w:afterLines="40" w:after="96" w:line="240" w:lineRule="auto"/>
              <w:jc w:val="center"/>
              <w:rPr>
                <w:b/>
              </w:rPr>
            </w:pPr>
            <w:r>
              <w:rPr>
                <w:b/>
              </w:rPr>
              <w:t>Requirements</w:t>
            </w:r>
          </w:p>
        </w:tc>
        <w:tc>
          <w:tcPr>
            <w:tcW w:w="1343" w:type="pct"/>
            <w:tcBorders>
              <w:top w:val="single" w:sz="12" w:space="0" w:color="C00000"/>
              <w:left w:val="nil"/>
              <w:bottom w:val="single" w:sz="12" w:space="0" w:color="C00000"/>
              <w:right w:val="nil"/>
            </w:tcBorders>
            <w:shd w:val="clear" w:color="auto" w:fill="FFFFFF" w:themeFill="background1"/>
            <w:vAlign w:val="center"/>
          </w:tcPr>
          <w:p w:rsidR="00B70F1E" w:rsidRDefault="00891978" w:rsidP="002964AA">
            <w:pPr>
              <w:spacing w:beforeLines="40" w:before="96" w:afterLines="40" w:after="96" w:line="240" w:lineRule="auto"/>
              <w:ind w:right="-218"/>
              <w:rPr>
                <w:b/>
              </w:rPr>
            </w:pPr>
            <w:r>
              <w:rPr>
                <w:b/>
              </w:rPr>
              <w:t>Non</w:t>
            </w:r>
            <w:r w:rsidR="00B70F1E" w:rsidRPr="004D7E7A">
              <w:rPr>
                <w:b/>
              </w:rPr>
              <w:t>conformity guide</w:t>
            </w:r>
          </w:p>
        </w:tc>
      </w:tr>
      <w:tr w:rsidR="00AB3CC1" w:rsidRPr="00982EFB" w:rsidTr="00CD039A">
        <w:trPr>
          <w:trHeight w:val="191"/>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B70F1E" w:rsidRPr="00982EFB" w:rsidRDefault="0073596F" w:rsidP="002964AA">
            <w:pPr>
              <w:pStyle w:val="Heading2"/>
              <w:spacing w:beforeLines="40" w:before="96" w:afterLines="40" w:after="96"/>
              <w:ind w:right="198"/>
              <w:rPr>
                <w:color w:val="000000" w:themeColor="text1"/>
                <w:sz w:val="22"/>
              </w:rPr>
            </w:pPr>
            <w:bookmarkStart w:id="14" w:name="_Toc455558364"/>
            <w:r>
              <w:rPr>
                <w:color w:val="000000" w:themeColor="text1"/>
                <w:sz w:val="22"/>
              </w:rPr>
              <w:t>1</w:t>
            </w:r>
            <w:r w:rsidR="00AB1E76" w:rsidRPr="00982EFB">
              <w:rPr>
                <w:color w:val="000000" w:themeColor="text1"/>
                <w:sz w:val="22"/>
              </w:rPr>
              <w:t xml:space="preserve"> </w:t>
            </w:r>
            <w:r w:rsidR="00D812DD" w:rsidRPr="00982EFB">
              <w:rPr>
                <w:color w:val="000000" w:themeColor="text1"/>
                <w:sz w:val="22"/>
              </w:rPr>
              <w:t xml:space="preserve">   </w:t>
            </w:r>
            <w:r w:rsidR="00010AA1" w:rsidRPr="00982EFB">
              <w:rPr>
                <w:color w:val="000000" w:themeColor="text1"/>
                <w:sz w:val="22"/>
              </w:rPr>
              <w:t>Purpose</w:t>
            </w:r>
            <w:bookmarkEnd w:id="14"/>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B70F1E" w:rsidRPr="00982EFB" w:rsidRDefault="00B70F1E" w:rsidP="002964AA">
            <w:pPr>
              <w:pStyle w:val="Heading2"/>
              <w:spacing w:beforeLines="40" w:before="96" w:afterLines="40" w:after="96"/>
              <w:ind w:right="198"/>
              <w:rPr>
                <w:color w:val="000000" w:themeColor="text1"/>
                <w:sz w:val="22"/>
              </w:rPr>
            </w:pPr>
          </w:p>
        </w:tc>
      </w:tr>
      <w:tr w:rsidR="0089511A" w:rsidRPr="0089511A" w:rsidTr="00CD039A">
        <w:trPr>
          <w:trHeight w:val="175"/>
          <w:jc w:val="center"/>
        </w:trPr>
        <w:tc>
          <w:tcPr>
            <w:tcW w:w="3657" w:type="pct"/>
            <w:tcBorders>
              <w:left w:val="nil"/>
              <w:right w:val="nil"/>
            </w:tcBorders>
          </w:tcPr>
          <w:p w:rsidR="00CD039A" w:rsidRDefault="0073596F" w:rsidP="002964AA">
            <w:pPr>
              <w:spacing w:beforeLines="40" w:before="96" w:afterLines="40" w:after="96" w:line="240" w:lineRule="auto"/>
              <w:rPr>
                <w:rFonts w:ascii="Calibri" w:hAnsi="Calibri"/>
              </w:rPr>
            </w:pPr>
            <w:r>
              <w:rPr>
                <w:rFonts w:ascii="Calibri" w:hAnsi="Calibri"/>
              </w:rPr>
              <w:t>1.1</w:t>
            </w:r>
          </w:p>
          <w:p w:rsidR="0089511A" w:rsidRPr="0089511A" w:rsidRDefault="00010AA1" w:rsidP="006B67D5">
            <w:pPr>
              <w:spacing w:beforeLines="40" w:before="96" w:afterLines="40" w:after="96" w:line="240" w:lineRule="auto"/>
              <w:rPr>
                <w:rFonts w:ascii="Calibri" w:hAnsi="Calibri"/>
              </w:rPr>
            </w:pPr>
            <w:r>
              <w:rPr>
                <w:rFonts w:ascii="Calibri" w:hAnsi="Calibri"/>
              </w:rPr>
              <w:t xml:space="preserve">AA class used for the treatment of international aircraft by </w:t>
            </w:r>
            <w:proofErr w:type="spellStart"/>
            <w:r>
              <w:rPr>
                <w:rFonts w:ascii="Calibri" w:hAnsi="Calibri"/>
              </w:rPr>
              <w:t>disinsection</w:t>
            </w:r>
            <w:proofErr w:type="spellEnd"/>
            <w:r>
              <w:rPr>
                <w:rFonts w:ascii="Calibri" w:hAnsi="Calibri"/>
              </w:rPr>
              <w:t xml:space="preserve"> to prevent the introduction of </w:t>
            </w:r>
            <w:r w:rsidRPr="00010AA1">
              <w:rPr>
                <w:rFonts w:ascii="Calibri" w:hAnsi="Calibri"/>
                <w:lang w:val="en"/>
              </w:rPr>
              <w:t>potential disease vectors and harmful pests.</w:t>
            </w:r>
          </w:p>
        </w:tc>
        <w:tc>
          <w:tcPr>
            <w:tcW w:w="1343" w:type="pct"/>
            <w:tcBorders>
              <w:left w:val="nil"/>
              <w:right w:val="nil"/>
            </w:tcBorders>
            <w:vAlign w:val="center"/>
          </w:tcPr>
          <w:p w:rsidR="0089511A" w:rsidRPr="0089511A" w:rsidRDefault="00CD039A" w:rsidP="002964AA">
            <w:pPr>
              <w:spacing w:beforeLines="40" w:before="96" w:afterLines="40" w:after="96" w:line="240" w:lineRule="auto"/>
              <w:rPr>
                <w:rFonts w:ascii="Calibri" w:hAnsi="Calibri" w:cstheme="majorHAnsi"/>
                <w:bCs/>
              </w:rPr>
            </w:pPr>
            <w:r>
              <w:rPr>
                <w:rFonts w:ascii="Calibri" w:hAnsi="Calibri" w:cstheme="majorHAnsi"/>
                <w:bCs/>
              </w:rPr>
              <w:t>N/A</w:t>
            </w:r>
          </w:p>
        </w:tc>
      </w:tr>
      <w:tr w:rsidR="00010AA1" w:rsidRPr="00982EFB" w:rsidTr="00010AA1">
        <w:trPr>
          <w:trHeight w:val="191"/>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010AA1" w:rsidRPr="00982EFB" w:rsidRDefault="0073596F" w:rsidP="002964AA">
            <w:pPr>
              <w:pStyle w:val="Heading2"/>
              <w:spacing w:beforeLines="40" w:before="96" w:afterLines="40" w:after="96"/>
              <w:ind w:right="198"/>
              <w:rPr>
                <w:color w:val="000000" w:themeColor="text1"/>
                <w:sz w:val="22"/>
              </w:rPr>
            </w:pPr>
            <w:bookmarkStart w:id="15" w:name="_Toc455558365"/>
            <w:r>
              <w:rPr>
                <w:color w:val="000000" w:themeColor="text1"/>
                <w:sz w:val="22"/>
              </w:rPr>
              <w:t>2</w:t>
            </w:r>
            <w:r w:rsidR="00010AA1" w:rsidRPr="00982EFB">
              <w:rPr>
                <w:color w:val="000000" w:themeColor="text1"/>
                <w:sz w:val="22"/>
              </w:rPr>
              <w:t xml:space="preserve">    Scope</w:t>
            </w:r>
            <w:bookmarkEnd w:id="15"/>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010AA1" w:rsidRPr="00982EFB" w:rsidRDefault="00010AA1" w:rsidP="002964AA">
            <w:pPr>
              <w:pStyle w:val="Heading2"/>
              <w:spacing w:beforeLines="40" w:before="96" w:afterLines="40" w:after="96"/>
              <w:ind w:right="198"/>
              <w:rPr>
                <w:color w:val="000000" w:themeColor="text1"/>
                <w:sz w:val="22"/>
              </w:rPr>
            </w:pPr>
          </w:p>
        </w:tc>
      </w:tr>
      <w:tr w:rsidR="00010AA1" w:rsidRPr="0089511A" w:rsidTr="00CD039A">
        <w:trPr>
          <w:trHeight w:val="175"/>
          <w:jc w:val="center"/>
        </w:trPr>
        <w:tc>
          <w:tcPr>
            <w:tcW w:w="3657" w:type="pct"/>
            <w:tcBorders>
              <w:left w:val="nil"/>
              <w:right w:val="nil"/>
            </w:tcBorders>
          </w:tcPr>
          <w:p w:rsidR="00010AA1" w:rsidRDefault="0073596F" w:rsidP="002964AA">
            <w:pPr>
              <w:spacing w:beforeLines="40" w:before="96" w:afterLines="40" w:after="96" w:line="240" w:lineRule="auto"/>
              <w:rPr>
                <w:rFonts w:ascii="Calibri" w:hAnsi="Calibri"/>
              </w:rPr>
            </w:pPr>
            <w:r>
              <w:rPr>
                <w:rFonts w:ascii="Calibri" w:hAnsi="Calibri"/>
              </w:rPr>
              <w:t>2.1</w:t>
            </w:r>
          </w:p>
          <w:p w:rsidR="00010AA1" w:rsidRDefault="00010AA1" w:rsidP="006B67D5">
            <w:pPr>
              <w:spacing w:beforeLines="40" w:before="96" w:afterLines="40" w:after="96" w:line="240" w:lineRule="auto"/>
              <w:rPr>
                <w:rFonts w:ascii="Calibri" w:hAnsi="Calibri"/>
              </w:rPr>
            </w:pPr>
            <w:r>
              <w:rPr>
                <w:rFonts w:ascii="Calibri" w:hAnsi="Calibri"/>
              </w:rPr>
              <w:t xml:space="preserve">This AA class is limited to the performing of </w:t>
            </w:r>
            <w:proofErr w:type="spellStart"/>
            <w:r>
              <w:rPr>
                <w:rFonts w:ascii="Calibri" w:hAnsi="Calibri"/>
              </w:rPr>
              <w:t>disinsection</w:t>
            </w:r>
            <w:proofErr w:type="spellEnd"/>
            <w:r>
              <w:rPr>
                <w:rFonts w:ascii="Calibri" w:hAnsi="Calibri"/>
              </w:rPr>
              <w:t xml:space="preserve"> of aircraft flying int</w:t>
            </w:r>
            <w:r w:rsidR="00732DB7">
              <w:rPr>
                <w:rFonts w:ascii="Calibri" w:hAnsi="Calibri"/>
              </w:rPr>
              <w:t>o</w:t>
            </w:r>
            <w:r>
              <w:rPr>
                <w:rFonts w:ascii="Calibri" w:hAnsi="Calibri"/>
              </w:rPr>
              <w:t xml:space="preserve"> Australia and New Zealand.</w:t>
            </w:r>
          </w:p>
        </w:tc>
        <w:tc>
          <w:tcPr>
            <w:tcW w:w="1343" w:type="pct"/>
            <w:tcBorders>
              <w:left w:val="nil"/>
              <w:right w:val="nil"/>
            </w:tcBorders>
            <w:vAlign w:val="center"/>
          </w:tcPr>
          <w:p w:rsidR="00010AA1" w:rsidRPr="0089511A" w:rsidRDefault="00010AA1" w:rsidP="002964AA">
            <w:pPr>
              <w:spacing w:beforeLines="40" w:before="96" w:afterLines="40" w:after="96" w:line="240" w:lineRule="auto"/>
              <w:rPr>
                <w:rFonts w:ascii="Calibri" w:hAnsi="Calibri" w:cstheme="majorHAnsi"/>
                <w:bCs/>
              </w:rPr>
            </w:pPr>
            <w:r w:rsidRPr="00010AA1">
              <w:rPr>
                <w:rFonts w:ascii="Calibri" w:hAnsi="Calibri" w:cstheme="majorHAnsi"/>
                <w:bCs/>
              </w:rPr>
              <w:t>N/A</w:t>
            </w:r>
          </w:p>
        </w:tc>
      </w:tr>
      <w:tr w:rsidR="00010AA1" w:rsidRPr="00982EFB" w:rsidTr="00010AA1">
        <w:trPr>
          <w:trHeight w:val="191"/>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010AA1" w:rsidRPr="00982EFB" w:rsidRDefault="0073596F" w:rsidP="002964AA">
            <w:pPr>
              <w:pStyle w:val="Heading2"/>
              <w:spacing w:beforeLines="40" w:before="96" w:afterLines="40" w:after="96"/>
              <w:ind w:right="198"/>
              <w:rPr>
                <w:color w:val="000000" w:themeColor="text1"/>
                <w:sz w:val="22"/>
              </w:rPr>
            </w:pPr>
            <w:bookmarkStart w:id="16" w:name="_Toc455558366"/>
            <w:r>
              <w:rPr>
                <w:color w:val="000000" w:themeColor="text1"/>
                <w:sz w:val="22"/>
              </w:rPr>
              <w:t>3</w:t>
            </w:r>
            <w:r w:rsidR="00010AA1" w:rsidRPr="00982EFB">
              <w:rPr>
                <w:color w:val="000000" w:themeColor="text1"/>
                <w:sz w:val="22"/>
              </w:rPr>
              <w:t xml:space="preserve">    Operating requirements</w:t>
            </w:r>
            <w:bookmarkEnd w:id="16"/>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010AA1" w:rsidRPr="00982EFB" w:rsidRDefault="00010AA1" w:rsidP="002964AA">
            <w:pPr>
              <w:pStyle w:val="Heading2"/>
              <w:spacing w:beforeLines="40" w:before="96" w:afterLines="40" w:after="96"/>
              <w:ind w:right="198"/>
              <w:rPr>
                <w:color w:val="000000" w:themeColor="text1"/>
                <w:sz w:val="22"/>
              </w:rPr>
            </w:pPr>
          </w:p>
        </w:tc>
      </w:tr>
      <w:tr w:rsidR="00AB1E76" w:rsidRPr="0089511A" w:rsidTr="00CD039A">
        <w:trPr>
          <w:trHeight w:val="175"/>
          <w:jc w:val="center"/>
        </w:trPr>
        <w:tc>
          <w:tcPr>
            <w:tcW w:w="3657" w:type="pct"/>
            <w:tcBorders>
              <w:left w:val="nil"/>
              <w:right w:val="nil"/>
            </w:tcBorders>
          </w:tcPr>
          <w:p w:rsidR="00CD039A" w:rsidRDefault="0073596F" w:rsidP="002964AA">
            <w:pPr>
              <w:spacing w:beforeLines="40" w:before="96" w:afterLines="40" w:after="96" w:line="240" w:lineRule="auto"/>
              <w:rPr>
                <w:rFonts w:ascii="Calibri" w:hAnsi="Calibri"/>
              </w:rPr>
            </w:pPr>
            <w:r>
              <w:rPr>
                <w:rFonts w:ascii="Calibri" w:hAnsi="Calibri"/>
              </w:rPr>
              <w:t>3.1</w:t>
            </w:r>
          </w:p>
          <w:p w:rsidR="00AB1E76" w:rsidRPr="0089511A" w:rsidRDefault="006B67D5" w:rsidP="002964AA">
            <w:pPr>
              <w:spacing w:beforeLines="40" w:before="96" w:afterLines="40" w:after="96" w:line="240" w:lineRule="auto"/>
              <w:rPr>
                <w:rFonts w:ascii="Calibri" w:hAnsi="Calibri" w:cstheme="majorHAnsi"/>
                <w:bCs/>
              </w:rPr>
            </w:pPr>
            <w:proofErr w:type="spellStart"/>
            <w:r>
              <w:rPr>
                <w:rFonts w:ascii="Calibri" w:hAnsi="Calibri"/>
              </w:rPr>
              <w:t>D</w:t>
            </w:r>
            <w:r w:rsidR="00AB1E76" w:rsidRPr="0089511A">
              <w:rPr>
                <w:rFonts w:ascii="Calibri" w:hAnsi="Calibri"/>
              </w:rPr>
              <w:t>isinsection</w:t>
            </w:r>
            <w:proofErr w:type="spellEnd"/>
            <w:r w:rsidR="00AB1E76" w:rsidRPr="0089511A">
              <w:rPr>
                <w:rFonts w:ascii="Calibri" w:hAnsi="Calibri"/>
              </w:rPr>
              <w:t xml:space="preserve"> treatment</w:t>
            </w:r>
            <w:r w:rsidR="00010AA1">
              <w:rPr>
                <w:rFonts w:ascii="Calibri" w:hAnsi="Calibri"/>
              </w:rPr>
              <w:t>s</w:t>
            </w:r>
            <w:r w:rsidR="00AB1E76" w:rsidRPr="0089511A">
              <w:rPr>
                <w:rFonts w:ascii="Calibri" w:hAnsi="Calibri"/>
              </w:rPr>
              <w:t xml:space="preserve"> must be conducted in accordance with the procedures detailed in the </w:t>
            </w:r>
            <w:r w:rsidR="00AB1E76" w:rsidRPr="0089511A">
              <w:rPr>
                <w:rFonts w:ascii="Calibri" w:hAnsi="Calibri"/>
                <w:i/>
                <w:lang w:val="en"/>
              </w:rPr>
              <w:t xml:space="preserve">Schedule of Aircraft </w:t>
            </w:r>
            <w:proofErr w:type="spellStart"/>
            <w:r w:rsidR="00AB1E76" w:rsidRPr="0089511A">
              <w:rPr>
                <w:rFonts w:ascii="Calibri" w:hAnsi="Calibri"/>
                <w:i/>
                <w:lang w:val="en"/>
              </w:rPr>
              <w:t>Disinsection</w:t>
            </w:r>
            <w:proofErr w:type="spellEnd"/>
            <w:r w:rsidR="00AB1E76" w:rsidRPr="0089511A">
              <w:rPr>
                <w:rFonts w:ascii="Calibri" w:hAnsi="Calibri"/>
                <w:i/>
                <w:lang w:val="en"/>
              </w:rPr>
              <w:t xml:space="preserve"> Procedures for Flights into Australia and New Zealand</w:t>
            </w:r>
            <w:r w:rsidR="00AB1E76" w:rsidRPr="0089511A">
              <w:rPr>
                <w:rFonts w:ascii="Calibri" w:hAnsi="Calibri"/>
              </w:rPr>
              <w:t>.</w:t>
            </w:r>
          </w:p>
        </w:tc>
        <w:tc>
          <w:tcPr>
            <w:tcW w:w="1343" w:type="pct"/>
            <w:tcBorders>
              <w:left w:val="nil"/>
              <w:right w:val="nil"/>
            </w:tcBorders>
            <w:vAlign w:val="center"/>
          </w:tcPr>
          <w:p w:rsidR="00AB1E76" w:rsidRPr="0089511A" w:rsidRDefault="00010AA1" w:rsidP="002964AA">
            <w:pPr>
              <w:spacing w:beforeLines="40" w:before="96" w:afterLines="40" w:after="96" w:line="240" w:lineRule="auto"/>
              <w:rPr>
                <w:rFonts w:ascii="Calibri" w:hAnsi="Calibri" w:cstheme="majorHAnsi"/>
                <w:bCs/>
              </w:rPr>
            </w:pPr>
            <w:r>
              <w:rPr>
                <w:rFonts w:ascii="Calibri" w:hAnsi="Calibri" w:cstheme="majorHAnsi"/>
                <w:bCs/>
              </w:rPr>
              <w:t>Minor, major or critical</w:t>
            </w:r>
          </w:p>
        </w:tc>
      </w:tr>
      <w:tr w:rsidR="00EB2FD8" w:rsidRPr="0089511A" w:rsidTr="00CD039A">
        <w:trPr>
          <w:trHeight w:val="175"/>
          <w:jc w:val="center"/>
        </w:trPr>
        <w:tc>
          <w:tcPr>
            <w:tcW w:w="3657" w:type="pct"/>
            <w:tcBorders>
              <w:left w:val="nil"/>
              <w:right w:val="nil"/>
            </w:tcBorders>
          </w:tcPr>
          <w:p w:rsidR="00EB2FD8" w:rsidRDefault="0073596F" w:rsidP="002964AA">
            <w:pPr>
              <w:spacing w:beforeLines="40" w:before="96" w:afterLines="40" w:after="96" w:line="240" w:lineRule="auto"/>
              <w:rPr>
                <w:rFonts w:ascii="Calibri" w:hAnsi="Calibri" w:cstheme="majorHAnsi"/>
                <w:bCs/>
              </w:rPr>
            </w:pPr>
            <w:r>
              <w:rPr>
                <w:rFonts w:ascii="Calibri" w:hAnsi="Calibri" w:cstheme="majorHAnsi"/>
                <w:bCs/>
              </w:rPr>
              <w:t>3.</w:t>
            </w:r>
            <w:r w:rsidR="00C14B12">
              <w:rPr>
                <w:rFonts w:ascii="Calibri" w:hAnsi="Calibri" w:cstheme="majorHAnsi"/>
                <w:bCs/>
              </w:rPr>
              <w:t>2</w:t>
            </w:r>
          </w:p>
          <w:p w:rsidR="00EB2FD8" w:rsidRDefault="00EB2FD8" w:rsidP="002964AA">
            <w:pPr>
              <w:spacing w:beforeLines="40" w:before="96" w:afterLines="40" w:after="96" w:line="240" w:lineRule="auto"/>
              <w:rPr>
                <w:rFonts w:ascii="Calibri" w:hAnsi="Calibri" w:cstheme="majorHAnsi"/>
                <w:bCs/>
              </w:rPr>
            </w:pPr>
            <w:r w:rsidRPr="00EB2FD8">
              <w:rPr>
                <w:rFonts w:ascii="Calibri" w:hAnsi="Calibri" w:cstheme="majorHAnsi"/>
                <w:bCs/>
              </w:rPr>
              <w:t xml:space="preserve">Any instances of </w:t>
            </w:r>
            <w:proofErr w:type="spellStart"/>
            <w:r w:rsidRPr="00EB2FD8">
              <w:rPr>
                <w:rFonts w:ascii="Calibri" w:hAnsi="Calibri" w:cstheme="majorHAnsi"/>
                <w:bCs/>
              </w:rPr>
              <w:t>nonconformance</w:t>
            </w:r>
            <w:proofErr w:type="spellEnd"/>
            <w:r w:rsidRPr="00EB2FD8">
              <w:rPr>
                <w:rFonts w:ascii="Calibri" w:hAnsi="Calibri" w:cstheme="majorHAnsi"/>
                <w:bCs/>
              </w:rPr>
              <w:t xml:space="preserve"> with these requirements must be reported to the department or the Ministry for Primary Industries New Zealand at the aircraft's airport of destination as soon as possible.</w:t>
            </w:r>
          </w:p>
        </w:tc>
        <w:tc>
          <w:tcPr>
            <w:tcW w:w="1343" w:type="pct"/>
            <w:tcBorders>
              <w:left w:val="nil"/>
              <w:right w:val="nil"/>
            </w:tcBorders>
            <w:vAlign w:val="center"/>
          </w:tcPr>
          <w:p w:rsidR="00EB2FD8" w:rsidRPr="0089511A" w:rsidRDefault="00EB2FD8"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C72181" w:rsidRPr="00982EFB" w:rsidTr="00CD039A">
        <w:trPr>
          <w:trHeight w:val="191"/>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C72181" w:rsidRPr="00982EFB" w:rsidRDefault="0073596F" w:rsidP="002964AA">
            <w:pPr>
              <w:pStyle w:val="Heading2"/>
              <w:spacing w:beforeLines="40" w:before="96" w:afterLines="40" w:after="96"/>
              <w:ind w:right="198"/>
              <w:rPr>
                <w:color w:val="000000" w:themeColor="text1"/>
                <w:sz w:val="22"/>
              </w:rPr>
            </w:pPr>
            <w:bookmarkStart w:id="17" w:name="_Toc455558367"/>
            <w:r>
              <w:rPr>
                <w:color w:val="000000" w:themeColor="text1"/>
                <w:sz w:val="22"/>
              </w:rPr>
              <w:t>4</w:t>
            </w:r>
            <w:r w:rsidR="00CD3127">
              <w:rPr>
                <w:color w:val="000000" w:themeColor="text1"/>
                <w:sz w:val="22"/>
              </w:rPr>
              <w:t xml:space="preserve">  </w:t>
            </w:r>
            <w:r w:rsidR="00D812DD" w:rsidRPr="00982EFB">
              <w:rPr>
                <w:color w:val="000000" w:themeColor="text1"/>
                <w:sz w:val="22"/>
              </w:rPr>
              <w:t xml:space="preserve"> </w:t>
            </w:r>
            <w:r w:rsidR="00AB3CC1" w:rsidRPr="00982EFB">
              <w:rPr>
                <w:color w:val="000000" w:themeColor="text1"/>
                <w:sz w:val="22"/>
              </w:rPr>
              <w:t xml:space="preserve"> Third </w:t>
            </w:r>
            <w:r w:rsidR="00953569" w:rsidRPr="00982EFB">
              <w:rPr>
                <w:color w:val="000000" w:themeColor="text1"/>
                <w:sz w:val="22"/>
              </w:rPr>
              <w:t xml:space="preserve">party </w:t>
            </w:r>
            <w:r w:rsidR="00AB3CC1" w:rsidRPr="00982EFB">
              <w:rPr>
                <w:color w:val="000000" w:themeColor="text1"/>
                <w:sz w:val="22"/>
              </w:rPr>
              <w:t>providers</w:t>
            </w:r>
            <w:bookmarkEnd w:id="17"/>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C72181" w:rsidRPr="00982EFB" w:rsidRDefault="00C72181" w:rsidP="002964AA">
            <w:pPr>
              <w:pStyle w:val="Heading2"/>
              <w:spacing w:beforeLines="40" w:before="96" w:afterLines="40" w:after="96"/>
              <w:ind w:right="198"/>
              <w:rPr>
                <w:color w:val="000000" w:themeColor="text1"/>
                <w:sz w:val="22"/>
              </w:rPr>
            </w:pPr>
          </w:p>
        </w:tc>
      </w:tr>
      <w:tr w:rsidR="00B70F1E" w:rsidRPr="00EB2FD8" w:rsidTr="00CD039A">
        <w:trPr>
          <w:trHeight w:val="175"/>
          <w:jc w:val="center"/>
        </w:trPr>
        <w:tc>
          <w:tcPr>
            <w:tcW w:w="3657" w:type="pct"/>
            <w:tcBorders>
              <w:left w:val="nil"/>
              <w:right w:val="nil"/>
            </w:tcBorders>
          </w:tcPr>
          <w:p w:rsidR="009701FE" w:rsidRPr="00EB2FD8" w:rsidRDefault="0073596F" w:rsidP="002964AA">
            <w:pPr>
              <w:spacing w:beforeLines="40" w:before="96" w:afterLines="40" w:after="96" w:line="240" w:lineRule="auto"/>
              <w:rPr>
                <w:rFonts w:ascii="Calibri" w:hAnsi="Calibri" w:cstheme="majorHAnsi"/>
                <w:bCs/>
              </w:rPr>
            </w:pPr>
            <w:r>
              <w:rPr>
                <w:rFonts w:ascii="Calibri" w:hAnsi="Calibri" w:cstheme="majorHAnsi"/>
                <w:bCs/>
              </w:rPr>
              <w:t>4.1</w:t>
            </w:r>
          </w:p>
          <w:p w:rsidR="00B70F1E" w:rsidRDefault="00B54118" w:rsidP="006B67D5">
            <w:pPr>
              <w:spacing w:beforeLines="40" w:before="96" w:afterLines="40" w:after="96" w:line="240" w:lineRule="auto"/>
              <w:rPr>
                <w:rFonts w:ascii="Calibri" w:hAnsi="Calibri" w:cstheme="majorHAnsi"/>
                <w:bCs/>
              </w:rPr>
            </w:pPr>
            <w:r>
              <w:rPr>
                <w:rFonts w:ascii="Calibri" w:hAnsi="Calibri" w:cstheme="majorHAnsi"/>
                <w:bCs/>
              </w:rPr>
              <w:t>A</w:t>
            </w:r>
            <w:r w:rsidRPr="00EB2FD8">
              <w:rPr>
                <w:rFonts w:ascii="Calibri" w:hAnsi="Calibri" w:cstheme="majorHAnsi"/>
                <w:bCs/>
              </w:rPr>
              <w:t xml:space="preserve"> </w:t>
            </w:r>
            <w:r w:rsidR="00EB2FD8" w:rsidRPr="00EB2FD8">
              <w:rPr>
                <w:rFonts w:ascii="Calibri" w:hAnsi="Calibri" w:cstheme="majorHAnsi"/>
                <w:bCs/>
              </w:rPr>
              <w:t>contract of services</w:t>
            </w:r>
            <w:r w:rsidR="009701FE" w:rsidRPr="00EB2FD8">
              <w:rPr>
                <w:rFonts w:ascii="Calibri" w:hAnsi="Calibri" w:cstheme="majorHAnsi"/>
                <w:bCs/>
              </w:rPr>
              <w:t xml:space="preserve"> must be provided to the department</w:t>
            </w:r>
            <w:r w:rsidR="00971F8F">
              <w:rPr>
                <w:rFonts w:ascii="Calibri" w:hAnsi="Calibri" w:cstheme="majorHAnsi"/>
                <w:bCs/>
              </w:rPr>
              <w:t xml:space="preserve"> </w:t>
            </w:r>
            <w:r w:rsidR="009701FE" w:rsidRPr="00EB2FD8">
              <w:rPr>
                <w:rFonts w:ascii="Calibri" w:hAnsi="Calibri" w:cstheme="majorHAnsi"/>
                <w:bCs/>
              </w:rPr>
              <w:t>if the B</w:t>
            </w:r>
            <w:r w:rsidR="00971F8F">
              <w:rPr>
                <w:rFonts w:ascii="Calibri" w:hAnsi="Calibri" w:cstheme="majorHAnsi"/>
                <w:bCs/>
              </w:rPr>
              <w:t xml:space="preserve">iosecurity </w:t>
            </w:r>
            <w:r w:rsidR="009701FE" w:rsidRPr="00EB2FD8">
              <w:rPr>
                <w:rFonts w:ascii="Calibri" w:hAnsi="Calibri" w:cstheme="majorHAnsi"/>
                <w:bCs/>
              </w:rPr>
              <w:t>I</w:t>
            </w:r>
            <w:r w:rsidR="00971F8F">
              <w:rPr>
                <w:rFonts w:ascii="Calibri" w:hAnsi="Calibri" w:cstheme="majorHAnsi"/>
                <w:bCs/>
              </w:rPr>
              <w:t xml:space="preserve">ndustry </w:t>
            </w:r>
            <w:r w:rsidR="009701FE" w:rsidRPr="00EB2FD8">
              <w:rPr>
                <w:rFonts w:ascii="Calibri" w:hAnsi="Calibri" w:cstheme="majorHAnsi"/>
                <w:bCs/>
              </w:rPr>
              <w:t>P</w:t>
            </w:r>
            <w:r w:rsidR="00971F8F">
              <w:rPr>
                <w:rFonts w:ascii="Calibri" w:hAnsi="Calibri" w:cstheme="majorHAnsi"/>
                <w:bCs/>
              </w:rPr>
              <w:t>articipant (BIP)</w:t>
            </w:r>
            <w:r w:rsidR="009701FE" w:rsidRPr="00EB2FD8">
              <w:rPr>
                <w:rFonts w:ascii="Calibri" w:hAnsi="Calibri" w:cstheme="majorHAnsi"/>
                <w:bCs/>
              </w:rPr>
              <w:t xml:space="preserve"> is intending to use a </w:t>
            </w:r>
            <w:r w:rsidR="00953569" w:rsidRPr="00EB2FD8">
              <w:rPr>
                <w:rFonts w:ascii="Calibri" w:hAnsi="Calibri" w:cstheme="majorHAnsi"/>
                <w:bCs/>
              </w:rPr>
              <w:t>third party</w:t>
            </w:r>
            <w:r w:rsidR="009701FE" w:rsidRPr="00EB2FD8">
              <w:rPr>
                <w:rFonts w:ascii="Calibri" w:hAnsi="Calibri" w:cstheme="majorHAnsi"/>
                <w:bCs/>
              </w:rPr>
              <w:t xml:space="preserve"> to perform </w:t>
            </w:r>
            <w:r w:rsidR="006B67D5">
              <w:rPr>
                <w:rFonts w:ascii="Calibri" w:hAnsi="Calibri" w:cstheme="majorHAnsi"/>
                <w:bCs/>
              </w:rPr>
              <w:t xml:space="preserve">their </w:t>
            </w:r>
            <w:proofErr w:type="spellStart"/>
            <w:r w:rsidR="009701FE" w:rsidRPr="00EB2FD8">
              <w:rPr>
                <w:rFonts w:ascii="Calibri" w:hAnsi="Calibri" w:cstheme="majorHAnsi"/>
                <w:bCs/>
              </w:rPr>
              <w:t>disinsection</w:t>
            </w:r>
            <w:proofErr w:type="spellEnd"/>
            <w:r w:rsidR="009701FE" w:rsidRPr="00EB2FD8">
              <w:rPr>
                <w:rFonts w:ascii="Calibri" w:hAnsi="Calibri" w:cstheme="majorHAnsi"/>
                <w:bCs/>
              </w:rPr>
              <w:t xml:space="preserve"> treatments on its behalf.</w:t>
            </w:r>
          </w:p>
          <w:p w:rsidR="001A55C6" w:rsidRPr="00EB2FD8" w:rsidRDefault="001A55C6" w:rsidP="001A55C6">
            <w:pPr>
              <w:spacing w:beforeLines="40" w:before="96" w:afterLines="40" w:after="96" w:line="240" w:lineRule="auto"/>
              <w:rPr>
                <w:rFonts w:ascii="Calibri" w:hAnsi="Calibri" w:cstheme="majorHAnsi"/>
                <w:bCs/>
              </w:rPr>
            </w:pPr>
            <w:r w:rsidRPr="00971F8F">
              <w:rPr>
                <w:rFonts w:ascii="Calibri" w:hAnsi="Calibri" w:cstheme="majorHAnsi"/>
                <w:b/>
                <w:bCs/>
              </w:rPr>
              <w:t xml:space="preserve">Note: </w:t>
            </w:r>
            <w:r w:rsidRPr="00EB2FD8">
              <w:rPr>
                <w:rFonts w:ascii="Calibri" w:hAnsi="Calibri" w:cstheme="majorHAnsi"/>
                <w:bCs/>
              </w:rPr>
              <w:t xml:space="preserve">The BIP is not relieved of any of the obligations under this AA because it has contracted a third party to perform </w:t>
            </w:r>
            <w:r>
              <w:rPr>
                <w:rFonts w:ascii="Calibri" w:hAnsi="Calibri" w:cstheme="majorHAnsi"/>
                <w:bCs/>
              </w:rPr>
              <w:t>their</w:t>
            </w:r>
            <w:r w:rsidRPr="00EB2FD8">
              <w:rPr>
                <w:rFonts w:ascii="Calibri" w:hAnsi="Calibri" w:cstheme="majorHAnsi"/>
                <w:bCs/>
              </w:rPr>
              <w:t xml:space="preserve"> </w:t>
            </w:r>
            <w:proofErr w:type="spellStart"/>
            <w:r w:rsidRPr="00EB2FD8">
              <w:rPr>
                <w:rFonts w:ascii="Calibri" w:hAnsi="Calibri" w:cstheme="majorHAnsi"/>
                <w:bCs/>
              </w:rPr>
              <w:t>disinsection</w:t>
            </w:r>
            <w:proofErr w:type="spellEnd"/>
            <w:r w:rsidRPr="00EB2FD8">
              <w:rPr>
                <w:rFonts w:ascii="Calibri" w:hAnsi="Calibri" w:cstheme="majorHAnsi"/>
                <w:bCs/>
              </w:rPr>
              <w:t xml:space="preserve"> treatments. Th</w:t>
            </w:r>
            <w:r>
              <w:rPr>
                <w:rFonts w:ascii="Calibri" w:hAnsi="Calibri" w:cstheme="majorHAnsi"/>
                <w:bCs/>
              </w:rPr>
              <w:t>is means the</w:t>
            </w:r>
            <w:r w:rsidRPr="00EB2FD8">
              <w:rPr>
                <w:rFonts w:ascii="Calibri" w:hAnsi="Calibri" w:cstheme="majorHAnsi"/>
                <w:bCs/>
              </w:rPr>
              <w:t xml:space="preserve"> BIP is responsible for ensuring compliance with these requirements by any third party, including the third party's employees, contractors or personnel.</w:t>
            </w:r>
          </w:p>
        </w:tc>
        <w:tc>
          <w:tcPr>
            <w:tcW w:w="1343" w:type="pct"/>
            <w:tcBorders>
              <w:left w:val="nil"/>
              <w:right w:val="nil"/>
            </w:tcBorders>
            <w:vAlign w:val="center"/>
          </w:tcPr>
          <w:p w:rsidR="00B70F1E" w:rsidRPr="0089511A" w:rsidRDefault="00AE6A09"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BC5777" w:rsidRPr="00EB2FD8" w:rsidTr="00CD039A">
        <w:trPr>
          <w:trHeight w:val="175"/>
          <w:jc w:val="center"/>
        </w:trPr>
        <w:tc>
          <w:tcPr>
            <w:tcW w:w="3657" w:type="pct"/>
            <w:tcBorders>
              <w:left w:val="nil"/>
              <w:right w:val="nil"/>
            </w:tcBorders>
          </w:tcPr>
          <w:p w:rsidR="00BC5777" w:rsidRPr="00EB2FD8" w:rsidRDefault="0073596F" w:rsidP="002964AA">
            <w:pPr>
              <w:spacing w:beforeLines="40" w:before="96" w:afterLines="40" w:after="96" w:line="240" w:lineRule="auto"/>
              <w:rPr>
                <w:rFonts w:ascii="Calibri" w:hAnsi="Calibri" w:cstheme="majorHAnsi"/>
                <w:bCs/>
              </w:rPr>
            </w:pPr>
            <w:r>
              <w:rPr>
                <w:rFonts w:ascii="Calibri" w:hAnsi="Calibri" w:cstheme="majorHAnsi"/>
                <w:bCs/>
              </w:rPr>
              <w:t>4.</w:t>
            </w:r>
            <w:r w:rsidR="001A55C6">
              <w:rPr>
                <w:rFonts w:ascii="Calibri" w:hAnsi="Calibri" w:cstheme="majorHAnsi"/>
                <w:bCs/>
              </w:rPr>
              <w:t>2</w:t>
            </w:r>
          </w:p>
          <w:p w:rsidR="00802BD8" w:rsidRPr="00EB2FD8" w:rsidRDefault="00BC5777" w:rsidP="00E4782F">
            <w:pPr>
              <w:spacing w:beforeLines="40" w:before="96" w:afterLines="40" w:after="96" w:line="240" w:lineRule="auto"/>
              <w:rPr>
                <w:rFonts w:ascii="Calibri" w:hAnsi="Calibri" w:cstheme="majorHAnsi"/>
                <w:bCs/>
              </w:rPr>
            </w:pPr>
            <w:r w:rsidRPr="00EB2FD8">
              <w:rPr>
                <w:rFonts w:ascii="Calibri" w:hAnsi="Calibri" w:cstheme="majorHAnsi"/>
                <w:bCs/>
              </w:rPr>
              <w:t xml:space="preserve">The </w:t>
            </w:r>
            <w:r w:rsidR="00EB2FD8" w:rsidRPr="00EB2FD8">
              <w:rPr>
                <w:rFonts w:ascii="Calibri" w:hAnsi="Calibri" w:cstheme="majorHAnsi"/>
                <w:bCs/>
              </w:rPr>
              <w:t>contract of services</w:t>
            </w:r>
            <w:r w:rsidRPr="00EB2FD8">
              <w:rPr>
                <w:rFonts w:ascii="Calibri" w:hAnsi="Calibri" w:cstheme="majorHAnsi"/>
                <w:bCs/>
              </w:rPr>
              <w:t xml:space="preserve"> must include a clause providing for access by the department to the </w:t>
            </w:r>
            <w:r w:rsidR="00953569" w:rsidRPr="00EB2FD8">
              <w:rPr>
                <w:rFonts w:ascii="Calibri" w:hAnsi="Calibri" w:cstheme="majorHAnsi"/>
                <w:bCs/>
              </w:rPr>
              <w:t>third party</w:t>
            </w:r>
            <w:r w:rsidRPr="00EB2FD8">
              <w:rPr>
                <w:rFonts w:cstheme="majorHAnsi"/>
                <w:bCs/>
              </w:rPr>
              <w:t>’</w:t>
            </w:r>
            <w:r w:rsidRPr="00EB2FD8">
              <w:rPr>
                <w:rFonts w:ascii="Calibri" w:hAnsi="Calibri" w:cstheme="majorHAnsi"/>
                <w:bCs/>
              </w:rPr>
              <w:t xml:space="preserve">s operations and records, relating to the </w:t>
            </w:r>
            <w:proofErr w:type="spellStart"/>
            <w:r w:rsidRPr="00EB2FD8">
              <w:rPr>
                <w:rFonts w:ascii="Calibri" w:hAnsi="Calibri" w:cstheme="majorHAnsi"/>
                <w:bCs/>
              </w:rPr>
              <w:t>disinsection</w:t>
            </w:r>
            <w:proofErr w:type="spellEnd"/>
            <w:r w:rsidRPr="00EB2FD8">
              <w:rPr>
                <w:rFonts w:ascii="Calibri" w:hAnsi="Calibri" w:cstheme="majorHAnsi"/>
                <w:bCs/>
              </w:rPr>
              <w:t xml:space="preserve"> treatment for the purpose of audit.</w:t>
            </w:r>
          </w:p>
        </w:tc>
        <w:tc>
          <w:tcPr>
            <w:tcW w:w="1343" w:type="pct"/>
            <w:tcBorders>
              <w:left w:val="nil"/>
              <w:right w:val="nil"/>
            </w:tcBorders>
            <w:vAlign w:val="center"/>
          </w:tcPr>
          <w:p w:rsidR="00BC5777" w:rsidRPr="0089511A" w:rsidRDefault="00AE6A09" w:rsidP="002964AA">
            <w:pPr>
              <w:spacing w:beforeLines="40" w:before="96" w:afterLines="40" w:after="96" w:line="240" w:lineRule="auto"/>
              <w:rPr>
                <w:rFonts w:ascii="Calibri" w:hAnsi="Calibri" w:cstheme="majorHAnsi"/>
                <w:bCs/>
              </w:rPr>
            </w:pPr>
            <w:r>
              <w:rPr>
                <w:rFonts w:ascii="Calibri" w:hAnsi="Calibri" w:cstheme="majorHAnsi"/>
                <w:bCs/>
              </w:rPr>
              <w:t>Minor</w:t>
            </w:r>
          </w:p>
        </w:tc>
      </w:tr>
      <w:tr w:rsidR="00AB3CC1" w:rsidRPr="00EB2FD8" w:rsidTr="00CD039A">
        <w:trPr>
          <w:trHeight w:val="175"/>
          <w:jc w:val="center"/>
        </w:trPr>
        <w:tc>
          <w:tcPr>
            <w:tcW w:w="3657" w:type="pct"/>
            <w:tcBorders>
              <w:left w:val="nil"/>
              <w:right w:val="nil"/>
            </w:tcBorders>
          </w:tcPr>
          <w:p w:rsidR="00AB3CC1" w:rsidRPr="00EB2FD8" w:rsidRDefault="001A55C6" w:rsidP="002964AA">
            <w:pPr>
              <w:spacing w:beforeLines="40" w:before="96" w:afterLines="40" w:after="96" w:line="240" w:lineRule="auto"/>
              <w:rPr>
                <w:rFonts w:ascii="Calibri" w:hAnsi="Calibri" w:cstheme="majorHAnsi"/>
                <w:bCs/>
              </w:rPr>
            </w:pPr>
            <w:r>
              <w:rPr>
                <w:rFonts w:ascii="Calibri" w:hAnsi="Calibri" w:cstheme="majorHAnsi"/>
                <w:bCs/>
              </w:rPr>
              <w:t>4.3</w:t>
            </w:r>
          </w:p>
          <w:p w:rsidR="00AB3CC1" w:rsidRPr="00EB2FD8" w:rsidRDefault="00AB3CC1" w:rsidP="002964AA">
            <w:pPr>
              <w:spacing w:beforeLines="40" w:before="96" w:afterLines="40" w:after="96" w:line="240" w:lineRule="auto"/>
              <w:rPr>
                <w:rFonts w:ascii="Calibri" w:hAnsi="Calibri" w:cstheme="majorHAnsi"/>
                <w:bCs/>
              </w:rPr>
            </w:pPr>
            <w:r w:rsidRPr="00EB2FD8">
              <w:rPr>
                <w:rFonts w:ascii="Calibri" w:hAnsi="Calibri" w:cstheme="majorHAnsi"/>
                <w:bCs/>
              </w:rPr>
              <w:t xml:space="preserve">The BIP must ensure that the </w:t>
            </w:r>
            <w:r w:rsidR="00953569" w:rsidRPr="00EB2FD8">
              <w:rPr>
                <w:rFonts w:ascii="Calibri" w:hAnsi="Calibri" w:cstheme="majorHAnsi"/>
                <w:bCs/>
              </w:rPr>
              <w:t>third party</w:t>
            </w:r>
            <w:r w:rsidRPr="00EB2FD8">
              <w:rPr>
                <w:rFonts w:ascii="Calibri" w:hAnsi="Calibri" w:cstheme="majorHAnsi"/>
                <w:bCs/>
              </w:rPr>
              <w:t xml:space="preserve"> </w:t>
            </w:r>
            <w:r w:rsidR="00FE6B9C">
              <w:rPr>
                <w:rFonts w:ascii="Calibri" w:hAnsi="Calibri" w:cstheme="majorHAnsi"/>
                <w:bCs/>
              </w:rPr>
              <w:t xml:space="preserve">provider </w:t>
            </w:r>
            <w:r w:rsidRPr="00EB2FD8">
              <w:rPr>
                <w:rFonts w:ascii="Calibri" w:hAnsi="Calibri" w:cstheme="majorHAnsi"/>
                <w:bCs/>
              </w:rPr>
              <w:t>is aware of, and kept up-to-date with, these requirements.</w:t>
            </w:r>
          </w:p>
        </w:tc>
        <w:tc>
          <w:tcPr>
            <w:tcW w:w="1343" w:type="pct"/>
            <w:tcBorders>
              <w:left w:val="nil"/>
              <w:right w:val="nil"/>
            </w:tcBorders>
            <w:vAlign w:val="center"/>
          </w:tcPr>
          <w:p w:rsidR="00AB3CC1" w:rsidRPr="0089511A" w:rsidRDefault="00AE6A09"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AB3CC1" w:rsidRPr="00EB2FD8" w:rsidTr="00CD039A">
        <w:trPr>
          <w:trHeight w:val="175"/>
          <w:jc w:val="center"/>
        </w:trPr>
        <w:tc>
          <w:tcPr>
            <w:tcW w:w="3657" w:type="pct"/>
            <w:tcBorders>
              <w:left w:val="nil"/>
              <w:right w:val="nil"/>
            </w:tcBorders>
          </w:tcPr>
          <w:p w:rsidR="00AB3CC1" w:rsidRPr="00EB2FD8" w:rsidRDefault="001A55C6" w:rsidP="002964AA">
            <w:pPr>
              <w:spacing w:beforeLines="40" w:before="96" w:afterLines="40" w:after="96" w:line="240" w:lineRule="auto"/>
              <w:rPr>
                <w:rFonts w:ascii="Calibri" w:hAnsi="Calibri" w:cstheme="majorHAnsi"/>
                <w:bCs/>
              </w:rPr>
            </w:pPr>
            <w:r>
              <w:rPr>
                <w:rFonts w:ascii="Calibri" w:hAnsi="Calibri" w:cstheme="majorHAnsi"/>
                <w:bCs/>
              </w:rPr>
              <w:t>4.4</w:t>
            </w:r>
          </w:p>
          <w:p w:rsidR="00AB3CC1" w:rsidRPr="00EB2FD8" w:rsidRDefault="00AB3CC1" w:rsidP="002964AA">
            <w:pPr>
              <w:spacing w:beforeLines="40" w:before="96" w:afterLines="40" w:after="96" w:line="240" w:lineRule="auto"/>
              <w:rPr>
                <w:rFonts w:ascii="Calibri" w:hAnsi="Calibri" w:cstheme="majorHAnsi"/>
                <w:bCs/>
              </w:rPr>
            </w:pPr>
            <w:r w:rsidRPr="00EB2FD8">
              <w:rPr>
                <w:rFonts w:ascii="Calibri" w:hAnsi="Calibri" w:cstheme="majorHAnsi"/>
                <w:bCs/>
              </w:rPr>
              <w:t xml:space="preserve">The BIP must audit at least once per calendar year any </w:t>
            </w:r>
            <w:r w:rsidR="00FE6B9C">
              <w:rPr>
                <w:rFonts w:ascii="Calibri" w:hAnsi="Calibri" w:cstheme="majorHAnsi"/>
                <w:bCs/>
              </w:rPr>
              <w:t xml:space="preserve">contracted </w:t>
            </w:r>
            <w:r w:rsidR="00953569" w:rsidRPr="00EB2FD8">
              <w:rPr>
                <w:rFonts w:ascii="Calibri" w:hAnsi="Calibri" w:cstheme="majorHAnsi"/>
                <w:bCs/>
              </w:rPr>
              <w:t>third party</w:t>
            </w:r>
            <w:r w:rsidRPr="00EB2FD8">
              <w:rPr>
                <w:rFonts w:ascii="Calibri" w:hAnsi="Calibri" w:cstheme="majorHAnsi"/>
                <w:bCs/>
              </w:rPr>
              <w:t xml:space="preserve"> </w:t>
            </w:r>
            <w:r w:rsidR="00FE6B9C">
              <w:rPr>
                <w:rFonts w:ascii="Calibri" w:hAnsi="Calibri" w:cstheme="majorHAnsi"/>
                <w:bCs/>
              </w:rPr>
              <w:t xml:space="preserve">provider </w:t>
            </w:r>
            <w:r w:rsidRPr="00EB2FD8">
              <w:rPr>
                <w:rFonts w:ascii="Calibri" w:hAnsi="Calibri" w:cstheme="majorHAnsi"/>
                <w:bCs/>
              </w:rPr>
              <w:t xml:space="preserve">in relation to the </w:t>
            </w:r>
            <w:r w:rsidR="00953569" w:rsidRPr="00EB2FD8">
              <w:rPr>
                <w:rFonts w:ascii="Calibri" w:hAnsi="Calibri" w:cstheme="majorHAnsi"/>
                <w:bCs/>
              </w:rPr>
              <w:t>third party</w:t>
            </w:r>
            <w:r w:rsidRPr="00EB2FD8">
              <w:rPr>
                <w:rFonts w:ascii="Calibri" w:hAnsi="Calibri" w:cstheme="majorHAnsi"/>
                <w:bCs/>
              </w:rPr>
              <w:t xml:space="preserve">'s compliance with these </w:t>
            </w:r>
            <w:proofErr w:type="spellStart"/>
            <w:r w:rsidRPr="00EB2FD8">
              <w:rPr>
                <w:rFonts w:ascii="Calibri" w:hAnsi="Calibri" w:cstheme="majorHAnsi"/>
                <w:bCs/>
              </w:rPr>
              <w:t>requriements</w:t>
            </w:r>
            <w:proofErr w:type="spellEnd"/>
            <w:r w:rsidRPr="00EB2FD8">
              <w:rPr>
                <w:rFonts w:ascii="Calibri" w:hAnsi="Calibri" w:cstheme="majorHAnsi"/>
                <w:bCs/>
              </w:rPr>
              <w:t>.</w:t>
            </w:r>
          </w:p>
        </w:tc>
        <w:tc>
          <w:tcPr>
            <w:tcW w:w="1343" w:type="pct"/>
            <w:tcBorders>
              <w:left w:val="nil"/>
              <w:right w:val="nil"/>
            </w:tcBorders>
            <w:vAlign w:val="center"/>
          </w:tcPr>
          <w:p w:rsidR="00AB3CC1" w:rsidRPr="00EB2FD8" w:rsidRDefault="00AE6A09"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AB1E76" w:rsidRPr="00EB2FD8" w:rsidTr="00CD039A">
        <w:trPr>
          <w:trHeight w:val="175"/>
          <w:jc w:val="center"/>
        </w:trPr>
        <w:tc>
          <w:tcPr>
            <w:tcW w:w="3657" w:type="pct"/>
            <w:tcBorders>
              <w:left w:val="nil"/>
              <w:right w:val="nil"/>
            </w:tcBorders>
          </w:tcPr>
          <w:p w:rsidR="00AB3CC1" w:rsidRPr="00EB2FD8" w:rsidRDefault="001A55C6" w:rsidP="002964AA">
            <w:pPr>
              <w:spacing w:beforeLines="40" w:before="96" w:afterLines="40" w:after="96" w:line="240" w:lineRule="auto"/>
              <w:rPr>
                <w:rFonts w:ascii="Calibri" w:hAnsi="Calibri" w:cstheme="majorHAnsi"/>
                <w:bCs/>
              </w:rPr>
            </w:pPr>
            <w:bookmarkStart w:id="18" w:name="_Ref212359972"/>
            <w:bookmarkStart w:id="19" w:name="_Ref212608822"/>
            <w:r>
              <w:rPr>
                <w:rFonts w:ascii="Calibri" w:hAnsi="Calibri" w:cstheme="majorHAnsi"/>
                <w:bCs/>
              </w:rPr>
              <w:t>4.5</w:t>
            </w:r>
          </w:p>
          <w:p w:rsidR="00AB1E76" w:rsidRPr="00EB2FD8" w:rsidRDefault="00AB1E76" w:rsidP="00FE6B9C">
            <w:pPr>
              <w:spacing w:beforeLines="40" w:before="96" w:afterLines="40" w:after="96" w:line="240" w:lineRule="auto"/>
              <w:rPr>
                <w:rFonts w:ascii="Calibri" w:hAnsi="Calibri" w:cstheme="majorHAnsi"/>
                <w:bCs/>
              </w:rPr>
            </w:pPr>
            <w:r w:rsidRPr="00EB2FD8">
              <w:rPr>
                <w:rFonts w:ascii="Calibri" w:hAnsi="Calibri" w:cstheme="majorHAnsi"/>
                <w:bCs/>
              </w:rPr>
              <w:t xml:space="preserve">Records of audits </w:t>
            </w:r>
            <w:r w:rsidR="00FE6B9C">
              <w:rPr>
                <w:rFonts w:ascii="Calibri" w:hAnsi="Calibri" w:cstheme="majorHAnsi"/>
                <w:bCs/>
              </w:rPr>
              <w:t>which</w:t>
            </w:r>
            <w:r w:rsidRPr="00EB2FD8">
              <w:rPr>
                <w:rFonts w:ascii="Calibri" w:hAnsi="Calibri" w:cstheme="majorHAnsi"/>
                <w:bCs/>
              </w:rPr>
              <w:t xml:space="preserve"> must be adequate to confirm the activities of </w:t>
            </w:r>
            <w:r w:rsidR="006B67D5">
              <w:rPr>
                <w:rFonts w:ascii="Calibri" w:hAnsi="Calibri" w:cstheme="majorHAnsi"/>
                <w:bCs/>
              </w:rPr>
              <w:t>the</w:t>
            </w:r>
            <w:r w:rsidRPr="00EB2FD8">
              <w:rPr>
                <w:rFonts w:ascii="Calibri" w:hAnsi="Calibri" w:cstheme="majorHAnsi"/>
                <w:bCs/>
              </w:rPr>
              <w:t xml:space="preserve"> </w:t>
            </w:r>
            <w:proofErr w:type="spellStart"/>
            <w:r w:rsidRPr="00EB2FD8">
              <w:rPr>
                <w:rFonts w:ascii="Calibri" w:hAnsi="Calibri" w:cstheme="majorHAnsi"/>
                <w:bCs/>
              </w:rPr>
              <w:t>disinsection</w:t>
            </w:r>
            <w:proofErr w:type="spellEnd"/>
            <w:r w:rsidRPr="00EB2FD8">
              <w:rPr>
                <w:rFonts w:ascii="Calibri" w:hAnsi="Calibri" w:cstheme="majorHAnsi"/>
                <w:bCs/>
              </w:rPr>
              <w:t xml:space="preserve"> treatments performed by the </w:t>
            </w:r>
            <w:r w:rsidR="00953569" w:rsidRPr="00EB2FD8">
              <w:rPr>
                <w:rFonts w:ascii="Calibri" w:hAnsi="Calibri" w:cstheme="majorHAnsi"/>
                <w:bCs/>
              </w:rPr>
              <w:t>third party</w:t>
            </w:r>
            <w:r w:rsidRPr="00EB2FD8">
              <w:rPr>
                <w:rFonts w:ascii="Calibri" w:hAnsi="Calibri" w:cstheme="majorHAnsi"/>
                <w:bCs/>
              </w:rPr>
              <w:t xml:space="preserve"> on behalf of the </w:t>
            </w:r>
            <w:r w:rsidR="00AB3CC1" w:rsidRPr="00EB2FD8">
              <w:rPr>
                <w:rFonts w:ascii="Calibri" w:hAnsi="Calibri" w:cstheme="majorHAnsi"/>
                <w:bCs/>
              </w:rPr>
              <w:t>BIP</w:t>
            </w:r>
            <w:r w:rsidRPr="00EB2FD8">
              <w:rPr>
                <w:rFonts w:ascii="Calibri" w:hAnsi="Calibri" w:cstheme="majorHAnsi"/>
                <w:bCs/>
              </w:rPr>
              <w:t xml:space="preserve">, and be available to the </w:t>
            </w:r>
            <w:r w:rsidR="00AB3CC1" w:rsidRPr="00EB2FD8">
              <w:rPr>
                <w:rFonts w:ascii="Calibri" w:hAnsi="Calibri" w:cstheme="majorHAnsi"/>
                <w:bCs/>
              </w:rPr>
              <w:t>department</w:t>
            </w:r>
            <w:r w:rsidRPr="00EB2FD8">
              <w:rPr>
                <w:rFonts w:ascii="Calibri" w:hAnsi="Calibri" w:cstheme="majorHAnsi"/>
                <w:bCs/>
              </w:rPr>
              <w:t xml:space="preserve"> on request.</w:t>
            </w:r>
            <w:bookmarkEnd w:id="18"/>
            <w:bookmarkEnd w:id="19"/>
          </w:p>
        </w:tc>
        <w:tc>
          <w:tcPr>
            <w:tcW w:w="1343" w:type="pct"/>
            <w:tcBorders>
              <w:left w:val="nil"/>
              <w:right w:val="nil"/>
            </w:tcBorders>
            <w:vAlign w:val="center"/>
          </w:tcPr>
          <w:p w:rsidR="00AB1E76" w:rsidRPr="00EB2FD8" w:rsidRDefault="00AE6A09"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FE6073" w:rsidRPr="00982EFB" w:rsidTr="00724588">
        <w:trPr>
          <w:trHeight w:val="199"/>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FE6073" w:rsidRPr="00982EFB" w:rsidRDefault="0073596F" w:rsidP="00724588">
            <w:pPr>
              <w:pStyle w:val="Heading2"/>
              <w:spacing w:beforeLines="40" w:before="96" w:afterLines="40" w:after="96"/>
              <w:ind w:right="198"/>
              <w:rPr>
                <w:color w:val="000000" w:themeColor="text1"/>
                <w:sz w:val="22"/>
              </w:rPr>
            </w:pPr>
            <w:bookmarkStart w:id="20" w:name="_Toc455558368"/>
            <w:r>
              <w:rPr>
                <w:color w:val="000000" w:themeColor="text1"/>
                <w:sz w:val="22"/>
              </w:rPr>
              <w:t>5</w:t>
            </w:r>
            <w:r w:rsidR="00FE6073" w:rsidRPr="00982EFB">
              <w:rPr>
                <w:color w:val="000000" w:themeColor="text1"/>
                <w:sz w:val="22"/>
              </w:rPr>
              <w:t xml:space="preserve">    Appropriately trained persons</w:t>
            </w:r>
            <w:bookmarkEnd w:id="20"/>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FE6073" w:rsidRPr="00982EFB" w:rsidRDefault="00FE6073" w:rsidP="00724588">
            <w:pPr>
              <w:pStyle w:val="Heading2"/>
              <w:spacing w:beforeLines="40" w:before="96" w:afterLines="40" w:after="96"/>
              <w:ind w:right="198"/>
              <w:rPr>
                <w:color w:val="000000" w:themeColor="text1"/>
                <w:sz w:val="22"/>
              </w:rPr>
            </w:pPr>
          </w:p>
        </w:tc>
      </w:tr>
      <w:tr w:rsidR="00FE6073" w:rsidRPr="00EB2FD8" w:rsidTr="00724588">
        <w:trPr>
          <w:trHeight w:val="175"/>
          <w:jc w:val="center"/>
        </w:trPr>
        <w:tc>
          <w:tcPr>
            <w:tcW w:w="3657" w:type="pct"/>
            <w:tcBorders>
              <w:left w:val="nil"/>
              <w:right w:val="nil"/>
            </w:tcBorders>
          </w:tcPr>
          <w:p w:rsidR="00FE6073" w:rsidRPr="00EB2FD8" w:rsidRDefault="0073596F" w:rsidP="00724588">
            <w:pPr>
              <w:spacing w:beforeLines="40" w:before="96" w:afterLines="40" w:after="96" w:line="240" w:lineRule="auto"/>
              <w:rPr>
                <w:rFonts w:ascii="Calibri" w:hAnsi="Calibri" w:cstheme="majorHAnsi"/>
                <w:bCs/>
              </w:rPr>
            </w:pPr>
            <w:bookmarkStart w:id="21" w:name="_Ref213041841"/>
            <w:r>
              <w:rPr>
                <w:rFonts w:ascii="Calibri" w:hAnsi="Calibri" w:cstheme="majorHAnsi"/>
                <w:bCs/>
              </w:rPr>
              <w:t>5.1</w:t>
            </w:r>
          </w:p>
          <w:p w:rsidR="00FE6073" w:rsidRPr="00EB2FD8" w:rsidRDefault="00FE6B9C" w:rsidP="00724588">
            <w:pPr>
              <w:spacing w:beforeLines="40" w:before="96" w:afterLines="40" w:after="96" w:line="240" w:lineRule="auto"/>
              <w:rPr>
                <w:rFonts w:ascii="Calibri" w:hAnsi="Calibri" w:cstheme="majorHAnsi"/>
                <w:bCs/>
              </w:rPr>
            </w:pPr>
            <w:r>
              <w:rPr>
                <w:rFonts w:ascii="Calibri" w:hAnsi="Calibri" w:cstheme="majorHAnsi"/>
                <w:bCs/>
              </w:rPr>
              <w:t xml:space="preserve">The BIP must ensure that persons involved with </w:t>
            </w:r>
            <w:proofErr w:type="spellStart"/>
            <w:r>
              <w:rPr>
                <w:rFonts w:ascii="Calibri" w:hAnsi="Calibri" w:cstheme="majorHAnsi"/>
                <w:bCs/>
              </w:rPr>
              <w:t>disinsection</w:t>
            </w:r>
            <w:proofErr w:type="spellEnd"/>
            <w:r>
              <w:rPr>
                <w:rFonts w:ascii="Calibri" w:hAnsi="Calibri" w:cstheme="majorHAnsi"/>
                <w:bCs/>
              </w:rPr>
              <w:t xml:space="preserve"> activities are a</w:t>
            </w:r>
            <w:r w:rsidR="00FE6073" w:rsidRPr="00EB2FD8">
              <w:rPr>
                <w:rFonts w:ascii="Calibri" w:hAnsi="Calibri" w:cstheme="majorHAnsi"/>
                <w:bCs/>
              </w:rPr>
              <w:t xml:space="preserve">ppropriately trained </w:t>
            </w:r>
            <w:r>
              <w:rPr>
                <w:rFonts w:ascii="Calibri" w:hAnsi="Calibri" w:cstheme="majorHAnsi"/>
                <w:bCs/>
              </w:rPr>
              <w:t>to a standard that</w:t>
            </w:r>
            <w:r w:rsidR="00FE6073" w:rsidRPr="00EB2FD8">
              <w:rPr>
                <w:rFonts w:ascii="Calibri" w:hAnsi="Calibri" w:cstheme="majorHAnsi"/>
                <w:bCs/>
              </w:rPr>
              <w:t xml:space="preserve"> provides sufficient understanding of</w:t>
            </w:r>
            <w:r>
              <w:rPr>
                <w:rFonts w:ascii="Calibri" w:hAnsi="Calibri" w:cstheme="majorHAnsi"/>
                <w:bCs/>
              </w:rPr>
              <w:t>,</w:t>
            </w:r>
            <w:r w:rsidR="00FE6073" w:rsidRPr="00EB2FD8">
              <w:rPr>
                <w:rFonts w:ascii="Calibri" w:hAnsi="Calibri" w:cstheme="majorHAnsi"/>
                <w:bCs/>
              </w:rPr>
              <w:t xml:space="preserve"> and are kept up to date with any changes to the following:</w:t>
            </w:r>
            <w:bookmarkEnd w:id="21"/>
          </w:p>
          <w:p w:rsidR="00FE6073" w:rsidRPr="00EB2FD8" w:rsidRDefault="00FE6073"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 xml:space="preserve">biosecurity requirements in relation to aircraft </w:t>
            </w:r>
            <w:proofErr w:type="spellStart"/>
            <w:r w:rsidRPr="00EB2FD8">
              <w:rPr>
                <w:rFonts w:asciiTheme="majorHAnsi" w:hAnsiTheme="majorHAnsi" w:cstheme="majorHAnsi"/>
              </w:rPr>
              <w:t>disinsection</w:t>
            </w:r>
            <w:proofErr w:type="spellEnd"/>
            <w:r w:rsidRPr="00EB2FD8">
              <w:rPr>
                <w:rFonts w:asciiTheme="majorHAnsi" w:hAnsiTheme="majorHAnsi" w:cstheme="majorHAnsi"/>
              </w:rPr>
              <w:t xml:space="preserve"> and the requirements of their AA</w:t>
            </w:r>
          </w:p>
          <w:p w:rsidR="00FE6073" w:rsidRPr="00EB2FD8" w:rsidRDefault="00FE6073"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 xml:space="preserve">procedures for </w:t>
            </w:r>
            <w:r w:rsidR="006B67D5">
              <w:rPr>
                <w:rFonts w:asciiTheme="majorHAnsi" w:hAnsiTheme="majorHAnsi" w:cstheme="majorHAnsi"/>
              </w:rPr>
              <w:t>the</w:t>
            </w:r>
            <w:r w:rsidRPr="00EB2FD8">
              <w:rPr>
                <w:rFonts w:asciiTheme="majorHAnsi" w:hAnsiTheme="majorHAnsi" w:cstheme="majorHAnsi"/>
              </w:rPr>
              <w:t xml:space="preserve"> </w:t>
            </w:r>
            <w:proofErr w:type="spellStart"/>
            <w:r w:rsidRPr="00EB2FD8">
              <w:rPr>
                <w:rFonts w:asciiTheme="majorHAnsi" w:hAnsiTheme="majorHAnsi" w:cstheme="majorHAnsi"/>
              </w:rPr>
              <w:t>disinsection</w:t>
            </w:r>
            <w:proofErr w:type="spellEnd"/>
            <w:r w:rsidRPr="00EB2FD8">
              <w:rPr>
                <w:rFonts w:asciiTheme="majorHAnsi" w:hAnsiTheme="majorHAnsi" w:cstheme="majorHAnsi"/>
              </w:rPr>
              <w:t xml:space="preserve"> treatment</w:t>
            </w:r>
          </w:p>
          <w:p w:rsidR="00FE6073" w:rsidRPr="00EB2FD8" w:rsidRDefault="00FE6073"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 xml:space="preserve">the requirements of the </w:t>
            </w:r>
            <w:r w:rsidRPr="00EB2FD8">
              <w:rPr>
                <w:rFonts w:asciiTheme="majorHAnsi" w:hAnsiTheme="majorHAnsi" w:cstheme="majorHAnsi"/>
                <w:i/>
              </w:rPr>
              <w:t xml:space="preserve">Schedule of Aircraft </w:t>
            </w:r>
            <w:proofErr w:type="spellStart"/>
            <w:r w:rsidRPr="00EB2FD8">
              <w:rPr>
                <w:rFonts w:asciiTheme="majorHAnsi" w:hAnsiTheme="majorHAnsi" w:cstheme="majorHAnsi"/>
                <w:i/>
              </w:rPr>
              <w:t>Disinsection</w:t>
            </w:r>
            <w:proofErr w:type="spellEnd"/>
            <w:r w:rsidRPr="00EB2FD8">
              <w:rPr>
                <w:rFonts w:asciiTheme="majorHAnsi" w:hAnsiTheme="majorHAnsi" w:cstheme="majorHAnsi"/>
                <w:i/>
              </w:rPr>
              <w:t xml:space="preserve"> Procedures for Flights into Australia and New Zealand</w:t>
            </w:r>
          </w:p>
          <w:p w:rsidR="00FE6073" w:rsidRPr="00EB2FD8" w:rsidRDefault="00FE6073" w:rsidP="00EC0352">
            <w:pPr>
              <w:pStyle w:val="ListParagraph"/>
              <w:numPr>
                <w:ilvl w:val="0"/>
                <w:numId w:val="3"/>
              </w:numPr>
              <w:tabs>
                <w:tab w:val="clear" w:pos="720"/>
              </w:tabs>
              <w:spacing w:before="40" w:after="40" w:line="240" w:lineRule="auto"/>
              <w:ind w:left="284" w:right="-1" w:hanging="284"/>
              <w:contextualSpacing w:val="0"/>
              <w:rPr>
                <w:rFonts w:ascii="Calibri" w:hAnsi="Calibri" w:cstheme="majorHAnsi"/>
                <w:bCs/>
              </w:rPr>
            </w:pPr>
            <w:proofErr w:type="gramStart"/>
            <w:r w:rsidRPr="00EB2FD8">
              <w:rPr>
                <w:rFonts w:asciiTheme="majorHAnsi" w:hAnsiTheme="majorHAnsi" w:cstheme="majorHAnsi"/>
              </w:rPr>
              <w:t>recordkeeping</w:t>
            </w:r>
            <w:proofErr w:type="gramEnd"/>
            <w:r w:rsidRPr="00EB2FD8">
              <w:rPr>
                <w:rFonts w:asciiTheme="majorHAnsi" w:hAnsiTheme="majorHAnsi" w:cstheme="majorHAnsi"/>
              </w:rPr>
              <w:t xml:space="preserve"> obligations under this AA.</w:t>
            </w:r>
          </w:p>
        </w:tc>
        <w:tc>
          <w:tcPr>
            <w:tcW w:w="1343" w:type="pct"/>
            <w:tcBorders>
              <w:left w:val="nil"/>
              <w:right w:val="nil"/>
            </w:tcBorders>
            <w:vAlign w:val="center"/>
          </w:tcPr>
          <w:p w:rsidR="00FE6073" w:rsidRPr="0089511A" w:rsidRDefault="00AE6A09" w:rsidP="00724588">
            <w:pPr>
              <w:spacing w:beforeLines="40" w:before="96" w:afterLines="40" w:after="96" w:line="240" w:lineRule="auto"/>
              <w:rPr>
                <w:rFonts w:ascii="Calibri" w:hAnsi="Calibri" w:cstheme="majorHAnsi"/>
                <w:bCs/>
              </w:rPr>
            </w:pPr>
            <w:r>
              <w:rPr>
                <w:rFonts w:ascii="Calibri" w:hAnsi="Calibri" w:cstheme="majorHAnsi"/>
                <w:bCs/>
              </w:rPr>
              <w:t>Major</w:t>
            </w:r>
          </w:p>
        </w:tc>
      </w:tr>
      <w:tr w:rsidR="00FE6073" w:rsidRPr="00EB2FD8" w:rsidTr="00724588">
        <w:trPr>
          <w:trHeight w:val="175"/>
          <w:jc w:val="center"/>
        </w:trPr>
        <w:tc>
          <w:tcPr>
            <w:tcW w:w="3657" w:type="pct"/>
            <w:tcBorders>
              <w:left w:val="nil"/>
              <w:right w:val="nil"/>
            </w:tcBorders>
          </w:tcPr>
          <w:p w:rsidR="00FE6073" w:rsidRPr="00EB2FD8" w:rsidRDefault="0073596F" w:rsidP="00724588">
            <w:pPr>
              <w:spacing w:beforeLines="40" w:before="96" w:afterLines="40" w:after="96" w:line="240" w:lineRule="auto"/>
              <w:rPr>
                <w:rFonts w:ascii="Calibri" w:hAnsi="Calibri" w:cstheme="majorHAnsi"/>
                <w:bCs/>
              </w:rPr>
            </w:pPr>
            <w:r>
              <w:rPr>
                <w:rFonts w:ascii="Calibri" w:hAnsi="Calibri" w:cstheme="majorHAnsi"/>
                <w:bCs/>
              </w:rPr>
              <w:t>5.2</w:t>
            </w:r>
          </w:p>
          <w:p w:rsidR="00FE6073" w:rsidRPr="00EB2FD8" w:rsidRDefault="00FE6073" w:rsidP="00FE6B9C">
            <w:pPr>
              <w:spacing w:beforeLines="40" w:before="96" w:afterLines="40" w:after="96" w:line="240" w:lineRule="auto"/>
              <w:rPr>
                <w:rFonts w:ascii="Calibri" w:hAnsi="Calibri" w:cstheme="majorHAnsi"/>
                <w:bCs/>
              </w:rPr>
            </w:pPr>
            <w:r w:rsidRPr="00EB2FD8">
              <w:rPr>
                <w:rFonts w:ascii="Calibri" w:hAnsi="Calibri" w:cstheme="majorHAnsi"/>
                <w:bCs/>
              </w:rPr>
              <w:t xml:space="preserve">Where a third party performs the </w:t>
            </w:r>
            <w:proofErr w:type="spellStart"/>
            <w:r w:rsidRPr="00EB2FD8">
              <w:rPr>
                <w:rFonts w:ascii="Calibri" w:hAnsi="Calibri" w:cstheme="majorHAnsi"/>
                <w:bCs/>
              </w:rPr>
              <w:t>disinsection</w:t>
            </w:r>
            <w:proofErr w:type="spellEnd"/>
            <w:r w:rsidRPr="00EB2FD8">
              <w:rPr>
                <w:rFonts w:ascii="Calibri" w:hAnsi="Calibri" w:cstheme="majorHAnsi"/>
                <w:bCs/>
              </w:rPr>
              <w:t xml:space="preserve"> treatments, </w:t>
            </w:r>
            <w:r w:rsidR="00FE6B9C">
              <w:rPr>
                <w:rFonts w:ascii="Calibri" w:hAnsi="Calibri" w:cstheme="majorHAnsi"/>
                <w:bCs/>
              </w:rPr>
              <w:t xml:space="preserve">the BIP must ensure that </w:t>
            </w:r>
            <w:r w:rsidRPr="00EB2FD8">
              <w:rPr>
                <w:rFonts w:ascii="Calibri" w:hAnsi="Calibri" w:cstheme="majorHAnsi"/>
                <w:bCs/>
              </w:rPr>
              <w:t xml:space="preserve">the third party's personnel carrying out the treatment </w:t>
            </w:r>
            <w:r w:rsidR="00FE6B9C">
              <w:rPr>
                <w:rFonts w:ascii="Calibri" w:hAnsi="Calibri" w:cstheme="majorHAnsi"/>
                <w:bCs/>
              </w:rPr>
              <w:t xml:space="preserve">are </w:t>
            </w:r>
            <w:r w:rsidRPr="00EB2FD8">
              <w:rPr>
                <w:rFonts w:ascii="Calibri" w:hAnsi="Calibri" w:cstheme="majorHAnsi"/>
                <w:bCs/>
              </w:rPr>
              <w:t>appropriately trained.</w:t>
            </w:r>
          </w:p>
        </w:tc>
        <w:tc>
          <w:tcPr>
            <w:tcW w:w="1343" w:type="pct"/>
            <w:tcBorders>
              <w:left w:val="nil"/>
              <w:right w:val="nil"/>
            </w:tcBorders>
            <w:vAlign w:val="center"/>
          </w:tcPr>
          <w:p w:rsidR="00FE6073" w:rsidRPr="00982EFB" w:rsidRDefault="00AE6A09" w:rsidP="00724588">
            <w:pPr>
              <w:spacing w:beforeLines="40" w:before="96" w:afterLines="40" w:after="96" w:line="240" w:lineRule="auto"/>
              <w:rPr>
                <w:rFonts w:ascii="Calibri" w:hAnsi="Calibri" w:cstheme="majorHAnsi"/>
                <w:bCs/>
              </w:rPr>
            </w:pPr>
            <w:r>
              <w:rPr>
                <w:rFonts w:ascii="Calibri" w:hAnsi="Calibri" w:cstheme="majorHAnsi"/>
                <w:bCs/>
              </w:rPr>
              <w:t>Major</w:t>
            </w:r>
          </w:p>
        </w:tc>
      </w:tr>
      <w:tr w:rsidR="00F050C0" w:rsidRPr="00982EFB" w:rsidTr="00CD039A">
        <w:trPr>
          <w:trHeight w:val="199"/>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F050C0" w:rsidRPr="00982EFB" w:rsidRDefault="0073596F" w:rsidP="002964AA">
            <w:pPr>
              <w:pStyle w:val="Heading2"/>
              <w:spacing w:beforeLines="40" w:before="96" w:afterLines="40" w:after="96"/>
              <w:ind w:right="198"/>
              <w:rPr>
                <w:color w:val="000000" w:themeColor="text1"/>
                <w:sz w:val="22"/>
              </w:rPr>
            </w:pPr>
            <w:bookmarkStart w:id="22" w:name="_Toc455558369"/>
            <w:r>
              <w:rPr>
                <w:color w:val="000000" w:themeColor="text1"/>
                <w:sz w:val="22"/>
              </w:rPr>
              <w:t>6</w:t>
            </w:r>
            <w:r w:rsidR="00D812DD" w:rsidRPr="00982EFB">
              <w:rPr>
                <w:color w:val="000000" w:themeColor="text1"/>
                <w:sz w:val="22"/>
              </w:rPr>
              <w:t xml:space="preserve">    </w:t>
            </w:r>
            <w:r w:rsidR="00AB3CC1" w:rsidRPr="00982EFB">
              <w:rPr>
                <w:color w:val="000000" w:themeColor="text1"/>
                <w:sz w:val="22"/>
              </w:rPr>
              <w:t>Treatment certificates</w:t>
            </w:r>
            <w:bookmarkEnd w:id="22"/>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F050C0" w:rsidRPr="00982EFB" w:rsidRDefault="00F050C0" w:rsidP="002964AA">
            <w:pPr>
              <w:pStyle w:val="Heading2"/>
              <w:spacing w:beforeLines="40" w:before="96" w:afterLines="40" w:after="96"/>
              <w:ind w:right="198"/>
              <w:rPr>
                <w:color w:val="000000" w:themeColor="text1"/>
                <w:sz w:val="22"/>
              </w:rPr>
            </w:pPr>
          </w:p>
        </w:tc>
      </w:tr>
      <w:tr w:rsidR="00B70F1E" w:rsidRPr="00EB2FD8" w:rsidTr="00CD039A">
        <w:trPr>
          <w:trHeight w:val="175"/>
          <w:jc w:val="center"/>
        </w:trPr>
        <w:tc>
          <w:tcPr>
            <w:tcW w:w="3657" w:type="pct"/>
            <w:tcBorders>
              <w:left w:val="nil"/>
              <w:right w:val="nil"/>
            </w:tcBorders>
          </w:tcPr>
          <w:p w:rsidR="003A7C6B" w:rsidRPr="003A7C6B" w:rsidRDefault="0073596F" w:rsidP="002964AA">
            <w:pPr>
              <w:spacing w:beforeLines="40" w:before="96" w:afterLines="40" w:after="96" w:line="240" w:lineRule="auto"/>
              <w:rPr>
                <w:rFonts w:ascii="Calibri" w:hAnsi="Calibri" w:cstheme="majorHAnsi"/>
                <w:bCs/>
              </w:rPr>
            </w:pPr>
            <w:r>
              <w:rPr>
                <w:rFonts w:ascii="Calibri" w:hAnsi="Calibri" w:cstheme="majorHAnsi"/>
                <w:bCs/>
              </w:rPr>
              <w:t>6.</w:t>
            </w:r>
            <w:r w:rsidR="00D415BF">
              <w:rPr>
                <w:rFonts w:ascii="Calibri" w:hAnsi="Calibri" w:cstheme="majorHAnsi"/>
                <w:bCs/>
              </w:rPr>
              <w:t>1</w:t>
            </w:r>
          </w:p>
          <w:p w:rsidR="00B70F1E" w:rsidRPr="003A7C6B" w:rsidRDefault="0095552E" w:rsidP="006B67D5">
            <w:pPr>
              <w:spacing w:beforeLines="40" w:before="96" w:afterLines="40" w:after="96" w:line="240" w:lineRule="auto"/>
              <w:rPr>
                <w:rFonts w:ascii="Calibri" w:hAnsi="Calibri" w:cstheme="majorHAnsi"/>
                <w:bCs/>
              </w:rPr>
            </w:pPr>
            <w:r w:rsidRPr="00EB2FD8">
              <w:rPr>
                <w:rFonts w:ascii="Calibri" w:hAnsi="Calibri" w:cstheme="majorHAnsi"/>
                <w:bCs/>
              </w:rPr>
              <w:t xml:space="preserve">On completion of a </w:t>
            </w:r>
            <w:proofErr w:type="spellStart"/>
            <w:r w:rsidRPr="00EB2FD8">
              <w:rPr>
                <w:rFonts w:ascii="Calibri" w:hAnsi="Calibri" w:cstheme="majorHAnsi"/>
                <w:bCs/>
              </w:rPr>
              <w:t>disinsection</w:t>
            </w:r>
            <w:proofErr w:type="spellEnd"/>
            <w:r w:rsidRPr="00EB2FD8">
              <w:rPr>
                <w:rFonts w:ascii="Calibri" w:hAnsi="Calibri" w:cstheme="majorHAnsi"/>
                <w:bCs/>
              </w:rPr>
              <w:t xml:space="preserve"> treatment of an aircraft, the </w:t>
            </w:r>
            <w:r w:rsidR="003A7C6B" w:rsidRPr="00EB2FD8">
              <w:rPr>
                <w:rFonts w:ascii="Calibri" w:hAnsi="Calibri" w:cstheme="majorHAnsi"/>
                <w:bCs/>
              </w:rPr>
              <w:t>BIP</w:t>
            </w:r>
            <w:r w:rsidRPr="00EB2FD8">
              <w:rPr>
                <w:rFonts w:ascii="Calibri" w:hAnsi="Calibri" w:cstheme="majorHAnsi"/>
                <w:bCs/>
              </w:rPr>
              <w:t xml:space="preserve"> must ensure that a</w:t>
            </w:r>
            <w:r w:rsidR="003A7C6B" w:rsidRPr="00EB2FD8">
              <w:rPr>
                <w:rFonts w:ascii="Calibri" w:hAnsi="Calibri" w:cstheme="majorHAnsi"/>
                <w:bCs/>
              </w:rPr>
              <w:t>n appropriately trained</w:t>
            </w:r>
            <w:r w:rsidRPr="00EB2FD8">
              <w:rPr>
                <w:rFonts w:ascii="Calibri" w:hAnsi="Calibri" w:cstheme="majorHAnsi"/>
                <w:bCs/>
              </w:rPr>
              <w:t xml:space="preserve"> person issues a certificate of </w:t>
            </w:r>
            <w:proofErr w:type="spellStart"/>
            <w:r w:rsidRPr="00EB2FD8">
              <w:rPr>
                <w:rFonts w:ascii="Calibri" w:hAnsi="Calibri" w:cstheme="majorHAnsi"/>
                <w:bCs/>
              </w:rPr>
              <w:t>disinsection</w:t>
            </w:r>
            <w:proofErr w:type="spellEnd"/>
            <w:r w:rsidRPr="00EB2FD8">
              <w:rPr>
                <w:rFonts w:ascii="Calibri" w:hAnsi="Calibri" w:cstheme="majorHAnsi"/>
                <w:bCs/>
              </w:rPr>
              <w:t xml:space="preserve"> for the aircraft</w:t>
            </w:r>
            <w:r w:rsidR="003A7C6B" w:rsidRPr="00EB2FD8">
              <w:rPr>
                <w:rFonts w:ascii="Calibri" w:hAnsi="Calibri" w:cstheme="majorHAnsi"/>
                <w:bCs/>
              </w:rPr>
              <w:t>.</w:t>
            </w:r>
          </w:p>
        </w:tc>
        <w:tc>
          <w:tcPr>
            <w:tcW w:w="1343" w:type="pct"/>
            <w:tcBorders>
              <w:left w:val="nil"/>
              <w:right w:val="nil"/>
            </w:tcBorders>
            <w:vAlign w:val="center"/>
          </w:tcPr>
          <w:p w:rsidR="00B70F1E" w:rsidRPr="003A7C6B" w:rsidRDefault="00AE6A09"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3A7C6B" w:rsidRPr="00EB2FD8" w:rsidTr="00CD039A">
        <w:trPr>
          <w:trHeight w:val="175"/>
          <w:jc w:val="center"/>
        </w:trPr>
        <w:tc>
          <w:tcPr>
            <w:tcW w:w="3657" w:type="pct"/>
            <w:tcBorders>
              <w:left w:val="nil"/>
              <w:right w:val="nil"/>
            </w:tcBorders>
          </w:tcPr>
          <w:p w:rsidR="003A7C6B" w:rsidRPr="00EB2FD8" w:rsidRDefault="0073596F" w:rsidP="002964AA">
            <w:pPr>
              <w:spacing w:beforeLines="40" w:before="96" w:afterLines="40" w:after="96" w:line="240" w:lineRule="auto"/>
              <w:rPr>
                <w:rFonts w:ascii="Calibri" w:hAnsi="Calibri" w:cstheme="majorHAnsi"/>
                <w:bCs/>
              </w:rPr>
            </w:pPr>
            <w:r>
              <w:rPr>
                <w:rFonts w:ascii="Calibri" w:hAnsi="Calibri" w:cstheme="majorHAnsi"/>
                <w:bCs/>
              </w:rPr>
              <w:t>6.</w:t>
            </w:r>
            <w:r w:rsidR="00D415BF">
              <w:rPr>
                <w:rFonts w:ascii="Calibri" w:hAnsi="Calibri" w:cstheme="majorHAnsi"/>
                <w:bCs/>
              </w:rPr>
              <w:t>2</w:t>
            </w:r>
          </w:p>
          <w:p w:rsidR="003A7C6B" w:rsidRPr="00EB2FD8" w:rsidRDefault="003A7C6B" w:rsidP="007138BC">
            <w:pPr>
              <w:spacing w:beforeLines="40" w:before="96" w:afterLines="40" w:after="96" w:line="240" w:lineRule="auto"/>
              <w:rPr>
                <w:rFonts w:ascii="Calibri" w:hAnsi="Calibri" w:cstheme="majorHAnsi"/>
                <w:bCs/>
              </w:rPr>
            </w:pPr>
            <w:r w:rsidRPr="00EB2FD8">
              <w:rPr>
                <w:rFonts w:ascii="Calibri" w:hAnsi="Calibri" w:cstheme="majorHAnsi"/>
                <w:bCs/>
              </w:rPr>
              <w:t xml:space="preserve">The original </w:t>
            </w:r>
            <w:r w:rsidR="00FE6B9C">
              <w:rPr>
                <w:rFonts w:ascii="Calibri" w:hAnsi="Calibri" w:cstheme="majorHAnsi"/>
                <w:bCs/>
              </w:rPr>
              <w:t xml:space="preserve">treatment </w:t>
            </w:r>
            <w:r w:rsidRPr="00EB2FD8">
              <w:rPr>
                <w:rFonts w:ascii="Calibri" w:hAnsi="Calibri" w:cstheme="majorHAnsi"/>
                <w:bCs/>
              </w:rPr>
              <w:t xml:space="preserve">certificate must be retained </w:t>
            </w:r>
            <w:proofErr w:type="spellStart"/>
            <w:r w:rsidRPr="00EB2FD8">
              <w:rPr>
                <w:rFonts w:ascii="Calibri" w:hAnsi="Calibri" w:cstheme="majorHAnsi"/>
                <w:bCs/>
              </w:rPr>
              <w:t>onboard</w:t>
            </w:r>
            <w:proofErr w:type="spellEnd"/>
            <w:r w:rsidRPr="00EB2FD8">
              <w:rPr>
                <w:rFonts w:ascii="Calibri" w:hAnsi="Calibri" w:cstheme="majorHAnsi"/>
                <w:bCs/>
              </w:rPr>
              <w:t xml:space="preserve"> the aircraft until the aircraft arrives in Australia or New Zealand.</w:t>
            </w:r>
          </w:p>
        </w:tc>
        <w:tc>
          <w:tcPr>
            <w:tcW w:w="1343" w:type="pct"/>
            <w:tcBorders>
              <w:left w:val="nil"/>
              <w:right w:val="nil"/>
            </w:tcBorders>
            <w:vAlign w:val="center"/>
          </w:tcPr>
          <w:p w:rsidR="003A7C6B" w:rsidRPr="0089511A" w:rsidRDefault="00AE6A09" w:rsidP="002964AA">
            <w:pPr>
              <w:spacing w:beforeLines="40" w:before="96" w:afterLines="40" w:after="96" w:line="240" w:lineRule="auto"/>
              <w:rPr>
                <w:rFonts w:ascii="Calibri" w:hAnsi="Calibri" w:cstheme="majorHAnsi"/>
                <w:bCs/>
              </w:rPr>
            </w:pPr>
            <w:r>
              <w:rPr>
                <w:rFonts w:ascii="Calibri" w:hAnsi="Calibri" w:cstheme="majorHAnsi"/>
                <w:bCs/>
              </w:rPr>
              <w:t>Minor</w:t>
            </w:r>
          </w:p>
        </w:tc>
      </w:tr>
      <w:tr w:rsidR="00023F6F" w:rsidRPr="00EB2FD8" w:rsidTr="00CD039A">
        <w:trPr>
          <w:trHeight w:val="175"/>
          <w:jc w:val="center"/>
        </w:trPr>
        <w:tc>
          <w:tcPr>
            <w:tcW w:w="3657" w:type="pct"/>
            <w:tcBorders>
              <w:left w:val="nil"/>
              <w:right w:val="nil"/>
            </w:tcBorders>
          </w:tcPr>
          <w:p w:rsidR="00023F6F" w:rsidRPr="00EB2FD8" w:rsidRDefault="0073596F" w:rsidP="002964AA">
            <w:pPr>
              <w:spacing w:beforeLines="40" w:before="96" w:afterLines="40" w:after="96" w:line="240" w:lineRule="auto"/>
              <w:rPr>
                <w:rFonts w:ascii="Calibri" w:hAnsi="Calibri" w:cstheme="majorHAnsi"/>
                <w:bCs/>
              </w:rPr>
            </w:pPr>
            <w:r>
              <w:rPr>
                <w:rFonts w:ascii="Calibri" w:hAnsi="Calibri" w:cstheme="majorHAnsi"/>
                <w:bCs/>
              </w:rPr>
              <w:t>6.</w:t>
            </w:r>
            <w:r w:rsidR="00802BD8">
              <w:rPr>
                <w:rFonts w:ascii="Calibri" w:hAnsi="Calibri" w:cstheme="majorHAnsi"/>
                <w:bCs/>
              </w:rPr>
              <w:t>3</w:t>
            </w:r>
          </w:p>
          <w:p w:rsidR="001A55C6" w:rsidRPr="00EB2FD8" w:rsidRDefault="00023F6F" w:rsidP="007138BC">
            <w:pPr>
              <w:spacing w:beforeLines="40" w:before="96" w:afterLines="40" w:after="96" w:line="240" w:lineRule="auto"/>
              <w:rPr>
                <w:rFonts w:ascii="Calibri" w:hAnsi="Calibri" w:cstheme="majorHAnsi"/>
                <w:bCs/>
              </w:rPr>
            </w:pPr>
            <w:r w:rsidRPr="00EB2FD8">
              <w:rPr>
                <w:rFonts w:ascii="Calibri" w:hAnsi="Calibri" w:cstheme="majorHAnsi"/>
                <w:bCs/>
              </w:rPr>
              <w:t>A copy of the certificate must be retained for audit purposes.</w:t>
            </w:r>
          </w:p>
        </w:tc>
        <w:tc>
          <w:tcPr>
            <w:tcW w:w="1343" w:type="pct"/>
            <w:tcBorders>
              <w:left w:val="nil"/>
              <w:right w:val="nil"/>
            </w:tcBorders>
            <w:vAlign w:val="center"/>
          </w:tcPr>
          <w:p w:rsidR="00023F6F" w:rsidRPr="00EB2FD8" w:rsidRDefault="00EF4A5A"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95552E" w:rsidRPr="00EB2FD8" w:rsidTr="00CD039A">
        <w:trPr>
          <w:trHeight w:val="175"/>
          <w:jc w:val="center"/>
        </w:trPr>
        <w:tc>
          <w:tcPr>
            <w:tcW w:w="3657" w:type="pct"/>
            <w:tcBorders>
              <w:left w:val="nil"/>
              <w:right w:val="nil"/>
            </w:tcBorders>
          </w:tcPr>
          <w:p w:rsidR="00023F6F" w:rsidRPr="00023F6F" w:rsidRDefault="0073596F" w:rsidP="002964AA">
            <w:pPr>
              <w:spacing w:beforeLines="40" w:before="96" w:afterLines="40" w:after="96" w:line="240" w:lineRule="auto"/>
              <w:rPr>
                <w:rFonts w:ascii="Calibri" w:hAnsi="Calibri" w:cstheme="majorHAnsi"/>
                <w:bCs/>
              </w:rPr>
            </w:pPr>
            <w:r>
              <w:rPr>
                <w:rFonts w:ascii="Calibri" w:hAnsi="Calibri" w:cstheme="majorHAnsi"/>
                <w:bCs/>
              </w:rPr>
              <w:t>6.</w:t>
            </w:r>
            <w:r w:rsidR="00802BD8">
              <w:rPr>
                <w:rFonts w:ascii="Calibri" w:hAnsi="Calibri" w:cstheme="majorHAnsi"/>
                <w:bCs/>
              </w:rPr>
              <w:t>4</w:t>
            </w:r>
          </w:p>
          <w:p w:rsidR="008411B0" w:rsidRPr="00EB2FD8" w:rsidRDefault="008411B0" w:rsidP="00E06AB8">
            <w:pPr>
              <w:spacing w:beforeLines="40" w:before="96" w:afterLines="40" w:after="96" w:line="240" w:lineRule="auto"/>
              <w:rPr>
                <w:rFonts w:ascii="Calibri" w:hAnsi="Calibri" w:cstheme="majorHAnsi"/>
                <w:bCs/>
              </w:rPr>
            </w:pPr>
            <w:r w:rsidRPr="00EB2FD8">
              <w:rPr>
                <w:rFonts w:ascii="Calibri" w:hAnsi="Calibri" w:cstheme="majorHAnsi"/>
                <w:bCs/>
              </w:rPr>
              <w:t>If an aircraft</w:t>
            </w:r>
            <w:r w:rsidR="00C14B12">
              <w:rPr>
                <w:rFonts w:ascii="Calibri" w:hAnsi="Calibri" w:cstheme="majorHAnsi"/>
                <w:bCs/>
              </w:rPr>
              <w:t xml:space="preserve">, operated by the </w:t>
            </w:r>
            <w:r w:rsidR="00E06AB8">
              <w:rPr>
                <w:rFonts w:ascii="Calibri" w:hAnsi="Calibri" w:cstheme="majorHAnsi"/>
                <w:bCs/>
              </w:rPr>
              <w:t>BIP</w:t>
            </w:r>
            <w:r w:rsidR="00C14B12">
              <w:rPr>
                <w:rFonts w:ascii="Calibri" w:hAnsi="Calibri" w:cstheme="majorHAnsi"/>
                <w:bCs/>
              </w:rPr>
              <w:t>,</w:t>
            </w:r>
            <w:r w:rsidRPr="00EB2FD8">
              <w:rPr>
                <w:rFonts w:ascii="Calibri" w:hAnsi="Calibri" w:cstheme="majorHAnsi"/>
                <w:bCs/>
              </w:rPr>
              <w:t xml:space="preserve"> is travelling to Australia or New Zealand without a valid certificate, the </w:t>
            </w:r>
            <w:r w:rsidR="00023F6F" w:rsidRPr="00EB2FD8">
              <w:rPr>
                <w:rFonts w:ascii="Calibri" w:hAnsi="Calibri" w:cstheme="majorHAnsi"/>
                <w:bCs/>
              </w:rPr>
              <w:t>BIP</w:t>
            </w:r>
            <w:r w:rsidRPr="00EB2FD8">
              <w:rPr>
                <w:rFonts w:ascii="Calibri" w:hAnsi="Calibri" w:cstheme="majorHAnsi"/>
                <w:bCs/>
              </w:rPr>
              <w:t xml:space="preserve"> must, before the arrival of the aircraft into Australia or New Zealand, notify the department or </w:t>
            </w:r>
            <w:r w:rsidR="00023F6F" w:rsidRPr="00EB2FD8">
              <w:rPr>
                <w:rFonts w:ascii="Calibri" w:hAnsi="Calibri" w:cstheme="majorHAnsi"/>
                <w:bCs/>
              </w:rPr>
              <w:t xml:space="preserve">the </w:t>
            </w:r>
            <w:r w:rsidRPr="00EB2FD8">
              <w:rPr>
                <w:rFonts w:ascii="Calibri" w:hAnsi="Calibri" w:cstheme="majorHAnsi"/>
                <w:bCs/>
              </w:rPr>
              <w:t xml:space="preserve">Ministry for Primary Industries New Zealand of the alternative treatment arrangement the </w:t>
            </w:r>
            <w:r w:rsidR="00023F6F" w:rsidRPr="00EB2FD8">
              <w:rPr>
                <w:rFonts w:ascii="Calibri" w:hAnsi="Calibri" w:cstheme="majorHAnsi"/>
                <w:bCs/>
              </w:rPr>
              <w:t>BIP</w:t>
            </w:r>
            <w:r w:rsidRPr="00EB2FD8">
              <w:rPr>
                <w:rFonts w:ascii="Calibri" w:hAnsi="Calibri" w:cstheme="majorHAnsi"/>
                <w:bCs/>
              </w:rPr>
              <w:t xml:space="preserve"> has undergone</w:t>
            </w:r>
            <w:r w:rsidR="00023F6F" w:rsidRPr="00EB2FD8">
              <w:rPr>
                <w:rFonts w:ascii="Calibri" w:hAnsi="Calibri" w:cstheme="majorHAnsi"/>
                <w:bCs/>
              </w:rPr>
              <w:t>.</w:t>
            </w:r>
          </w:p>
        </w:tc>
        <w:tc>
          <w:tcPr>
            <w:tcW w:w="1343" w:type="pct"/>
            <w:tcBorders>
              <w:left w:val="nil"/>
              <w:right w:val="nil"/>
            </w:tcBorders>
            <w:vAlign w:val="center"/>
          </w:tcPr>
          <w:p w:rsidR="0095552E" w:rsidRPr="00023F6F" w:rsidRDefault="00EF4A5A" w:rsidP="002964AA">
            <w:pPr>
              <w:spacing w:beforeLines="40" w:before="96" w:afterLines="40" w:after="96" w:line="240" w:lineRule="auto"/>
              <w:rPr>
                <w:rFonts w:ascii="Calibri" w:hAnsi="Calibri" w:cstheme="majorHAnsi"/>
                <w:bCs/>
              </w:rPr>
            </w:pPr>
            <w:r>
              <w:rPr>
                <w:rFonts w:ascii="Calibri" w:hAnsi="Calibri" w:cstheme="majorHAnsi"/>
                <w:bCs/>
              </w:rPr>
              <w:t>Critical</w:t>
            </w:r>
          </w:p>
        </w:tc>
      </w:tr>
      <w:tr w:rsidR="0095552E" w:rsidRPr="00EB2FD8" w:rsidTr="00CD039A">
        <w:trPr>
          <w:trHeight w:val="175"/>
          <w:jc w:val="center"/>
        </w:trPr>
        <w:tc>
          <w:tcPr>
            <w:tcW w:w="3657" w:type="pct"/>
            <w:tcBorders>
              <w:left w:val="nil"/>
              <w:right w:val="nil"/>
            </w:tcBorders>
          </w:tcPr>
          <w:p w:rsidR="0095552E" w:rsidRPr="00023F6F" w:rsidRDefault="0073596F" w:rsidP="002964AA">
            <w:pPr>
              <w:spacing w:beforeLines="40" w:before="96" w:afterLines="40" w:after="96" w:line="240" w:lineRule="auto"/>
              <w:rPr>
                <w:rFonts w:ascii="Calibri" w:hAnsi="Calibri" w:cstheme="majorHAnsi"/>
                <w:bCs/>
              </w:rPr>
            </w:pPr>
            <w:r>
              <w:rPr>
                <w:rFonts w:ascii="Calibri" w:hAnsi="Calibri" w:cstheme="majorHAnsi"/>
                <w:bCs/>
              </w:rPr>
              <w:t>6.</w:t>
            </w:r>
            <w:r w:rsidR="00802BD8">
              <w:rPr>
                <w:rFonts w:ascii="Calibri" w:hAnsi="Calibri" w:cstheme="majorHAnsi"/>
                <w:bCs/>
              </w:rPr>
              <w:t>5</w:t>
            </w:r>
          </w:p>
          <w:p w:rsidR="007320CE" w:rsidRDefault="00B54118" w:rsidP="00FE6B9C">
            <w:pPr>
              <w:spacing w:beforeLines="40" w:before="96" w:afterLines="40" w:after="96" w:line="240" w:lineRule="auto"/>
              <w:rPr>
                <w:rFonts w:ascii="Calibri" w:hAnsi="Calibri" w:cstheme="majorHAnsi"/>
                <w:bCs/>
              </w:rPr>
            </w:pPr>
            <w:r>
              <w:rPr>
                <w:rFonts w:ascii="Calibri" w:hAnsi="Calibri" w:cstheme="majorHAnsi"/>
                <w:bCs/>
              </w:rPr>
              <w:t>A</w:t>
            </w:r>
            <w:r w:rsidR="00FE6B9C" w:rsidRPr="00EB2FD8">
              <w:rPr>
                <w:rFonts w:ascii="Calibri" w:hAnsi="Calibri" w:cstheme="majorHAnsi"/>
                <w:bCs/>
              </w:rPr>
              <w:t xml:space="preserve">n entry </w:t>
            </w:r>
            <w:r>
              <w:rPr>
                <w:rFonts w:ascii="Calibri" w:hAnsi="Calibri" w:cstheme="majorHAnsi"/>
                <w:bCs/>
              </w:rPr>
              <w:t xml:space="preserve">must be added </w:t>
            </w:r>
            <w:r w:rsidR="00FE6B9C" w:rsidRPr="00EB2FD8">
              <w:rPr>
                <w:rFonts w:ascii="Calibri" w:hAnsi="Calibri" w:cstheme="majorHAnsi"/>
                <w:bCs/>
              </w:rPr>
              <w:t xml:space="preserve">to ADI </w:t>
            </w:r>
            <w:r w:rsidR="00FE6B9C">
              <w:rPr>
                <w:rFonts w:ascii="Calibri" w:hAnsi="Calibri" w:cstheme="majorHAnsi"/>
                <w:bCs/>
              </w:rPr>
              <w:t xml:space="preserve">when </w:t>
            </w:r>
            <w:proofErr w:type="spellStart"/>
            <w:r w:rsidR="00FE6B9C">
              <w:rPr>
                <w:rFonts w:ascii="Calibri" w:hAnsi="Calibri" w:cstheme="majorHAnsi"/>
                <w:bCs/>
              </w:rPr>
              <w:t>disinsection</w:t>
            </w:r>
            <w:proofErr w:type="spellEnd"/>
            <w:r w:rsidR="00FE6B9C">
              <w:rPr>
                <w:rFonts w:ascii="Calibri" w:hAnsi="Calibri" w:cstheme="majorHAnsi"/>
                <w:bCs/>
              </w:rPr>
              <w:t xml:space="preserve"> treatments have been undertaken under this AA</w:t>
            </w:r>
            <w:r w:rsidR="00023F6F" w:rsidRPr="00EB2FD8">
              <w:rPr>
                <w:rFonts w:ascii="Calibri" w:hAnsi="Calibri" w:cstheme="majorHAnsi"/>
                <w:bCs/>
              </w:rPr>
              <w:t>.</w:t>
            </w:r>
          </w:p>
          <w:p w:rsidR="00E06AB8" w:rsidRPr="00CD3127" w:rsidRDefault="00E06AB8" w:rsidP="00FE6B9C">
            <w:pPr>
              <w:spacing w:beforeLines="40" w:before="96" w:afterLines="40" w:after="96" w:line="240" w:lineRule="auto"/>
              <w:rPr>
                <w:rFonts w:ascii="Calibri" w:hAnsi="Calibri" w:cstheme="majorHAnsi"/>
                <w:bCs/>
                <w:sz w:val="8"/>
              </w:rPr>
            </w:pPr>
          </w:p>
        </w:tc>
        <w:tc>
          <w:tcPr>
            <w:tcW w:w="1343" w:type="pct"/>
            <w:tcBorders>
              <w:left w:val="nil"/>
              <w:right w:val="nil"/>
            </w:tcBorders>
            <w:vAlign w:val="center"/>
          </w:tcPr>
          <w:p w:rsidR="0095552E" w:rsidRPr="00023F6F" w:rsidRDefault="00EF4A5A" w:rsidP="002964AA">
            <w:pPr>
              <w:spacing w:beforeLines="40" w:before="96" w:afterLines="40" w:after="96" w:line="240" w:lineRule="auto"/>
              <w:rPr>
                <w:rFonts w:ascii="Calibri" w:hAnsi="Calibri" w:cstheme="majorHAnsi"/>
                <w:bCs/>
              </w:rPr>
            </w:pPr>
            <w:r>
              <w:rPr>
                <w:rFonts w:ascii="Calibri" w:hAnsi="Calibri" w:cstheme="majorHAnsi"/>
                <w:bCs/>
              </w:rPr>
              <w:t>Major</w:t>
            </w:r>
          </w:p>
        </w:tc>
      </w:tr>
      <w:tr w:rsidR="00303855" w:rsidRPr="00982EFB" w:rsidTr="00724588">
        <w:trPr>
          <w:trHeight w:val="191"/>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303855" w:rsidRPr="00982EFB" w:rsidRDefault="0073596F" w:rsidP="002964AA">
            <w:pPr>
              <w:pStyle w:val="Heading2"/>
              <w:spacing w:beforeLines="40" w:before="96" w:afterLines="40" w:after="96"/>
              <w:ind w:right="198"/>
              <w:rPr>
                <w:color w:val="000000" w:themeColor="text1"/>
                <w:sz w:val="22"/>
              </w:rPr>
            </w:pPr>
            <w:bookmarkStart w:id="23" w:name="_Toc455558370"/>
            <w:r>
              <w:rPr>
                <w:color w:val="000000" w:themeColor="text1"/>
                <w:sz w:val="22"/>
              </w:rPr>
              <w:t>7</w:t>
            </w:r>
            <w:r w:rsidR="00303855" w:rsidRPr="00982EFB">
              <w:rPr>
                <w:color w:val="000000" w:themeColor="text1"/>
                <w:sz w:val="22"/>
              </w:rPr>
              <w:t xml:space="preserve">    Office and record requirements</w:t>
            </w:r>
            <w:bookmarkEnd w:id="23"/>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303855" w:rsidRPr="00982EFB" w:rsidRDefault="00303855" w:rsidP="002964AA">
            <w:pPr>
              <w:pStyle w:val="Heading2"/>
              <w:spacing w:beforeLines="40" w:before="96" w:afterLines="40" w:after="96"/>
              <w:ind w:right="198"/>
              <w:rPr>
                <w:color w:val="000000" w:themeColor="text1"/>
                <w:sz w:val="22"/>
              </w:rPr>
            </w:pPr>
          </w:p>
        </w:tc>
      </w:tr>
      <w:tr w:rsidR="00303855" w:rsidRPr="00EB2FD8" w:rsidTr="00724588">
        <w:trPr>
          <w:trHeight w:val="175"/>
          <w:jc w:val="center"/>
        </w:trPr>
        <w:tc>
          <w:tcPr>
            <w:tcW w:w="3657" w:type="pct"/>
            <w:tcBorders>
              <w:left w:val="nil"/>
              <w:right w:val="nil"/>
            </w:tcBorders>
          </w:tcPr>
          <w:p w:rsidR="00303855" w:rsidRDefault="0073596F" w:rsidP="002964AA">
            <w:pPr>
              <w:spacing w:beforeLines="40" w:before="96" w:afterLines="40" w:after="96" w:line="240" w:lineRule="auto"/>
              <w:rPr>
                <w:rFonts w:ascii="Calibri" w:hAnsi="Calibri"/>
              </w:rPr>
            </w:pPr>
            <w:r>
              <w:rPr>
                <w:rFonts w:ascii="Calibri" w:hAnsi="Calibri"/>
              </w:rPr>
              <w:t>7.1</w:t>
            </w:r>
          </w:p>
          <w:p w:rsidR="0073596F" w:rsidRPr="00EB2FD8" w:rsidRDefault="00FE6B9C" w:rsidP="00FE6B9C">
            <w:pPr>
              <w:spacing w:beforeLines="40" w:before="96" w:afterLines="40" w:after="96" w:line="240" w:lineRule="auto"/>
              <w:rPr>
                <w:rFonts w:ascii="Calibri" w:hAnsi="Calibri"/>
              </w:rPr>
            </w:pPr>
            <w:r>
              <w:rPr>
                <w:rFonts w:ascii="Calibri" w:hAnsi="Calibri"/>
              </w:rPr>
              <w:t>The BIP must maintain r</w:t>
            </w:r>
            <w:r w:rsidR="00303855" w:rsidRPr="0089511A">
              <w:rPr>
                <w:rFonts w:ascii="Calibri" w:hAnsi="Calibri"/>
              </w:rPr>
              <w:t xml:space="preserve">ecords and documents relating to </w:t>
            </w:r>
            <w:r w:rsidR="006B67D5">
              <w:rPr>
                <w:rFonts w:ascii="Calibri" w:hAnsi="Calibri"/>
              </w:rPr>
              <w:t xml:space="preserve">the </w:t>
            </w:r>
            <w:proofErr w:type="spellStart"/>
            <w:r w:rsidR="00303855" w:rsidRPr="0089511A">
              <w:rPr>
                <w:rFonts w:ascii="Calibri" w:hAnsi="Calibri"/>
              </w:rPr>
              <w:t>disinsection</w:t>
            </w:r>
            <w:proofErr w:type="spellEnd"/>
            <w:r w:rsidR="00303855" w:rsidRPr="0089511A">
              <w:rPr>
                <w:rFonts w:ascii="Calibri" w:hAnsi="Calibri"/>
              </w:rPr>
              <w:t xml:space="preserve"> treatments, including the contract of services with third parties and details of the treatment methods used under those contract of services.</w:t>
            </w:r>
          </w:p>
        </w:tc>
        <w:tc>
          <w:tcPr>
            <w:tcW w:w="1343" w:type="pct"/>
            <w:tcBorders>
              <w:left w:val="nil"/>
              <w:right w:val="nil"/>
            </w:tcBorders>
            <w:vAlign w:val="center"/>
          </w:tcPr>
          <w:p w:rsidR="00303855" w:rsidRPr="00EB2FD8" w:rsidRDefault="00303855" w:rsidP="002964AA">
            <w:pPr>
              <w:spacing w:beforeLines="40" w:before="96" w:afterLines="40" w:after="96" w:line="240" w:lineRule="auto"/>
              <w:rPr>
                <w:rFonts w:ascii="Calibri" w:hAnsi="Calibri"/>
              </w:rPr>
            </w:pPr>
            <w:r w:rsidRPr="00EB2FD8">
              <w:rPr>
                <w:rFonts w:ascii="Calibri" w:hAnsi="Calibri"/>
              </w:rPr>
              <w:t>Major</w:t>
            </w:r>
          </w:p>
        </w:tc>
      </w:tr>
      <w:tr w:rsidR="00303855" w:rsidRPr="00EB2FD8" w:rsidTr="00724588">
        <w:trPr>
          <w:trHeight w:val="175"/>
          <w:jc w:val="center"/>
        </w:trPr>
        <w:tc>
          <w:tcPr>
            <w:tcW w:w="3657" w:type="pct"/>
            <w:tcBorders>
              <w:left w:val="nil"/>
              <w:right w:val="nil"/>
            </w:tcBorders>
          </w:tcPr>
          <w:p w:rsidR="00303855" w:rsidRDefault="0073596F" w:rsidP="002964AA">
            <w:pPr>
              <w:spacing w:beforeLines="40" w:before="96" w:afterLines="40" w:after="96" w:line="240" w:lineRule="auto"/>
              <w:rPr>
                <w:rFonts w:ascii="Calibri" w:hAnsi="Calibri"/>
              </w:rPr>
            </w:pPr>
            <w:r>
              <w:rPr>
                <w:rFonts w:ascii="Calibri" w:hAnsi="Calibri"/>
              </w:rPr>
              <w:t>7.2</w:t>
            </w:r>
          </w:p>
          <w:p w:rsidR="00303855" w:rsidRPr="0089511A" w:rsidRDefault="00802BD8" w:rsidP="002964AA">
            <w:pPr>
              <w:spacing w:beforeLines="40" w:before="96" w:afterLines="40" w:after="96" w:line="240" w:lineRule="auto"/>
              <w:rPr>
                <w:rFonts w:ascii="Calibri" w:hAnsi="Calibri"/>
              </w:rPr>
            </w:pPr>
            <w:r>
              <w:rPr>
                <w:rFonts w:ascii="Calibri" w:hAnsi="Calibri"/>
              </w:rPr>
              <w:t>R</w:t>
            </w:r>
            <w:r w:rsidR="00303855" w:rsidRPr="0089511A">
              <w:rPr>
                <w:rFonts w:ascii="Calibri" w:hAnsi="Calibri"/>
              </w:rPr>
              <w:t xml:space="preserve">ecords in relation to training, supervising, performing, monitoring and testing of </w:t>
            </w:r>
            <w:r w:rsidR="006B67D5">
              <w:rPr>
                <w:rFonts w:ascii="Calibri" w:hAnsi="Calibri"/>
              </w:rPr>
              <w:t>the</w:t>
            </w:r>
            <w:r w:rsidR="00303855" w:rsidRPr="0089511A">
              <w:rPr>
                <w:rFonts w:ascii="Calibri" w:hAnsi="Calibri"/>
              </w:rPr>
              <w:t xml:space="preserve"> </w:t>
            </w:r>
            <w:proofErr w:type="spellStart"/>
            <w:r w:rsidR="00303855" w:rsidRPr="0089511A">
              <w:rPr>
                <w:rFonts w:ascii="Calibri" w:hAnsi="Calibri"/>
              </w:rPr>
              <w:t>disinsection</w:t>
            </w:r>
            <w:proofErr w:type="spellEnd"/>
            <w:r w:rsidR="00303855" w:rsidRPr="0089511A">
              <w:rPr>
                <w:rFonts w:ascii="Calibri" w:hAnsi="Calibri"/>
              </w:rPr>
              <w:t xml:space="preserve"> treatments for 12 months</w:t>
            </w:r>
            <w:r w:rsidR="00FE6B9C">
              <w:rPr>
                <w:rFonts w:ascii="Calibri" w:hAnsi="Calibri"/>
              </w:rPr>
              <w:t xml:space="preserve"> after the activity</w:t>
            </w:r>
            <w:r w:rsidR="00303855" w:rsidRPr="0089511A">
              <w:rPr>
                <w:rFonts w:ascii="Calibri" w:hAnsi="Calibri"/>
              </w:rPr>
              <w:t>, including:</w:t>
            </w:r>
          </w:p>
          <w:p w:rsidR="00303855" w:rsidRPr="00EB2FD8" w:rsidRDefault="00303855"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 xml:space="preserve">records covering activities associated with the </w:t>
            </w:r>
            <w:proofErr w:type="spellStart"/>
            <w:r w:rsidRPr="00EB2FD8">
              <w:rPr>
                <w:rFonts w:asciiTheme="majorHAnsi" w:hAnsiTheme="majorHAnsi" w:cstheme="majorHAnsi"/>
              </w:rPr>
              <w:t>disinsection</w:t>
            </w:r>
            <w:proofErr w:type="spellEnd"/>
            <w:r w:rsidRPr="00EB2FD8">
              <w:rPr>
                <w:rFonts w:asciiTheme="majorHAnsi" w:hAnsiTheme="majorHAnsi" w:cstheme="majorHAnsi"/>
              </w:rPr>
              <w:t xml:space="preserve"> treatment of aircraft</w:t>
            </w:r>
          </w:p>
          <w:p w:rsidR="00303855" w:rsidRPr="00EB2FD8" w:rsidRDefault="00303855"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a register of appropriately trained persons, which sets out the names and training history of such persons</w:t>
            </w:r>
          </w:p>
          <w:p w:rsidR="00303855" w:rsidRPr="00EB2FD8" w:rsidRDefault="00303855" w:rsidP="00EC0352">
            <w:pPr>
              <w:pStyle w:val="ListParagraph"/>
              <w:numPr>
                <w:ilvl w:val="0"/>
                <w:numId w:val="3"/>
              </w:numPr>
              <w:tabs>
                <w:tab w:val="clear" w:pos="720"/>
              </w:tabs>
              <w:spacing w:before="40" w:after="40" w:line="240" w:lineRule="auto"/>
              <w:ind w:left="284" w:right="-1" w:hanging="284"/>
              <w:contextualSpacing w:val="0"/>
              <w:rPr>
                <w:rFonts w:asciiTheme="majorHAnsi" w:hAnsiTheme="majorHAnsi" w:cstheme="majorHAnsi"/>
              </w:rPr>
            </w:pPr>
            <w:r w:rsidRPr="00EB2FD8">
              <w:rPr>
                <w:rFonts w:asciiTheme="majorHAnsi" w:hAnsiTheme="majorHAnsi" w:cstheme="majorHAnsi"/>
              </w:rPr>
              <w:t>the results of any audits conducted on third parties</w:t>
            </w:r>
          </w:p>
          <w:p w:rsidR="00303855" w:rsidRPr="00EB2FD8" w:rsidRDefault="006B67D5" w:rsidP="006B67D5">
            <w:pPr>
              <w:pStyle w:val="ListParagraph"/>
              <w:numPr>
                <w:ilvl w:val="0"/>
                <w:numId w:val="3"/>
              </w:numPr>
              <w:tabs>
                <w:tab w:val="clear" w:pos="720"/>
              </w:tabs>
              <w:spacing w:before="40" w:after="40" w:line="240" w:lineRule="auto"/>
              <w:ind w:left="284" w:right="-1" w:hanging="284"/>
              <w:contextualSpacing w:val="0"/>
              <w:rPr>
                <w:rFonts w:ascii="Calibri" w:hAnsi="Calibri"/>
              </w:rPr>
            </w:pPr>
            <w:proofErr w:type="gramStart"/>
            <w:r>
              <w:rPr>
                <w:rFonts w:asciiTheme="majorHAnsi" w:hAnsiTheme="majorHAnsi" w:cstheme="majorHAnsi"/>
              </w:rPr>
              <w:t>copies</w:t>
            </w:r>
            <w:proofErr w:type="gramEnd"/>
            <w:r>
              <w:rPr>
                <w:rFonts w:asciiTheme="majorHAnsi" w:hAnsiTheme="majorHAnsi" w:cstheme="majorHAnsi"/>
              </w:rPr>
              <w:t xml:space="preserve"> of </w:t>
            </w:r>
            <w:r w:rsidR="00FE6B9C">
              <w:rPr>
                <w:rFonts w:asciiTheme="majorHAnsi" w:hAnsiTheme="majorHAnsi" w:cstheme="majorHAnsi"/>
              </w:rPr>
              <w:t xml:space="preserve">treatment </w:t>
            </w:r>
            <w:r>
              <w:rPr>
                <w:rFonts w:asciiTheme="majorHAnsi" w:hAnsiTheme="majorHAnsi" w:cstheme="majorHAnsi"/>
              </w:rPr>
              <w:t>certificates</w:t>
            </w:r>
            <w:r w:rsidR="00303855" w:rsidRPr="00EB2FD8">
              <w:rPr>
                <w:rFonts w:asciiTheme="majorHAnsi" w:hAnsiTheme="majorHAnsi" w:cstheme="majorHAnsi"/>
              </w:rPr>
              <w:t>.</w:t>
            </w:r>
          </w:p>
        </w:tc>
        <w:tc>
          <w:tcPr>
            <w:tcW w:w="1343" w:type="pct"/>
            <w:tcBorders>
              <w:left w:val="nil"/>
              <w:right w:val="nil"/>
            </w:tcBorders>
            <w:vAlign w:val="center"/>
          </w:tcPr>
          <w:p w:rsidR="00303855" w:rsidRPr="00EB2FD8" w:rsidRDefault="00303855" w:rsidP="002964AA">
            <w:pPr>
              <w:spacing w:beforeLines="40" w:before="96" w:afterLines="40" w:after="96" w:line="240" w:lineRule="auto"/>
              <w:rPr>
                <w:rFonts w:ascii="Calibri" w:hAnsi="Calibri"/>
              </w:rPr>
            </w:pPr>
            <w:r w:rsidRPr="00EB2FD8">
              <w:rPr>
                <w:rFonts w:ascii="Calibri" w:hAnsi="Calibri"/>
              </w:rPr>
              <w:t>Major</w:t>
            </w:r>
          </w:p>
        </w:tc>
      </w:tr>
      <w:tr w:rsidR="00F31730" w:rsidRPr="00982EFB" w:rsidTr="002964AA">
        <w:trPr>
          <w:trHeight w:val="87"/>
          <w:jc w:val="center"/>
        </w:trPr>
        <w:tc>
          <w:tcPr>
            <w:tcW w:w="3657" w:type="pct"/>
            <w:tcBorders>
              <w:top w:val="single" w:sz="12" w:space="0" w:color="C00000"/>
              <w:left w:val="nil"/>
              <w:bottom w:val="single" w:sz="12" w:space="0" w:color="C00000"/>
              <w:right w:val="nil"/>
            </w:tcBorders>
            <w:shd w:val="clear" w:color="auto" w:fill="E5B8B7" w:themeFill="accent2" w:themeFillTint="66"/>
          </w:tcPr>
          <w:p w:rsidR="00F31730" w:rsidRPr="00982EFB" w:rsidRDefault="0073596F" w:rsidP="002964AA">
            <w:pPr>
              <w:pStyle w:val="Heading2"/>
              <w:spacing w:beforeLines="40" w:before="96" w:afterLines="40" w:after="96"/>
              <w:ind w:right="198"/>
              <w:rPr>
                <w:color w:val="000000" w:themeColor="text1"/>
                <w:sz w:val="22"/>
              </w:rPr>
            </w:pPr>
            <w:bookmarkStart w:id="24" w:name="_Toc455558371"/>
            <w:r>
              <w:rPr>
                <w:color w:val="000000" w:themeColor="text1"/>
                <w:sz w:val="22"/>
              </w:rPr>
              <w:t>8</w:t>
            </w:r>
            <w:r w:rsidR="00F31730" w:rsidRPr="00982EFB">
              <w:rPr>
                <w:color w:val="000000" w:themeColor="text1"/>
                <w:sz w:val="22"/>
              </w:rPr>
              <w:t xml:space="preserve">    General</w:t>
            </w:r>
            <w:bookmarkEnd w:id="24"/>
          </w:p>
        </w:tc>
        <w:tc>
          <w:tcPr>
            <w:tcW w:w="1343" w:type="pct"/>
            <w:tcBorders>
              <w:top w:val="single" w:sz="12" w:space="0" w:color="C00000"/>
              <w:left w:val="nil"/>
              <w:bottom w:val="single" w:sz="12" w:space="0" w:color="C00000"/>
              <w:right w:val="nil"/>
            </w:tcBorders>
            <w:shd w:val="clear" w:color="auto" w:fill="E5B8B7" w:themeFill="accent2" w:themeFillTint="66"/>
            <w:vAlign w:val="center"/>
          </w:tcPr>
          <w:p w:rsidR="00F31730" w:rsidRPr="00982EFB" w:rsidRDefault="00F31730" w:rsidP="002964AA">
            <w:pPr>
              <w:pStyle w:val="Heading2"/>
              <w:spacing w:beforeLines="40" w:before="96" w:afterLines="40" w:after="96"/>
              <w:ind w:right="198"/>
              <w:rPr>
                <w:color w:val="000000" w:themeColor="text1"/>
                <w:sz w:val="22"/>
              </w:rPr>
            </w:pPr>
          </w:p>
        </w:tc>
      </w:tr>
      <w:tr w:rsidR="00F31730" w:rsidRPr="00EB2FD8" w:rsidTr="00010AA1">
        <w:trPr>
          <w:trHeight w:val="533"/>
          <w:jc w:val="center"/>
        </w:trPr>
        <w:tc>
          <w:tcPr>
            <w:tcW w:w="3657" w:type="pct"/>
            <w:tcBorders>
              <w:top w:val="single" w:sz="4" w:space="0" w:color="auto"/>
              <w:left w:val="nil"/>
              <w:bottom w:val="single" w:sz="4" w:space="0" w:color="auto"/>
              <w:right w:val="nil"/>
            </w:tcBorders>
            <w:shd w:val="clear" w:color="auto" w:fill="auto"/>
          </w:tcPr>
          <w:p w:rsidR="00DE69D9" w:rsidRPr="00DE69D9" w:rsidRDefault="0073596F" w:rsidP="002964AA">
            <w:pPr>
              <w:pStyle w:val="Level11fo"/>
              <w:spacing w:beforeLines="40" w:before="96" w:afterLines="40" w:after="96" w:line="240" w:lineRule="auto"/>
              <w:ind w:left="0"/>
              <w:rPr>
                <w:rFonts w:ascii="Calibri" w:hAnsi="Calibri"/>
                <w:bCs/>
                <w:sz w:val="22"/>
                <w:szCs w:val="22"/>
              </w:rPr>
            </w:pPr>
            <w:r>
              <w:rPr>
                <w:rFonts w:ascii="Calibri" w:hAnsi="Calibri"/>
                <w:bCs/>
                <w:sz w:val="22"/>
                <w:szCs w:val="22"/>
              </w:rPr>
              <w:t>8.1</w:t>
            </w:r>
          </w:p>
          <w:p w:rsidR="00F31730" w:rsidRPr="00DE69D9" w:rsidRDefault="00F31730" w:rsidP="002964AA">
            <w:pPr>
              <w:pStyle w:val="Level11fo"/>
              <w:spacing w:beforeLines="40" w:before="96" w:afterLines="40" w:after="96" w:line="240" w:lineRule="auto"/>
              <w:ind w:left="0"/>
              <w:rPr>
                <w:rFonts w:ascii="Calibri" w:hAnsi="Calibri"/>
                <w:bCs/>
                <w:sz w:val="22"/>
                <w:szCs w:val="22"/>
              </w:rPr>
            </w:pPr>
            <w:r w:rsidRPr="00DE69D9">
              <w:rPr>
                <w:rFonts w:ascii="Calibri" w:hAnsi="Calibri"/>
                <w:bCs/>
                <w:sz w:val="22"/>
                <w:szCs w:val="22"/>
              </w:rP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F31730" w:rsidRPr="00DE69D9" w:rsidRDefault="00F31730" w:rsidP="00EC0352">
            <w:pPr>
              <w:pStyle w:val="ListParagraph"/>
              <w:numPr>
                <w:ilvl w:val="0"/>
                <w:numId w:val="3"/>
              </w:numPr>
              <w:tabs>
                <w:tab w:val="clear" w:pos="720"/>
              </w:tabs>
              <w:spacing w:before="40" w:after="40" w:line="240" w:lineRule="auto"/>
              <w:ind w:left="284" w:right="-1" w:hanging="284"/>
              <w:contextualSpacing w:val="0"/>
              <w:rPr>
                <w:rFonts w:ascii="Calibri" w:hAnsi="Calibri"/>
                <w:bCs/>
                <w:i/>
              </w:rPr>
            </w:pPr>
            <w:r w:rsidRPr="00DE69D9">
              <w:rPr>
                <w:rFonts w:ascii="Calibri" w:hAnsi="Calibri"/>
                <w:bCs/>
              </w:rPr>
              <w:t xml:space="preserve">conviction of an offence or order to pay a pecuniary penalty under the </w:t>
            </w:r>
            <w:r w:rsidRPr="00DE69D9">
              <w:rPr>
                <w:rFonts w:ascii="Calibri" w:hAnsi="Calibri"/>
                <w:bCs/>
                <w:i/>
              </w:rPr>
              <w:t>Biosecurity Act 2015, Quarantine Act 1908, Customs Act 1901, the Criminal Code or the Crimes Act 1914</w:t>
            </w:r>
          </w:p>
          <w:p w:rsidR="00F31730" w:rsidRPr="00DE69D9" w:rsidRDefault="00F31730" w:rsidP="00EC0352">
            <w:pPr>
              <w:pStyle w:val="ListParagraph"/>
              <w:numPr>
                <w:ilvl w:val="0"/>
                <w:numId w:val="3"/>
              </w:numPr>
              <w:tabs>
                <w:tab w:val="clear" w:pos="720"/>
              </w:tabs>
              <w:spacing w:before="40" w:after="40" w:line="240" w:lineRule="auto"/>
              <w:ind w:left="284" w:right="-1" w:hanging="284"/>
              <w:contextualSpacing w:val="0"/>
              <w:rPr>
                <w:rFonts w:ascii="Calibri" w:hAnsi="Calibri"/>
                <w:bCs/>
                <w:i/>
              </w:rPr>
            </w:pPr>
            <w:r w:rsidRPr="00DE69D9">
              <w:rPr>
                <w:rFonts w:ascii="Calibri" w:hAnsi="Calibri"/>
                <w:bCs/>
              </w:rPr>
              <w:t xml:space="preserve">debt to the to the Commonwealth that is more than 28 days overdue under the </w:t>
            </w:r>
            <w:r w:rsidRPr="00DE69D9">
              <w:rPr>
                <w:rFonts w:ascii="Calibri" w:hAnsi="Calibri"/>
                <w:bCs/>
                <w:i/>
              </w:rPr>
              <w:t>Biosecurity Act 2015, Quarantine Act 1908, Customs Act 1901, the Criminal Code or the Crimes Act 1914</w:t>
            </w:r>
          </w:p>
          <w:p w:rsidR="00F31730" w:rsidRPr="00DE69D9" w:rsidRDefault="00F31730" w:rsidP="00EC0352">
            <w:pPr>
              <w:pStyle w:val="ListParagraph"/>
              <w:numPr>
                <w:ilvl w:val="0"/>
                <w:numId w:val="3"/>
              </w:numPr>
              <w:tabs>
                <w:tab w:val="clear" w:pos="720"/>
              </w:tabs>
              <w:spacing w:before="40" w:after="40" w:line="240" w:lineRule="auto"/>
              <w:ind w:left="284" w:right="-1" w:hanging="284"/>
              <w:contextualSpacing w:val="0"/>
              <w:rPr>
                <w:rFonts w:ascii="Calibri" w:hAnsi="Calibri"/>
              </w:rPr>
            </w:pPr>
            <w:proofErr w:type="gramStart"/>
            <w:r w:rsidRPr="00DE69D9">
              <w:rPr>
                <w:rFonts w:ascii="Calibri" w:hAnsi="Calibri"/>
                <w:bCs/>
              </w:rPr>
              <w:t>refusal</w:t>
            </w:r>
            <w:proofErr w:type="gramEnd"/>
            <w:r w:rsidRPr="00DE69D9">
              <w:rPr>
                <w:rFonts w:ascii="Calibri" w:hAnsi="Calibri"/>
                <w:bCs/>
              </w:rPr>
              <w:t xml:space="preserve">, involuntary suspension, involuntary revocation/cancelation or involuntary variation of an Import Permit, quarantine approved premises, compliance agreement or AA under the </w:t>
            </w:r>
            <w:r w:rsidRPr="00DE69D9">
              <w:rPr>
                <w:rFonts w:ascii="Calibri" w:hAnsi="Calibri"/>
                <w:bCs/>
                <w:i/>
              </w:rPr>
              <w:t>Quarantine Act 1908</w:t>
            </w:r>
            <w:r w:rsidRPr="00DE69D9">
              <w:rPr>
                <w:rFonts w:ascii="Calibri" w:hAnsi="Calibri"/>
                <w:bCs/>
              </w:rPr>
              <w:t xml:space="preserve"> or the </w:t>
            </w:r>
            <w:r w:rsidRPr="00DE69D9">
              <w:rPr>
                <w:rFonts w:ascii="Calibri" w:hAnsi="Calibri"/>
                <w:bCs/>
                <w:i/>
              </w:rPr>
              <w:t>Biosecurity Act 2015</w:t>
            </w:r>
            <w:r w:rsidRPr="00DE69D9">
              <w:rPr>
                <w:rFonts w:ascii="Calibri" w:hAnsi="Calibri"/>
                <w:bCs/>
              </w:rPr>
              <w:t>.</w:t>
            </w:r>
          </w:p>
        </w:tc>
        <w:tc>
          <w:tcPr>
            <w:tcW w:w="1343" w:type="pct"/>
            <w:tcBorders>
              <w:top w:val="single" w:sz="4" w:space="0" w:color="auto"/>
              <w:left w:val="nil"/>
              <w:bottom w:val="single" w:sz="4" w:space="0" w:color="auto"/>
              <w:right w:val="nil"/>
            </w:tcBorders>
            <w:shd w:val="clear" w:color="auto" w:fill="auto"/>
            <w:vAlign w:val="center"/>
          </w:tcPr>
          <w:p w:rsidR="00F31730" w:rsidRPr="00EB2FD8" w:rsidRDefault="00DE69D9" w:rsidP="002964AA">
            <w:pPr>
              <w:pStyle w:val="Level11fo"/>
              <w:spacing w:beforeLines="40" w:before="96" w:afterLines="40" w:after="96" w:line="240" w:lineRule="auto"/>
              <w:ind w:left="0"/>
              <w:rPr>
                <w:rFonts w:ascii="Calibri" w:hAnsi="Calibri"/>
                <w:bCs/>
                <w:sz w:val="22"/>
                <w:szCs w:val="22"/>
              </w:rPr>
            </w:pPr>
            <w:r w:rsidRPr="00EB2FD8">
              <w:rPr>
                <w:rFonts w:ascii="Calibri" w:hAnsi="Calibri"/>
                <w:bCs/>
                <w:sz w:val="22"/>
                <w:szCs w:val="22"/>
              </w:rPr>
              <w:t>Critical</w:t>
            </w:r>
          </w:p>
        </w:tc>
      </w:tr>
      <w:tr w:rsidR="00DE69D9" w:rsidRPr="00982EFB" w:rsidTr="00010AA1">
        <w:trPr>
          <w:trHeight w:val="533"/>
          <w:jc w:val="center"/>
        </w:trPr>
        <w:tc>
          <w:tcPr>
            <w:tcW w:w="3657" w:type="pct"/>
            <w:tcBorders>
              <w:top w:val="single" w:sz="4" w:space="0" w:color="auto"/>
              <w:left w:val="nil"/>
              <w:bottom w:val="single" w:sz="4" w:space="0" w:color="auto"/>
              <w:right w:val="nil"/>
            </w:tcBorders>
            <w:shd w:val="clear" w:color="auto" w:fill="auto"/>
          </w:tcPr>
          <w:p w:rsidR="00DE69D9" w:rsidRPr="00DE69D9" w:rsidRDefault="0073596F" w:rsidP="002964AA">
            <w:pPr>
              <w:pStyle w:val="Level11fo"/>
              <w:spacing w:beforeLines="40" w:before="96" w:afterLines="40" w:after="96" w:line="240" w:lineRule="auto"/>
              <w:ind w:left="0"/>
              <w:rPr>
                <w:rFonts w:ascii="Calibri" w:hAnsi="Calibri"/>
                <w:bCs/>
                <w:sz w:val="22"/>
                <w:szCs w:val="22"/>
              </w:rPr>
            </w:pPr>
            <w:r>
              <w:rPr>
                <w:rFonts w:ascii="Calibri" w:hAnsi="Calibri"/>
                <w:bCs/>
                <w:sz w:val="22"/>
                <w:szCs w:val="22"/>
              </w:rPr>
              <w:t>8.2</w:t>
            </w:r>
          </w:p>
          <w:p w:rsidR="00E4782F" w:rsidRPr="00DE69D9" w:rsidRDefault="00DE69D9" w:rsidP="002964AA">
            <w:pPr>
              <w:pStyle w:val="Level11fo"/>
              <w:spacing w:beforeLines="40" w:before="96" w:afterLines="40" w:after="96" w:line="240" w:lineRule="auto"/>
              <w:ind w:left="0"/>
              <w:rPr>
                <w:rFonts w:ascii="Calibri" w:hAnsi="Calibri"/>
                <w:bCs/>
                <w:sz w:val="22"/>
                <w:szCs w:val="22"/>
              </w:rPr>
            </w:pPr>
            <w:r w:rsidRPr="00DE69D9">
              <w:rPr>
                <w:rFonts w:ascii="Calibri" w:hAnsi="Calibri"/>
                <w:bCs/>
                <w:sz w:val="22"/>
                <w:szCs w:val="22"/>
              </w:rPr>
              <w:t>Departmental auditors or department approved auditors, must be provided with facilities and assistance as requested, and any required documents, records or things relevant to the audit.</w:t>
            </w:r>
          </w:p>
        </w:tc>
        <w:tc>
          <w:tcPr>
            <w:tcW w:w="1343" w:type="pct"/>
            <w:tcBorders>
              <w:top w:val="single" w:sz="4" w:space="0" w:color="auto"/>
              <w:left w:val="nil"/>
              <w:bottom w:val="single" w:sz="4" w:space="0" w:color="auto"/>
              <w:right w:val="nil"/>
            </w:tcBorders>
            <w:shd w:val="clear" w:color="auto" w:fill="auto"/>
            <w:vAlign w:val="center"/>
          </w:tcPr>
          <w:p w:rsidR="00DE69D9" w:rsidRPr="00982EFB" w:rsidRDefault="00DE69D9" w:rsidP="002964AA">
            <w:pPr>
              <w:pStyle w:val="Level11fo"/>
              <w:spacing w:beforeLines="40" w:before="96" w:afterLines="40" w:after="96" w:line="240" w:lineRule="auto"/>
              <w:ind w:left="0"/>
              <w:rPr>
                <w:rFonts w:ascii="Calibri" w:hAnsi="Calibri"/>
                <w:bCs/>
                <w:sz w:val="22"/>
                <w:szCs w:val="22"/>
              </w:rPr>
            </w:pPr>
            <w:r w:rsidRPr="00982EFB">
              <w:rPr>
                <w:rFonts w:ascii="Calibri" w:hAnsi="Calibri"/>
                <w:bCs/>
                <w:sz w:val="22"/>
                <w:szCs w:val="22"/>
              </w:rPr>
              <w:t>Major or critical</w:t>
            </w:r>
          </w:p>
        </w:tc>
      </w:tr>
      <w:tr w:rsidR="00DE69D9" w:rsidRPr="00982EFB" w:rsidTr="00010AA1">
        <w:trPr>
          <w:trHeight w:val="533"/>
          <w:jc w:val="center"/>
        </w:trPr>
        <w:tc>
          <w:tcPr>
            <w:tcW w:w="3657" w:type="pct"/>
            <w:tcBorders>
              <w:top w:val="single" w:sz="4" w:space="0" w:color="auto"/>
              <w:left w:val="nil"/>
              <w:bottom w:val="single" w:sz="4" w:space="0" w:color="auto"/>
              <w:right w:val="nil"/>
            </w:tcBorders>
            <w:shd w:val="clear" w:color="auto" w:fill="auto"/>
          </w:tcPr>
          <w:p w:rsidR="00DE69D9" w:rsidRPr="00DE69D9" w:rsidRDefault="0073596F" w:rsidP="002964AA">
            <w:pPr>
              <w:pStyle w:val="Level11fo"/>
              <w:spacing w:beforeLines="40" w:before="96" w:afterLines="40" w:after="96" w:line="240" w:lineRule="auto"/>
              <w:ind w:left="0"/>
              <w:rPr>
                <w:rFonts w:ascii="Calibri" w:hAnsi="Calibri"/>
                <w:bCs/>
                <w:sz w:val="22"/>
                <w:szCs w:val="22"/>
              </w:rPr>
            </w:pPr>
            <w:r>
              <w:rPr>
                <w:rFonts w:ascii="Calibri" w:hAnsi="Calibri"/>
                <w:bCs/>
                <w:sz w:val="22"/>
                <w:szCs w:val="22"/>
              </w:rPr>
              <w:t>8.</w:t>
            </w:r>
            <w:r w:rsidR="00BB3FBA">
              <w:rPr>
                <w:rFonts w:ascii="Calibri" w:hAnsi="Calibri"/>
                <w:bCs/>
                <w:sz w:val="22"/>
                <w:szCs w:val="22"/>
              </w:rPr>
              <w:t>3</w:t>
            </w:r>
          </w:p>
          <w:p w:rsidR="00DE69D9" w:rsidRPr="00DE69D9" w:rsidRDefault="00DE69D9" w:rsidP="002964AA">
            <w:pPr>
              <w:pStyle w:val="Level11fo"/>
              <w:spacing w:beforeLines="40" w:before="96" w:afterLines="40" w:after="96" w:line="240" w:lineRule="auto"/>
              <w:ind w:left="0"/>
              <w:rPr>
                <w:rFonts w:ascii="Calibri" w:hAnsi="Calibri"/>
                <w:bCs/>
                <w:sz w:val="22"/>
                <w:szCs w:val="22"/>
              </w:rPr>
            </w:pPr>
            <w:r w:rsidRPr="00DE69D9">
              <w:rPr>
                <w:rFonts w:ascii="Calibri" w:hAnsi="Calibri"/>
                <w:bCs/>
                <w:sz w:val="22"/>
                <w:szCs w:val="22"/>
              </w:rPr>
              <w:t>Department approved auditors must be permitted to collect evidence of compliance and noncompliance with AA requirements through actions including the copying of documents and taking of photographs.</w:t>
            </w:r>
          </w:p>
        </w:tc>
        <w:tc>
          <w:tcPr>
            <w:tcW w:w="1343" w:type="pct"/>
            <w:tcBorders>
              <w:top w:val="single" w:sz="4" w:space="0" w:color="auto"/>
              <w:left w:val="nil"/>
              <w:bottom w:val="single" w:sz="4" w:space="0" w:color="auto"/>
              <w:right w:val="nil"/>
            </w:tcBorders>
            <w:shd w:val="clear" w:color="auto" w:fill="auto"/>
            <w:vAlign w:val="center"/>
          </w:tcPr>
          <w:p w:rsidR="00DE69D9" w:rsidRPr="00982EFB" w:rsidRDefault="00DE69D9" w:rsidP="002964AA">
            <w:pPr>
              <w:pStyle w:val="Level11fo"/>
              <w:spacing w:beforeLines="40" w:before="96" w:afterLines="40" w:after="96" w:line="240" w:lineRule="auto"/>
              <w:ind w:left="0"/>
              <w:rPr>
                <w:rFonts w:ascii="Calibri" w:hAnsi="Calibri"/>
                <w:bCs/>
                <w:sz w:val="22"/>
                <w:szCs w:val="22"/>
              </w:rPr>
            </w:pPr>
            <w:r w:rsidRPr="00982EFB">
              <w:rPr>
                <w:rFonts w:ascii="Calibri" w:hAnsi="Calibri"/>
                <w:bCs/>
                <w:sz w:val="22"/>
                <w:szCs w:val="22"/>
              </w:rPr>
              <w:t>Major or critical</w:t>
            </w:r>
          </w:p>
        </w:tc>
      </w:tr>
    </w:tbl>
    <w:p w:rsidR="00630148" w:rsidRPr="00933DE7" w:rsidRDefault="00630148" w:rsidP="00E06AB8">
      <w:pPr>
        <w:spacing w:after="0" w:line="240" w:lineRule="auto"/>
      </w:pPr>
    </w:p>
    <w:sectPr w:rsidR="00630148" w:rsidRPr="00933DE7" w:rsidSect="00FF771F">
      <w:headerReference w:type="default" r:id="rId19"/>
      <w:footerReference w:type="default" r:id="rId20"/>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CA" w:rsidRDefault="002F7BCA" w:rsidP="00F2586E">
      <w:pPr>
        <w:spacing w:after="0" w:line="240" w:lineRule="auto"/>
      </w:pPr>
      <w:r>
        <w:separator/>
      </w:r>
    </w:p>
    <w:p w:rsidR="002F7BCA" w:rsidRDefault="002F7BCA"/>
  </w:endnote>
  <w:endnote w:type="continuationSeparator" w:id="0">
    <w:p w:rsidR="002F7BCA" w:rsidRDefault="002F7BCA" w:rsidP="00F2586E">
      <w:pPr>
        <w:spacing w:after="0" w:line="240" w:lineRule="auto"/>
      </w:pPr>
      <w:r>
        <w:continuationSeparator/>
      </w:r>
    </w:p>
    <w:p w:rsidR="002F7BCA" w:rsidRDefault="002F7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rsidR="00D415BF" w:rsidRPr="00ED7078" w:rsidRDefault="00D415BF"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D415BF" w:rsidTr="006E4D68">
              <w:tc>
                <w:tcPr>
                  <w:tcW w:w="4856" w:type="dxa"/>
                </w:tcPr>
                <w:p w:rsidR="00D415BF" w:rsidRDefault="00D415BF" w:rsidP="004B5064">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 xml:space="preserve">Version </w:t>
                  </w:r>
                  <w:r w:rsidR="001B4936">
                    <w:rPr>
                      <w:rFonts w:asciiTheme="majorHAnsi" w:hAnsiTheme="majorHAnsi" w:cstheme="majorHAnsi"/>
                      <w:sz w:val="20"/>
                      <w:szCs w:val="20"/>
                    </w:rPr>
                    <w:t>2</w:t>
                  </w:r>
                  <w:r>
                    <w:rPr>
                      <w:rFonts w:asciiTheme="majorHAnsi" w:hAnsiTheme="majorHAnsi" w:cstheme="majorHAnsi"/>
                      <w:sz w:val="20"/>
                      <w:szCs w:val="20"/>
                    </w:rPr>
                    <w:t>.0</w:t>
                  </w:r>
                </w:p>
              </w:tc>
              <w:tc>
                <w:tcPr>
                  <w:tcW w:w="4857" w:type="dxa"/>
                </w:tcPr>
                <w:p w:rsidR="00D415BF" w:rsidRDefault="00D415BF"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CC145A">
                    <w:rPr>
                      <w:rFonts w:asciiTheme="majorHAnsi" w:hAnsiTheme="majorHAnsi" w:cstheme="majorHAnsi"/>
                      <w:noProof/>
                      <w:sz w:val="20"/>
                      <w:szCs w:val="20"/>
                    </w:rPr>
                    <w:t>7</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CC145A">
                    <w:rPr>
                      <w:rFonts w:asciiTheme="majorHAnsi" w:hAnsiTheme="majorHAnsi" w:cstheme="majorHAnsi"/>
                      <w:noProof/>
                      <w:sz w:val="20"/>
                      <w:szCs w:val="20"/>
                    </w:rPr>
                    <w:t>7</w:t>
                  </w:r>
                  <w:r w:rsidRPr="00ED7078">
                    <w:rPr>
                      <w:rFonts w:asciiTheme="majorHAnsi" w:hAnsiTheme="majorHAnsi" w:cstheme="majorHAnsi"/>
                      <w:sz w:val="20"/>
                      <w:szCs w:val="20"/>
                    </w:rPr>
                    <w:fldChar w:fldCharType="end"/>
                  </w:r>
                </w:p>
              </w:tc>
            </w:tr>
          </w:tbl>
          <w:p w:rsidR="00D415BF" w:rsidRPr="006E4D68" w:rsidRDefault="00CC145A"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CA" w:rsidRDefault="002F7BCA" w:rsidP="00F2586E">
      <w:pPr>
        <w:spacing w:after="0" w:line="240" w:lineRule="auto"/>
      </w:pPr>
      <w:r>
        <w:separator/>
      </w:r>
    </w:p>
    <w:p w:rsidR="002F7BCA" w:rsidRDefault="002F7BCA"/>
  </w:footnote>
  <w:footnote w:type="continuationSeparator" w:id="0">
    <w:p w:rsidR="002F7BCA" w:rsidRDefault="002F7BCA" w:rsidP="00F2586E">
      <w:pPr>
        <w:spacing w:after="0" w:line="240" w:lineRule="auto"/>
      </w:pPr>
      <w:r>
        <w:continuationSeparator/>
      </w:r>
    </w:p>
    <w:p w:rsidR="002F7BCA" w:rsidRDefault="002F7B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BF" w:rsidRPr="006E4D68" w:rsidRDefault="00D415BF"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 xml:space="preserve">AA for </w:t>
    </w:r>
    <w:proofErr w:type="spellStart"/>
    <w:r>
      <w:rPr>
        <w:rFonts w:asciiTheme="majorHAnsi" w:hAnsiTheme="majorHAnsi" w:cstheme="majorHAnsi"/>
        <w:color w:val="808080" w:themeColor="background1" w:themeShade="80"/>
        <w:sz w:val="20"/>
        <w:szCs w:val="16"/>
      </w:rPr>
      <w:t>disinsection</w:t>
    </w:r>
    <w:proofErr w:type="spellEnd"/>
    <w:r>
      <w:rPr>
        <w:rFonts w:asciiTheme="majorHAnsi" w:hAnsiTheme="majorHAnsi" w:cstheme="majorHAnsi"/>
        <w:color w:val="808080" w:themeColor="background1" w:themeShade="80"/>
        <w:sz w:val="20"/>
        <w:szCs w:val="16"/>
      </w:rPr>
      <w:t xml:space="preserve"> treatments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6C1363C5"/>
    <w:multiLevelType w:val="multilevel"/>
    <w:tmpl w:val="CA30141C"/>
    <w:lvl w:ilvl="0">
      <w:start w:val="1"/>
      <w:numFmt w:val="bullet"/>
      <w:lvlText w:val=""/>
      <w:lvlJc w:val="left"/>
      <w:pPr>
        <w:tabs>
          <w:tab w:val="num" w:pos="720"/>
        </w:tabs>
        <w:ind w:left="720" w:hanging="720"/>
      </w:pPr>
      <w:rPr>
        <w:rFonts w:ascii="Symbol" w:hAnsi="Symbol" w:hint="default"/>
        <w:sz w:val="20"/>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DD"/>
    <w:rsid w:val="00001A8E"/>
    <w:rsid w:val="00002317"/>
    <w:rsid w:val="00003AB2"/>
    <w:rsid w:val="00005288"/>
    <w:rsid w:val="000058C2"/>
    <w:rsid w:val="000079BF"/>
    <w:rsid w:val="00010AA1"/>
    <w:rsid w:val="000115BF"/>
    <w:rsid w:val="000127E1"/>
    <w:rsid w:val="0001462D"/>
    <w:rsid w:val="0001468A"/>
    <w:rsid w:val="00016994"/>
    <w:rsid w:val="00021D11"/>
    <w:rsid w:val="00022294"/>
    <w:rsid w:val="0002397E"/>
    <w:rsid w:val="00023F6F"/>
    <w:rsid w:val="00024114"/>
    <w:rsid w:val="00024368"/>
    <w:rsid w:val="00026F0C"/>
    <w:rsid w:val="000270B7"/>
    <w:rsid w:val="000277F9"/>
    <w:rsid w:val="00027B7D"/>
    <w:rsid w:val="00034A01"/>
    <w:rsid w:val="000351FD"/>
    <w:rsid w:val="00035508"/>
    <w:rsid w:val="000361CE"/>
    <w:rsid w:val="0003670F"/>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56D9"/>
    <w:rsid w:val="00066AEB"/>
    <w:rsid w:val="00067626"/>
    <w:rsid w:val="00070723"/>
    <w:rsid w:val="000720AD"/>
    <w:rsid w:val="00072A55"/>
    <w:rsid w:val="000745A6"/>
    <w:rsid w:val="00076D60"/>
    <w:rsid w:val="00077E77"/>
    <w:rsid w:val="00082ADD"/>
    <w:rsid w:val="00082E75"/>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2B8F"/>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2169"/>
    <w:rsid w:val="000F3E82"/>
    <w:rsid w:val="00101B71"/>
    <w:rsid w:val="00101BF6"/>
    <w:rsid w:val="00101C3E"/>
    <w:rsid w:val="00101DEA"/>
    <w:rsid w:val="00103317"/>
    <w:rsid w:val="00106E2D"/>
    <w:rsid w:val="001077D3"/>
    <w:rsid w:val="00110BF3"/>
    <w:rsid w:val="00111916"/>
    <w:rsid w:val="001130B1"/>
    <w:rsid w:val="001133AD"/>
    <w:rsid w:val="0011346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2C80"/>
    <w:rsid w:val="00135859"/>
    <w:rsid w:val="001371E3"/>
    <w:rsid w:val="0014360E"/>
    <w:rsid w:val="00143D59"/>
    <w:rsid w:val="0014644C"/>
    <w:rsid w:val="00146D6E"/>
    <w:rsid w:val="00152528"/>
    <w:rsid w:val="001526D0"/>
    <w:rsid w:val="00153091"/>
    <w:rsid w:val="0015380A"/>
    <w:rsid w:val="001545B8"/>
    <w:rsid w:val="00154F42"/>
    <w:rsid w:val="00155A24"/>
    <w:rsid w:val="00156C3A"/>
    <w:rsid w:val="00157BB4"/>
    <w:rsid w:val="00160461"/>
    <w:rsid w:val="00160CAB"/>
    <w:rsid w:val="0016223A"/>
    <w:rsid w:val="001625BD"/>
    <w:rsid w:val="00162818"/>
    <w:rsid w:val="00162B1E"/>
    <w:rsid w:val="00162CE7"/>
    <w:rsid w:val="00167D93"/>
    <w:rsid w:val="00172223"/>
    <w:rsid w:val="00172EC7"/>
    <w:rsid w:val="00176D72"/>
    <w:rsid w:val="00176F16"/>
    <w:rsid w:val="001774D1"/>
    <w:rsid w:val="0018236F"/>
    <w:rsid w:val="00182D1D"/>
    <w:rsid w:val="0018301F"/>
    <w:rsid w:val="00185A5A"/>
    <w:rsid w:val="00187415"/>
    <w:rsid w:val="00190FF0"/>
    <w:rsid w:val="0019132C"/>
    <w:rsid w:val="001913BB"/>
    <w:rsid w:val="001918BB"/>
    <w:rsid w:val="00192085"/>
    <w:rsid w:val="00193B19"/>
    <w:rsid w:val="0019419E"/>
    <w:rsid w:val="00194BEE"/>
    <w:rsid w:val="00195286"/>
    <w:rsid w:val="00195F6A"/>
    <w:rsid w:val="00197344"/>
    <w:rsid w:val="001A0381"/>
    <w:rsid w:val="001A160B"/>
    <w:rsid w:val="001A24B5"/>
    <w:rsid w:val="001A2860"/>
    <w:rsid w:val="001A4ED7"/>
    <w:rsid w:val="001A55C6"/>
    <w:rsid w:val="001A6123"/>
    <w:rsid w:val="001A6EFC"/>
    <w:rsid w:val="001B20F6"/>
    <w:rsid w:val="001B2E41"/>
    <w:rsid w:val="001B4936"/>
    <w:rsid w:val="001B498F"/>
    <w:rsid w:val="001B4C52"/>
    <w:rsid w:val="001C064F"/>
    <w:rsid w:val="001C117E"/>
    <w:rsid w:val="001C5134"/>
    <w:rsid w:val="001C68F1"/>
    <w:rsid w:val="001C6FFD"/>
    <w:rsid w:val="001D00C9"/>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F2896"/>
    <w:rsid w:val="001F2996"/>
    <w:rsid w:val="001F5736"/>
    <w:rsid w:val="001F790A"/>
    <w:rsid w:val="0020092A"/>
    <w:rsid w:val="0020124A"/>
    <w:rsid w:val="002017E3"/>
    <w:rsid w:val="002019C1"/>
    <w:rsid w:val="002020B3"/>
    <w:rsid w:val="0020580B"/>
    <w:rsid w:val="00205C77"/>
    <w:rsid w:val="0020786E"/>
    <w:rsid w:val="00207C4C"/>
    <w:rsid w:val="00213866"/>
    <w:rsid w:val="0021501F"/>
    <w:rsid w:val="00215B48"/>
    <w:rsid w:val="0022098D"/>
    <w:rsid w:val="002224F9"/>
    <w:rsid w:val="00225D20"/>
    <w:rsid w:val="00225D3B"/>
    <w:rsid w:val="002267FD"/>
    <w:rsid w:val="002305E7"/>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6668D"/>
    <w:rsid w:val="00267085"/>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64AA"/>
    <w:rsid w:val="00297CBA"/>
    <w:rsid w:val="00297E2D"/>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C9"/>
    <w:rsid w:val="002D77DD"/>
    <w:rsid w:val="002D79F3"/>
    <w:rsid w:val="002D7FA0"/>
    <w:rsid w:val="002E0509"/>
    <w:rsid w:val="002E410C"/>
    <w:rsid w:val="002E4247"/>
    <w:rsid w:val="002E4895"/>
    <w:rsid w:val="002E4DB5"/>
    <w:rsid w:val="002E6A4E"/>
    <w:rsid w:val="002F0692"/>
    <w:rsid w:val="002F202C"/>
    <w:rsid w:val="002F744A"/>
    <w:rsid w:val="002F7BCA"/>
    <w:rsid w:val="0030035F"/>
    <w:rsid w:val="003008D9"/>
    <w:rsid w:val="00300FE9"/>
    <w:rsid w:val="0030104F"/>
    <w:rsid w:val="00303855"/>
    <w:rsid w:val="003045D5"/>
    <w:rsid w:val="003072E3"/>
    <w:rsid w:val="00311153"/>
    <w:rsid w:val="003112BA"/>
    <w:rsid w:val="00311B21"/>
    <w:rsid w:val="0031241F"/>
    <w:rsid w:val="00312E04"/>
    <w:rsid w:val="00315005"/>
    <w:rsid w:val="00315014"/>
    <w:rsid w:val="00315955"/>
    <w:rsid w:val="0032247B"/>
    <w:rsid w:val="003227EE"/>
    <w:rsid w:val="00323FB8"/>
    <w:rsid w:val="003276E2"/>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0D0"/>
    <w:rsid w:val="00354E11"/>
    <w:rsid w:val="003570E0"/>
    <w:rsid w:val="003579D7"/>
    <w:rsid w:val="003605B7"/>
    <w:rsid w:val="00360847"/>
    <w:rsid w:val="00363605"/>
    <w:rsid w:val="00364900"/>
    <w:rsid w:val="0036561E"/>
    <w:rsid w:val="0036786D"/>
    <w:rsid w:val="003716CE"/>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6344"/>
    <w:rsid w:val="003A6724"/>
    <w:rsid w:val="003A7C6B"/>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17A"/>
    <w:rsid w:val="00411E4E"/>
    <w:rsid w:val="00414524"/>
    <w:rsid w:val="004157E6"/>
    <w:rsid w:val="00415CA7"/>
    <w:rsid w:val="004172F1"/>
    <w:rsid w:val="00417399"/>
    <w:rsid w:val="00417A66"/>
    <w:rsid w:val="00417E00"/>
    <w:rsid w:val="004200E0"/>
    <w:rsid w:val="004213F3"/>
    <w:rsid w:val="004221EF"/>
    <w:rsid w:val="00424785"/>
    <w:rsid w:val="004247D6"/>
    <w:rsid w:val="00426748"/>
    <w:rsid w:val="004306C9"/>
    <w:rsid w:val="004327C1"/>
    <w:rsid w:val="004364B8"/>
    <w:rsid w:val="00437698"/>
    <w:rsid w:val="004404AE"/>
    <w:rsid w:val="004407F3"/>
    <w:rsid w:val="00440E3B"/>
    <w:rsid w:val="004413E4"/>
    <w:rsid w:val="0044199D"/>
    <w:rsid w:val="00441A26"/>
    <w:rsid w:val="00443A20"/>
    <w:rsid w:val="00443A53"/>
    <w:rsid w:val="004445FC"/>
    <w:rsid w:val="004454E6"/>
    <w:rsid w:val="00445681"/>
    <w:rsid w:val="00446065"/>
    <w:rsid w:val="0045272F"/>
    <w:rsid w:val="00452C81"/>
    <w:rsid w:val="00454512"/>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4459"/>
    <w:rsid w:val="00496337"/>
    <w:rsid w:val="004A17AC"/>
    <w:rsid w:val="004A3911"/>
    <w:rsid w:val="004A4D69"/>
    <w:rsid w:val="004B0D78"/>
    <w:rsid w:val="004B0E7D"/>
    <w:rsid w:val="004B1112"/>
    <w:rsid w:val="004B27E2"/>
    <w:rsid w:val="004B3D6D"/>
    <w:rsid w:val="004B44EF"/>
    <w:rsid w:val="004B48B8"/>
    <w:rsid w:val="004B5064"/>
    <w:rsid w:val="004B7C88"/>
    <w:rsid w:val="004C16E0"/>
    <w:rsid w:val="004C26B8"/>
    <w:rsid w:val="004C46FB"/>
    <w:rsid w:val="004C4AE4"/>
    <w:rsid w:val="004C4FF2"/>
    <w:rsid w:val="004C7FC3"/>
    <w:rsid w:val="004D09DF"/>
    <w:rsid w:val="004D2587"/>
    <w:rsid w:val="004D2D97"/>
    <w:rsid w:val="004D3D07"/>
    <w:rsid w:val="004D5DB9"/>
    <w:rsid w:val="004D72AE"/>
    <w:rsid w:val="004D7602"/>
    <w:rsid w:val="004D7E7A"/>
    <w:rsid w:val="004E0724"/>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635"/>
    <w:rsid w:val="0050146C"/>
    <w:rsid w:val="005031A5"/>
    <w:rsid w:val="00503AD9"/>
    <w:rsid w:val="00506DCE"/>
    <w:rsid w:val="005076B6"/>
    <w:rsid w:val="0051014C"/>
    <w:rsid w:val="00510285"/>
    <w:rsid w:val="0051067C"/>
    <w:rsid w:val="00510DA9"/>
    <w:rsid w:val="00512EC9"/>
    <w:rsid w:val="0051362E"/>
    <w:rsid w:val="00514507"/>
    <w:rsid w:val="005156BF"/>
    <w:rsid w:val="0051596E"/>
    <w:rsid w:val="00516465"/>
    <w:rsid w:val="00517E48"/>
    <w:rsid w:val="005219B5"/>
    <w:rsid w:val="00526F55"/>
    <w:rsid w:val="00527DE2"/>
    <w:rsid w:val="00530D66"/>
    <w:rsid w:val="00533133"/>
    <w:rsid w:val="00534165"/>
    <w:rsid w:val="00534406"/>
    <w:rsid w:val="00536764"/>
    <w:rsid w:val="00537242"/>
    <w:rsid w:val="00541861"/>
    <w:rsid w:val="005443F1"/>
    <w:rsid w:val="00544F63"/>
    <w:rsid w:val="005459E5"/>
    <w:rsid w:val="00545E67"/>
    <w:rsid w:val="00550622"/>
    <w:rsid w:val="0055128E"/>
    <w:rsid w:val="00553374"/>
    <w:rsid w:val="00553EE8"/>
    <w:rsid w:val="00554B07"/>
    <w:rsid w:val="005606AA"/>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34EB"/>
    <w:rsid w:val="00593B7A"/>
    <w:rsid w:val="00595CFB"/>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27A3"/>
    <w:rsid w:val="005D7AAD"/>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53E1"/>
    <w:rsid w:val="00607985"/>
    <w:rsid w:val="00610187"/>
    <w:rsid w:val="0061147F"/>
    <w:rsid w:val="00611BA9"/>
    <w:rsid w:val="00622C81"/>
    <w:rsid w:val="00625028"/>
    <w:rsid w:val="00625DE8"/>
    <w:rsid w:val="00630089"/>
    <w:rsid w:val="00630148"/>
    <w:rsid w:val="0063031B"/>
    <w:rsid w:val="0063587B"/>
    <w:rsid w:val="0064635D"/>
    <w:rsid w:val="00647C71"/>
    <w:rsid w:val="00650597"/>
    <w:rsid w:val="00652AB1"/>
    <w:rsid w:val="006563B4"/>
    <w:rsid w:val="00657521"/>
    <w:rsid w:val="00660B18"/>
    <w:rsid w:val="006627A3"/>
    <w:rsid w:val="00664D56"/>
    <w:rsid w:val="00664EAA"/>
    <w:rsid w:val="00666A41"/>
    <w:rsid w:val="00667059"/>
    <w:rsid w:val="006678CC"/>
    <w:rsid w:val="00667C74"/>
    <w:rsid w:val="00667FC7"/>
    <w:rsid w:val="00670DC7"/>
    <w:rsid w:val="00670F3C"/>
    <w:rsid w:val="00675DD6"/>
    <w:rsid w:val="0067613F"/>
    <w:rsid w:val="00676380"/>
    <w:rsid w:val="00676C7A"/>
    <w:rsid w:val="00677594"/>
    <w:rsid w:val="0068179F"/>
    <w:rsid w:val="00681D3E"/>
    <w:rsid w:val="00682AD2"/>
    <w:rsid w:val="00686208"/>
    <w:rsid w:val="00686BBC"/>
    <w:rsid w:val="006878B5"/>
    <w:rsid w:val="00690EB6"/>
    <w:rsid w:val="00691723"/>
    <w:rsid w:val="00691BD5"/>
    <w:rsid w:val="006929DD"/>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5E71"/>
    <w:rsid w:val="006B5FDB"/>
    <w:rsid w:val="006B67D5"/>
    <w:rsid w:val="006B6936"/>
    <w:rsid w:val="006B6C75"/>
    <w:rsid w:val="006C2141"/>
    <w:rsid w:val="006C39FD"/>
    <w:rsid w:val="006C3D44"/>
    <w:rsid w:val="006C3EFB"/>
    <w:rsid w:val="006C639D"/>
    <w:rsid w:val="006C757F"/>
    <w:rsid w:val="006C7AE0"/>
    <w:rsid w:val="006D01F8"/>
    <w:rsid w:val="006D0B25"/>
    <w:rsid w:val="006D1EBD"/>
    <w:rsid w:val="006D1F6C"/>
    <w:rsid w:val="006D210B"/>
    <w:rsid w:val="006D28DC"/>
    <w:rsid w:val="006D2A9A"/>
    <w:rsid w:val="006E0243"/>
    <w:rsid w:val="006E0392"/>
    <w:rsid w:val="006E0ECC"/>
    <w:rsid w:val="006E0F32"/>
    <w:rsid w:val="006E3308"/>
    <w:rsid w:val="006E4D68"/>
    <w:rsid w:val="006F1393"/>
    <w:rsid w:val="006F37AF"/>
    <w:rsid w:val="006F4090"/>
    <w:rsid w:val="006F4A63"/>
    <w:rsid w:val="006F5A31"/>
    <w:rsid w:val="006F79E5"/>
    <w:rsid w:val="006F7D5A"/>
    <w:rsid w:val="00701574"/>
    <w:rsid w:val="0070366A"/>
    <w:rsid w:val="00704A5A"/>
    <w:rsid w:val="00705707"/>
    <w:rsid w:val="00705800"/>
    <w:rsid w:val="007071A8"/>
    <w:rsid w:val="00707CFD"/>
    <w:rsid w:val="00707E67"/>
    <w:rsid w:val="007138BC"/>
    <w:rsid w:val="007142CB"/>
    <w:rsid w:val="00714A67"/>
    <w:rsid w:val="00715C11"/>
    <w:rsid w:val="00716C23"/>
    <w:rsid w:val="00717B45"/>
    <w:rsid w:val="00720BF5"/>
    <w:rsid w:val="00722333"/>
    <w:rsid w:val="00722C71"/>
    <w:rsid w:val="00722F9A"/>
    <w:rsid w:val="00724588"/>
    <w:rsid w:val="00727608"/>
    <w:rsid w:val="0073204C"/>
    <w:rsid w:val="007320CE"/>
    <w:rsid w:val="00732DB7"/>
    <w:rsid w:val="00732DFC"/>
    <w:rsid w:val="007346B8"/>
    <w:rsid w:val="0073596F"/>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213F"/>
    <w:rsid w:val="00762711"/>
    <w:rsid w:val="00762B62"/>
    <w:rsid w:val="0076646C"/>
    <w:rsid w:val="00766B85"/>
    <w:rsid w:val="00766F40"/>
    <w:rsid w:val="00772827"/>
    <w:rsid w:val="0077492D"/>
    <w:rsid w:val="00774CD4"/>
    <w:rsid w:val="00775C74"/>
    <w:rsid w:val="00776A34"/>
    <w:rsid w:val="007800FA"/>
    <w:rsid w:val="00780CC7"/>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38F5"/>
    <w:rsid w:val="00795C17"/>
    <w:rsid w:val="00795D01"/>
    <w:rsid w:val="00795E78"/>
    <w:rsid w:val="0079635F"/>
    <w:rsid w:val="007973E3"/>
    <w:rsid w:val="007B3A10"/>
    <w:rsid w:val="007B3FEB"/>
    <w:rsid w:val="007B5319"/>
    <w:rsid w:val="007B7D92"/>
    <w:rsid w:val="007C03D5"/>
    <w:rsid w:val="007C7EA9"/>
    <w:rsid w:val="007D156D"/>
    <w:rsid w:val="007D2D34"/>
    <w:rsid w:val="007D51D8"/>
    <w:rsid w:val="007D62E0"/>
    <w:rsid w:val="007D7C88"/>
    <w:rsid w:val="007E086C"/>
    <w:rsid w:val="007E1E2E"/>
    <w:rsid w:val="007E2547"/>
    <w:rsid w:val="007E2D37"/>
    <w:rsid w:val="007E40D0"/>
    <w:rsid w:val="007E6366"/>
    <w:rsid w:val="007F247F"/>
    <w:rsid w:val="007F33D0"/>
    <w:rsid w:val="007F3BC5"/>
    <w:rsid w:val="007F5B00"/>
    <w:rsid w:val="007F6522"/>
    <w:rsid w:val="00801730"/>
    <w:rsid w:val="00802BD8"/>
    <w:rsid w:val="00803E25"/>
    <w:rsid w:val="008044CD"/>
    <w:rsid w:val="00804782"/>
    <w:rsid w:val="00805920"/>
    <w:rsid w:val="00805FB1"/>
    <w:rsid w:val="00814D2E"/>
    <w:rsid w:val="00814E3C"/>
    <w:rsid w:val="00815FBB"/>
    <w:rsid w:val="00816C17"/>
    <w:rsid w:val="00821BAB"/>
    <w:rsid w:val="00823173"/>
    <w:rsid w:val="00824286"/>
    <w:rsid w:val="00824757"/>
    <w:rsid w:val="00824DE7"/>
    <w:rsid w:val="00827611"/>
    <w:rsid w:val="00827E0C"/>
    <w:rsid w:val="008313C7"/>
    <w:rsid w:val="00832CE5"/>
    <w:rsid w:val="008339E5"/>
    <w:rsid w:val="00833C04"/>
    <w:rsid w:val="00835D98"/>
    <w:rsid w:val="008411B0"/>
    <w:rsid w:val="00841E4C"/>
    <w:rsid w:val="00842150"/>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11A"/>
    <w:rsid w:val="008953C2"/>
    <w:rsid w:val="00896690"/>
    <w:rsid w:val="00896F63"/>
    <w:rsid w:val="0089733A"/>
    <w:rsid w:val="008977CF"/>
    <w:rsid w:val="008A17C0"/>
    <w:rsid w:val="008A223C"/>
    <w:rsid w:val="008A3E39"/>
    <w:rsid w:val="008A4319"/>
    <w:rsid w:val="008A49FD"/>
    <w:rsid w:val="008A6AB5"/>
    <w:rsid w:val="008A6ED0"/>
    <w:rsid w:val="008A72B5"/>
    <w:rsid w:val="008B21A9"/>
    <w:rsid w:val="008B225D"/>
    <w:rsid w:val="008B3D96"/>
    <w:rsid w:val="008B4633"/>
    <w:rsid w:val="008B5E87"/>
    <w:rsid w:val="008B6AEB"/>
    <w:rsid w:val="008B7590"/>
    <w:rsid w:val="008C015C"/>
    <w:rsid w:val="008C0204"/>
    <w:rsid w:val="008C1E9A"/>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E7F97"/>
    <w:rsid w:val="008F3780"/>
    <w:rsid w:val="008F448B"/>
    <w:rsid w:val="008F5A19"/>
    <w:rsid w:val="008F67D9"/>
    <w:rsid w:val="008F7B39"/>
    <w:rsid w:val="008F7BD8"/>
    <w:rsid w:val="0090076D"/>
    <w:rsid w:val="00900D8C"/>
    <w:rsid w:val="00902A13"/>
    <w:rsid w:val="009068AC"/>
    <w:rsid w:val="0091072D"/>
    <w:rsid w:val="0091115A"/>
    <w:rsid w:val="00911544"/>
    <w:rsid w:val="0091188F"/>
    <w:rsid w:val="00915F63"/>
    <w:rsid w:val="00916A72"/>
    <w:rsid w:val="009208F3"/>
    <w:rsid w:val="00920D0F"/>
    <w:rsid w:val="00920D23"/>
    <w:rsid w:val="0092293C"/>
    <w:rsid w:val="009240F8"/>
    <w:rsid w:val="0092562D"/>
    <w:rsid w:val="0092564D"/>
    <w:rsid w:val="00925C38"/>
    <w:rsid w:val="00926566"/>
    <w:rsid w:val="00926A1E"/>
    <w:rsid w:val="00933DE7"/>
    <w:rsid w:val="009340BF"/>
    <w:rsid w:val="00936D07"/>
    <w:rsid w:val="00937254"/>
    <w:rsid w:val="00937AF0"/>
    <w:rsid w:val="00940B16"/>
    <w:rsid w:val="009411FA"/>
    <w:rsid w:val="00941711"/>
    <w:rsid w:val="00942AE7"/>
    <w:rsid w:val="00942BF9"/>
    <w:rsid w:val="009436CA"/>
    <w:rsid w:val="00944387"/>
    <w:rsid w:val="00944BCE"/>
    <w:rsid w:val="00947493"/>
    <w:rsid w:val="00947A94"/>
    <w:rsid w:val="009512A2"/>
    <w:rsid w:val="009516D0"/>
    <w:rsid w:val="00953187"/>
    <w:rsid w:val="00953569"/>
    <w:rsid w:val="009539CF"/>
    <w:rsid w:val="00953DE7"/>
    <w:rsid w:val="0095552E"/>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01FE"/>
    <w:rsid w:val="00971F8F"/>
    <w:rsid w:val="00973F64"/>
    <w:rsid w:val="00974E55"/>
    <w:rsid w:val="00975268"/>
    <w:rsid w:val="009823B4"/>
    <w:rsid w:val="00982B34"/>
    <w:rsid w:val="00982EFB"/>
    <w:rsid w:val="00983BEB"/>
    <w:rsid w:val="00983CCC"/>
    <w:rsid w:val="00990B46"/>
    <w:rsid w:val="00993904"/>
    <w:rsid w:val="009940CC"/>
    <w:rsid w:val="009969E6"/>
    <w:rsid w:val="00996C59"/>
    <w:rsid w:val="00997F8E"/>
    <w:rsid w:val="009A118C"/>
    <w:rsid w:val="009A1404"/>
    <w:rsid w:val="009A2086"/>
    <w:rsid w:val="009A3E16"/>
    <w:rsid w:val="009A5FE8"/>
    <w:rsid w:val="009B03F3"/>
    <w:rsid w:val="009B13A4"/>
    <w:rsid w:val="009B2778"/>
    <w:rsid w:val="009B5498"/>
    <w:rsid w:val="009B5F59"/>
    <w:rsid w:val="009B6D00"/>
    <w:rsid w:val="009B7A60"/>
    <w:rsid w:val="009C1C6C"/>
    <w:rsid w:val="009C2D18"/>
    <w:rsid w:val="009C36ED"/>
    <w:rsid w:val="009C3FBD"/>
    <w:rsid w:val="009C4242"/>
    <w:rsid w:val="009C5D7D"/>
    <w:rsid w:val="009C7432"/>
    <w:rsid w:val="009D1855"/>
    <w:rsid w:val="009D3EEF"/>
    <w:rsid w:val="009D6B7E"/>
    <w:rsid w:val="009D6E23"/>
    <w:rsid w:val="009D7BE4"/>
    <w:rsid w:val="009D7E2E"/>
    <w:rsid w:val="009E087C"/>
    <w:rsid w:val="009E3F0C"/>
    <w:rsid w:val="009E4CF6"/>
    <w:rsid w:val="009E586F"/>
    <w:rsid w:val="009F10CC"/>
    <w:rsid w:val="009F159F"/>
    <w:rsid w:val="009F15FC"/>
    <w:rsid w:val="009F1E82"/>
    <w:rsid w:val="009F6460"/>
    <w:rsid w:val="009F6BD9"/>
    <w:rsid w:val="009F6CCB"/>
    <w:rsid w:val="00A01090"/>
    <w:rsid w:val="00A01510"/>
    <w:rsid w:val="00A022E8"/>
    <w:rsid w:val="00A02370"/>
    <w:rsid w:val="00A057A1"/>
    <w:rsid w:val="00A063A1"/>
    <w:rsid w:val="00A063D6"/>
    <w:rsid w:val="00A06DE7"/>
    <w:rsid w:val="00A143BF"/>
    <w:rsid w:val="00A14DDD"/>
    <w:rsid w:val="00A160C0"/>
    <w:rsid w:val="00A16969"/>
    <w:rsid w:val="00A17506"/>
    <w:rsid w:val="00A21F4E"/>
    <w:rsid w:val="00A220A1"/>
    <w:rsid w:val="00A25231"/>
    <w:rsid w:val="00A26885"/>
    <w:rsid w:val="00A3190E"/>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17DC"/>
    <w:rsid w:val="00A82F6C"/>
    <w:rsid w:val="00A82F7C"/>
    <w:rsid w:val="00A85470"/>
    <w:rsid w:val="00A86A5A"/>
    <w:rsid w:val="00A87CE4"/>
    <w:rsid w:val="00A90AB6"/>
    <w:rsid w:val="00A92035"/>
    <w:rsid w:val="00A9232E"/>
    <w:rsid w:val="00A9338F"/>
    <w:rsid w:val="00A93839"/>
    <w:rsid w:val="00AA086A"/>
    <w:rsid w:val="00AA1313"/>
    <w:rsid w:val="00AA3179"/>
    <w:rsid w:val="00AA4776"/>
    <w:rsid w:val="00AA65FC"/>
    <w:rsid w:val="00AA7F16"/>
    <w:rsid w:val="00AB1662"/>
    <w:rsid w:val="00AB1E76"/>
    <w:rsid w:val="00AB3718"/>
    <w:rsid w:val="00AB3954"/>
    <w:rsid w:val="00AB3CC1"/>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A09"/>
    <w:rsid w:val="00AE6CB5"/>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E2F"/>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459B"/>
    <w:rsid w:val="00B257F9"/>
    <w:rsid w:val="00B2631A"/>
    <w:rsid w:val="00B27274"/>
    <w:rsid w:val="00B27DC7"/>
    <w:rsid w:val="00B349D5"/>
    <w:rsid w:val="00B36658"/>
    <w:rsid w:val="00B40617"/>
    <w:rsid w:val="00B409C6"/>
    <w:rsid w:val="00B40AAF"/>
    <w:rsid w:val="00B42FBD"/>
    <w:rsid w:val="00B43F42"/>
    <w:rsid w:val="00B449D6"/>
    <w:rsid w:val="00B462EB"/>
    <w:rsid w:val="00B46986"/>
    <w:rsid w:val="00B472C1"/>
    <w:rsid w:val="00B52403"/>
    <w:rsid w:val="00B54118"/>
    <w:rsid w:val="00B54760"/>
    <w:rsid w:val="00B54AAD"/>
    <w:rsid w:val="00B55B10"/>
    <w:rsid w:val="00B57453"/>
    <w:rsid w:val="00B57454"/>
    <w:rsid w:val="00B6174E"/>
    <w:rsid w:val="00B62C72"/>
    <w:rsid w:val="00B62E79"/>
    <w:rsid w:val="00B63E6E"/>
    <w:rsid w:val="00B70F1E"/>
    <w:rsid w:val="00B74471"/>
    <w:rsid w:val="00B76128"/>
    <w:rsid w:val="00B77150"/>
    <w:rsid w:val="00B808E4"/>
    <w:rsid w:val="00B80DD1"/>
    <w:rsid w:val="00B80EFE"/>
    <w:rsid w:val="00B8387D"/>
    <w:rsid w:val="00B858DA"/>
    <w:rsid w:val="00B86388"/>
    <w:rsid w:val="00B87209"/>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3FBA"/>
    <w:rsid w:val="00BB475F"/>
    <w:rsid w:val="00BB49D0"/>
    <w:rsid w:val="00BB5518"/>
    <w:rsid w:val="00BC238D"/>
    <w:rsid w:val="00BC4B26"/>
    <w:rsid w:val="00BC515F"/>
    <w:rsid w:val="00BC5777"/>
    <w:rsid w:val="00BC6E4B"/>
    <w:rsid w:val="00BD0DED"/>
    <w:rsid w:val="00BD15B9"/>
    <w:rsid w:val="00BD2AB3"/>
    <w:rsid w:val="00BD350E"/>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4B12"/>
    <w:rsid w:val="00C1538F"/>
    <w:rsid w:val="00C15593"/>
    <w:rsid w:val="00C20288"/>
    <w:rsid w:val="00C23702"/>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258C"/>
    <w:rsid w:val="00C432F1"/>
    <w:rsid w:val="00C46A2B"/>
    <w:rsid w:val="00C50C19"/>
    <w:rsid w:val="00C53287"/>
    <w:rsid w:val="00C5384F"/>
    <w:rsid w:val="00C53EF9"/>
    <w:rsid w:val="00C6060F"/>
    <w:rsid w:val="00C6072B"/>
    <w:rsid w:val="00C61A73"/>
    <w:rsid w:val="00C64332"/>
    <w:rsid w:val="00C64F9C"/>
    <w:rsid w:val="00C72181"/>
    <w:rsid w:val="00C73E34"/>
    <w:rsid w:val="00C8146A"/>
    <w:rsid w:val="00C81DCC"/>
    <w:rsid w:val="00C81F0B"/>
    <w:rsid w:val="00C83BA8"/>
    <w:rsid w:val="00C8426F"/>
    <w:rsid w:val="00C84AA1"/>
    <w:rsid w:val="00C84E3E"/>
    <w:rsid w:val="00C84F5B"/>
    <w:rsid w:val="00C85E67"/>
    <w:rsid w:val="00C87BDD"/>
    <w:rsid w:val="00C9022A"/>
    <w:rsid w:val="00C90849"/>
    <w:rsid w:val="00C93CEA"/>
    <w:rsid w:val="00C96783"/>
    <w:rsid w:val="00C971E7"/>
    <w:rsid w:val="00C974EF"/>
    <w:rsid w:val="00CA1FA9"/>
    <w:rsid w:val="00CA2C25"/>
    <w:rsid w:val="00CA3DA1"/>
    <w:rsid w:val="00CA4030"/>
    <w:rsid w:val="00CB3678"/>
    <w:rsid w:val="00CB3B7D"/>
    <w:rsid w:val="00CB413A"/>
    <w:rsid w:val="00CB7C9F"/>
    <w:rsid w:val="00CC0F6E"/>
    <w:rsid w:val="00CC145A"/>
    <w:rsid w:val="00CC23E5"/>
    <w:rsid w:val="00CC29DC"/>
    <w:rsid w:val="00CC3089"/>
    <w:rsid w:val="00CC386F"/>
    <w:rsid w:val="00CC39F6"/>
    <w:rsid w:val="00CC4213"/>
    <w:rsid w:val="00CC524C"/>
    <w:rsid w:val="00CD039A"/>
    <w:rsid w:val="00CD2AA7"/>
    <w:rsid w:val="00CD30AB"/>
    <w:rsid w:val="00CD3127"/>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15BF"/>
    <w:rsid w:val="00D42EF9"/>
    <w:rsid w:val="00D438BB"/>
    <w:rsid w:val="00D43E7A"/>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3D2B"/>
    <w:rsid w:val="00D94127"/>
    <w:rsid w:val="00D949ED"/>
    <w:rsid w:val="00D957DD"/>
    <w:rsid w:val="00D966F0"/>
    <w:rsid w:val="00D97346"/>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2BB0"/>
    <w:rsid w:val="00DD6300"/>
    <w:rsid w:val="00DD7C3B"/>
    <w:rsid w:val="00DE0398"/>
    <w:rsid w:val="00DE0508"/>
    <w:rsid w:val="00DE0810"/>
    <w:rsid w:val="00DE1B5F"/>
    <w:rsid w:val="00DE1D4A"/>
    <w:rsid w:val="00DE28A3"/>
    <w:rsid w:val="00DE2F96"/>
    <w:rsid w:val="00DE3F30"/>
    <w:rsid w:val="00DE3F62"/>
    <w:rsid w:val="00DE5016"/>
    <w:rsid w:val="00DE6607"/>
    <w:rsid w:val="00DE69D9"/>
    <w:rsid w:val="00DE79E6"/>
    <w:rsid w:val="00DF020E"/>
    <w:rsid w:val="00DF11C6"/>
    <w:rsid w:val="00DF2358"/>
    <w:rsid w:val="00DF3D6B"/>
    <w:rsid w:val="00DF50EF"/>
    <w:rsid w:val="00DF5141"/>
    <w:rsid w:val="00DF5FD9"/>
    <w:rsid w:val="00DF697A"/>
    <w:rsid w:val="00DF6BFC"/>
    <w:rsid w:val="00E026D5"/>
    <w:rsid w:val="00E030C7"/>
    <w:rsid w:val="00E06AB8"/>
    <w:rsid w:val="00E06FA0"/>
    <w:rsid w:val="00E1283D"/>
    <w:rsid w:val="00E15624"/>
    <w:rsid w:val="00E1637E"/>
    <w:rsid w:val="00E16465"/>
    <w:rsid w:val="00E21199"/>
    <w:rsid w:val="00E22EC3"/>
    <w:rsid w:val="00E23E89"/>
    <w:rsid w:val="00E25A55"/>
    <w:rsid w:val="00E25AA2"/>
    <w:rsid w:val="00E272DB"/>
    <w:rsid w:val="00E33708"/>
    <w:rsid w:val="00E34981"/>
    <w:rsid w:val="00E3711F"/>
    <w:rsid w:val="00E4131C"/>
    <w:rsid w:val="00E41371"/>
    <w:rsid w:val="00E41AE4"/>
    <w:rsid w:val="00E42314"/>
    <w:rsid w:val="00E4248B"/>
    <w:rsid w:val="00E46921"/>
    <w:rsid w:val="00E46C99"/>
    <w:rsid w:val="00E4782F"/>
    <w:rsid w:val="00E5092D"/>
    <w:rsid w:val="00E50B62"/>
    <w:rsid w:val="00E521C9"/>
    <w:rsid w:val="00E524B0"/>
    <w:rsid w:val="00E570AC"/>
    <w:rsid w:val="00E57166"/>
    <w:rsid w:val="00E634CD"/>
    <w:rsid w:val="00E63BB9"/>
    <w:rsid w:val="00E64767"/>
    <w:rsid w:val="00E64925"/>
    <w:rsid w:val="00E64C19"/>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259"/>
    <w:rsid w:val="00E944CE"/>
    <w:rsid w:val="00E94721"/>
    <w:rsid w:val="00E96676"/>
    <w:rsid w:val="00E96C4D"/>
    <w:rsid w:val="00E975F6"/>
    <w:rsid w:val="00EA02D6"/>
    <w:rsid w:val="00EA414A"/>
    <w:rsid w:val="00EA4E19"/>
    <w:rsid w:val="00EA631F"/>
    <w:rsid w:val="00EA65C0"/>
    <w:rsid w:val="00EB24A8"/>
    <w:rsid w:val="00EB2518"/>
    <w:rsid w:val="00EB2C9B"/>
    <w:rsid w:val="00EB2FD8"/>
    <w:rsid w:val="00EB3080"/>
    <w:rsid w:val="00EB5DB5"/>
    <w:rsid w:val="00EB6245"/>
    <w:rsid w:val="00EB7509"/>
    <w:rsid w:val="00EB76A5"/>
    <w:rsid w:val="00EB77C0"/>
    <w:rsid w:val="00EC0352"/>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44CB"/>
    <w:rsid w:val="00EF47BA"/>
    <w:rsid w:val="00EF4A5A"/>
    <w:rsid w:val="00EF568D"/>
    <w:rsid w:val="00EF608D"/>
    <w:rsid w:val="00EF60C3"/>
    <w:rsid w:val="00EF63C1"/>
    <w:rsid w:val="00F03170"/>
    <w:rsid w:val="00F0372F"/>
    <w:rsid w:val="00F04430"/>
    <w:rsid w:val="00F050C0"/>
    <w:rsid w:val="00F05773"/>
    <w:rsid w:val="00F0577D"/>
    <w:rsid w:val="00F07805"/>
    <w:rsid w:val="00F11683"/>
    <w:rsid w:val="00F1168D"/>
    <w:rsid w:val="00F11F90"/>
    <w:rsid w:val="00F12803"/>
    <w:rsid w:val="00F12C86"/>
    <w:rsid w:val="00F12CA9"/>
    <w:rsid w:val="00F12E93"/>
    <w:rsid w:val="00F157E8"/>
    <w:rsid w:val="00F164A8"/>
    <w:rsid w:val="00F2391F"/>
    <w:rsid w:val="00F2489E"/>
    <w:rsid w:val="00F2586E"/>
    <w:rsid w:val="00F25A49"/>
    <w:rsid w:val="00F31730"/>
    <w:rsid w:val="00F36484"/>
    <w:rsid w:val="00F37D9E"/>
    <w:rsid w:val="00F40703"/>
    <w:rsid w:val="00F411EF"/>
    <w:rsid w:val="00F43163"/>
    <w:rsid w:val="00F43F1B"/>
    <w:rsid w:val="00F44C1E"/>
    <w:rsid w:val="00F4540A"/>
    <w:rsid w:val="00F457B7"/>
    <w:rsid w:val="00F45A2B"/>
    <w:rsid w:val="00F46A0E"/>
    <w:rsid w:val="00F47929"/>
    <w:rsid w:val="00F51C8C"/>
    <w:rsid w:val="00F54295"/>
    <w:rsid w:val="00F54782"/>
    <w:rsid w:val="00F578D2"/>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1EB"/>
    <w:rsid w:val="00FA32C8"/>
    <w:rsid w:val="00FA405B"/>
    <w:rsid w:val="00FA42CF"/>
    <w:rsid w:val="00FA6C99"/>
    <w:rsid w:val="00FA7581"/>
    <w:rsid w:val="00FB0408"/>
    <w:rsid w:val="00FB04A3"/>
    <w:rsid w:val="00FB07E2"/>
    <w:rsid w:val="00FB1777"/>
    <w:rsid w:val="00FB47BA"/>
    <w:rsid w:val="00FB47E6"/>
    <w:rsid w:val="00FB4EDF"/>
    <w:rsid w:val="00FB6320"/>
    <w:rsid w:val="00FC32BE"/>
    <w:rsid w:val="00FC504C"/>
    <w:rsid w:val="00FC5B2A"/>
    <w:rsid w:val="00FC6306"/>
    <w:rsid w:val="00FC7231"/>
    <w:rsid w:val="00FC7756"/>
    <w:rsid w:val="00FC7E91"/>
    <w:rsid w:val="00FD43C3"/>
    <w:rsid w:val="00FD45A9"/>
    <w:rsid w:val="00FD517C"/>
    <w:rsid w:val="00FD56E2"/>
    <w:rsid w:val="00FD6E6F"/>
    <w:rsid w:val="00FD6FB7"/>
    <w:rsid w:val="00FD77E1"/>
    <w:rsid w:val="00FE4667"/>
    <w:rsid w:val="00FE53E7"/>
    <w:rsid w:val="00FE582B"/>
    <w:rsid w:val="00FE6073"/>
    <w:rsid w:val="00FE6B9C"/>
    <w:rsid w:val="00FF0CB1"/>
    <w:rsid w:val="00FF0F39"/>
    <w:rsid w:val="00FF2AAE"/>
    <w:rsid w:val="00FF34D7"/>
    <w:rsid w:val="00FF35EE"/>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outlineLvl w:val="0"/>
    </w:pPr>
    <w:rPr>
      <w:color w:val="C00000"/>
      <w:sz w:val="28"/>
    </w:rPr>
  </w:style>
  <w:style w:type="paragraph" w:styleId="Heading2">
    <w:name w:val="heading 2"/>
    <w:basedOn w:val="Heading3"/>
    <w:next w:val="Normal"/>
    <w:link w:val="Heading2Char"/>
    <w:uiPriority w:val="9"/>
    <w:unhideWhenUsed/>
    <w:qFormat/>
    <w:rsid w:val="008F7B39"/>
    <w:pPr>
      <w:outlineLvl w:val="1"/>
    </w:pPr>
    <w:rPr>
      <w:color w:val="auto"/>
    </w:rPr>
  </w:style>
  <w:style w:type="paragraph" w:styleId="Heading3">
    <w:name w:val="heading 3"/>
    <w:basedOn w:val="Normal"/>
    <w:next w:val="Normal"/>
    <w:link w:val="Heading3Char"/>
    <w:uiPriority w:val="12"/>
    <w:qFormat/>
    <w:rsid w:val="007938F5"/>
    <w:pPr>
      <w:keepNext/>
      <w:keepLines/>
      <w:spacing w:after="40" w:line="240" w:lineRule="auto"/>
      <w:ind w:right="-1"/>
      <w:outlineLvl w:val="2"/>
    </w:pPr>
    <w:rPr>
      <w:rFonts w:eastAsia="MS Gothic"/>
      <w:b/>
      <w:bCs/>
      <w:iCs/>
      <w:color w:val="C00000"/>
      <w:sz w:val="24"/>
    </w:r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8F7B39"/>
    <w:rPr>
      <w:rFonts w:ascii="Cambria" w:eastAsia="MS Gothic" w:hAnsi="Cambria" w:cs="Times New Roman"/>
      <w:b/>
      <w:bCs/>
      <w:iCs/>
      <w:szCs w:val="22"/>
    </w:rPr>
  </w:style>
  <w:style w:type="character" w:customStyle="1" w:styleId="Heading3Char">
    <w:name w:val="Heading 3 Char"/>
    <w:basedOn w:val="DefaultParagraphFont"/>
    <w:link w:val="Heading3"/>
    <w:uiPriority w:val="12"/>
    <w:rsid w:val="007938F5"/>
    <w:rPr>
      <w:rFonts w:ascii="Cambria" w:eastAsia="MS Gothic" w:hAnsi="Cambria" w:cs="Times New Roman"/>
      <w:b/>
      <w:bCs/>
      <w:iCs/>
      <w:color w:val="C00000"/>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Level1">
    <w:name w:val="Level 1."/>
    <w:basedOn w:val="Normal"/>
    <w:next w:val="Normal"/>
    <w:rsid w:val="0011346D"/>
    <w:pPr>
      <w:keepNext/>
      <w:numPr>
        <w:numId w:val="2"/>
      </w:numPr>
      <w:pBdr>
        <w:bottom w:val="single" w:sz="4" w:space="6" w:color="auto"/>
      </w:pBdr>
      <w:spacing w:before="400" w:after="0" w:line="240" w:lineRule="atLeast"/>
      <w:outlineLvl w:val="0"/>
    </w:pPr>
    <w:rPr>
      <w:rFonts w:ascii="Arial" w:eastAsia="SimSun" w:hAnsi="Arial"/>
      <w:b/>
      <w:caps/>
      <w:color w:val="auto"/>
      <w:sz w:val="20"/>
      <w:szCs w:val="20"/>
      <w:lang w:eastAsia="zh-CN"/>
    </w:rPr>
  </w:style>
  <w:style w:type="paragraph" w:customStyle="1" w:styleId="Level11">
    <w:name w:val="Level 1.1"/>
    <w:basedOn w:val="Normal"/>
    <w:next w:val="Normal"/>
    <w:link w:val="Level11Char"/>
    <w:rsid w:val="0011346D"/>
    <w:pPr>
      <w:keepNext/>
      <w:numPr>
        <w:ilvl w:val="1"/>
        <w:numId w:val="2"/>
      </w:numPr>
      <w:spacing w:before="200" w:after="0" w:line="240" w:lineRule="atLeast"/>
      <w:outlineLvl w:val="1"/>
    </w:pPr>
    <w:rPr>
      <w:rFonts w:ascii="Arial" w:eastAsia="SimSun" w:hAnsi="Arial"/>
      <w:b/>
      <w:color w:val="auto"/>
      <w:sz w:val="20"/>
      <w:szCs w:val="20"/>
      <w:lang w:eastAsia="zh-CN"/>
    </w:rPr>
  </w:style>
  <w:style w:type="paragraph" w:customStyle="1" w:styleId="Levela">
    <w:name w:val="Level (a)"/>
    <w:basedOn w:val="Normal"/>
    <w:next w:val="Normal"/>
    <w:link w:val="LevelaChar"/>
    <w:rsid w:val="0011346D"/>
    <w:pPr>
      <w:numPr>
        <w:ilvl w:val="2"/>
        <w:numId w:val="2"/>
      </w:numPr>
      <w:spacing w:before="200" w:after="0" w:line="240" w:lineRule="atLeast"/>
      <w:outlineLvl w:val="2"/>
    </w:pPr>
    <w:rPr>
      <w:rFonts w:ascii="Arial" w:eastAsia="SimSun" w:hAnsi="Arial"/>
      <w:color w:val="auto"/>
      <w:sz w:val="20"/>
      <w:szCs w:val="20"/>
      <w:lang w:eastAsia="zh-CN"/>
    </w:rPr>
  </w:style>
  <w:style w:type="paragraph" w:customStyle="1" w:styleId="Leveli">
    <w:name w:val="Level (i)"/>
    <w:basedOn w:val="Normal"/>
    <w:next w:val="Normal"/>
    <w:link w:val="LeveliChar"/>
    <w:rsid w:val="0011346D"/>
    <w:pPr>
      <w:numPr>
        <w:ilvl w:val="3"/>
        <w:numId w:val="2"/>
      </w:numPr>
      <w:spacing w:before="200" w:after="0" w:line="240" w:lineRule="atLeast"/>
      <w:outlineLvl w:val="3"/>
    </w:pPr>
    <w:rPr>
      <w:rFonts w:ascii="Arial" w:eastAsia="SimSun" w:hAnsi="Arial"/>
      <w:color w:val="auto"/>
      <w:sz w:val="20"/>
      <w:szCs w:val="20"/>
      <w:lang w:eastAsia="zh-CN"/>
    </w:rPr>
  </w:style>
  <w:style w:type="paragraph" w:customStyle="1" w:styleId="LevelA0">
    <w:name w:val="Level(A)"/>
    <w:basedOn w:val="Normal"/>
    <w:next w:val="Normal"/>
    <w:rsid w:val="0011346D"/>
    <w:pPr>
      <w:numPr>
        <w:ilvl w:val="4"/>
        <w:numId w:val="2"/>
      </w:numPr>
      <w:spacing w:before="200" w:after="0" w:line="240" w:lineRule="atLeast"/>
      <w:outlineLvl w:val="4"/>
    </w:pPr>
    <w:rPr>
      <w:rFonts w:ascii="Arial" w:eastAsia="SimSun" w:hAnsi="Arial"/>
      <w:color w:val="auto"/>
      <w:sz w:val="20"/>
      <w:szCs w:val="20"/>
      <w:lang w:eastAsia="zh-CN"/>
    </w:rPr>
  </w:style>
  <w:style w:type="paragraph" w:customStyle="1" w:styleId="LevelI0">
    <w:name w:val="Level(I)"/>
    <w:basedOn w:val="Normal"/>
    <w:next w:val="Normal"/>
    <w:rsid w:val="0011346D"/>
    <w:pPr>
      <w:numPr>
        <w:ilvl w:val="5"/>
        <w:numId w:val="2"/>
      </w:numPr>
      <w:spacing w:before="200" w:after="0" w:line="240" w:lineRule="atLeast"/>
      <w:outlineLvl w:val="5"/>
    </w:pPr>
    <w:rPr>
      <w:rFonts w:ascii="Arial" w:eastAsia="SimSun" w:hAnsi="Arial"/>
      <w:color w:val="auto"/>
      <w:sz w:val="20"/>
      <w:szCs w:val="20"/>
      <w:lang w:eastAsia="zh-CN"/>
    </w:rPr>
  </w:style>
  <w:style w:type="character" w:customStyle="1" w:styleId="LevelaChar">
    <w:name w:val="Level (a) Char"/>
    <w:link w:val="Levela"/>
    <w:rsid w:val="0011346D"/>
    <w:rPr>
      <w:rFonts w:ascii="Arial" w:eastAsia="SimSun" w:hAnsi="Arial" w:cs="Times New Roman"/>
      <w:sz w:val="20"/>
      <w:szCs w:val="20"/>
      <w:lang w:eastAsia="zh-CN"/>
    </w:rPr>
  </w:style>
  <w:style w:type="character" w:customStyle="1" w:styleId="Level11Char">
    <w:name w:val="Level 1.1 Char"/>
    <w:link w:val="Level11"/>
    <w:rsid w:val="0011346D"/>
    <w:rPr>
      <w:rFonts w:ascii="Arial" w:eastAsia="SimSun" w:hAnsi="Arial" w:cs="Times New Roman"/>
      <w:b/>
      <w:sz w:val="20"/>
      <w:szCs w:val="20"/>
      <w:lang w:eastAsia="zh-CN"/>
    </w:rPr>
  </w:style>
  <w:style w:type="paragraph" w:customStyle="1" w:styleId="Level11fo">
    <w:name w:val="Level 1.1fo"/>
    <w:basedOn w:val="Normal"/>
    <w:rsid w:val="00660B18"/>
    <w:pPr>
      <w:spacing w:before="200" w:after="0" w:line="240" w:lineRule="atLeast"/>
      <w:ind w:left="720"/>
    </w:pPr>
    <w:rPr>
      <w:rFonts w:ascii="Arial" w:eastAsia="SimSun" w:hAnsi="Arial"/>
      <w:color w:val="auto"/>
      <w:sz w:val="20"/>
      <w:szCs w:val="20"/>
      <w:lang w:eastAsia="zh-CN"/>
    </w:rPr>
  </w:style>
  <w:style w:type="paragraph" w:customStyle="1" w:styleId="Levelafo">
    <w:name w:val="Level (a)fo"/>
    <w:basedOn w:val="Normal"/>
    <w:rsid w:val="00B74471"/>
    <w:pPr>
      <w:spacing w:before="200" w:after="0" w:line="240" w:lineRule="atLeast"/>
      <w:ind w:left="1440"/>
    </w:pPr>
    <w:rPr>
      <w:rFonts w:ascii="Arial" w:eastAsia="SimSun" w:hAnsi="Arial"/>
      <w:color w:val="auto"/>
      <w:sz w:val="20"/>
      <w:szCs w:val="20"/>
      <w:lang w:eastAsia="zh-CN"/>
    </w:rPr>
  </w:style>
  <w:style w:type="character" w:customStyle="1" w:styleId="LeveliChar">
    <w:name w:val="Level (i) Char"/>
    <w:link w:val="Leveli"/>
    <w:rsid w:val="00B74471"/>
    <w:rPr>
      <w:rFonts w:ascii="Arial" w:eastAsia="SimSun" w:hAnsi="Arial" w:cs="Times New Roman"/>
      <w:sz w:val="20"/>
      <w:szCs w:val="20"/>
      <w:lang w:eastAsia="zh-CN"/>
    </w:rPr>
  </w:style>
  <w:style w:type="paragraph" w:customStyle="1" w:styleId="TxtParagraph">
    <w:name w:val="Txt  Paragraph"/>
    <w:basedOn w:val="Normal"/>
    <w:rsid w:val="00842150"/>
    <w:pPr>
      <w:tabs>
        <w:tab w:val="left" w:pos="567"/>
      </w:tabs>
      <w:spacing w:before="120" w:after="120" w:line="300" w:lineRule="atLeast"/>
      <w:jc w:val="both"/>
    </w:pPr>
    <w:rPr>
      <w:rFonts w:ascii="Times" w:eastAsia="Times New Roman" w:hAnsi="Times"/>
      <w:sz w:val="24"/>
      <w:szCs w:val="20"/>
    </w:rPr>
  </w:style>
  <w:style w:type="paragraph" w:customStyle="1" w:styleId="3Address">
    <w:name w:val="3. Address"/>
    <w:basedOn w:val="TxtParagraph"/>
    <w:rsid w:val="00842150"/>
    <w:pPr>
      <w:keepNext/>
      <w:keepLines/>
      <w:tabs>
        <w:tab w:val="clear" w:pos="567"/>
      </w:tabs>
      <w:spacing w:before="0" w:after="0" w:line="260" w:lineRule="atLeast"/>
      <w:jc w:val="left"/>
    </w:pPr>
  </w:style>
  <w:style w:type="paragraph" w:styleId="BodyText">
    <w:name w:val="Body Text"/>
    <w:link w:val="BodyTextChar"/>
    <w:qFormat/>
    <w:rsid w:val="00724588"/>
    <w:pPr>
      <w:spacing w:after="120"/>
    </w:pPr>
    <w:rPr>
      <w:rFonts w:ascii="Calibri" w:eastAsia="Times New Roman" w:hAnsi="Calibri" w:cs="Times New Roman"/>
      <w:color w:val="000000" w:themeColor="text1"/>
      <w:sz w:val="22"/>
    </w:rPr>
  </w:style>
  <w:style w:type="character" w:customStyle="1" w:styleId="BodyTextChar">
    <w:name w:val="Body Text Char"/>
    <w:basedOn w:val="DefaultParagraphFont"/>
    <w:link w:val="BodyText"/>
    <w:rsid w:val="00724588"/>
    <w:rPr>
      <w:rFonts w:ascii="Calibri" w:eastAsia="Times New Roman" w:hAnsi="Calibri" w:cs="Times New Roman"/>
      <w:color w:val="000000" w:themeColor="text1"/>
      <w:sz w:val="22"/>
    </w:rPr>
  </w:style>
  <w:style w:type="table" w:customStyle="1" w:styleId="TableGrid1">
    <w:name w:val="Table Grid1"/>
    <w:basedOn w:val="TableNormal"/>
    <w:next w:val="TableGrid"/>
    <w:uiPriority w:val="59"/>
    <w:rsid w:val="0072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png@01D0F53E.25A37070" TargetMode="External"/><Relationship Id="rId18" Type="http://schemas.openxmlformats.org/officeDocument/2006/relationships/hyperlink" Target="http://www.agriculture.gov.au/fees/charging-guide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griculture.gov.au/" TargetMode="Externa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riculture.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2.xml><?xml version="1.0" encoding="utf-8"?>
<ds:datastoreItem xmlns:ds="http://schemas.openxmlformats.org/officeDocument/2006/customXml" ds:itemID="{75F0DC2B-AA20-4DBC-8966-76E64861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198F-228D-4034-9463-7F1C67C61586}">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E3B4B844-3819-46B1-9F3A-D8D05527D2AE}">
  <ds:schemaRefs>
    <ds:schemaRef ds:uri="http://schemas.openxmlformats.org/officeDocument/2006/bibliography"/>
  </ds:schemaRefs>
</ds:datastoreItem>
</file>

<file path=customXml/itemProps5.xml><?xml version="1.0" encoding="utf-8"?>
<ds:datastoreItem xmlns:ds="http://schemas.openxmlformats.org/officeDocument/2006/customXml" ds:itemID="{EF66223B-95A3-4ACE-85CB-FD889539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Xuemei Ji</dc:creator>
  <cp:lastModifiedBy>Department of Agriculture</cp:lastModifiedBy>
  <cp:revision>2</cp:revision>
  <cp:lastPrinted>2017-06-15T05:51:00Z</cp:lastPrinted>
  <dcterms:created xsi:type="dcterms:W3CDTF">2017-06-15T05:51:00Z</dcterms:created>
  <dcterms:modified xsi:type="dcterms:W3CDTF">2017-06-15T05:51:00Z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