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193C" w14:textId="77777777" w:rsidR="00806F49" w:rsidRPr="00806F49" w:rsidRDefault="00806F49" w:rsidP="00227C84">
      <w:pPr>
        <w:pStyle w:val="Heading1"/>
      </w:pPr>
      <w:r w:rsidRPr="00806F49">
        <w:t>Approved Arrangements</w:t>
      </w:r>
    </w:p>
    <w:p w14:paraId="430AFADF" w14:textId="3B8579B0" w:rsidR="00064698" w:rsidRDefault="00064698" w:rsidP="00227C84">
      <w:pPr>
        <w:pStyle w:val="Subtitle"/>
        <w:rPr>
          <w:b/>
        </w:rPr>
      </w:pPr>
      <w:r>
        <w:t>F</w:t>
      </w:r>
      <w:r w:rsidR="007D34B4">
        <w:t>or 6.11</w:t>
      </w:r>
      <w:r w:rsidR="00227C84">
        <w:rPr>
          <w:b/>
        </w:rPr>
        <w:t>—</w:t>
      </w:r>
      <w:r w:rsidR="007D34B4">
        <w:t>Bulbs</w:t>
      </w:r>
    </w:p>
    <w:p w14:paraId="17472251" w14:textId="5674ABD0" w:rsidR="002F17E3" w:rsidRPr="002F17E3" w:rsidRDefault="00806F49" w:rsidP="00227C84">
      <w:pPr>
        <w:pStyle w:val="Subtitle"/>
      </w:pPr>
      <w:r w:rsidRPr="00806F49">
        <w:t>Requirements</w:t>
      </w:r>
      <w:r w:rsidR="00227C84">
        <w:rPr>
          <w:b/>
        </w:rPr>
        <w:t>—</w:t>
      </w:r>
      <w:r w:rsidR="007D34B4">
        <w:t>Version 4</w:t>
      </w:r>
      <w:r w:rsidR="00227C84" w:rsidRPr="00AA2CB6">
        <w:t>.0</w:t>
      </w:r>
    </w:p>
    <w:p w14:paraId="6DA6E862" w14:textId="372DD88F" w:rsidR="00475CC7" w:rsidRDefault="00806F49" w:rsidP="00475CC7">
      <w:pPr>
        <w:pStyle w:val="FigureTableNoteSource"/>
      </w:pPr>
      <w:r>
        <w:rPr>
          <w:noProof/>
          <w:lang w:eastAsia="en-AU"/>
        </w:rPr>
        <w:drawing>
          <wp:inline distT="0" distB="0" distL="0" distR="0" wp14:anchorId="3901538B" wp14:editId="02EED052">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475CC7">
        <w:br w:type="page"/>
      </w:r>
    </w:p>
    <w:p w14:paraId="1EFC4715" w14:textId="6A94E876" w:rsidR="00806F49" w:rsidRPr="00C10BEB" w:rsidRDefault="00806F49" w:rsidP="00227C84">
      <w:pPr>
        <w:pStyle w:val="FigureTableNoteSource"/>
      </w:pPr>
      <w:r w:rsidRPr="00C10BEB">
        <w:lastRenderedPageBreak/>
        <w:t>© Commonwealth of Australia</w:t>
      </w:r>
    </w:p>
    <w:p w14:paraId="4F3FB94F" w14:textId="77777777" w:rsidR="00806F49" w:rsidRPr="00227C84" w:rsidRDefault="00806F49" w:rsidP="00227C84">
      <w:pPr>
        <w:rPr>
          <w:b/>
          <w:sz w:val="21"/>
          <w:szCs w:val="21"/>
        </w:rPr>
      </w:pPr>
      <w:r w:rsidRPr="00227C84">
        <w:rPr>
          <w:b/>
          <w:sz w:val="21"/>
          <w:szCs w:val="21"/>
        </w:rPr>
        <w:t>Ownership of intellectual property rights</w:t>
      </w:r>
    </w:p>
    <w:p w14:paraId="5AB4ECE1" w14:textId="77777777" w:rsidR="00806F49" w:rsidRPr="00227C84" w:rsidRDefault="00806F49" w:rsidP="00227C84">
      <w:pPr>
        <w:rPr>
          <w:sz w:val="21"/>
          <w:szCs w:val="21"/>
        </w:rPr>
      </w:pPr>
      <w:r w:rsidRPr="00227C84">
        <w:rPr>
          <w:sz w:val="21"/>
          <w:szCs w:val="21"/>
        </w:rPr>
        <w:t>Unless otherwise noted, copyright (and any other intellectual property rights, if any) in this publication is owned by the Commonwealth of Australia (referred to as the Commonwealth).</w:t>
      </w:r>
    </w:p>
    <w:p w14:paraId="69F06421" w14:textId="77777777" w:rsidR="00806F49" w:rsidRPr="00227C84" w:rsidRDefault="00806F49" w:rsidP="00227C84">
      <w:pPr>
        <w:rPr>
          <w:b/>
          <w:sz w:val="21"/>
          <w:szCs w:val="21"/>
        </w:rPr>
      </w:pPr>
      <w:r w:rsidRPr="00227C84">
        <w:rPr>
          <w:b/>
          <w:sz w:val="21"/>
          <w:szCs w:val="21"/>
        </w:rPr>
        <w:t>Creative Commons Licence</w:t>
      </w:r>
    </w:p>
    <w:p w14:paraId="463E3183" w14:textId="77777777" w:rsidR="00806F49" w:rsidRPr="00227C84" w:rsidRDefault="00806F49" w:rsidP="00227C84">
      <w:pPr>
        <w:rPr>
          <w:sz w:val="21"/>
          <w:szCs w:val="21"/>
        </w:rPr>
      </w:pPr>
      <w:r w:rsidRPr="00227C84">
        <w:rPr>
          <w:sz w:val="21"/>
          <w:szCs w:val="21"/>
        </w:rPr>
        <w:t xml:space="preserve">All material in this publication is licensed under a Creative Commons Attribution 3.0 Australia Licence, save for content supplied by third parties, </w:t>
      </w:r>
      <w:proofErr w:type="gramStart"/>
      <w:r w:rsidRPr="00227C84">
        <w:rPr>
          <w:sz w:val="21"/>
          <w:szCs w:val="21"/>
        </w:rPr>
        <w:t>logos</w:t>
      </w:r>
      <w:proofErr w:type="gramEnd"/>
      <w:r w:rsidRPr="00227C84">
        <w:rPr>
          <w:sz w:val="21"/>
          <w:szCs w:val="21"/>
        </w:rPr>
        <w:t xml:space="preserve"> and the Commonwealth Coat of Arms.</w:t>
      </w:r>
    </w:p>
    <w:p w14:paraId="5AFE3B2A" w14:textId="77777777" w:rsidR="00806F49" w:rsidRPr="00227C84" w:rsidRDefault="00806F49" w:rsidP="00227C84">
      <w:pPr>
        <w:rPr>
          <w:sz w:val="21"/>
          <w:szCs w:val="21"/>
        </w:rPr>
      </w:pPr>
      <w:r w:rsidRPr="00227C84">
        <w:rPr>
          <w:sz w:val="21"/>
          <w:szCs w:val="21"/>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227C84">
        <w:rPr>
          <w:sz w:val="21"/>
          <w:szCs w:val="21"/>
        </w:rPr>
        <w:t>deed.en</w:t>
      </w:r>
      <w:proofErr w:type="spellEnd"/>
      <w:r w:rsidRPr="00227C84">
        <w:rPr>
          <w:sz w:val="21"/>
          <w:szCs w:val="21"/>
        </w:rPr>
        <w:t>. The full licence terms are available from creativecommons.org/licenses/by/3.0/au/</w:t>
      </w:r>
      <w:proofErr w:type="spellStart"/>
      <w:r w:rsidRPr="00227C84">
        <w:rPr>
          <w:sz w:val="21"/>
          <w:szCs w:val="21"/>
        </w:rPr>
        <w:t>legalcode</w:t>
      </w:r>
      <w:proofErr w:type="spellEnd"/>
      <w:r w:rsidRPr="00227C84">
        <w:rPr>
          <w:sz w:val="21"/>
          <w:szCs w:val="21"/>
        </w:rPr>
        <w:t>.</w:t>
      </w:r>
    </w:p>
    <w:p w14:paraId="6630AC85" w14:textId="2A377790" w:rsidR="00806F49" w:rsidRPr="00227C84" w:rsidRDefault="00806F49" w:rsidP="00227C84">
      <w:pPr>
        <w:rPr>
          <w:sz w:val="21"/>
          <w:szCs w:val="21"/>
        </w:rPr>
      </w:pPr>
      <w:r w:rsidRPr="00227C84">
        <w:rPr>
          <w:sz w:val="21"/>
          <w:szCs w:val="21"/>
        </w:rPr>
        <w:t>This publication (and any material sourced from it) should be attributed as: Approved Arrangements section, 2016, AA &lt;name&gt; - Requirements, (AA for &lt;name&gt; - Requirements prepared for the Department of Agriculture</w:t>
      </w:r>
      <w:r w:rsidR="00CB530E">
        <w:rPr>
          <w:sz w:val="21"/>
          <w:szCs w:val="21"/>
        </w:rPr>
        <w:t>,</w:t>
      </w:r>
      <w:r w:rsidRPr="00227C84">
        <w:rPr>
          <w:sz w:val="21"/>
          <w:szCs w:val="21"/>
        </w:rPr>
        <w:t xml:space="preserve"> </w:t>
      </w:r>
      <w:proofErr w:type="gramStart"/>
      <w:r w:rsidRPr="00227C84">
        <w:rPr>
          <w:sz w:val="21"/>
          <w:szCs w:val="21"/>
        </w:rPr>
        <w:t>Water</w:t>
      </w:r>
      <w:proofErr w:type="gramEnd"/>
      <w:r w:rsidRPr="00227C84">
        <w:rPr>
          <w:sz w:val="21"/>
          <w:szCs w:val="21"/>
        </w:rPr>
        <w:t xml:space="preserve"> </w:t>
      </w:r>
      <w:r w:rsidR="00CB530E">
        <w:rPr>
          <w:sz w:val="21"/>
          <w:szCs w:val="21"/>
        </w:rPr>
        <w:t>and the Environment</w:t>
      </w:r>
      <w:r w:rsidRPr="00227C84">
        <w:rPr>
          <w:sz w:val="21"/>
          <w:szCs w:val="21"/>
        </w:rPr>
        <w:t>), Canberra.</w:t>
      </w:r>
    </w:p>
    <w:p w14:paraId="74576A97" w14:textId="748F4BFE" w:rsidR="00806F49" w:rsidRPr="00227C84" w:rsidRDefault="00806F49" w:rsidP="00227C84">
      <w:pPr>
        <w:rPr>
          <w:b/>
          <w:sz w:val="21"/>
          <w:szCs w:val="21"/>
        </w:rPr>
      </w:pPr>
      <w:r w:rsidRPr="00227C84">
        <w:rPr>
          <w:b/>
          <w:sz w:val="21"/>
          <w:szCs w:val="21"/>
        </w:rPr>
        <w:t>Department of Agriculture</w:t>
      </w:r>
      <w:r w:rsidR="00CB530E">
        <w:rPr>
          <w:b/>
          <w:sz w:val="21"/>
          <w:szCs w:val="21"/>
        </w:rPr>
        <w:t>,</w:t>
      </w:r>
      <w:r w:rsidRPr="00227C84">
        <w:rPr>
          <w:b/>
          <w:sz w:val="21"/>
          <w:szCs w:val="21"/>
        </w:rPr>
        <w:t xml:space="preserve"> </w:t>
      </w:r>
      <w:proofErr w:type="gramStart"/>
      <w:r w:rsidRPr="00227C84">
        <w:rPr>
          <w:b/>
          <w:sz w:val="21"/>
          <w:szCs w:val="21"/>
        </w:rPr>
        <w:t>Water</w:t>
      </w:r>
      <w:proofErr w:type="gramEnd"/>
      <w:r w:rsidRPr="00227C84">
        <w:rPr>
          <w:b/>
          <w:sz w:val="21"/>
          <w:szCs w:val="21"/>
        </w:rPr>
        <w:t xml:space="preserve"> </w:t>
      </w:r>
      <w:r w:rsidR="00CB530E">
        <w:rPr>
          <w:b/>
          <w:sz w:val="21"/>
          <w:szCs w:val="21"/>
        </w:rPr>
        <w:t>and the Environment</w:t>
      </w:r>
    </w:p>
    <w:p w14:paraId="74DDA270" w14:textId="77777777" w:rsidR="00FD1BC8" w:rsidRDefault="00806F49" w:rsidP="00227C84">
      <w:pPr>
        <w:rPr>
          <w:sz w:val="21"/>
          <w:szCs w:val="21"/>
        </w:rPr>
      </w:pPr>
      <w:r w:rsidRPr="00227C84">
        <w:rPr>
          <w:sz w:val="21"/>
          <w:szCs w:val="21"/>
        </w:rPr>
        <w:t>Postal address GPO Box 858</w:t>
      </w:r>
    </w:p>
    <w:p w14:paraId="389CCA44" w14:textId="344FCFA4" w:rsidR="00806F49" w:rsidRPr="00227C84" w:rsidRDefault="00806F49" w:rsidP="00227C84">
      <w:pPr>
        <w:rPr>
          <w:sz w:val="21"/>
          <w:szCs w:val="21"/>
        </w:rPr>
      </w:pPr>
      <w:r w:rsidRPr="00227C84">
        <w:rPr>
          <w:sz w:val="21"/>
          <w:szCs w:val="21"/>
        </w:rPr>
        <w:t>Canberra ACT 2601</w:t>
      </w:r>
    </w:p>
    <w:p w14:paraId="72086845" w14:textId="52C4E5E6" w:rsidR="00806F49" w:rsidRPr="00227C84" w:rsidRDefault="00CB530E" w:rsidP="00227C84">
      <w:pPr>
        <w:rPr>
          <w:sz w:val="21"/>
          <w:szCs w:val="21"/>
        </w:rPr>
      </w:pPr>
      <w:r>
        <w:rPr>
          <w:sz w:val="21"/>
          <w:szCs w:val="21"/>
        </w:rPr>
        <w:t>Telephone</w:t>
      </w:r>
      <w:r w:rsidRPr="00227C84">
        <w:rPr>
          <w:sz w:val="21"/>
          <w:szCs w:val="21"/>
        </w:rPr>
        <w:t xml:space="preserve"> </w:t>
      </w:r>
      <w:r>
        <w:rPr>
          <w:sz w:val="21"/>
          <w:szCs w:val="21"/>
        </w:rPr>
        <w:t>1800 900 090</w:t>
      </w:r>
    </w:p>
    <w:p w14:paraId="4795098A" w14:textId="66B47A86" w:rsidR="00806F49" w:rsidRPr="00227C84" w:rsidRDefault="00806F49" w:rsidP="00227C84">
      <w:pPr>
        <w:rPr>
          <w:sz w:val="21"/>
          <w:szCs w:val="21"/>
        </w:rPr>
      </w:pPr>
      <w:r w:rsidRPr="00227C84">
        <w:rPr>
          <w:sz w:val="21"/>
          <w:szCs w:val="21"/>
        </w:rPr>
        <w:t xml:space="preserve">Web </w:t>
      </w:r>
      <w:hyperlink r:id="rId12" w:history="1">
        <w:r w:rsidR="00CB530E">
          <w:rPr>
            <w:rStyle w:val="Hyperlink"/>
            <w:rFonts w:cstheme="majorHAnsi"/>
            <w:sz w:val="21"/>
            <w:szCs w:val="21"/>
          </w:rPr>
          <w:t>awe</w:t>
        </w:r>
        <w:r w:rsidRPr="00227C84">
          <w:rPr>
            <w:rStyle w:val="Hyperlink"/>
            <w:rFonts w:cstheme="majorHAnsi"/>
            <w:sz w:val="21"/>
            <w:szCs w:val="21"/>
          </w:rPr>
          <w:t>.gov.au</w:t>
        </w:r>
      </w:hyperlink>
    </w:p>
    <w:p w14:paraId="3B9BD151" w14:textId="77777777" w:rsidR="00806F49" w:rsidRPr="00227C84" w:rsidRDefault="00806F49" w:rsidP="00227C84">
      <w:pPr>
        <w:rPr>
          <w:sz w:val="21"/>
          <w:szCs w:val="21"/>
        </w:rPr>
      </w:pPr>
      <w:r w:rsidRPr="00227C84">
        <w:rPr>
          <w:sz w:val="21"/>
          <w:szCs w:val="21"/>
        </w:rPr>
        <w:t xml:space="preserve">Inquiries regarding the licence and any use of this document should be sent to: </w:t>
      </w:r>
      <w:hyperlink r:id="rId13" w:history="1">
        <w:r w:rsidRPr="00227C84">
          <w:rPr>
            <w:rStyle w:val="Hyperlink"/>
            <w:rFonts w:cstheme="majorHAnsi"/>
            <w:sz w:val="21"/>
            <w:szCs w:val="21"/>
          </w:rPr>
          <w:t>copyright@agriculture.gov.au</w:t>
        </w:r>
      </w:hyperlink>
      <w:r w:rsidRPr="00227C84">
        <w:rPr>
          <w:sz w:val="21"/>
          <w:szCs w:val="21"/>
        </w:rPr>
        <w:t>.</w:t>
      </w:r>
    </w:p>
    <w:p w14:paraId="1E3D9457" w14:textId="454D10A8" w:rsidR="00227C84" w:rsidRDefault="00806F49" w:rsidP="00227C84">
      <w:pPr>
        <w:rPr>
          <w:sz w:val="21"/>
          <w:szCs w:val="21"/>
        </w:rPr>
      </w:pPr>
      <w:r w:rsidRPr="00227C84">
        <w:rPr>
          <w:sz w:val="21"/>
          <w:szCs w:val="21"/>
        </w:rPr>
        <w:t>The Australian Government acting through the Department of Agriculture</w:t>
      </w:r>
      <w:r w:rsidR="00CB530E">
        <w:rPr>
          <w:sz w:val="21"/>
          <w:szCs w:val="21"/>
        </w:rPr>
        <w:t>,</w:t>
      </w:r>
      <w:r w:rsidRPr="00227C84">
        <w:rPr>
          <w:sz w:val="21"/>
          <w:szCs w:val="21"/>
        </w:rPr>
        <w:t xml:space="preserve"> Water </w:t>
      </w:r>
      <w:r w:rsidR="00CB530E">
        <w:rPr>
          <w:sz w:val="21"/>
          <w:szCs w:val="21"/>
        </w:rPr>
        <w:t>and the Environment</w:t>
      </w:r>
      <w:r w:rsidR="00CB530E" w:rsidRPr="00227C84">
        <w:rPr>
          <w:sz w:val="21"/>
          <w:szCs w:val="21"/>
        </w:rPr>
        <w:t xml:space="preserve"> </w:t>
      </w:r>
      <w:r w:rsidRPr="00227C84">
        <w:rPr>
          <w:sz w:val="21"/>
          <w:szCs w:val="21"/>
        </w:rPr>
        <w:t xml:space="preserve">has exercised due care and skill in the preparation and compilation of the information and data in this publication. Notwithstanding, the department, its employees and advisers disclaim all liability, including liability for negligence, for any loss, damage, injury, </w:t>
      </w:r>
      <w:proofErr w:type="gramStart"/>
      <w:r w:rsidRPr="00227C84">
        <w:rPr>
          <w:sz w:val="21"/>
          <w:szCs w:val="21"/>
        </w:rPr>
        <w:t>expense</w:t>
      </w:r>
      <w:proofErr w:type="gramEnd"/>
      <w:r w:rsidRPr="00227C84">
        <w:rPr>
          <w:sz w:val="21"/>
          <w:szCs w:val="21"/>
        </w:rPr>
        <w:t xml:space="preserve"> or cost incurred by any person as a result of accessing, using or relying upon any of the information or data in this publication to the maximum extent permitted by law.</w:t>
      </w:r>
      <w:bookmarkStart w:id="1" w:name="_Toc451349357"/>
    </w:p>
    <w:p w14:paraId="7652BDF4" w14:textId="0A5AD1C1" w:rsidR="008947E2" w:rsidRPr="008947E2" w:rsidRDefault="008947E2" w:rsidP="00227C84">
      <w:pPr>
        <w:rPr>
          <w:rStyle w:val="Strong"/>
        </w:rPr>
      </w:pPr>
      <w:r w:rsidRPr="008947E2">
        <w:rPr>
          <w:rStyle w:val="Strong"/>
        </w:rPr>
        <w:t>Version control</w:t>
      </w:r>
    </w:p>
    <w:p w14:paraId="371E461D" w14:textId="28A4B56C" w:rsidR="008947E2" w:rsidRDefault="008947E2" w:rsidP="00227C84">
      <w:pPr>
        <w:rPr>
          <w:sz w:val="21"/>
          <w:szCs w:val="21"/>
        </w:rPr>
      </w:pPr>
      <w:r>
        <w:rPr>
          <w:sz w:val="21"/>
          <w:szCs w:val="21"/>
        </w:rPr>
        <w:t>Updates to this document will occur automatically on the department’s website. The revision table lists amendments as they are approved</w:t>
      </w:r>
      <w:bookmarkEnd w:id="1"/>
      <w:r w:rsidR="007571A2">
        <w:rPr>
          <w:sz w:val="21"/>
          <w:szCs w:val="21"/>
        </w:rPr>
        <w:t>.</w:t>
      </w:r>
    </w:p>
    <w:tbl>
      <w:tblPr>
        <w:tblpPr w:leftFromText="180" w:rightFromText="180" w:vertAnchor="text" w:horzAnchor="margin" w:tblpXSpec="right" w:tblpY="558"/>
        <w:tblW w:w="9526" w:type="dxa"/>
        <w:tblBorders>
          <w:top w:val="single" w:sz="4" w:space="0" w:color="auto"/>
          <w:bottom w:val="single" w:sz="4" w:space="0" w:color="auto"/>
        </w:tblBorders>
        <w:tblLayout w:type="fixed"/>
        <w:tblLook w:val="04A0" w:firstRow="1" w:lastRow="0" w:firstColumn="1" w:lastColumn="0" w:noHBand="0" w:noVBand="1"/>
      </w:tblPr>
      <w:tblGrid>
        <w:gridCol w:w="1654"/>
        <w:gridCol w:w="983"/>
        <w:gridCol w:w="3092"/>
        <w:gridCol w:w="3797"/>
      </w:tblGrid>
      <w:tr w:rsidR="008947E2" w:rsidRPr="008947E2" w14:paraId="134F4141" w14:textId="77777777" w:rsidTr="00F16A2E">
        <w:trPr>
          <w:cantSplit/>
          <w:trHeight w:val="302"/>
          <w:tblHeader/>
        </w:trPr>
        <w:tc>
          <w:tcPr>
            <w:tcW w:w="1654" w:type="dxa"/>
            <w:tcBorders>
              <w:top w:val="single" w:sz="12" w:space="0" w:color="C00000"/>
              <w:left w:val="nil"/>
              <w:bottom w:val="single" w:sz="12" w:space="0" w:color="C00000"/>
              <w:right w:val="nil"/>
            </w:tcBorders>
            <w:shd w:val="clear" w:color="auto" w:fill="F2DBDB" w:themeFill="accent2" w:themeFillTint="33"/>
            <w:vAlign w:val="center"/>
          </w:tcPr>
          <w:p w14:paraId="64776F14" w14:textId="77777777" w:rsidR="008947E2" w:rsidRPr="008947E2" w:rsidRDefault="008947E2" w:rsidP="00F16A2E">
            <w:pPr>
              <w:pStyle w:val="TableHeading"/>
            </w:pPr>
            <w:r w:rsidRPr="008947E2">
              <w:lastRenderedPageBreak/>
              <w:t>Date</w:t>
            </w:r>
          </w:p>
        </w:tc>
        <w:tc>
          <w:tcPr>
            <w:tcW w:w="983" w:type="dxa"/>
            <w:tcBorders>
              <w:top w:val="single" w:sz="12" w:space="0" w:color="C00000"/>
              <w:left w:val="nil"/>
              <w:bottom w:val="single" w:sz="12" w:space="0" w:color="C00000"/>
              <w:right w:val="nil"/>
            </w:tcBorders>
            <w:shd w:val="clear" w:color="auto" w:fill="F2DBDB" w:themeFill="accent2" w:themeFillTint="33"/>
            <w:vAlign w:val="center"/>
          </w:tcPr>
          <w:p w14:paraId="54ED4FFF" w14:textId="77777777" w:rsidR="008947E2" w:rsidRPr="008947E2" w:rsidRDefault="008947E2" w:rsidP="00F16A2E">
            <w:pPr>
              <w:pStyle w:val="TableHeading"/>
            </w:pPr>
            <w:r w:rsidRPr="008947E2">
              <w:t>Version</w:t>
            </w:r>
          </w:p>
        </w:tc>
        <w:tc>
          <w:tcPr>
            <w:tcW w:w="3092" w:type="dxa"/>
            <w:tcBorders>
              <w:top w:val="single" w:sz="12" w:space="0" w:color="C00000"/>
              <w:left w:val="nil"/>
              <w:bottom w:val="single" w:sz="12" w:space="0" w:color="C00000"/>
              <w:right w:val="nil"/>
            </w:tcBorders>
            <w:shd w:val="clear" w:color="auto" w:fill="F2DBDB" w:themeFill="accent2" w:themeFillTint="33"/>
            <w:vAlign w:val="center"/>
          </w:tcPr>
          <w:p w14:paraId="2F22BB89" w14:textId="77777777" w:rsidR="008947E2" w:rsidRPr="008947E2" w:rsidRDefault="008947E2" w:rsidP="00F16A2E">
            <w:pPr>
              <w:pStyle w:val="TableHeading"/>
            </w:pPr>
            <w:r w:rsidRPr="008947E2">
              <w:t>Amendments</w:t>
            </w:r>
          </w:p>
        </w:tc>
        <w:tc>
          <w:tcPr>
            <w:tcW w:w="3797" w:type="dxa"/>
            <w:tcBorders>
              <w:top w:val="single" w:sz="12" w:space="0" w:color="C00000"/>
              <w:left w:val="nil"/>
              <w:bottom w:val="single" w:sz="12" w:space="0" w:color="C00000"/>
              <w:right w:val="nil"/>
            </w:tcBorders>
            <w:shd w:val="clear" w:color="auto" w:fill="F2DBDB" w:themeFill="accent2" w:themeFillTint="33"/>
            <w:vAlign w:val="center"/>
          </w:tcPr>
          <w:p w14:paraId="62813EB3" w14:textId="77777777" w:rsidR="008947E2" w:rsidRPr="008947E2" w:rsidRDefault="008947E2" w:rsidP="00F16A2E">
            <w:pPr>
              <w:pStyle w:val="TableHeading"/>
            </w:pPr>
            <w:r w:rsidRPr="008947E2">
              <w:t>Approved by</w:t>
            </w:r>
          </w:p>
        </w:tc>
      </w:tr>
      <w:tr w:rsidR="008947E2" w:rsidRPr="008947E2" w14:paraId="249F4291" w14:textId="77777777" w:rsidTr="00F16A2E">
        <w:trPr>
          <w:trHeight w:val="302"/>
          <w:tblHeader/>
        </w:trPr>
        <w:tc>
          <w:tcPr>
            <w:tcW w:w="1654" w:type="dxa"/>
            <w:tcBorders>
              <w:top w:val="single" w:sz="12" w:space="0" w:color="C00000"/>
              <w:left w:val="nil"/>
              <w:bottom w:val="single" w:sz="2" w:space="0" w:color="auto"/>
              <w:right w:val="nil"/>
            </w:tcBorders>
          </w:tcPr>
          <w:p w14:paraId="6287277D" w14:textId="77777777" w:rsidR="008947E2" w:rsidRPr="008947E2" w:rsidRDefault="008947E2" w:rsidP="00F16A2E">
            <w:pPr>
              <w:pStyle w:val="TableText"/>
            </w:pPr>
            <w:r w:rsidRPr="008947E2">
              <w:t>Oct 2013</w:t>
            </w:r>
          </w:p>
        </w:tc>
        <w:tc>
          <w:tcPr>
            <w:tcW w:w="983" w:type="dxa"/>
            <w:tcBorders>
              <w:top w:val="single" w:sz="12" w:space="0" w:color="C00000"/>
              <w:left w:val="nil"/>
              <w:bottom w:val="single" w:sz="2" w:space="0" w:color="auto"/>
              <w:right w:val="nil"/>
            </w:tcBorders>
            <w:shd w:val="clear" w:color="auto" w:fill="auto"/>
          </w:tcPr>
          <w:p w14:paraId="7602CE2F" w14:textId="77777777" w:rsidR="008947E2" w:rsidRPr="008947E2" w:rsidRDefault="008947E2" w:rsidP="00F16A2E">
            <w:pPr>
              <w:pStyle w:val="TableText"/>
            </w:pPr>
            <w:r w:rsidRPr="008947E2">
              <w:t>1.0</w:t>
            </w:r>
          </w:p>
        </w:tc>
        <w:tc>
          <w:tcPr>
            <w:tcW w:w="3092" w:type="dxa"/>
            <w:tcBorders>
              <w:top w:val="single" w:sz="12" w:space="0" w:color="C00000"/>
              <w:left w:val="nil"/>
              <w:bottom w:val="single" w:sz="2" w:space="0" w:color="auto"/>
              <w:right w:val="nil"/>
            </w:tcBorders>
          </w:tcPr>
          <w:p w14:paraId="64ACD0DE" w14:textId="77777777" w:rsidR="008947E2" w:rsidRPr="008947E2" w:rsidRDefault="008947E2" w:rsidP="00F16A2E">
            <w:pPr>
              <w:pStyle w:val="TableText"/>
            </w:pPr>
            <w:r w:rsidRPr="008947E2">
              <w:t>First release.</w:t>
            </w:r>
          </w:p>
        </w:tc>
        <w:tc>
          <w:tcPr>
            <w:tcW w:w="3797" w:type="dxa"/>
            <w:tcBorders>
              <w:top w:val="single" w:sz="12" w:space="0" w:color="C00000"/>
              <w:left w:val="nil"/>
              <w:bottom w:val="single" w:sz="2" w:space="0" w:color="auto"/>
              <w:right w:val="nil"/>
            </w:tcBorders>
            <w:shd w:val="clear" w:color="auto" w:fill="auto"/>
          </w:tcPr>
          <w:p w14:paraId="54D5AEC9" w14:textId="77777777" w:rsidR="008947E2" w:rsidRPr="008947E2" w:rsidRDefault="008947E2" w:rsidP="00F16A2E">
            <w:pPr>
              <w:pStyle w:val="TableText"/>
            </w:pPr>
            <w:r w:rsidRPr="008947E2">
              <w:t>Industry Arrangements Reform</w:t>
            </w:r>
          </w:p>
        </w:tc>
      </w:tr>
      <w:tr w:rsidR="008947E2" w:rsidRPr="008947E2" w14:paraId="41BAA312" w14:textId="77777777" w:rsidTr="00F16A2E">
        <w:trPr>
          <w:trHeight w:val="496"/>
          <w:tblHeader/>
        </w:trPr>
        <w:tc>
          <w:tcPr>
            <w:tcW w:w="1654" w:type="dxa"/>
            <w:tcBorders>
              <w:top w:val="single" w:sz="2" w:space="0" w:color="auto"/>
              <w:left w:val="nil"/>
              <w:bottom w:val="single" w:sz="2" w:space="0" w:color="auto"/>
              <w:right w:val="nil"/>
            </w:tcBorders>
          </w:tcPr>
          <w:p w14:paraId="0CC97D96" w14:textId="77777777" w:rsidR="008947E2" w:rsidRPr="008947E2" w:rsidRDefault="008947E2" w:rsidP="00F16A2E">
            <w:pPr>
              <w:pStyle w:val="TableText"/>
            </w:pPr>
            <w:r w:rsidRPr="008947E2">
              <w:t>Mar 2014</w:t>
            </w:r>
          </w:p>
        </w:tc>
        <w:tc>
          <w:tcPr>
            <w:tcW w:w="983" w:type="dxa"/>
            <w:tcBorders>
              <w:top w:val="single" w:sz="2" w:space="0" w:color="auto"/>
              <w:left w:val="nil"/>
              <w:bottom w:val="single" w:sz="2" w:space="0" w:color="auto"/>
              <w:right w:val="nil"/>
            </w:tcBorders>
            <w:shd w:val="clear" w:color="auto" w:fill="auto"/>
          </w:tcPr>
          <w:p w14:paraId="28E38CDB" w14:textId="77777777" w:rsidR="008947E2" w:rsidRPr="008947E2" w:rsidRDefault="008947E2" w:rsidP="00F16A2E">
            <w:pPr>
              <w:pStyle w:val="TableText"/>
            </w:pPr>
            <w:r w:rsidRPr="008947E2">
              <w:t>1.1</w:t>
            </w:r>
          </w:p>
        </w:tc>
        <w:tc>
          <w:tcPr>
            <w:tcW w:w="3092" w:type="dxa"/>
            <w:tcBorders>
              <w:top w:val="single" w:sz="2" w:space="0" w:color="auto"/>
              <w:left w:val="nil"/>
              <w:bottom w:val="single" w:sz="2" w:space="0" w:color="auto"/>
              <w:right w:val="nil"/>
            </w:tcBorders>
          </w:tcPr>
          <w:p w14:paraId="3C9F6B3A" w14:textId="77777777" w:rsidR="008947E2" w:rsidRPr="008947E2" w:rsidRDefault="008947E2" w:rsidP="00F16A2E">
            <w:pPr>
              <w:pStyle w:val="TableText"/>
            </w:pPr>
            <w:r w:rsidRPr="008947E2">
              <w:t>Minor typographical changes and changes to the assessment guide.</w:t>
            </w:r>
          </w:p>
        </w:tc>
        <w:tc>
          <w:tcPr>
            <w:tcW w:w="3797" w:type="dxa"/>
            <w:tcBorders>
              <w:top w:val="single" w:sz="2" w:space="0" w:color="auto"/>
              <w:left w:val="nil"/>
              <w:bottom w:val="single" w:sz="2" w:space="0" w:color="auto"/>
              <w:right w:val="nil"/>
            </w:tcBorders>
            <w:shd w:val="clear" w:color="auto" w:fill="auto"/>
          </w:tcPr>
          <w:p w14:paraId="4AE1565A" w14:textId="77777777" w:rsidR="008947E2" w:rsidRPr="008947E2" w:rsidRDefault="008947E2" w:rsidP="00F16A2E">
            <w:pPr>
              <w:pStyle w:val="TableText"/>
            </w:pPr>
            <w:r w:rsidRPr="008947E2">
              <w:t>Industry Arrangements Reform</w:t>
            </w:r>
          </w:p>
        </w:tc>
      </w:tr>
      <w:tr w:rsidR="008947E2" w:rsidRPr="008947E2" w14:paraId="57C8C7AF" w14:textId="77777777" w:rsidTr="00F16A2E">
        <w:trPr>
          <w:trHeight w:val="289"/>
          <w:tblHeader/>
        </w:trPr>
        <w:tc>
          <w:tcPr>
            <w:tcW w:w="1654" w:type="dxa"/>
            <w:tcBorders>
              <w:top w:val="single" w:sz="2" w:space="0" w:color="auto"/>
              <w:left w:val="nil"/>
              <w:bottom w:val="single" w:sz="2" w:space="0" w:color="auto"/>
              <w:right w:val="nil"/>
            </w:tcBorders>
          </w:tcPr>
          <w:p w14:paraId="300EC45A" w14:textId="77777777" w:rsidR="008947E2" w:rsidRPr="008947E2" w:rsidRDefault="008947E2" w:rsidP="00F16A2E">
            <w:pPr>
              <w:pStyle w:val="TableText"/>
            </w:pPr>
            <w:r w:rsidRPr="008947E2">
              <w:t>Jun 2014</w:t>
            </w:r>
          </w:p>
        </w:tc>
        <w:tc>
          <w:tcPr>
            <w:tcW w:w="983" w:type="dxa"/>
            <w:tcBorders>
              <w:top w:val="single" w:sz="2" w:space="0" w:color="auto"/>
              <w:left w:val="nil"/>
              <w:bottom w:val="single" w:sz="2" w:space="0" w:color="auto"/>
              <w:right w:val="nil"/>
            </w:tcBorders>
            <w:shd w:val="clear" w:color="auto" w:fill="auto"/>
          </w:tcPr>
          <w:p w14:paraId="418F903B" w14:textId="77777777" w:rsidR="008947E2" w:rsidRPr="008947E2" w:rsidRDefault="008947E2" w:rsidP="00F16A2E">
            <w:pPr>
              <w:pStyle w:val="TableText"/>
            </w:pPr>
            <w:r w:rsidRPr="008947E2">
              <w:t>2.0</w:t>
            </w:r>
          </w:p>
        </w:tc>
        <w:tc>
          <w:tcPr>
            <w:tcW w:w="3092" w:type="dxa"/>
            <w:tcBorders>
              <w:top w:val="single" w:sz="2" w:space="0" w:color="auto"/>
              <w:left w:val="nil"/>
              <w:bottom w:val="single" w:sz="2" w:space="0" w:color="auto"/>
              <w:right w:val="nil"/>
            </w:tcBorders>
          </w:tcPr>
          <w:p w14:paraId="3B9CF19D" w14:textId="77777777" w:rsidR="008947E2" w:rsidRPr="008947E2" w:rsidRDefault="008947E2" w:rsidP="00F16A2E">
            <w:pPr>
              <w:pStyle w:val="TableText"/>
            </w:pPr>
            <w:r w:rsidRPr="008947E2">
              <w:t>Removal of criteria payment of fees.</w:t>
            </w:r>
          </w:p>
        </w:tc>
        <w:tc>
          <w:tcPr>
            <w:tcW w:w="3797" w:type="dxa"/>
            <w:tcBorders>
              <w:top w:val="single" w:sz="2" w:space="0" w:color="auto"/>
              <w:left w:val="nil"/>
              <w:bottom w:val="single" w:sz="2" w:space="0" w:color="auto"/>
              <w:right w:val="nil"/>
            </w:tcBorders>
            <w:shd w:val="clear" w:color="auto" w:fill="auto"/>
          </w:tcPr>
          <w:p w14:paraId="0EEDE722" w14:textId="77777777" w:rsidR="008947E2" w:rsidRPr="008947E2" w:rsidRDefault="008947E2" w:rsidP="00F16A2E">
            <w:pPr>
              <w:pStyle w:val="TableText"/>
            </w:pPr>
            <w:r w:rsidRPr="008947E2">
              <w:t>Approved Arrangements section</w:t>
            </w:r>
          </w:p>
        </w:tc>
      </w:tr>
      <w:tr w:rsidR="008947E2" w:rsidRPr="008947E2" w14:paraId="5499947E" w14:textId="77777777" w:rsidTr="00F16A2E">
        <w:trPr>
          <w:trHeight w:val="1765"/>
          <w:tblHeader/>
        </w:trPr>
        <w:tc>
          <w:tcPr>
            <w:tcW w:w="1654" w:type="dxa"/>
            <w:tcBorders>
              <w:top w:val="single" w:sz="2" w:space="0" w:color="auto"/>
              <w:left w:val="nil"/>
              <w:bottom w:val="single" w:sz="2" w:space="0" w:color="auto"/>
              <w:right w:val="nil"/>
            </w:tcBorders>
          </w:tcPr>
          <w:p w14:paraId="4CA17797" w14:textId="77777777" w:rsidR="008947E2" w:rsidRPr="008947E2" w:rsidRDefault="008947E2" w:rsidP="00F16A2E">
            <w:pPr>
              <w:pStyle w:val="TableText"/>
            </w:pPr>
            <w:r w:rsidRPr="008947E2">
              <w:t>Apr 2015</w:t>
            </w:r>
          </w:p>
        </w:tc>
        <w:tc>
          <w:tcPr>
            <w:tcW w:w="983" w:type="dxa"/>
            <w:tcBorders>
              <w:top w:val="single" w:sz="2" w:space="0" w:color="auto"/>
              <w:left w:val="nil"/>
              <w:bottom w:val="single" w:sz="2" w:space="0" w:color="auto"/>
              <w:right w:val="nil"/>
            </w:tcBorders>
            <w:shd w:val="clear" w:color="auto" w:fill="auto"/>
          </w:tcPr>
          <w:p w14:paraId="6975AEB9" w14:textId="77777777" w:rsidR="008947E2" w:rsidRPr="008947E2" w:rsidRDefault="008947E2" w:rsidP="00F16A2E">
            <w:pPr>
              <w:pStyle w:val="TableText"/>
            </w:pPr>
            <w:r w:rsidRPr="008947E2">
              <w:t>3.0</w:t>
            </w:r>
          </w:p>
        </w:tc>
        <w:tc>
          <w:tcPr>
            <w:tcW w:w="3092" w:type="dxa"/>
            <w:tcBorders>
              <w:top w:val="single" w:sz="2" w:space="0" w:color="auto"/>
              <w:left w:val="nil"/>
              <w:bottom w:val="single" w:sz="2" w:space="0" w:color="auto"/>
              <w:right w:val="nil"/>
            </w:tcBorders>
          </w:tcPr>
          <w:p w14:paraId="62BCEB5D" w14:textId="77777777" w:rsidR="008947E2" w:rsidRPr="008947E2" w:rsidRDefault="008947E2" w:rsidP="00F16A2E">
            <w:pPr>
              <w:pStyle w:val="TableBullet"/>
            </w:pPr>
            <w:r>
              <w:t>r</w:t>
            </w:r>
            <w:r w:rsidRPr="008947E2">
              <w:t>emoval of mandated movement forms and requirement to submit Standard Operating Procedures</w:t>
            </w:r>
          </w:p>
          <w:p w14:paraId="049E27CE" w14:textId="77777777" w:rsidR="008947E2" w:rsidRPr="008947E2" w:rsidRDefault="008947E2" w:rsidP="00F16A2E">
            <w:pPr>
              <w:pStyle w:val="TableBullet"/>
            </w:pPr>
            <w:r>
              <w:t>a</w:t>
            </w:r>
            <w:r w:rsidRPr="008947E2">
              <w:t>ddition of criteria for permission for state quarantine activities to occur at a non QAP, state approved quarantine premises</w:t>
            </w:r>
          </w:p>
          <w:p w14:paraId="4269B538" w14:textId="77777777" w:rsidR="008947E2" w:rsidRPr="008947E2" w:rsidRDefault="008947E2" w:rsidP="00F16A2E">
            <w:pPr>
              <w:pStyle w:val="TableBullet"/>
            </w:pPr>
            <w:r>
              <w:t>a</w:t>
            </w:r>
            <w:r w:rsidRPr="008947E2">
              <w:t>mendment to signage criteria.</w:t>
            </w:r>
          </w:p>
        </w:tc>
        <w:tc>
          <w:tcPr>
            <w:tcW w:w="3797" w:type="dxa"/>
            <w:tcBorders>
              <w:top w:val="single" w:sz="2" w:space="0" w:color="auto"/>
              <w:left w:val="nil"/>
              <w:bottom w:val="single" w:sz="2" w:space="0" w:color="auto"/>
              <w:right w:val="nil"/>
            </w:tcBorders>
            <w:shd w:val="clear" w:color="auto" w:fill="auto"/>
          </w:tcPr>
          <w:p w14:paraId="6C5A05B3" w14:textId="77777777" w:rsidR="008947E2" w:rsidRPr="008947E2" w:rsidRDefault="008947E2" w:rsidP="00F16A2E">
            <w:pPr>
              <w:pStyle w:val="TableText"/>
            </w:pPr>
            <w:r w:rsidRPr="008947E2">
              <w:t>Approved Arrangements section</w:t>
            </w:r>
          </w:p>
        </w:tc>
      </w:tr>
      <w:tr w:rsidR="008947E2" w:rsidRPr="008947E2" w14:paraId="420C48A4" w14:textId="77777777" w:rsidTr="00F16A2E">
        <w:trPr>
          <w:trHeight w:val="289"/>
          <w:tblHeader/>
        </w:trPr>
        <w:tc>
          <w:tcPr>
            <w:tcW w:w="1654" w:type="dxa"/>
            <w:tcBorders>
              <w:top w:val="single" w:sz="2" w:space="0" w:color="auto"/>
              <w:left w:val="nil"/>
              <w:bottom w:val="single" w:sz="2" w:space="0" w:color="auto"/>
              <w:right w:val="nil"/>
            </w:tcBorders>
          </w:tcPr>
          <w:p w14:paraId="22E29857" w14:textId="77777777" w:rsidR="008947E2" w:rsidRPr="008947E2" w:rsidRDefault="008947E2" w:rsidP="00F16A2E">
            <w:pPr>
              <w:pStyle w:val="TableText"/>
            </w:pPr>
            <w:r w:rsidRPr="008947E2">
              <w:t>Apr 2016</w:t>
            </w:r>
          </w:p>
        </w:tc>
        <w:tc>
          <w:tcPr>
            <w:tcW w:w="983" w:type="dxa"/>
            <w:tcBorders>
              <w:top w:val="single" w:sz="2" w:space="0" w:color="auto"/>
              <w:left w:val="nil"/>
              <w:bottom w:val="single" w:sz="2" w:space="0" w:color="auto"/>
              <w:right w:val="nil"/>
            </w:tcBorders>
            <w:shd w:val="clear" w:color="auto" w:fill="auto"/>
          </w:tcPr>
          <w:p w14:paraId="69FB1107" w14:textId="77777777" w:rsidR="008947E2" w:rsidRPr="008947E2" w:rsidRDefault="008947E2" w:rsidP="00F16A2E">
            <w:pPr>
              <w:pStyle w:val="TableText"/>
            </w:pPr>
            <w:r w:rsidRPr="008947E2">
              <w:t>3.1</w:t>
            </w:r>
          </w:p>
        </w:tc>
        <w:tc>
          <w:tcPr>
            <w:tcW w:w="3092" w:type="dxa"/>
            <w:tcBorders>
              <w:top w:val="single" w:sz="2" w:space="0" w:color="auto"/>
              <w:left w:val="nil"/>
              <w:bottom w:val="single" w:sz="2" w:space="0" w:color="auto"/>
              <w:right w:val="nil"/>
            </w:tcBorders>
          </w:tcPr>
          <w:p w14:paraId="5FC92810" w14:textId="77777777" w:rsidR="008947E2" w:rsidRPr="008947E2" w:rsidRDefault="008947E2" w:rsidP="00F16A2E">
            <w:pPr>
              <w:pStyle w:val="TableText"/>
            </w:pPr>
            <w:r w:rsidRPr="008947E2">
              <w:t>Rebranding.</w:t>
            </w:r>
          </w:p>
        </w:tc>
        <w:tc>
          <w:tcPr>
            <w:tcW w:w="3797" w:type="dxa"/>
            <w:tcBorders>
              <w:top w:val="single" w:sz="2" w:space="0" w:color="auto"/>
              <w:left w:val="nil"/>
              <w:bottom w:val="single" w:sz="2" w:space="0" w:color="auto"/>
              <w:right w:val="nil"/>
            </w:tcBorders>
            <w:shd w:val="clear" w:color="auto" w:fill="auto"/>
          </w:tcPr>
          <w:p w14:paraId="4312C494" w14:textId="77777777" w:rsidR="008947E2" w:rsidRPr="008947E2" w:rsidRDefault="008947E2" w:rsidP="00F16A2E">
            <w:pPr>
              <w:pStyle w:val="TableText"/>
            </w:pPr>
            <w:r w:rsidRPr="008947E2">
              <w:t>Approved Arrangements section</w:t>
            </w:r>
          </w:p>
        </w:tc>
      </w:tr>
      <w:tr w:rsidR="008947E2" w:rsidRPr="008947E2" w14:paraId="0096DB1E" w14:textId="77777777" w:rsidTr="00F16A2E">
        <w:trPr>
          <w:trHeight w:val="675"/>
          <w:tblHeader/>
        </w:trPr>
        <w:tc>
          <w:tcPr>
            <w:tcW w:w="1654" w:type="dxa"/>
            <w:tcBorders>
              <w:top w:val="single" w:sz="2" w:space="0" w:color="auto"/>
              <w:left w:val="nil"/>
              <w:bottom w:val="single" w:sz="2" w:space="0" w:color="auto"/>
              <w:right w:val="nil"/>
            </w:tcBorders>
          </w:tcPr>
          <w:p w14:paraId="6C4BA47A" w14:textId="77777777" w:rsidR="008947E2" w:rsidRPr="008947E2" w:rsidRDefault="008947E2" w:rsidP="00F16A2E">
            <w:pPr>
              <w:pStyle w:val="TableText"/>
            </w:pPr>
            <w:r w:rsidRPr="008947E2">
              <w:t>Jun 2016</w:t>
            </w:r>
          </w:p>
        </w:tc>
        <w:tc>
          <w:tcPr>
            <w:tcW w:w="983" w:type="dxa"/>
            <w:tcBorders>
              <w:top w:val="single" w:sz="2" w:space="0" w:color="auto"/>
              <w:left w:val="nil"/>
              <w:bottom w:val="single" w:sz="2" w:space="0" w:color="auto"/>
              <w:right w:val="nil"/>
            </w:tcBorders>
            <w:shd w:val="clear" w:color="auto" w:fill="auto"/>
          </w:tcPr>
          <w:p w14:paraId="2CF1C18D" w14:textId="77777777" w:rsidR="008947E2" w:rsidRPr="008947E2" w:rsidRDefault="008947E2" w:rsidP="00F16A2E">
            <w:pPr>
              <w:pStyle w:val="TableText"/>
            </w:pPr>
            <w:r w:rsidRPr="008947E2">
              <w:t>4.0</w:t>
            </w:r>
          </w:p>
        </w:tc>
        <w:tc>
          <w:tcPr>
            <w:tcW w:w="3092" w:type="dxa"/>
            <w:tcBorders>
              <w:top w:val="single" w:sz="2" w:space="0" w:color="auto"/>
              <w:left w:val="nil"/>
              <w:bottom w:val="single" w:sz="2" w:space="0" w:color="auto"/>
              <w:right w:val="nil"/>
            </w:tcBorders>
          </w:tcPr>
          <w:p w14:paraId="519B00FC" w14:textId="77777777" w:rsidR="008947E2" w:rsidRPr="008947E2" w:rsidRDefault="008947E2" w:rsidP="00F16A2E">
            <w:pPr>
              <w:pStyle w:val="TableText"/>
            </w:pPr>
            <w:r w:rsidRPr="008947E2">
              <w:t xml:space="preserve">Updated references to the department and the </w:t>
            </w:r>
            <w:r w:rsidRPr="00205642">
              <w:rPr>
                <w:rStyle w:val="Emphasis"/>
              </w:rPr>
              <w:t>Biosecurity Act 2015</w:t>
            </w:r>
            <w:r w:rsidRPr="008947E2">
              <w:t>.</w:t>
            </w:r>
          </w:p>
        </w:tc>
        <w:tc>
          <w:tcPr>
            <w:tcW w:w="3797" w:type="dxa"/>
            <w:tcBorders>
              <w:top w:val="single" w:sz="2" w:space="0" w:color="auto"/>
              <w:left w:val="nil"/>
              <w:bottom w:val="single" w:sz="2" w:space="0" w:color="auto"/>
              <w:right w:val="nil"/>
            </w:tcBorders>
            <w:shd w:val="clear" w:color="auto" w:fill="auto"/>
          </w:tcPr>
          <w:p w14:paraId="42819751" w14:textId="77777777" w:rsidR="008947E2" w:rsidRPr="008947E2" w:rsidRDefault="008947E2" w:rsidP="00F16A2E">
            <w:pPr>
              <w:pStyle w:val="TableText"/>
            </w:pPr>
            <w:r w:rsidRPr="008947E2">
              <w:t>Approved Arrangements section</w:t>
            </w:r>
          </w:p>
        </w:tc>
      </w:tr>
      <w:tr w:rsidR="00CB530E" w:rsidRPr="008947E2" w14:paraId="23CCA005" w14:textId="77777777" w:rsidTr="00CB530E">
        <w:trPr>
          <w:trHeight w:val="675"/>
          <w:tblHeader/>
        </w:trPr>
        <w:tc>
          <w:tcPr>
            <w:tcW w:w="1654" w:type="dxa"/>
            <w:tcBorders>
              <w:top w:val="single" w:sz="2" w:space="0" w:color="auto"/>
              <w:left w:val="nil"/>
              <w:bottom w:val="single" w:sz="2" w:space="0" w:color="auto"/>
              <w:right w:val="nil"/>
            </w:tcBorders>
            <w:vAlign w:val="center"/>
          </w:tcPr>
          <w:p w14:paraId="5535BD5C" w14:textId="2CE36935" w:rsidR="00CB530E" w:rsidRPr="008947E2" w:rsidRDefault="00CB530E" w:rsidP="00CB530E">
            <w:pPr>
              <w:pStyle w:val="TableText"/>
            </w:pPr>
            <w:r>
              <w:t>2</w:t>
            </w:r>
            <w:r w:rsidR="00E351DB">
              <w:t>5</w:t>
            </w:r>
            <w:r>
              <w:t xml:space="preserve"> November 2021</w:t>
            </w:r>
          </w:p>
        </w:tc>
        <w:tc>
          <w:tcPr>
            <w:tcW w:w="983" w:type="dxa"/>
            <w:tcBorders>
              <w:top w:val="single" w:sz="2" w:space="0" w:color="auto"/>
              <w:left w:val="nil"/>
              <w:bottom w:val="single" w:sz="2" w:space="0" w:color="auto"/>
              <w:right w:val="nil"/>
            </w:tcBorders>
            <w:shd w:val="clear" w:color="auto" w:fill="auto"/>
            <w:vAlign w:val="center"/>
          </w:tcPr>
          <w:p w14:paraId="09AE5914" w14:textId="05FEF42E" w:rsidR="00CB530E" w:rsidRPr="008947E2" w:rsidRDefault="00CB530E" w:rsidP="00CB530E">
            <w:pPr>
              <w:pStyle w:val="TableText"/>
            </w:pPr>
            <w:r>
              <w:t>4.0</w:t>
            </w:r>
          </w:p>
        </w:tc>
        <w:tc>
          <w:tcPr>
            <w:tcW w:w="3092" w:type="dxa"/>
            <w:tcBorders>
              <w:top w:val="single" w:sz="2" w:space="0" w:color="auto"/>
              <w:left w:val="nil"/>
              <w:bottom w:val="single" w:sz="2" w:space="0" w:color="auto"/>
              <w:right w:val="nil"/>
            </w:tcBorders>
          </w:tcPr>
          <w:p w14:paraId="009C18E7" w14:textId="2B47DB4D" w:rsidR="00CB530E" w:rsidRPr="008947E2" w:rsidRDefault="00CB530E" w:rsidP="00CB530E">
            <w:pPr>
              <w:pStyle w:val="TableText"/>
            </w:pPr>
            <w:r>
              <w:t xml:space="preserve">Added biosecurity risk information to the </w:t>
            </w:r>
            <w:r w:rsidR="00636C58">
              <w:t>scope</w:t>
            </w:r>
            <w:r>
              <w:t xml:space="preserve"> statement in Table 1</w:t>
            </w:r>
            <w:r w:rsidR="00E351DB">
              <w:t>.</w:t>
            </w:r>
          </w:p>
        </w:tc>
        <w:tc>
          <w:tcPr>
            <w:tcW w:w="3797" w:type="dxa"/>
            <w:tcBorders>
              <w:top w:val="single" w:sz="2" w:space="0" w:color="auto"/>
              <w:left w:val="nil"/>
              <w:bottom w:val="single" w:sz="2" w:space="0" w:color="auto"/>
              <w:right w:val="nil"/>
            </w:tcBorders>
            <w:shd w:val="clear" w:color="auto" w:fill="auto"/>
            <w:vAlign w:val="center"/>
          </w:tcPr>
          <w:p w14:paraId="7F741813" w14:textId="4186247F" w:rsidR="00CB530E" w:rsidRPr="008947E2" w:rsidRDefault="00CB530E" w:rsidP="00CB530E">
            <w:pPr>
              <w:pStyle w:val="TableText"/>
            </w:pPr>
            <w:r w:rsidRPr="00475EA3">
              <w:t>Approved Arrangements section</w:t>
            </w:r>
          </w:p>
        </w:tc>
      </w:tr>
    </w:tbl>
    <w:bookmarkEnd w:id="0" w:displacedByCustomXml="next"/>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3702BB81" w14:textId="77777777" w:rsidR="008947E2" w:rsidRDefault="008947E2" w:rsidP="007571A2">
          <w:pPr>
            <w:pStyle w:val="TOCHeading"/>
            <w:pageBreakBefore/>
          </w:pPr>
          <w:r>
            <w:t>Contents</w:t>
          </w:r>
        </w:p>
        <w:p w14:paraId="1DEA219A" w14:textId="1915E6C5" w:rsidR="00BA7D67" w:rsidRDefault="008947E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3905644" w:history="1">
            <w:r w:rsidR="00BA7D67" w:rsidRPr="007E765A">
              <w:rPr>
                <w:rStyle w:val="Hyperlink"/>
              </w:rPr>
              <w:t>Guide to using this document</w:t>
            </w:r>
            <w:r w:rsidR="00BA7D67">
              <w:rPr>
                <w:webHidden/>
              </w:rPr>
              <w:tab/>
            </w:r>
            <w:r w:rsidR="00BA7D67">
              <w:rPr>
                <w:webHidden/>
              </w:rPr>
              <w:fldChar w:fldCharType="begin"/>
            </w:r>
            <w:r w:rsidR="00BA7D67">
              <w:rPr>
                <w:webHidden/>
              </w:rPr>
              <w:instrText xml:space="preserve"> PAGEREF _Toc483905644 \h </w:instrText>
            </w:r>
            <w:r w:rsidR="00BA7D67">
              <w:rPr>
                <w:webHidden/>
              </w:rPr>
            </w:r>
            <w:r w:rsidR="00BA7D67">
              <w:rPr>
                <w:webHidden/>
              </w:rPr>
              <w:fldChar w:fldCharType="separate"/>
            </w:r>
            <w:r w:rsidR="00A5785A">
              <w:rPr>
                <w:webHidden/>
              </w:rPr>
              <w:t>5</w:t>
            </w:r>
            <w:r w:rsidR="00BA7D67">
              <w:rPr>
                <w:webHidden/>
              </w:rPr>
              <w:fldChar w:fldCharType="end"/>
            </w:r>
          </w:hyperlink>
        </w:p>
        <w:p w14:paraId="3A17DF9F" w14:textId="08461C67" w:rsidR="00BA7D67" w:rsidRDefault="00FB6839">
          <w:pPr>
            <w:pStyle w:val="TOC2"/>
            <w:rPr>
              <w:rFonts w:asciiTheme="minorHAnsi" w:eastAsiaTheme="minorEastAsia" w:hAnsiTheme="minorHAnsi"/>
              <w:lang w:eastAsia="en-AU"/>
            </w:rPr>
          </w:pPr>
          <w:hyperlink w:anchor="_Toc483905645" w:history="1">
            <w:r w:rsidR="00BA7D67" w:rsidRPr="007E765A">
              <w:rPr>
                <w:rStyle w:val="Hyperlink"/>
              </w:rPr>
              <w:t>Definitions</w:t>
            </w:r>
            <w:r w:rsidR="00BA7D67">
              <w:rPr>
                <w:webHidden/>
              </w:rPr>
              <w:tab/>
            </w:r>
            <w:r w:rsidR="00BA7D67">
              <w:rPr>
                <w:webHidden/>
              </w:rPr>
              <w:fldChar w:fldCharType="begin"/>
            </w:r>
            <w:r w:rsidR="00BA7D67">
              <w:rPr>
                <w:webHidden/>
              </w:rPr>
              <w:instrText xml:space="preserve"> PAGEREF _Toc483905645 \h </w:instrText>
            </w:r>
            <w:r w:rsidR="00BA7D67">
              <w:rPr>
                <w:webHidden/>
              </w:rPr>
            </w:r>
            <w:r w:rsidR="00BA7D67">
              <w:rPr>
                <w:webHidden/>
              </w:rPr>
              <w:fldChar w:fldCharType="separate"/>
            </w:r>
            <w:r w:rsidR="00A5785A">
              <w:rPr>
                <w:webHidden/>
              </w:rPr>
              <w:t>5</w:t>
            </w:r>
            <w:r w:rsidR="00BA7D67">
              <w:rPr>
                <w:webHidden/>
              </w:rPr>
              <w:fldChar w:fldCharType="end"/>
            </w:r>
          </w:hyperlink>
        </w:p>
        <w:p w14:paraId="40EAA5F6" w14:textId="45488E97" w:rsidR="00BA7D67" w:rsidRDefault="00FB6839">
          <w:pPr>
            <w:pStyle w:val="TOC2"/>
            <w:rPr>
              <w:rFonts w:asciiTheme="minorHAnsi" w:eastAsiaTheme="minorEastAsia" w:hAnsiTheme="minorHAnsi"/>
              <w:lang w:eastAsia="en-AU"/>
            </w:rPr>
          </w:pPr>
          <w:hyperlink w:anchor="_Toc483905646" w:history="1">
            <w:r w:rsidR="00BA7D67" w:rsidRPr="007E765A">
              <w:rPr>
                <w:rStyle w:val="Hyperlink"/>
              </w:rPr>
              <w:t>Other documents</w:t>
            </w:r>
            <w:r w:rsidR="00BA7D67">
              <w:rPr>
                <w:webHidden/>
              </w:rPr>
              <w:tab/>
            </w:r>
            <w:r w:rsidR="00BA7D67">
              <w:rPr>
                <w:webHidden/>
              </w:rPr>
              <w:fldChar w:fldCharType="begin"/>
            </w:r>
            <w:r w:rsidR="00BA7D67">
              <w:rPr>
                <w:webHidden/>
              </w:rPr>
              <w:instrText xml:space="preserve"> PAGEREF _Toc483905646 \h </w:instrText>
            </w:r>
            <w:r w:rsidR="00BA7D67">
              <w:rPr>
                <w:webHidden/>
              </w:rPr>
            </w:r>
            <w:r w:rsidR="00BA7D67">
              <w:rPr>
                <w:webHidden/>
              </w:rPr>
              <w:fldChar w:fldCharType="separate"/>
            </w:r>
            <w:r w:rsidR="00A5785A">
              <w:rPr>
                <w:webHidden/>
              </w:rPr>
              <w:t>5</w:t>
            </w:r>
            <w:r w:rsidR="00BA7D67">
              <w:rPr>
                <w:webHidden/>
              </w:rPr>
              <w:fldChar w:fldCharType="end"/>
            </w:r>
          </w:hyperlink>
        </w:p>
        <w:p w14:paraId="04EDA7FC" w14:textId="24280C03" w:rsidR="00BA7D67" w:rsidRDefault="00FB6839">
          <w:pPr>
            <w:pStyle w:val="TOC2"/>
            <w:rPr>
              <w:rFonts w:asciiTheme="minorHAnsi" w:eastAsiaTheme="minorEastAsia" w:hAnsiTheme="minorHAnsi"/>
              <w:lang w:eastAsia="en-AU"/>
            </w:rPr>
          </w:pPr>
          <w:hyperlink w:anchor="_Toc483905647" w:history="1">
            <w:r w:rsidR="00BA7D67" w:rsidRPr="007E765A">
              <w:rPr>
                <w:rStyle w:val="Hyperlink"/>
              </w:rPr>
              <w:t>Nonconformity guide</w:t>
            </w:r>
            <w:r w:rsidR="00BA7D67">
              <w:rPr>
                <w:webHidden/>
              </w:rPr>
              <w:tab/>
            </w:r>
            <w:r w:rsidR="00BA7D67">
              <w:rPr>
                <w:webHidden/>
              </w:rPr>
              <w:fldChar w:fldCharType="begin"/>
            </w:r>
            <w:r w:rsidR="00BA7D67">
              <w:rPr>
                <w:webHidden/>
              </w:rPr>
              <w:instrText xml:space="preserve"> PAGEREF _Toc483905647 \h </w:instrText>
            </w:r>
            <w:r w:rsidR="00BA7D67">
              <w:rPr>
                <w:webHidden/>
              </w:rPr>
            </w:r>
            <w:r w:rsidR="00BA7D67">
              <w:rPr>
                <w:webHidden/>
              </w:rPr>
              <w:fldChar w:fldCharType="separate"/>
            </w:r>
            <w:r w:rsidR="00A5785A">
              <w:rPr>
                <w:webHidden/>
              </w:rPr>
              <w:t>5</w:t>
            </w:r>
            <w:r w:rsidR="00BA7D67">
              <w:rPr>
                <w:webHidden/>
              </w:rPr>
              <w:fldChar w:fldCharType="end"/>
            </w:r>
          </w:hyperlink>
        </w:p>
        <w:p w14:paraId="2C522B51" w14:textId="4B2B42BA" w:rsidR="00BA7D67" w:rsidRDefault="00FB6839">
          <w:pPr>
            <w:pStyle w:val="TOC1"/>
            <w:rPr>
              <w:rFonts w:asciiTheme="minorHAnsi" w:eastAsiaTheme="minorEastAsia" w:hAnsiTheme="minorHAnsi"/>
              <w:b w:val="0"/>
              <w:lang w:eastAsia="en-AU"/>
            </w:rPr>
          </w:pPr>
          <w:hyperlink w:anchor="_Toc483905648" w:history="1">
            <w:r w:rsidR="00BA7D67" w:rsidRPr="007E765A">
              <w:rPr>
                <w:rStyle w:val="Hyperlink"/>
              </w:rPr>
              <w:t>AA requirements</w:t>
            </w:r>
            <w:r w:rsidR="00BA7D67">
              <w:rPr>
                <w:webHidden/>
              </w:rPr>
              <w:tab/>
            </w:r>
            <w:r w:rsidR="00BA7D67">
              <w:rPr>
                <w:webHidden/>
              </w:rPr>
              <w:fldChar w:fldCharType="begin"/>
            </w:r>
            <w:r w:rsidR="00BA7D67">
              <w:rPr>
                <w:webHidden/>
              </w:rPr>
              <w:instrText xml:space="preserve"> PAGEREF _Toc483905648 \h </w:instrText>
            </w:r>
            <w:r w:rsidR="00BA7D67">
              <w:rPr>
                <w:webHidden/>
              </w:rPr>
            </w:r>
            <w:r w:rsidR="00BA7D67">
              <w:rPr>
                <w:webHidden/>
              </w:rPr>
              <w:fldChar w:fldCharType="separate"/>
            </w:r>
            <w:r w:rsidR="00A5785A">
              <w:rPr>
                <w:webHidden/>
              </w:rPr>
              <w:t>6</w:t>
            </w:r>
            <w:r w:rsidR="00BA7D67">
              <w:rPr>
                <w:webHidden/>
              </w:rPr>
              <w:fldChar w:fldCharType="end"/>
            </w:r>
          </w:hyperlink>
        </w:p>
        <w:p w14:paraId="2592EC0D" w14:textId="77777777" w:rsidR="008947E2" w:rsidRDefault="008947E2" w:rsidP="008947E2">
          <w:r>
            <w:rPr>
              <w:b/>
              <w:noProof/>
            </w:rPr>
            <w:fldChar w:fldCharType="end"/>
          </w:r>
        </w:p>
      </w:sdtContent>
    </w:sdt>
    <w:p w14:paraId="5E567CE8" w14:textId="07B0EA0D" w:rsidR="007571A2" w:rsidRDefault="007571A2">
      <w:pPr>
        <w:spacing w:after="0" w:line="240" w:lineRule="auto"/>
        <w:rPr>
          <w:lang w:eastAsia="ja-JP"/>
        </w:rPr>
      </w:pPr>
      <w:r>
        <w:rPr>
          <w:lang w:eastAsia="ja-JP"/>
        </w:rPr>
        <w:br w:type="page"/>
      </w:r>
    </w:p>
    <w:p w14:paraId="3FF09897" w14:textId="7C515E2D" w:rsidR="00064698" w:rsidRDefault="00064698" w:rsidP="007571A2">
      <w:pPr>
        <w:pStyle w:val="Heading2"/>
        <w:numPr>
          <w:ilvl w:val="0"/>
          <w:numId w:val="0"/>
        </w:numPr>
      </w:pPr>
      <w:bookmarkStart w:id="2" w:name="_Toc483905644"/>
      <w:r>
        <w:lastRenderedPageBreak/>
        <w:t>Guide to using this document</w:t>
      </w:r>
      <w:bookmarkEnd w:id="2"/>
    </w:p>
    <w:p w14:paraId="0C1AA7FC" w14:textId="0AF24097" w:rsidR="00064698" w:rsidRDefault="00064698" w:rsidP="007571A2">
      <w:r>
        <w:t xml:space="preserve">This document sets out the requirements that must be met before the relevant </w:t>
      </w:r>
      <w:r w:rsidR="00926192">
        <w:t>d</w:t>
      </w:r>
      <w:r>
        <w:t xml:space="preserve">irector will consider approval for the provision of biosecurity activities under section 406 of the </w:t>
      </w:r>
      <w:r w:rsidRPr="007571A2">
        <w:rPr>
          <w:rStyle w:val="Emphasis"/>
        </w:rPr>
        <w:t>Biosecurity Act 2015</w:t>
      </w:r>
      <w:r>
        <w:t xml:space="preserve">, otherwise known as an </w:t>
      </w:r>
      <w:r w:rsidR="00926192">
        <w:t>a</w:t>
      </w:r>
      <w:r>
        <w:t xml:space="preserve">pproved </w:t>
      </w:r>
      <w:r w:rsidR="00926192">
        <w:t>a</w:t>
      </w:r>
      <w:r>
        <w:t>rrangement (AA).</w:t>
      </w:r>
    </w:p>
    <w:p w14:paraId="75AB1AD4" w14:textId="77777777" w:rsidR="00064698" w:rsidRDefault="00064698" w:rsidP="007571A2">
      <w:r>
        <w:t xml:space="preserve">This document specifies the requirements to be met for the approval, </w:t>
      </w:r>
      <w:proofErr w:type="gramStart"/>
      <w:r>
        <w:t>operation</w:t>
      </w:r>
      <w:proofErr w:type="gramEnd"/>
      <w:r>
        <w:t xml:space="preserve"> and audit of this class of AA. Compliance with the requirements will be assessed by audit.</w:t>
      </w:r>
    </w:p>
    <w:p w14:paraId="40311E44" w14:textId="674B6D81" w:rsidR="00064698" w:rsidRDefault="00064698" w:rsidP="007571A2">
      <w:r>
        <w:t xml:space="preserve">In the event of any inconsistency between these requirements and any Import Permit condition, the Import Permit condition applies. If the </w:t>
      </w:r>
      <w:r w:rsidR="00926192">
        <w:t>a</w:t>
      </w:r>
      <w:r>
        <w:t xml:space="preserve">pplicant chooses to use automatic language translation services in connection with this document, it is done so at the </w:t>
      </w:r>
      <w:r w:rsidR="00926192">
        <w:t>a</w:t>
      </w:r>
      <w:r>
        <w:t>pplicant’s risk.</w:t>
      </w:r>
    </w:p>
    <w:p w14:paraId="3762FC3B" w14:textId="66CAB044" w:rsidR="00064698" w:rsidRDefault="00064698" w:rsidP="007571A2">
      <w:r>
        <w:t>Unless specified otherwise, any references to ‘the department’ or ‘departmental’ means the Department of Agriculture</w:t>
      </w:r>
      <w:r w:rsidR="00CB530E">
        <w:t>,</w:t>
      </w:r>
      <w:r>
        <w:t xml:space="preserve"> </w:t>
      </w:r>
      <w:proofErr w:type="gramStart"/>
      <w:r>
        <w:t>Water</w:t>
      </w:r>
      <w:proofErr w:type="gramEnd"/>
      <w:r>
        <w:t xml:space="preserve"> </w:t>
      </w:r>
      <w:r w:rsidR="00CB530E">
        <w:t>and the Environment</w:t>
      </w:r>
      <w:r>
        <w:t>. Any references to contacting the department mean contacting your closest regional office.</w:t>
      </w:r>
    </w:p>
    <w:p w14:paraId="6B7341FE" w14:textId="70BF746F" w:rsidR="00064698" w:rsidRDefault="00064698" w:rsidP="007571A2">
      <w:r>
        <w:t xml:space="preserve">Further information on </w:t>
      </w:r>
      <w:r w:rsidR="00C661E1">
        <w:t>AAs</w:t>
      </w:r>
      <w:r>
        <w:t xml:space="preserve">, </w:t>
      </w:r>
      <w:r w:rsidR="00C661E1">
        <w:t xml:space="preserve">AA </w:t>
      </w:r>
      <w:r>
        <w:t xml:space="preserve">regional contact details and copies of relevant </w:t>
      </w:r>
      <w:r w:rsidR="00C661E1">
        <w:t xml:space="preserve">AA </w:t>
      </w:r>
      <w:r>
        <w:t xml:space="preserve">documentation is available on the </w:t>
      </w:r>
      <w:hyperlink r:id="rId14" w:history="1">
        <w:r w:rsidRPr="00475CC7">
          <w:rPr>
            <w:rStyle w:val="Hyperlink"/>
          </w:rPr>
          <w:t>department’s website</w:t>
        </w:r>
      </w:hyperlink>
      <w:r w:rsidR="00475CC7">
        <w:t>.</w:t>
      </w:r>
    </w:p>
    <w:p w14:paraId="3FB78FF4" w14:textId="77777777" w:rsidR="00064698" w:rsidRPr="007571A2" w:rsidRDefault="00064698" w:rsidP="007571A2">
      <w:pPr>
        <w:pStyle w:val="Heading3"/>
      </w:pPr>
      <w:bookmarkStart w:id="3" w:name="_Toc483905645"/>
      <w:r w:rsidRPr="007571A2">
        <w:t>Definitions</w:t>
      </w:r>
      <w:bookmarkEnd w:id="3"/>
    </w:p>
    <w:p w14:paraId="001A6607" w14:textId="77777777" w:rsidR="00064698" w:rsidRDefault="00064698" w:rsidP="007571A2">
      <w:r>
        <w:t xml:space="preserve">Definitions that are not contained within the Approved Arrangements Glossary can be found in the </w:t>
      </w:r>
      <w:r w:rsidRPr="007571A2">
        <w:rPr>
          <w:rStyle w:val="Emphasis"/>
        </w:rPr>
        <w:t>Biosecurity Act 2015</w:t>
      </w:r>
      <w:r>
        <w:t xml:space="preserve"> or the most recent edition of the Macquarie Dictionary.</w:t>
      </w:r>
    </w:p>
    <w:p w14:paraId="0FC8BA9E" w14:textId="77777777" w:rsidR="00064698" w:rsidRDefault="00064698" w:rsidP="00064698">
      <w:pPr>
        <w:pStyle w:val="Heading3"/>
      </w:pPr>
      <w:bookmarkStart w:id="4" w:name="_Toc483905646"/>
      <w:r>
        <w:t>Other documents</w:t>
      </w:r>
      <w:bookmarkEnd w:id="4"/>
    </w:p>
    <w:p w14:paraId="22ABE8FD" w14:textId="77777777" w:rsidR="00064698" w:rsidRDefault="00064698" w:rsidP="007571A2">
      <w:r>
        <w:t xml:space="preserve">The </w:t>
      </w:r>
      <w:r w:rsidRPr="007571A2">
        <w:rPr>
          <w:rStyle w:val="Emphasis"/>
        </w:rPr>
        <w:t>AA General Policies</w:t>
      </w:r>
      <w:r w:rsidRPr="00227C84">
        <w:rPr>
          <w:i/>
        </w:rPr>
        <w:t xml:space="preserve"> </w:t>
      </w:r>
      <w:r>
        <w:t>should be read in conjunction with these requirements. They will assist in understanding and complying with the obligations and requirements for the establishment and operation of an AA.</w:t>
      </w:r>
    </w:p>
    <w:p w14:paraId="3815EC7C" w14:textId="77777777" w:rsidR="00064698" w:rsidRDefault="00064698" w:rsidP="00064698">
      <w:pPr>
        <w:pStyle w:val="Heading3"/>
      </w:pPr>
      <w:bookmarkStart w:id="5" w:name="_Toc483905647"/>
      <w:r>
        <w:t>Nonconformity guide</w:t>
      </w:r>
      <w:bookmarkEnd w:id="5"/>
    </w:p>
    <w:p w14:paraId="3C1E3467" w14:textId="7ABCDA91" w:rsidR="00064698" w:rsidRDefault="00064698" w:rsidP="007571A2">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C661E1">
        <w:t>b</w:t>
      </w:r>
      <w:r>
        <w:t xml:space="preserve">iosecurity </w:t>
      </w:r>
      <w:r w:rsidR="00C661E1">
        <w:t>o</w:t>
      </w:r>
      <w:r>
        <w:t>fficer.</w:t>
      </w:r>
    </w:p>
    <w:p w14:paraId="6DCD27B6" w14:textId="77777777" w:rsidR="00064698" w:rsidRDefault="00064698" w:rsidP="007571A2">
      <w:pPr>
        <w:rPr>
          <w:rStyle w:val="Emphasis"/>
        </w:rPr>
      </w:pPr>
      <w:r>
        <w:t xml:space="preserve">Nonconformity classifications are detailed in the </w:t>
      </w:r>
      <w:r w:rsidRPr="007571A2">
        <w:rPr>
          <w:rStyle w:val="Emphasis"/>
        </w:rPr>
        <w:t>AA General Policies.</w:t>
      </w:r>
    </w:p>
    <w:p w14:paraId="5F8092B2" w14:textId="62889B84" w:rsidR="007571A2" w:rsidRDefault="007571A2" w:rsidP="007571A2">
      <w:pPr>
        <w:spacing w:after="0" w:line="240" w:lineRule="auto"/>
      </w:pPr>
      <w:r>
        <w:rPr>
          <w:rStyle w:val="Emphasis"/>
        </w:rPr>
        <w:br w:type="page"/>
      </w:r>
    </w:p>
    <w:p w14:paraId="72D909CE" w14:textId="442EF7C7" w:rsidR="007571A2" w:rsidRDefault="007571A2" w:rsidP="00BA7D67">
      <w:pPr>
        <w:pStyle w:val="Heading2"/>
        <w:numPr>
          <w:ilvl w:val="0"/>
          <w:numId w:val="0"/>
        </w:numPr>
        <w:ind w:left="720" w:hanging="720"/>
        <w:rPr>
          <w:b/>
        </w:rPr>
      </w:pPr>
      <w:bookmarkStart w:id="6" w:name="_Toc483905648"/>
      <w:r>
        <w:lastRenderedPageBreak/>
        <w:t>AA requirements</w:t>
      </w:r>
      <w:bookmarkEnd w:id="6"/>
    </w:p>
    <w:p w14:paraId="336CAB3E" w14:textId="25A291FD" w:rsidR="00F03AE1" w:rsidRDefault="00F03AE1" w:rsidP="00F03AE1">
      <w:pPr>
        <w:pStyle w:val="Caption"/>
        <w:spacing w:before="240"/>
      </w:pPr>
      <w:r>
        <w:t xml:space="preserve">Table </w:t>
      </w:r>
      <w:fldSimple w:instr=" SEQ Table_A \* ARABIC ">
        <w:r w:rsidR="00A5785A">
          <w:rPr>
            <w:noProof/>
          </w:rPr>
          <w:t>1</w:t>
        </w:r>
      </w:fldSimple>
      <w:r>
        <w:t xml:space="preserve"> Scope</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4530"/>
        <w:gridCol w:w="4530"/>
      </w:tblGrid>
      <w:tr w:rsidR="00F03AE1" w14:paraId="1C8CE888" w14:textId="77777777" w:rsidTr="00130EBD">
        <w:trPr>
          <w:cantSplit/>
          <w:tblHeader/>
        </w:trPr>
        <w:tc>
          <w:tcPr>
            <w:tcW w:w="4530" w:type="dxa"/>
          </w:tcPr>
          <w:p w14:paraId="23B25B78" w14:textId="6C1EB377" w:rsidR="00F03AE1" w:rsidRDefault="00F03AE1" w:rsidP="00F03AE1">
            <w:pPr>
              <w:pStyle w:val="TableHeading"/>
            </w:pPr>
            <w:r>
              <w:t>Requirements</w:t>
            </w:r>
          </w:p>
        </w:tc>
        <w:tc>
          <w:tcPr>
            <w:tcW w:w="4530" w:type="dxa"/>
          </w:tcPr>
          <w:p w14:paraId="0C6BBF0C" w14:textId="3306978E" w:rsidR="00F03AE1" w:rsidRDefault="00F03AE1" w:rsidP="00F03AE1">
            <w:pPr>
              <w:pStyle w:val="TableHeading"/>
            </w:pPr>
            <w:r>
              <w:t>Nonconformity guide</w:t>
            </w:r>
          </w:p>
        </w:tc>
      </w:tr>
      <w:tr w:rsidR="00F03AE1" w14:paraId="6F2EA930" w14:textId="77777777" w:rsidTr="00130EBD">
        <w:trPr>
          <w:cantSplit/>
          <w:tblHeader/>
        </w:trPr>
        <w:tc>
          <w:tcPr>
            <w:tcW w:w="4530" w:type="dxa"/>
          </w:tcPr>
          <w:p w14:paraId="7B6E20FF" w14:textId="77777777" w:rsidR="00CB530E" w:rsidRDefault="00F03AE1" w:rsidP="00CB530E">
            <w:pPr>
              <w:pStyle w:val="TableText"/>
            </w:pPr>
            <w:r>
              <w:t xml:space="preserve">1.1 </w:t>
            </w:r>
            <w:r w:rsidR="00CB530E">
              <w:t>The scope of an approved arrangement site approved in this class is for the storage and growth of certified and non-certified bulbs undergoing open quarantine. The department must inspect non -certified bulbs. Biosecurity Industry Participants (BIP) may inspect certified bulb plantings for disease symptoms prior to release from biosecurity control</w:t>
            </w:r>
          </w:p>
          <w:p w14:paraId="2F7535BF" w14:textId="7EE7A254" w:rsidR="00CB530E" w:rsidRDefault="00CB530E" w:rsidP="00CB530E">
            <w:pPr>
              <w:pStyle w:val="TableText"/>
            </w:pPr>
            <w:r>
              <w:t>Examples of biosecurity risks associated with goods subject to biosecurity control handled at a class 6.11 approved arrangement site include:</w:t>
            </w:r>
          </w:p>
          <w:p w14:paraId="3E9BBF3F" w14:textId="17CFDE79" w:rsidR="00CB530E" w:rsidRDefault="00CB530E" w:rsidP="00CB530E">
            <w:pPr>
              <w:pStyle w:val="TableBullet"/>
              <w:ind w:left="284" w:hanging="284"/>
            </w:pPr>
            <w:r>
              <w:t xml:space="preserve">exotic viral diseases (Strawberry latent ringspot virus, Tomato black ring virus, Plantago asiatica mosaic virus) </w:t>
            </w:r>
          </w:p>
          <w:p w14:paraId="7804AC13" w14:textId="53ED644A" w:rsidR="00CB530E" w:rsidRDefault="00CB530E" w:rsidP="00CB530E">
            <w:pPr>
              <w:pStyle w:val="TableBullet"/>
              <w:ind w:left="284" w:hanging="284"/>
            </w:pPr>
            <w:r>
              <w:t xml:space="preserve">bacterial pathogens including fasciation (Corynebacterium </w:t>
            </w:r>
            <w:proofErr w:type="spellStart"/>
            <w:r>
              <w:t>fascians</w:t>
            </w:r>
            <w:proofErr w:type="spellEnd"/>
            <w:r>
              <w:t>/</w:t>
            </w:r>
            <w:proofErr w:type="spellStart"/>
            <w:r>
              <w:t>Rhodococcus</w:t>
            </w:r>
            <w:proofErr w:type="spellEnd"/>
            <w:r>
              <w:t xml:space="preserve"> </w:t>
            </w:r>
            <w:proofErr w:type="spellStart"/>
            <w:r>
              <w:t>fascians</w:t>
            </w:r>
            <w:proofErr w:type="spellEnd"/>
            <w:r>
              <w:t xml:space="preserve">) </w:t>
            </w:r>
          </w:p>
          <w:p w14:paraId="4B7C2C51" w14:textId="450E3ABE" w:rsidR="00CB530E" w:rsidRDefault="00CB530E" w:rsidP="00CB530E">
            <w:pPr>
              <w:pStyle w:val="TableBullet"/>
              <w:ind w:left="284" w:hanging="284"/>
            </w:pPr>
            <w:r>
              <w:t>fungal pathogens including dry rot of narcissus (</w:t>
            </w:r>
            <w:proofErr w:type="spellStart"/>
            <w:r>
              <w:t>Stromatinia</w:t>
            </w:r>
            <w:proofErr w:type="spellEnd"/>
            <w:r>
              <w:t xml:space="preserve"> narcissi) and smoulder (Sclerotium </w:t>
            </w:r>
            <w:proofErr w:type="spellStart"/>
            <w:r>
              <w:t>wakkeri</w:t>
            </w:r>
            <w:proofErr w:type="spellEnd"/>
            <w:r>
              <w:t xml:space="preserve">). </w:t>
            </w:r>
          </w:p>
          <w:p w14:paraId="64C17395" w14:textId="0CDE954F" w:rsidR="00F03AE1" w:rsidRDefault="00CB530E" w:rsidP="00CB530E">
            <w:pPr>
              <w:pStyle w:val="TableText"/>
            </w:pPr>
            <w:r>
              <w:t xml:space="preserve">Information on biosecurity import conditions and biosecurity risks for imported goods, containers, other cargo and arriving vessels is available on the </w:t>
            </w:r>
            <w:hyperlink r:id="rId15" w:history="1">
              <w:r w:rsidRPr="00CB530E">
                <w:rPr>
                  <w:rStyle w:val="Hyperlink"/>
                </w:rPr>
                <w:t>department's website</w:t>
              </w:r>
            </w:hyperlink>
            <w:r>
              <w:t xml:space="preserve">. </w:t>
            </w:r>
          </w:p>
        </w:tc>
        <w:tc>
          <w:tcPr>
            <w:tcW w:w="4530" w:type="dxa"/>
          </w:tcPr>
          <w:p w14:paraId="6C7C1496" w14:textId="70275B97" w:rsidR="00F03AE1" w:rsidRDefault="00F03AE1" w:rsidP="00F03AE1">
            <w:pPr>
              <w:pStyle w:val="TableText"/>
            </w:pPr>
            <w:r>
              <w:t>Critical</w:t>
            </w:r>
          </w:p>
        </w:tc>
      </w:tr>
    </w:tbl>
    <w:p w14:paraId="6FC2833E" w14:textId="6D2FA4B9" w:rsidR="00F03AE1" w:rsidRDefault="00F03AE1" w:rsidP="00130EBD">
      <w:pPr>
        <w:pStyle w:val="Caption"/>
      </w:pPr>
      <w:r>
        <w:lastRenderedPageBreak/>
        <w:t>Table 2 Structural requirements</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4530"/>
        <w:gridCol w:w="4530"/>
      </w:tblGrid>
      <w:tr w:rsidR="00F03AE1" w14:paraId="24C45306" w14:textId="77777777" w:rsidTr="00130EBD">
        <w:trPr>
          <w:cantSplit/>
          <w:tblHeader/>
        </w:trPr>
        <w:tc>
          <w:tcPr>
            <w:tcW w:w="4530" w:type="dxa"/>
          </w:tcPr>
          <w:p w14:paraId="28DB86E7" w14:textId="635CF682" w:rsidR="00F03AE1" w:rsidRDefault="00F03AE1" w:rsidP="00F03AE1">
            <w:pPr>
              <w:pStyle w:val="TableHeading"/>
            </w:pPr>
            <w:r>
              <w:t>Requirements</w:t>
            </w:r>
          </w:p>
        </w:tc>
        <w:tc>
          <w:tcPr>
            <w:tcW w:w="4530" w:type="dxa"/>
          </w:tcPr>
          <w:p w14:paraId="08D31474" w14:textId="3AA091C6" w:rsidR="00F03AE1" w:rsidRDefault="00F03AE1" w:rsidP="00F03AE1">
            <w:pPr>
              <w:pStyle w:val="TableHeading"/>
            </w:pPr>
            <w:r>
              <w:t>Nonconformity guide</w:t>
            </w:r>
          </w:p>
        </w:tc>
      </w:tr>
      <w:tr w:rsidR="00F03AE1" w14:paraId="1704D9D8" w14:textId="77777777" w:rsidTr="00130EBD">
        <w:trPr>
          <w:cantSplit/>
          <w:tblHeader/>
        </w:trPr>
        <w:tc>
          <w:tcPr>
            <w:tcW w:w="4530" w:type="dxa"/>
          </w:tcPr>
          <w:p w14:paraId="1AB1DF74" w14:textId="7B4D7DAB" w:rsidR="00F03AE1" w:rsidRDefault="00F03AE1" w:rsidP="00F03AE1">
            <w:pPr>
              <w:pStyle w:val="TableText"/>
            </w:pPr>
            <w:r>
              <w:t>2.1 Parking must be provided for biosecurity officers</w:t>
            </w:r>
          </w:p>
        </w:tc>
        <w:tc>
          <w:tcPr>
            <w:tcW w:w="4530" w:type="dxa"/>
          </w:tcPr>
          <w:p w14:paraId="34D6298D" w14:textId="5086B31A" w:rsidR="00F03AE1" w:rsidRDefault="00F03AE1" w:rsidP="00F03AE1">
            <w:pPr>
              <w:pStyle w:val="TableText"/>
            </w:pPr>
            <w:r>
              <w:t>Minor</w:t>
            </w:r>
          </w:p>
        </w:tc>
      </w:tr>
      <w:tr w:rsidR="00F03AE1" w14:paraId="73C41B15" w14:textId="77777777" w:rsidTr="00130EBD">
        <w:trPr>
          <w:cantSplit/>
          <w:tblHeader/>
        </w:trPr>
        <w:tc>
          <w:tcPr>
            <w:tcW w:w="4530" w:type="dxa"/>
          </w:tcPr>
          <w:p w14:paraId="30260238" w14:textId="0C2A9D04" w:rsidR="00F03AE1" w:rsidRDefault="00F03AE1" w:rsidP="00F03AE1">
            <w:pPr>
              <w:pStyle w:val="TableText"/>
            </w:pPr>
            <w:r>
              <w:t xml:space="preserve">2.2 Access to the AA site must be through property owned, </w:t>
            </w:r>
            <w:proofErr w:type="gramStart"/>
            <w:r>
              <w:t>rented</w:t>
            </w:r>
            <w:proofErr w:type="gramEnd"/>
            <w:r>
              <w:t xml:space="preserve"> or leased by the BIP.</w:t>
            </w:r>
          </w:p>
        </w:tc>
        <w:tc>
          <w:tcPr>
            <w:tcW w:w="4530" w:type="dxa"/>
          </w:tcPr>
          <w:p w14:paraId="3D2FF483" w14:textId="202C7588" w:rsidR="00F03AE1" w:rsidRDefault="00F03AE1" w:rsidP="00F03AE1">
            <w:pPr>
              <w:pStyle w:val="TableText"/>
            </w:pPr>
            <w:r>
              <w:t>Major</w:t>
            </w:r>
          </w:p>
        </w:tc>
      </w:tr>
      <w:tr w:rsidR="00F03AE1" w14:paraId="21EF9CFE" w14:textId="77777777" w:rsidTr="00130EBD">
        <w:trPr>
          <w:cantSplit/>
          <w:tblHeader/>
        </w:trPr>
        <w:tc>
          <w:tcPr>
            <w:tcW w:w="4530" w:type="dxa"/>
          </w:tcPr>
          <w:p w14:paraId="454FD822" w14:textId="3C6AAB95" w:rsidR="00F03AE1" w:rsidRDefault="00F03AE1" w:rsidP="00F03AE1">
            <w:pPr>
              <w:pStyle w:val="TableText"/>
            </w:pPr>
            <w:r>
              <w:t>2.3 Access to the site must be via an all-weather road.</w:t>
            </w:r>
          </w:p>
        </w:tc>
        <w:tc>
          <w:tcPr>
            <w:tcW w:w="4530" w:type="dxa"/>
          </w:tcPr>
          <w:p w14:paraId="23237296" w14:textId="0AE5CB02" w:rsidR="00F03AE1" w:rsidRDefault="00F03AE1" w:rsidP="00F03AE1">
            <w:pPr>
              <w:pStyle w:val="TableText"/>
            </w:pPr>
            <w:r>
              <w:t>Major</w:t>
            </w:r>
          </w:p>
        </w:tc>
      </w:tr>
      <w:tr w:rsidR="00F03AE1" w14:paraId="6CF5F107" w14:textId="77777777" w:rsidTr="00130EBD">
        <w:trPr>
          <w:cantSplit/>
          <w:tblHeader/>
        </w:trPr>
        <w:tc>
          <w:tcPr>
            <w:tcW w:w="4530" w:type="dxa"/>
          </w:tcPr>
          <w:p w14:paraId="00666E1B" w14:textId="31C7EF77" w:rsidR="00F03AE1" w:rsidRDefault="00F03AE1" w:rsidP="00F03AE1">
            <w:pPr>
              <w:pStyle w:val="TableText"/>
            </w:pPr>
            <w:r>
              <w:t>2.4 Biosecurity officers must be granted access to the site at any time.</w:t>
            </w:r>
          </w:p>
        </w:tc>
        <w:tc>
          <w:tcPr>
            <w:tcW w:w="4530" w:type="dxa"/>
          </w:tcPr>
          <w:p w14:paraId="749AAD44" w14:textId="3A33048A" w:rsidR="00F03AE1" w:rsidRDefault="00F03AE1" w:rsidP="00F03AE1">
            <w:pPr>
              <w:pStyle w:val="TableText"/>
            </w:pPr>
            <w:r>
              <w:t>Minor</w:t>
            </w:r>
          </w:p>
        </w:tc>
      </w:tr>
      <w:tr w:rsidR="00F03AE1" w14:paraId="15115E96" w14:textId="77777777" w:rsidTr="00130EBD">
        <w:trPr>
          <w:cantSplit/>
          <w:tblHeader/>
        </w:trPr>
        <w:tc>
          <w:tcPr>
            <w:tcW w:w="4530" w:type="dxa"/>
          </w:tcPr>
          <w:p w14:paraId="322C945A" w14:textId="1E2411A8" w:rsidR="00F03AE1" w:rsidRDefault="00F03AE1" w:rsidP="00F03AE1">
            <w:pPr>
              <w:pStyle w:val="TableText"/>
            </w:pPr>
            <w:r>
              <w:t xml:space="preserve">2.5 </w:t>
            </w:r>
            <w:r w:rsidRPr="007D34B4">
              <w:t>The department must be provided with details of the sites nominated business hours</w:t>
            </w:r>
            <w:r>
              <w:t>.</w:t>
            </w:r>
          </w:p>
        </w:tc>
        <w:tc>
          <w:tcPr>
            <w:tcW w:w="4530" w:type="dxa"/>
          </w:tcPr>
          <w:p w14:paraId="73440F71" w14:textId="11A71AB5" w:rsidR="00F03AE1" w:rsidRDefault="00F03AE1" w:rsidP="00F03AE1">
            <w:pPr>
              <w:pStyle w:val="TableText"/>
            </w:pPr>
            <w:r>
              <w:t>Minor</w:t>
            </w:r>
          </w:p>
        </w:tc>
      </w:tr>
      <w:tr w:rsidR="00F03AE1" w14:paraId="16CB68B8" w14:textId="77777777" w:rsidTr="00130EBD">
        <w:trPr>
          <w:cantSplit/>
          <w:tblHeader/>
        </w:trPr>
        <w:tc>
          <w:tcPr>
            <w:tcW w:w="4530" w:type="dxa"/>
          </w:tcPr>
          <w:p w14:paraId="56664FC5" w14:textId="4022CFB3" w:rsidR="00F03AE1" w:rsidRDefault="00F03AE1" w:rsidP="00F03AE1">
            <w:pPr>
              <w:pStyle w:val="TableText"/>
            </w:pPr>
            <w:r>
              <w:t xml:space="preserve">2.6 </w:t>
            </w:r>
            <w:r w:rsidRPr="007D34B4">
              <w:t>On application a site plan must be submitted and thereafter be maintained to continuously reflect the physical layout of the site.</w:t>
            </w:r>
          </w:p>
        </w:tc>
        <w:tc>
          <w:tcPr>
            <w:tcW w:w="4530" w:type="dxa"/>
          </w:tcPr>
          <w:p w14:paraId="2E0F2A02" w14:textId="3C52C32E" w:rsidR="00F03AE1" w:rsidRDefault="00F03AE1" w:rsidP="00F03AE1">
            <w:pPr>
              <w:pStyle w:val="TableText"/>
            </w:pPr>
            <w:r>
              <w:t>Major</w:t>
            </w:r>
          </w:p>
        </w:tc>
      </w:tr>
      <w:tr w:rsidR="00F03AE1" w14:paraId="33F32ED7" w14:textId="77777777" w:rsidTr="00130EBD">
        <w:trPr>
          <w:cantSplit/>
          <w:tblHeader/>
        </w:trPr>
        <w:tc>
          <w:tcPr>
            <w:tcW w:w="4530" w:type="dxa"/>
          </w:tcPr>
          <w:p w14:paraId="147D1418" w14:textId="6692AFBE" w:rsidR="00F03AE1" w:rsidRDefault="00F03AE1" w:rsidP="00F03AE1">
            <w:pPr>
              <w:pStyle w:val="TableText"/>
            </w:pPr>
            <w:r>
              <w:t>2.7 The site plan of the AA site, drawn to scale, must show:</w:t>
            </w:r>
          </w:p>
        </w:tc>
        <w:tc>
          <w:tcPr>
            <w:tcW w:w="4530" w:type="dxa"/>
          </w:tcPr>
          <w:p w14:paraId="1D788781" w14:textId="77777777" w:rsidR="00F03AE1" w:rsidRDefault="00F03AE1" w:rsidP="00F03AE1">
            <w:pPr>
              <w:pStyle w:val="TableText"/>
            </w:pPr>
          </w:p>
        </w:tc>
      </w:tr>
      <w:tr w:rsidR="00F03AE1" w14:paraId="343E10F5" w14:textId="77777777" w:rsidTr="00130EBD">
        <w:trPr>
          <w:cantSplit/>
          <w:trHeight w:val="902"/>
          <w:tblHeader/>
        </w:trPr>
        <w:tc>
          <w:tcPr>
            <w:tcW w:w="4530" w:type="dxa"/>
          </w:tcPr>
          <w:p w14:paraId="4BA90278" w14:textId="02B13EC0" w:rsidR="00F03AE1" w:rsidRDefault="005026E2" w:rsidP="005026E2">
            <w:pPr>
              <w:pStyle w:val="TableText"/>
            </w:pPr>
            <w:r>
              <w:t>O</w:t>
            </w:r>
            <w:r w:rsidR="00F03AE1">
              <w:t xml:space="preserve">verall dimensions of the site, </w:t>
            </w:r>
            <w:proofErr w:type="gramStart"/>
            <w:r w:rsidR="00F03AE1">
              <w:t>buildings</w:t>
            </w:r>
            <w:proofErr w:type="gramEnd"/>
            <w:r w:rsidR="00F03AE1">
              <w:t xml:space="preserve"> and structures, whether utilised for biosecurity operations or not</w:t>
            </w:r>
          </w:p>
        </w:tc>
        <w:tc>
          <w:tcPr>
            <w:tcW w:w="4530" w:type="dxa"/>
          </w:tcPr>
          <w:p w14:paraId="2DD089AA" w14:textId="3E11E45B" w:rsidR="00F03AE1" w:rsidRDefault="00F03AE1" w:rsidP="00F03AE1">
            <w:pPr>
              <w:pStyle w:val="TableText"/>
            </w:pPr>
            <w:r>
              <w:t>Major</w:t>
            </w:r>
          </w:p>
        </w:tc>
      </w:tr>
      <w:tr w:rsidR="00F03AE1" w14:paraId="0F78ACD0" w14:textId="77777777" w:rsidTr="00130EBD">
        <w:trPr>
          <w:cantSplit/>
          <w:tblHeader/>
        </w:trPr>
        <w:tc>
          <w:tcPr>
            <w:tcW w:w="4530" w:type="dxa"/>
          </w:tcPr>
          <w:p w14:paraId="41D63047" w14:textId="489A6351" w:rsidR="00F03AE1" w:rsidRDefault="005026E2" w:rsidP="00F03AE1">
            <w:pPr>
              <w:pStyle w:val="TableText"/>
            </w:pPr>
            <w:r>
              <w:t>Location of bulb storage areas, bulb planting and biosecurity areas designated for growth of bulbs</w:t>
            </w:r>
          </w:p>
        </w:tc>
        <w:tc>
          <w:tcPr>
            <w:tcW w:w="4530" w:type="dxa"/>
          </w:tcPr>
          <w:p w14:paraId="5106DDD2" w14:textId="4C202569" w:rsidR="00F03AE1" w:rsidRDefault="00F03AE1" w:rsidP="00F03AE1">
            <w:pPr>
              <w:pStyle w:val="TableText"/>
            </w:pPr>
            <w:r>
              <w:t>Major</w:t>
            </w:r>
          </w:p>
        </w:tc>
      </w:tr>
      <w:tr w:rsidR="00F03AE1" w14:paraId="138AFA90" w14:textId="77777777" w:rsidTr="00130EBD">
        <w:trPr>
          <w:cantSplit/>
          <w:tblHeader/>
        </w:trPr>
        <w:tc>
          <w:tcPr>
            <w:tcW w:w="4530" w:type="dxa"/>
          </w:tcPr>
          <w:p w14:paraId="2B71D840" w14:textId="7660BEA2" w:rsidR="00F03AE1" w:rsidRDefault="005026E2" w:rsidP="00F03AE1">
            <w:pPr>
              <w:pStyle w:val="TableText"/>
            </w:pPr>
            <w:r>
              <w:t>Road access to and within the AA site</w:t>
            </w:r>
          </w:p>
        </w:tc>
        <w:tc>
          <w:tcPr>
            <w:tcW w:w="4530" w:type="dxa"/>
          </w:tcPr>
          <w:p w14:paraId="4981CC64" w14:textId="21E4FEA7" w:rsidR="00F03AE1" w:rsidRDefault="005026E2" w:rsidP="00F03AE1">
            <w:pPr>
              <w:pStyle w:val="TableText"/>
            </w:pPr>
            <w:r>
              <w:t>M</w:t>
            </w:r>
            <w:r w:rsidR="00F03AE1">
              <w:t>inor</w:t>
            </w:r>
          </w:p>
        </w:tc>
      </w:tr>
      <w:tr w:rsidR="00F03AE1" w14:paraId="2FCD0056" w14:textId="77777777" w:rsidTr="00130EBD">
        <w:trPr>
          <w:cantSplit/>
          <w:tblHeader/>
        </w:trPr>
        <w:tc>
          <w:tcPr>
            <w:tcW w:w="4530" w:type="dxa"/>
          </w:tcPr>
          <w:p w14:paraId="53E9A526" w14:textId="5D49179D" w:rsidR="00F03AE1" w:rsidRDefault="005026E2" w:rsidP="00F03AE1">
            <w:pPr>
              <w:pStyle w:val="TableText"/>
            </w:pPr>
            <w:r>
              <w:t>Designated parking area</w:t>
            </w:r>
          </w:p>
        </w:tc>
        <w:tc>
          <w:tcPr>
            <w:tcW w:w="4530" w:type="dxa"/>
          </w:tcPr>
          <w:p w14:paraId="45718A21" w14:textId="28916F5B" w:rsidR="00F03AE1" w:rsidRDefault="005026E2" w:rsidP="00F03AE1">
            <w:pPr>
              <w:pStyle w:val="TableText"/>
            </w:pPr>
            <w:r>
              <w:t>Minor</w:t>
            </w:r>
          </w:p>
        </w:tc>
      </w:tr>
      <w:tr w:rsidR="00F03AE1" w14:paraId="51A37C7A" w14:textId="77777777" w:rsidTr="00130EBD">
        <w:trPr>
          <w:cantSplit/>
          <w:tblHeader/>
        </w:trPr>
        <w:tc>
          <w:tcPr>
            <w:tcW w:w="4530" w:type="dxa"/>
          </w:tcPr>
          <w:p w14:paraId="4F46FB19" w14:textId="26591762" w:rsidR="00F03AE1" w:rsidRDefault="005026E2" w:rsidP="00F03AE1">
            <w:pPr>
              <w:pStyle w:val="TableText"/>
            </w:pPr>
            <w:r>
              <w:t>2.8 Biosecurity areas must not be used as a thoroughfare or access point.</w:t>
            </w:r>
          </w:p>
        </w:tc>
        <w:tc>
          <w:tcPr>
            <w:tcW w:w="4530" w:type="dxa"/>
          </w:tcPr>
          <w:p w14:paraId="711BC6B8" w14:textId="0D5A95BD" w:rsidR="00F03AE1" w:rsidRDefault="005026E2" w:rsidP="00F03AE1">
            <w:pPr>
              <w:pStyle w:val="TableText"/>
            </w:pPr>
            <w:r>
              <w:t>Major</w:t>
            </w:r>
          </w:p>
        </w:tc>
      </w:tr>
      <w:tr w:rsidR="00F03AE1" w14:paraId="0D286E32" w14:textId="77777777" w:rsidTr="00130EBD">
        <w:trPr>
          <w:cantSplit/>
          <w:tblHeader/>
        </w:trPr>
        <w:tc>
          <w:tcPr>
            <w:tcW w:w="4530" w:type="dxa"/>
          </w:tcPr>
          <w:p w14:paraId="004E49E9" w14:textId="585CEACF" w:rsidR="00F03AE1" w:rsidRDefault="005026E2" w:rsidP="00F03AE1">
            <w:pPr>
              <w:pStyle w:val="TableText"/>
            </w:pPr>
            <w:r>
              <w:t>2.9 Indoor biosecurity areas require minimum lighting of 80 lux to allow for identification of goods.</w:t>
            </w:r>
          </w:p>
        </w:tc>
        <w:tc>
          <w:tcPr>
            <w:tcW w:w="4530" w:type="dxa"/>
          </w:tcPr>
          <w:p w14:paraId="567622F8" w14:textId="6D88B5C0" w:rsidR="00F03AE1" w:rsidRDefault="005026E2" w:rsidP="00F03AE1">
            <w:pPr>
              <w:pStyle w:val="TableText"/>
            </w:pPr>
            <w:r>
              <w:t>Major</w:t>
            </w:r>
          </w:p>
        </w:tc>
      </w:tr>
      <w:tr w:rsidR="005026E2" w14:paraId="246E8A2E" w14:textId="77777777" w:rsidTr="00130EBD">
        <w:trPr>
          <w:cantSplit/>
          <w:tblHeader/>
        </w:trPr>
        <w:tc>
          <w:tcPr>
            <w:tcW w:w="4530" w:type="dxa"/>
          </w:tcPr>
          <w:p w14:paraId="530E303A" w14:textId="6BEAFCE0" w:rsidR="005026E2" w:rsidRDefault="005026E2" w:rsidP="00F03AE1">
            <w:pPr>
              <w:pStyle w:val="TableText"/>
            </w:pPr>
            <w:r>
              <w:t>2.10 Any areas used for storage of bulbs must be maintained in a manner to minimise the risk of unauthorised access.</w:t>
            </w:r>
          </w:p>
        </w:tc>
        <w:tc>
          <w:tcPr>
            <w:tcW w:w="4530" w:type="dxa"/>
          </w:tcPr>
          <w:p w14:paraId="625CFD4E" w14:textId="4C1D7295" w:rsidR="005026E2" w:rsidRDefault="005026E2" w:rsidP="00F03AE1">
            <w:pPr>
              <w:pStyle w:val="TableText"/>
            </w:pPr>
            <w:r>
              <w:t>Major</w:t>
            </w:r>
          </w:p>
        </w:tc>
      </w:tr>
      <w:tr w:rsidR="005026E2" w14:paraId="277F2D64" w14:textId="77777777" w:rsidTr="00130EBD">
        <w:trPr>
          <w:cantSplit/>
          <w:tblHeader/>
        </w:trPr>
        <w:tc>
          <w:tcPr>
            <w:tcW w:w="4530" w:type="dxa"/>
          </w:tcPr>
          <w:p w14:paraId="2216D5C5" w14:textId="77777777" w:rsidR="005026E2" w:rsidRDefault="005026E2" w:rsidP="005026E2">
            <w:pPr>
              <w:pStyle w:val="TableText"/>
            </w:pPr>
            <w:r>
              <w:t>2.11 Biosecurity areas designated for the growth of bulbs must be one of the following:</w:t>
            </w:r>
          </w:p>
          <w:p w14:paraId="647F7417" w14:textId="77777777" w:rsidR="005026E2" w:rsidRDefault="005026E2" w:rsidP="005026E2">
            <w:pPr>
              <w:pStyle w:val="TableBullet"/>
            </w:pPr>
            <w:r>
              <w:t>surrounded by a 3 m wide buffer which may be lawn or a cleared area</w:t>
            </w:r>
          </w:p>
          <w:p w14:paraId="3679663B" w14:textId="0895942A" w:rsidR="005026E2" w:rsidRDefault="005026E2" w:rsidP="005026E2">
            <w:pPr>
              <w:pStyle w:val="TableBullet"/>
            </w:pPr>
            <w:r>
              <w:t>separated by a physical barrier.</w:t>
            </w:r>
          </w:p>
        </w:tc>
        <w:tc>
          <w:tcPr>
            <w:tcW w:w="4530" w:type="dxa"/>
          </w:tcPr>
          <w:p w14:paraId="6A53AF76" w14:textId="59C2378B" w:rsidR="005026E2" w:rsidRDefault="005026E2" w:rsidP="00F03AE1">
            <w:pPr>
              <w:pStyle w:val="TableText"/>
            </w:pPr>
            <w:r>
              <w:t>Major</w:t>
            </w:r>
          </w:p>
        </w:tc>
      </w:tr>
      <w:tr w:rsidR="005026E2" w14:paraId="4EAD357E" w14:textId="77777777" w:rsidTr="00130EBD">
        <w:trPr>
          <w:cantSplit/>
          <w:tblHeader/>
        </w:trPr>
        <w:tc>
          <w:tcPr>
            <w:tcW w:w="4530" w:type="dxa"/>
          </w:tcPr>
          <w:p w14:paraId="45D71DFD" w14:textId="3E648D43" w:rsidR="005026E2" w:rsidRDefault="005026E2" w:rsidP="00F03AE1">
            <w:pPr>
              <w:pStyle w:val="TableText"/>
            </w:pPr>
            <w:r>
              <w:t xml:space="preserve">2.12 </w:t>
            </w:r>
            <w:r w:rsidRPr="007D34B4">
              <w:t>Where domestic plants are not separated from bulbs undergoing open quarantine, plants must be treated as biosecurity goods if there is any risk of pest or disease outbreak and/or establishment.</w:t>
            </w:r>
          </w:p>
        </w:tc>
        <w:tc>
          <w:tcPr>
            <w:tcW w:w="4530" w:type="dxa"/>
          </w:tcPr>
          <w:p w14:paraId="68A64B8C" w14:textId="7F7791D0" w:rsidR="005026E2" w:rsidRDefault="005026E2" w:rsidP="00F03AE1">
            <w:pPr>
              <w:pStyle w:val="TableText"/>
            </w:pPr>
            <w:r>
              <w:t>Major</w:t>
            </w:r>
          </w:p>
        </w:tc>
      </w:tr>
    </w:tbl>
    <w:p w14:paraId="48008043" w14:textId="7CE59C6D" w:rsidR="00475CC7" w:rsidRDefault="00475CC7" w:rsidP="00475CC7">
      <w:pPr>
        <w:pStyle w:val="Caption"/>
        <w:spacing w:before="240"/>
      </w:pPr>
      <w:r>
        <w:lastRenderedPageBreak/>
        <w:t>Table 3A Operating requirements</w:t>
      </w:r>
    </w:p>
    <w:tbl>
      <w:tblPr>
        <w:tblStyle w:val="TableGrid"/>
        <w:tblW w:w="0" w:type="auto"/>
        <w:tblLook w:val="04A0" w:firstRow="1" w:lastRow="0" w:firstColumn="1" w:lastColumn="0" w:noHBand="0" w:noVBand="1"/>
      </w:tblPr>
      <w:tblGrid>
        <w:gridCol w:w="4530"/>
        <w:gridCol w:w="4530"/>
      </w:tblGrid>
      <w:tr w:rsidR="00475CC7" w14:paraId="228D955E" w14:textId="77777777" w:rsidTr="00475CC7">
        <w:trPr>
          <w:cantSplit/>
          <w:tblHeader/>
        </w:trPr>
        <w:tc>
          <w:tcPr>
            <w:tcW w:w="4530" w:type="dxa"/>
          </w:tcPr>
          <w:p w14:paraId="7987A7A1" w14:textId="2BB7F370" w:rsidR="00475CC7" w:rsidRDefault="00475CC7" w:rsidP="00475CC7">
            <w:pPr>
              <w:pStyle w:val="TableHeading"/>
            </w:pPr>
            <w:r>
              <w:t>Requirements</w:t>
            </w:r>
          </w:p>
        </w:tc>
        <w:tc>
          <w:tcPr>
            <w:tcW w:w="4530" w:type="dxa"/>
          </w:tcPr>
          <w:p w14:paraId="6436BA15" w14:textId="72A4B381" w:rsidR="00475CC7" w:rsidRDefault="00475CC7" w:rsidP="00475CC7">
            <w:pPr>
              <w:pStyle w:val="TableHeading"/>
            </w:pPr>
            <w:r>
              <w:t>Nonconformity guide</w:t>
            </w:r>
          </w:p>
        </w:tc>
      </w:tr>
      <w:tr w:rsidR="00475CC7" w14:paraId="4DFF1D7D" w14:textId="77777777" w:rsidTr="00475CC7">
        <w:trPr>
          <w:cantSplit/>
          <w:tblHeader/>
        </w:trPr>
        <w:tc>
          <w:tcPr>
            <w:tcW w:w="4530" w:type="dxa"/>
          </w:tcPr>
          <w:p w14:paraId="2CA7F38B" w14:textId="015117BE" w:rsidR="00475CC7" w:rsidRDefault="00475CC7" w:rsidP="00475CC7">
            <w:pPr>
              <w:pStyle w:val="TableText"/>
            </w:pPr>
            <w:r>
              <w:t xml:space="preserve">3.1 </w:t>
            </w:r>
            <w:r w:rsidRPr="007D34B4">
              <w:t>Records must be made available to the department within 48 hours upon request.</w:t>
            </w:r>
          </w:p>
        </w:tc>
        <w:tc>
          <w:tcPr>
            <w:tcW w:w="4530" w:type="dxa"/>
          </w:tcPr>
          <w:p w14:paraId="4236DE68" w14:textId="44FBF30D" w:rsidR="00475CC7" w:rsidRDefault="00475CC7" w:rsidP="00475CC7">
            <w:pPr>
              <w:pStyle w:val="TableText"/>
            </w:pPr>
            <w:r>
              <w:t>Major</w:t>
            </w:r>
          </w:p>
        </w:tc>
      </w:tr>
      <w:tr w:rsidR="00475CC7" w14:paraId="4566C4FF" w14:textId="77777777" w:rsidTr="00475CC7">
        <w:trPr>
          <w:cantSplit/>
          <w:tblHeader/>
        </w:trPr>
        <w:tc>
          <w:tcPr>
            <w:tcW w:w="4530" w:type="dxa"/>
          </w:tcPr>
          <w:p w14:paraId="4F1B18DB" w14:textId="35AFDECC" w:rsidR="00475CC7" w:rsidRDefault="00475CC7" w:rsidP="00475CC7">
            <w:pPr>
              <w:pStyle w:val="TableText"/>
            </w:pPr>
            <w:r>
              <w:t xml:space="preserve">3.2 </w:t>
            </w:r>
            <w:r w:rsidRPr="007D34B4">
              <w:t>Biosecurity waste records must include the source, nature/</w:t>
            </w:r>
            <w:proofErr w:type="gramStart"/>
            <w:r w:rsidRPr="007D34B4">
              <w:t>type</w:t>
            </w:r>
            <w:proofErr w:type="gramEnd"/>
            <w:r w:rsidRPr="007D34B4">
              <w:t xml:space="preserve"> and quantity </w:t>
            </w:r>
            <w:r>
              <w:t>(</w:t>
            </w:r>
            <w:r w:rsidRPr="007D34B4">
              <w:t>in volume or weight</w:t>
            </w:r>
            <w:r>
              <w:t>)</w:t>
            </w:r>
            <w:r w:rsidRPr="007D34B4">
              <w:t>.</w:t>
            </w:r>
          </w:p>
        </w:tc>
        <w:tc>
          <w:tcPr>
            <w:tcW w:w="4530" w:type="dxa"/>
          </w:tcPr>
          <w:p w14:paraId="5D95583B" w14:textId="59160738" w:rsidR="00475CC7" w:rsidRDefault="00475CC7" w:rsidP="00475CC7">
            <w:pPr>
              <w:pStyle w:val="TableText"/>
            </w:pPr>
            <w:r>
              <w:t>Major</w:t>
            </w:r>
          </w:p>
        </w:tc>
      </w:tr>
      <w:tr w:rsidR="00475CC7" w14:paraId="766B24FD" w14:textId="77777777" w:rsidTr="00475CC7">
        <w:trPr>
          <w:cantSplit/>
          <w:tblHeader/>
        </w:trPr>
        <w:tc>
          <w:tcPr>
            <w:tcW w:w="4530" w:type="dxa"/>
          </w:tcPr>
          <w:p w14:paraId="2C6EFDC0" w14:textId="77777777" w:rsidR="00475CC7" w:rsidRDefault="00475CC7" w:rsidP="00475CC7">
            <w:pPr>
              <w:pStyle w:val="TableText"/>
            </w:pPr>
            <w:r>
              <w:t>3.3 Biosecurity signs must:</w:t>
            </w:r>
          </w:p>
          <w:p w14:paraId="39097B54" w14:textId="77777777" w:rsidR="00475CC7" w:rsidRDefault="00475CC7" w:rsidP="00475CC7">
            <w:pPr>
              <w:pStyle w:val="TableBullet"/>
            </w:pPr>
            <w:r>
              <w:t>be securely affixed</w:t>
            </w:r>
          </w:p>
          <w:p w14:paraId="3BCD116B" w14:textId="77777777" w:rsidR="00475CC7" w:rsidRDefault="00475CC7" w:rsidP="00475CC7">
            <w:pPr>
              <w:pStyle w:val="TableBullet"/>
            </w:pPr>
            <w:r>
              <w:t>be durable</w:t>
            </w:r>
          </w:p>
          <w:p w14:paraId="45220FC9" w14:textId="77777777" w:rsidR="00475CC7" w:rsidRDefault="00475CC7" w:rsidP="00475CC7">
            <w:pPr>
              <w:pStyle w:val="TableBullet"/>
            </w:pPr>
            <w:r>
              <w:t xml:space="preserve">be prominently displayed and able to be clearly read by persons </w:t>
            </w:r>
            <w:proofErr w:type="gramStart"/>
            <w:r>
              <w:t>approaching the area at all times</w:t>
            </w:r>
            <w:proofErr w:type="gramEnd"/>
          </w:p>
          <w:p w14:paraId="46C46AA9" w14:textId="77777777" w:rsidR="00475CC7" w:rsidRDefault="00475CC7" w:rsidP="00475CC7">
            <w:pPr>
              <w:pStyle w:val="TableBullet"/>
            </w:pPr>
            <w:r>
              <w:t>have black lettering on yellow background</w:t>
            </w:r>
          </w:p>
          <w:p w14:paraId="783CAAA9" w14:textId="77777777" w:rsidR="00475CC7" w:rsidRDefault="00475CC7" w:rsidP="00475CC7">
            <w:pPr>
              <w:pStyle w:val="TableBullet"/>
            </w:pPr>
            <w:r>
              <w:t>contain the words ‘Biosecurity Area - No unauthorised entry or removal of goods, Penalties Apply’, or ‘Quarantine Area - No unauthorised entry or removal of goods, Penalties Apply’ or words to similar effect.</w:t>
            </w:r>
          </w:p>
          <w:p w14:paraId="12A04441" w14:textId="4A6C0A5B" w:rsidR="00475CC7" w:rsidRDefault="00475CC7" w:rsidP="00475CC7">
            <w:pPr>
              <w:pStyle w:val="TableText"/>
            </w:pPr>
            <w:r w:rsidRPr="00E074FC">
              <w:rPr>
                <w:rStyle w:val="Emphasis"/>
                <w:i w:val="0"/>
              </w:rPr>
              <w:t>Note:</w:t>
            </w:r>
            <w:r>
              <w:t xml:space="preserve"> Where new signs are being produced, they should use ‘biosecurity’ not ‘quarantine’.</w:t>
            </w:r>
          </w:p>
        </w:tc>
        <w:tc>
          <w:tcPr>
            <w:tcW w:w="4530" w:type="dxa"/>
          </w:tcPr>
          <w:p w14:paraId="29672E62" w14:textId="1AAF46B6" w:rsidR="00475CC7" w:rsidRDefault="00475CC7" w:rsidP="00475CC7">
            <w:pPr>
              <w:pStyle w:val="TableText"/>
            </w:pPr>
            <w:r>
              <w:t>Minor</w:t>
            </w:r>
          </w:p>
        </w:tc>
      </w:tr>
      <w:tr w:rsidR="00475CC7" w14:paraId="79C10919" w14:textId="77777777" w:rsidTr="00475CC7">
        <w:trPr>
          <w:cantSplit/>
          <w:tblHeader/>
        </w:trPr>
        <w:tc>
          <w:tcPr>
            <w:tcW w:w="4530" w:type="dxa"/>
          </w:tcPr>
          <w:p w14:paraId="0776F161" w14:textId="3360156B" w:rsidR="00475CC7" w:rsidRDefault="00475CC7" w:rsidP="00475CC7">
            <w:pPr>
              <w:pStyle w:val="TableText"/>
            </w:pPr>
            <w:r>
              <w:t>3.4 The department must be notified of any incident which could threaten or compromise biosecurity outcomes as soon as practicable and within 48 hours after becoming aware of any such incident.</w:t>
            </w:r>
          </w:p>
        </w:tc>
        <w:tc>
          <w:tcPr>
            <w:tcW w:w="4530" w:type="dxa"/>
          </w:tcPr>
          <w:p w14:paraId="7916C644" w14:textId="2A86084E" w:rsidR="00475CC7" w:rsidRDefault="00475CC7" w:rsidP="00475CC7">
            <w:pPr>
              <w:pStyle w:val="TableText"/>
            </w:pPr>
            <w:r>
              <w:t>Major</w:t>
            </w:r>
          </w:p>
        </w:tc>
      </w:tr>
      <w:tr w:rsidR="00475CC7" w14:paraId="3093CB13" w14:textId="77777777" w:rsidTr="00475CC7">
        <w:trPr>
          <w:cantSplit/>
          <w:tblHeader/>
        </w:trPr>
        <w:tc>
          <w:tcPr>
            <w:tcW w:w="4530" w:type="dxa"/>
          </w:tcPr>
          <w:p w14:paraId="7D870195" w14:textId="228EB686" w:rsidR="00475CC7" w:rsidRDefault="00475CC7" w:rsidP="00475CC7">
            <w:pPr>
              <w:pStyle w:val="TableText"/>
            </w:pPr>
            <w:r>
              <w:t xml:space="preserve">3.5 </w:t>
            </w:r>
            <w:r w:rsidRPr="00A25868">
              <w:t>The BIP must only engage in biosecurity activities for which their site is approved to perform.</w:t>
            </w:r>
          </w:p>
        </w:tc>
        <w:tc>
          <w:tcPr>
            <w:tcW w:w="4530" w:type="dxa"/>
          </w:tcPr>
          <w:p w14:paraId="3F54BAEC" w14:textId="179B316F" w:rsidR="00475CC7" w:rsidRDefault="00475CC7" w:rsidP="00475CC7">
            <w:pPr>
              <w:pStyle w:val="TableText"/>
            </w:pPr>
            <w:r>
              <w:t>Major</w:t>
            </w:r>
          </w:p>
        </w:tc>
      </w:tr>
      <w:tr w:rsidR="00475CC7" w14:paraId="08AA4788" w14:textId="77777777" w:rsidTr="00475CC7">
        <w:trPr>
          <w:cantSplit/>
          <w:tblHeader/>
        </w:trPr>
        <w:tc>
          <w:tcPr>
            <w:tcW w:w="4530" w:type="dxa"/>
          </w:tcPr>
          <w:p w14:paraId="30E25B7D" w14:textId="73595DFE" w:rsidR="00475CC7" w:rsidRDefault="00475CC7" w:rsidP="00475CC7">
            <w:pPr>
              <w:pStyle w:val="TableText"/>
            </w:pPr>
            <w:r>
              <w:t>3.6 The department must be notified as soon as practicable and within 48 hours of the arrival of any unsolicited goods, and/or substituted goods at the AA site.</w:t>
            </w:r>
          </w:p>
        </w:tc>
        <w:tc>
          <w:tcPr>
            <w:tcW w:w="4530" w:type="dxa"/>
          </w:tcPr>
          <w:p w14:paraId="76DC9E1A" w14:textId="4274DF5A" w:rsidR="00475CC7" w:rsidRDefault="00475CC7" w:rsidP="00475CC7">
            <w:pPr>
              <w:pStyle w:val="TableText"/>
            </w:pPr>
            <w:r>
              <w:t>Major</w:t>
            </w:r>
          </w:p>
        </w:tc>
      </w:tr>
      <w:tr w:rsidR="00475CC7" w14:paraId="79072AB0" w14:textId="77777777" w:rsidTr="00475CC7">
        <w:trPr>
          <w:cantSplit/>
          <w:tblHeader/>
        </w:trPr>
        <w:tc>
          <w:tcPr>
            <w:tcW w:w="4530" w:type="dxa"/>
          </w:tcPr>
          <w:p w14:paraId="0786D818" w14:textId="795BACFD" w:rsidR="00475CC7" w:rsidRDefault="00475CC7" w:rsidP="00475CC7">
            <w:pPr>
              <w:pStyle w:val="TableText"/>
            </w:pPr>
            <w:r>
              <w:t xml:space="preserve">3.7 </w:t>
            </w:r>
            <w:r w:rsidRPr="00A25868">
              <w:t>AA site staff who have responsibilities for, or perform tasks in relation to</w:t>
            </w:r>
            <w:r>
              <w:t>,</w:t>
            </w:r>
            <w:r w:rsidRPr="00A25868">
              <w:t xml:space="preserve"> bulbs undergoing quarantine must be appropriately trained to ensure the requirements set out in these requirements are complied with</w:t>
            </w:r>
            <w:r>
              <w:t>.</w:t>
            </w:r>
          </w:p>
        </w:tc>
        <w:tc>
          <w:tcPr>
            <w:tcW w:w="4530" w:type="dxa"/>
          </w:tcPr>
          <w:p w14:paraId="5B1CC039" w14:textId="06051027" w:rsidR="00475CC7" w:rsidRDefault="00475CC7" w:rsidP="00475CC7">
            <w:pPr>
              <w:pStyle w:val="TableText"/>
            </w:pPr>
            <w:r>
              <w:t>Major</w:t>
            </w:r>
          </w:p>
        </w:tc>
      </w:tr>
      <w:tr w:rsidR="00475CC7" w14:paraId="06CAF946" w14:textId="77777777" w:rsidTr="00475CC7">
        <w:trPr>
          <w:cantSplit/>
          <w:tblHeader/>
        </w:trPr>
        <w:tc>
          <w:tcPr>
            <w:tcW w:w="4530" w:type="dxa"/>
          </w:tcPr>
          <w:p w14:paraId="38B5FDE1" w14:textId="024A5648" w:rsidR="00475CC7" w:rsidRDefault="00475CC7" w:rsidP="00475CC7">
            <w:pPr>
              <w:pStyle w:val="TableText"/>
            </w:pPr>
            <w:r>
              <w:t xml:space="preserve">3.8 </w:t>
            </w:r>
            <w:r w:rsidRPr="00A25868">
              <w:t>Records must be maintained for bulbs undergoing open quarantine for a minimum of 24 months from the date of release or disposal.</w:t>
            </w:r>
          </w:p>
        </w:tc>
        <w:tc>
          <w:tcPr>
            <w:tcW w:w="4530" w:type="dxa"/>
          </w:tcPr>
          <w:p w14:paraId="38D96380" w14:textId="7695111F" w:rsidR="00475CC7" w:rsidRDefault="00475CC7" w:rsidP="00475CC7">
            <w:pPr>
              <w:pStyle w:val="TableText"/>
            </w:pPr>
            <w:r>
              <w:t>Major</w:t>
            </w:r>
          </w:p>
        </w:tc>
      </w:tr>
    </w:tbl>
    <w:p w14:paraId="1F884461" w14:textId="2293DFFC" w:rsidR="00475CC7" w:rsidRDefault="00475CC7" w:rsidP="00475CC7">
      <w:pPr>
        <w:pStyle w:val="Caption"/>
        <w:spacing w:before="240"/>
      </w:pPr>
      <w:r>
        <w:lastRenderedPageBreak/>
        <w:t>Table 3B Operating requirements (continued)</w:t>
      </w:r>
    </w:p>
    <w:tbl>
      <w:tblPr>
        <w:tblStyle w:val="TableGrid"/>
        <w:tblW w:w="0" w:type="auto"/>
        <w:tblLook w:val="04A0" w:firstRow="1" w:lastRow="0" w:firstColumn="1" w:lastColumn="0" w:noHBand="0" w:noVBand="1"/>
      </w:tblPr>
      <w:tblGrid>
        <w:gridCol w:w="4530"/>
        <w:gridCol w:w="4530"/>
      </w:tblGrid>
      <w:tr w:rsidR="00475CC7" w14:paraId="22D30554" w14:textId="77777777" w:rsidTr="00475CC7">
        <w:trPr>
          <w:cantSplit/>
          <w:tblHeader/>
        </w:trPr>
        <w:tc>
          <w:tcPr>
            <w:tcW w:w="4530" w:type="dxa"/>
          </w:tcPr>
          <w:p w14:paraId="6399AEEC" w14:textId="5858298B" w:rsidR="00475CC7" w:rsidRDefault="00475CC7" w:rsidP="00475CC7">
            <w:pPr>
              <w:pStyle w:val="TableHeading"/>
            </w:pPr>
            <w:r>
              <w:t>Requirements</w:t>
            </w:r>
          </w:p>
        </w:tc>
        <w:tc>
          <w:tcPr>
            <w:tcW w:w="4530" w:type="dxa"/>
          </w:tcPr>
          <w:p w14:paraId="19D88780" w14:textId="519379E1" w:rsidR="00475CC7" w:rsidRDefault="00475CC7" w:rsidP="00475CC7">
            <w:pPr>
              <w:pStyle w:val="TableHeading"/>
            </w:pPr>
            <w:r>
              <w:t>Nonconformity guide</w:t>
            </w:r>
          </w:p>
        </w:tc>
      </w:tr>
      <w:tr w:rsidR="00475CC7" w14:paraId="075EFE63" w14:textId="77777777" w:rsidTr="00475CC7">
        <w:trPr>
          <w:cantSplit/>
          <w:tblHeader/>
        </w:trPr>
        <w:tc>
          <w:tcPr>
            <w:tcW w:w="4530" w:type="dxa"/>
          </w:tcPr>
          <w:p w14:paraId="0A893B1A" w14:textId="77777777" w:rsidR="00475CC7" w:rsidRDefault="00475CC7" w:rsidP="00475CC7">
            <w:pPr>
              <w:pStyle w:val="TableText"/>
            </w:pPr>
            <w:r>
              <w:t>3.9 For an AA site which imports bulbs, the following records must be maintained:</w:t>
            </w:r>
          </w:p>
          <w:p w14:paraId="4DAD10FD" w14:textId="77777777" w:rsidR="00475CC7" w:rsidRDefault="00475CC7" w:rsidP="00475CC7">
            <w:pPr>
              <w:pStyle w:val="TableBullet"/>
            </w:pPr>
            <w:r>
              <w:t>biosecurity directions, including release from biosecurity control</w:t>
            </w:r>
          </w:p>
          <w:p w14:paraId="03718AC3" w14:textId="77777777" w:rsidR="00475CC7" w:rsidRDefault="00475CC7" w:rsidP="00475CC7">
            <w:pPr>
              <w:pStyle w:val="TableBullet"/>
            </w:pPr>
            <w:r>
              <w:t>Import Permits</w:t>
            </w:r>
          </w:p>
          <w:p w14:paraId="35E50DF1" w14:textId="77777777" w:rsidR="00475CC7" w:rsidRDefault="00475CC7" w:rsidP="00475CC7">
            <w:pPr>
              <w:pStyle w:val="TableBullet"/>
            </w:pPr>
            <w:r>
              <w:t>date of arrival of bulbs at the AA site</w:t>
            </w:r>
          </w:p>
          <w:p w14:paraId="2F54ABBF" w14:textId="77777777" w:rsidR="00475CC7" w:rsidRDefault="00475CC7" w:rsidP="00475CC7">
            <w:pPr>
              <w:pStyle w:val="TableBullet"/>
            </w:pPr>
            <w:r>
              <w:t>biosecurity waste</w:t>
            </w:r>
          </w:p>
          <w:p w14:paraId="5E4D8604" w14:textId="77777777" w:rsidR="00475CC7" w:rsidRDefault="00475CC7" w:rsidP="00475CC7">
            <w:pPr>
              <w:pStyle w:val="TableBullet"/>
            </w:pPr>
            <w:r>
              <w:t>treatments, including fumigation treatments</w:t>
            </w:r>
          </w:p>
          <w:p w14:paraId="5F1B3A2B" w14:textId="77777777" w:rsidR="00475CC7" w:rsidRDefault="00475CC7" w:rsidP="00475CC7">
            <w:pPr>
              <w:pStyle w:val="TableBullet"/>
            </w:pPr>
            <w:r>
              <w:t>details of any bulb movement, including those:</w:t>
            </w:r>
          </w:p>
          <w:p w14:paraId="329360FC" w14:textId="77777777" w:rsidR="00475CC7" w:rsidRPr="004F6B83" w:rsidRDefault="00475CC7" w:rsidP="00475CC7">
            <w:pPr>
              <w:pStyle w:val="tablelistbullet2"/>
            </w:pPr>
            <w:r w:rsidRPr="004F6B83">
              <w:t>removed from storage for growth</w:t>
            </w:r>
          </w:p>
          <w:p w14:paraId="5AFC6376" w14:textId="77777777" w:rsidR="00475CC7" w:rsidRPr="004F6B83" w:rsidRDefault="00475CC7" w:rsidP="00475CC7">
            <w:pPr>
              <w:pStyle w:val="tablelistbullet2"/>
            </w:pPr>
            <w:r>
              <w:t>transferred to other AA sites</w:t>
            </w:r>
          </w:p>
          <w:p w14:paraId="1F807D63" w14:textId="77777777" w:rsidR="00475CC7" w:rsidRPr="004F6B83" w:rsidRDefault="00475CC7" w:rsidP="00475CC7">
            <w:pPr>
              <w:pStyle w:val="tablelistbullet2"/>
            </w:pPr>
            <w:r w:rsidRPr="004F6B83">
              <w:t>where directed to a state government approved facility prior to delivery to another 6.11, information to demonstrate this occurred</w:t>
            </w:r>
          </w:p>
          <w:p w14:paraId="1F56F870" w14:textId="77777777" w:rsidR="00475CC7" w:rsidRDefault="00475CC7" w:rsidP="00475CC7">
            <w:pPr>
              <w:pStyle w:val="TableBullet"/>
            </w:pPr>
            <w:r>
              <w:t>invoices and packing lists</w:t>
            </w:r>
          </w:p>
          <w:p w14:paraId="14803A77" w14:textId="6685A060" w:rsidR="00475CC7" w:rsidRDefault="00475CC7" w:rsidP="00475CC7">
            <w:pPr>
              <w:pStyle w:val="TableBullet"/>
            </w:pPr>
            <w:r>
              <w:t>staff training records.</w:t>
            </w:r>
          </w:p>
        </w:tc>
        <w:tc>
          <w:tcPr>
            <w:tcW w:w="4530" w:type="dxa"/>
          </w:tcPr>
          <w:p w14:paraId="164F9DA2" w14:textId="2A2A83C5" w:rsidR="00475CC7" w:rsidRDefault="00475CC7" w:rsidP="00475CC7">
            <w:pPr>
              <w:pStyle w:val="TableText"/>
            </w:pPr>
            <w:r>
              <w:t>Major</w:t>
            </w:r>
          </w:p>
        </w:tc>
      </w:tr>
      <w:tr w:rsidR="00475CC7" w14:paraId="0A313EDD" w14:textId="77777777" w:rsidTr="00475CC7">
        <w:trPr>
          <w:cantSplit/>
          <w:tblHeader/>
        </w:trPr>
        <w:tc>
          <w:tcPr>
            <w:tcW w:w="4530" w:type="dxa"/>
          </w:tcPr>
          <w:p w14:paraId="04B41438" w14:textId="77777777" w:rsidR="00475CC7" w:rsidRDefault="00475CC7" w:rsidP="00475CC7">
            <w:pPr>
              <w:pStyle w:val="TableText"/>
            </w:pPr>
            <w:r>
              <w:t xml:space="preserve">3.10 For </w:t>
            </w:r>
            <w:proofErr w:type="gramStart"/>
            <w:r>
              <w:t>a</w:t>
            </w:r>
            <w:proofErr w:type="gramEnd"/>
            <w:r>
              <w:t xml:space="preserve"> AA site which grows bulbs, the following records must be maintained:</w:t>
            </w:r>
          </w:p>
          <w:p w14:paraId="0B78596D" w14:textId="77777777" w:rsidR="00475CC7" w:rsidRDefault="00475CC7" w:rsidP="00475CC7">
            <w:pPr>
              <w:pStyle w:val="TableBullet"/>
            </w:pPr>
            <w:r>
              <w:t>biosecurity directions, including release from biosecurity control</w:t>
            </w:r>
          </w:p>
          <w:p w14:paraId="230B5D1A" w14:textId="77777777" w:rsidR="00475CC7" w:rsidRDefault="00475CC7" w:rsidP="00475CC7">
            <w:pPr>
              <w:pStyle w:val="TableBullet"/>
            </w:pPr>
            <w:r>
              <w:t>Import Permit</w:t>
            </w:r>
          </w:p>
          <w:p w14:paraId="05FF7242" w14:textId="77777777" w:rsidR="00475CC7" w:rsidRDefault="00475CC7" w:rsidP="00475CC7">
            <w:pPr>
              <w:pStyle w:val="TableBullet"/>
            </w:pPr>
            <w:r>
              <w:t>date of arrival of bulbs at the AA site</w:t>
            </w:r>
          </w:p>
          <w:p w14:paraId="33CF1037" w14:textId="77777777" w:rsidR="00475CC7" w:rsidRDefault="00475CC7" w:rsidP="00475CC7">
            <w:pPr>
              <w:pStyle w:val="TableBullet"/>
            </w:pPr>
            <w:r>
              <w:t>the growing plans including type, quantities, and location of bulbs</w:t>
            </w:r>
          </w:p>
          <w:p w14:paraId="29ADD756" w14:textId="77777777" w:rsidR="00475CC7" w:rsidRDefault="00475CC7" w:rsidP="00475CC7">
            <w:pPr>
              <w:pStyle w:val="TableBullet"/>
            </w:pPr>
            <w:r>
              <w:t>biosecurity waste</w:t>
            </w:r>
          </w:p>
          <w:p w14:paraId="0D2AD16B" w14:textId="77777777" w:rsidR="00475CC7" w:rsidRDefault="00475CC7" w:rsidP="00475CC7">
            <w:pPr>
              <w:pStyle w:val="TableBullet"/>
            </w:pPr>
            <w:r>
              <w:t>details of any bulb movement, including those:</w:t>
            </w:r>
          </w:p>
          <w:p w14:paraId="3EB09AD0" w14:textId="77777777" w:rsidR="00475CC7" w:rsidRPr="004F6B83" w:rsidRDefault="00475CC7" w:rsidP="00475CC7">
            <w:pPr>
              <w:pStyle w:val="tablelistbullet2"/>
            </w:pPr>
            <w:r w:rsidRPr="004F6B83">
              <w:t>removed</w:t>
            </w:r>
            <w:r>
              <w:t xml:space="preserve"> from storage for growth</w:t>
            </w:r>
          </w:p>
          <w:p w14:paraId="182FE619" w14:textId="77777777" w:rsidR="00475CC7" w:rsidRPr="004F6B83" w:rsidRDefault="00475CC7" w:rsidP="00475CC7">
            <w:pPr>
              <w:pStyle w:val="tablelistbullet2"/>
            </w:pPr>
            <w:r w:rsidRPr="004F6B83">
              <w:t>t</w:t>
            </w:r>
            <w:r>
              <w:t xml:space="preserve">ransferred to </w:t>
            </w:r>
            <w:proofErr w:type="gramStart"/>
            <w:r>
              <w:t>other</w:t>
            </w:r>
            <w:proofErr w:type="gramEnd"/>
            <w:r>
              <w:t xml:space="preserve"> AA site</w:t>
            </w:r>
          </w:p>
          <w:p w14:paraId="009AF9F8" w14:textId="77777777" w:rsidR="00475CC7" w:rsidRPr="004F6B83" w:rsidRDefault="00475CC7" w:rsidP="00475CC7">
            <w:pPr>
              <w:pStyle w:val="tablelistbullet2"/>
            </w:pPr>
            <w:r w:rsidRPr="004F6B83">
              <w:t>where directed to a state government approved facility prior to delivery to another 6.11, information to demonstrate this occurred</w:t>
            </w:r>
          </w:p>
          <w:p w14:paraId="54744B00" w14:textId="77777777" w:rsidR="00475CC7" w:rsidRDefault="00475CC7" w:rsidP="00475CC7">
            <w:pPr>
              <w:pStyle w:val="TableBullet"/>
            </w:pPr>
            <w:r>
              <w:t>details of any chemical treatments, including rate, date applied and chemical name</w:t>
            </w:r>
          </w:p>
          <w:p w14:paraId="0C6E29C7" w14:textId="77777777" w:rsidR="00475CC7" w:rsidRDefault="00475CC7" w:rsidP="00475CC7">
            <w:pPr>
              <w:pStyle w:val="TableBullet"/>
            </w:pPr>
            <w:r>
              <w:t>staff training records</w:t>
            </w:r>
          </w:p>
          <w:p w14:paraId="6251C7B9" w14:textId="79457003" w:rsidR="00475CC7" w:rsidRDefault="00475CC7" w:rsidP="00475CC7">
            <w:pPr>
              <w:pStyle w:val="TableBullet"/>
            </w:pPr>
            <w:r>
              <w:t>weekly plant inspections including date, location of plants, growth stage and disease symptoms.</w:t>
            </w:r>
          </w:p>
        </w:tc>
        <w:tc>
          <w:tcPr>
            <w:tcW w:w="4530" w:type="dxa"/>
          </w:tcPr>
          <w:p w14:paraId="7667E10A" w14:textId="577D91A3" w:rsidR="00475CC7" w:rsidRDefault="00475CC7" w:rsidP="00475CC7">
            <w:pPr>
              <w:pStyle w:val="TableText"/>
            </w:pPr>
            <w:r>
              <w:t>Major</w:t>
            </w:r>
          </w:p>
        </w:tc>
      </w:tr>
      <w:tr w:rsidR="00475CC7" w14:paraId="62A5E509" w14:textId="77777777" w:rsidTr="00475CC7">
        <w:trPr>
          <w:cantSplit/>
          <w:tblHeader/>
        </w:trPr>
        <w:tc>
          <w:tcPr>
            <w:tcW w:w="4530" w:type="dxa"/>
          </w:tcPr>
          <w:p w14:paraId="1E454C13" w14:textId="132F27B8" w:rsidR="00475CC7" w:rsidRDefault="00475CC7" w:rsidP="00475CC7">
            <w:pPr>
              <w:pStyle w:val="TableText"/>
            </w:pPr>
            <w:r>
              <w:t xml:space="preserve">3.11 </w:t>
            </w:r>
            <w:r w:rsidRPr="00A25868">
              <w:t>For a</w:t>
            </w:r>
            <w:r>
              <w:t>n</w:t>
            </w:r>
            <w:r w:rsidRPr="00A25868">
              <w:t xml:space="preserve"> AA site which imports and grows bulbs, the records listed in requirements 3.9 and 3.10 must be maintained.</w:t>
            </w:r>
          </w:p>
        </w:tc>
        <w:tc>
          <w:tcPr>
            <w:tcW w:w="4530" w:type="dxa"/>
          </w:tcPr>
          <w:p w14:paraId="638439AF" w14:textId="36B6F264" w:rsidR="00475CC7" w:rsidRDefault="00475CC7" w:rsidP="00475CC7">
            <w:pPr>
              <w:pStyle w:val="TableText"/>
            </w:pPr>
            <w:r>
              <w:t>Major</w:t>
            </w:r>
          </w:p>
        </w:tc>
      </w:tr>
      <w:tr w:rsidR="00475CC7" w14:paraId="5B3AA320" w14:textId="77777777" w:rsidTr="00475CC7">
        <w:trPr>
          <w:cantSplit/>
          <w:tblHeader/>
        </w:trPr>
        <w:tc>
          <w:tcPr>
            <w:tcW w:w="4530" w:type="dxa"/>
          </w:tcPr>
          <w:p w14:paraId="11506AC8" w14:textId="1FE074D8" w:rsidR="00475CC7" w:rsidRDefault="00475CC7" w:rsidP="00475CC7">
            <w:pPr>
              <w:pStyle w:val="TableText"/>
            </w:pPr>
            <w:r>
              <w:t xml:space="preserve">3.12 </w:t>
            </w:r>
            <w:r w:rsidRPr="00A25868">
              <w:t>The department must be notified of any suspected pest or exotic disease outbreak and/or establishment as soon as practicable and within 48 hours.</w:t>
            </w:r>
          </w:p>
        </w:tc>
        <w:tc>
          <w:tcPr>
            <w:tcW w:w="4530" w:type="dxa"/>
          </w:tcPr>
          <w:p w14:paraId="551D2C55" w14:textId="63284473" w:rsidR="00475CC7" w:rsidRDefault="00475CC7" w:rsidP="00475CC7">
            <w:pPr>
              <w:pStyle w:val="TableText"/>
            </w:pPr>
            <w:r>
              <w:t>Major</w:t>
            </w:r>
          </w:p>
        </w:tc>
      </w:tr>
    </w:tbl>
    <w:p w14:paraId="584A41FE" w14:textId="5068CADE" w:rsidR="00475CC7" w:rsidRDefault="00475CC7" w:rsidP="00475CC7">
      <w:pPr>
        <w:pStyle w:val="Caption"/>
        <w:spacing w:before="240"/>
      </w:pPr>
      <w:r>
        <w:lastRenderedPageBreak/>
        <w:t>Table 3C Operating requirements (continued)</w:t>
      </w:r>
    </w:p>
    <w:tbl>
      <w:tblPr>
        <w:tblStyle w:val="TableGrid"/>
        <w:tblW w:w="0" w:type="auto"/>
        <w:tblLook w:val="04A0" w:firstRow="1" w:lastRow="0" w:firstColumn="1" w:lastColumn="0" w:noHBand="0" w:noVBand="1"/>
      </w:tblPr>
      <w:tblGrid>
        <w:gridCol w:w="4530"/>
        <w:gridCol w:w="4530"/>
      </w:tblGrid>
      <w:tr w:rsidR="00475CC7" w14:paraId="0C1FE63C" w14:textId="77777777" w:rsidTr="00475CC7">
        <w:trPr>
          <w:cantSplit/>
          <w:tblHeader/>
        </w:trPr>
        <w:tc>
          <w:tcPr>
            <w:tcW w:w="4530" w:type="dxa"/>
          </w:tcPr>
          <w:p w14:paraId="54F2D124" w14:textId="0CA22DA5" w:rsidR="00475CC7" w:rsidRDefault="00475CC7" w:rsidP="00475CC7">
            <w:pPr>
              <w:pStyle w:val="TableHeading"/>
            </w:pPr>
            <w:r>
              <w:t>Requirements</w:t>
            </w:r>
          </w:p>
        </w:tc>
        <w:tc>
          <w:tcPr>
            <w:tcW w:w="4530" w:type="dxa"/>
          </w:tcPr>
          <w:p w14:paraId="024E2CF8" w14:textId="2F70FF30" w:rsidR="00475CC7" w:rsidRDefault="00475CC7" w:rsidP="00475CC7">
            <w:pPr>
              <w:pStyle w:val="TableHeading"/>
            </w:pPr>
            <w:r>
              <w:t>Nonconformity guide</w:t>
            </w:r>
          </w:p>
        </w:tc>
      </w:tr>
      <w:tr w:rsidR="00475CC7" w14:paraId="50EF9A01" w14:textId="77777777" w:rsidTr="00475CC7">
        <w:trPr>
          <w:cantSplit/>
          <w:tblHeader/>
        </w:trPr>
        <w:tc>
          <w:tcPr>
            <w:tcW w:w="4530" w:type="dxa"/>
          </w:tcPr>
          <w:p w14:paraId="0D692256" w14:textId="77777777" w:rsidR="00475CC7" w:rsidRDefault="00475CC7" w:rsidP="00475CC7">
            <w:pPr>
              <w:pStyle w:val="TableText"/>
            </w:pPr>
            <w:r>
              <w:t>3.13 Pest management practices for imported tulips must be implemented, including:</w:t>
            </w:r>
          </w:p>
          <w:p w14:paraId="1556FEF5" w14:textId="77777777" w:rsidR="00475CC7" w:rsidRDefault="00475CC7" w:rsidP="00475CC7">
            <w:pPr>
              <w:pStyle w:val="TableBullet"/>
            </w:pPr>
            <w:r>
              <w:t>weed management</w:t>
            </w:r>
          </w:p>
          <w:p w14:paraId="457FBBF2" w14:textId="77777777" w:rsidR="00475CC7" w:rsidRDefault="00475CC7" w:rsidP="00475CC7">
            <w:pPr>
              <w:pStyle w:val="TableBullet"/>
            </w:pPr>
            <w:r>
              <w:t>removal of spent and unwanted flowers or plants</w:t>
            </w:r>
          </w:p>
          <w:p w14:paraId="5059FC91" w14:textId="77777777" w:rsidR="00475CC7" w:rsidRDefault="00475CC7" w:rsidP="00475CC7">
            <w:pPr>
              <w:pStyle w:val="TableBullet"/>
            </w:pPr>
            <w:r>
              <w:t>crop monitoring for thrips using yellow sticky traps:</w:t>
            </w:r>
          </w:p>
          <w:p w14:paraId="273B35B9" w14:textId="77777777" w:rsidR="00475CC7" w:rsidRPr="004F6B83" w:rsidRDefault="00475CC7" w:rsidP="00475CC7">
            <w:pPr>
              <w:pStyle w:val="tablelistbullet2"/>
            </w:pPr>
            <w:r w:rsidRPr="004F6B83">
              <w:t>the sticky trap must be hung just above the crop (about 3-10 traps per hectare or one trap per 200 m2 in greenhouses)</w:t>
            </w:r>
          </w:p>
          <w:p w14:paraId="2588B507" w14:textId="77777777" w:rsidR="00475CC7" w:rsidRPr="004F6B83" w:rsidRDefault="00475CC7" w:rsidP="00475CC7">
            <w:pPr>
              <w:pStyle w:val="tablelistbullet2"/>
            </w:pPr>
            <w:r w:rsidRPr="004F6B83">
              <w:t xml:space="preserve">traps must be </w:t>
            </w:r>
            <w:proofErr w:type="gramStart"/>
            <w:r w:rsidRPr="004F6B83">
              <w:t>numbered</w:t>
            </w:r>
            <w:proofErr w:type="gramEnd"/>
            <w:r w:rsidRPr="004F6B83">
              <w:t xml:space="preserve"> and individual trap location mapped within the growing area</w:t>
            </w:r>
          </w:p>
          <w:p w14:paraId="08959793" w14:textId="77777777" w:rsidR="00475CC7" w:rsidRPr="004F6B83" w:rsidRDefault="00475CC7" w:rsidP="00475CC7">
            <w:pPr>
              <w:pStyle w:val="tablelistbullet2"/>
            </w:pPr>
            <w:r w:rsidRPr="004F6B83">
              <w:t>traps must be replaced when dirty or when crowded with other pests</w:t>
            </w:r>
          </w:p>
          <w:p w14:paraId="3ED051DC" w14:textId="6DE4A78F" w:rsidR="00475CC7" w:rsidRDefault="00475CC7" w:rsidP="00475CC7">
            <w:pPr>
              <w:pStyle w:val="TableBullet"/>
            </w:pPr>
            <w:r>
              <w:t>if thrips are suspected or detected, the department must be contacted immediately for approval of application of insecticides.</w:t>
            </w:r>
          </w:p>
        </w:tc>
        <w:tc>
          <w:tcPr>
            <w:tcW w:w="4530" w:type="dxa"/>
          </w:tcPr>
          <w:p w14:paraId="58E12905" w14:textId="2B51AEE6" w:rsidR="00475CC7" w:rsidRDefault="00475CC7" w:rsidP="00475CC7">
            <w:pPr>
              <w:pStyle w:val="TableText"/>
            </w:pPr>
            <w:r>
              <w:t>Major</w:t>
            </w:r>
          </w:p>
        </w:tc>
      </w:tr>
      <w:tr w:rsidR="00475CC7" w14:paraId="7E144EE3" w14:textId="77777777" w:rsidTr="00475CC7">
        <w:trPr>
          <w:cantSplit/>
          <w:tblHeader/>
        </w:trPr>
        <w:tc>
          <w:tcPr>
            <w:tcW w:w="4530" w:type="dxa"/>
          </w:tcPr>
          <w:p w14:paraId="12F3F581" w14:textId="123965B0" w:rsidR="00475CC7" w:rsidRDefault="00475CC7" w:rsidP="00475CC7">
            <w:pPr>
              <w:pStyle w:val="TableText"/>
            </w:pPr>
            <w:r>
              <w:t xml:space="preserve">3.14 </w:t>
            </w:r>
            <w:r w:rsidRPr="00A25868">
              <w:t>The AA site must be maintained to a standard of cleanliness so that there is no accumulation of garbage, except in garbage containers.</w:t>
            </w:r>
          </w:p>
        </w:tc>
        <w:tc>
          <w:tcPr>
            <w:tcW w:w="4530" w:type="dxa"/>
          </w:tcPr>
          <w:p w14:paraId="341E00E0" w14:textId="00D05A37" w:rsidR="00475CC7" w:rsidRDefault="00475CC7" w:rsidP="00475CC7">
            <w:pPr>
              <w:pStyle w:val="TableText"/>
            </w:pPr>
            <w:r>
              <w:t>Major</w:t>
            </w:r>
          </w:p>
        </w:tc>
      </w:tr>
      <w:tr w:rsidR="00475CC7" w14:paraId="53FCDF1A" w14:textId="77777777" w:rsidTr="00475CC7">
        <w:trPr>
          <w:cantSplit/>
          <w:tblHeader/>
        </w:trPr>
        <w:tc>
          <w:tcPr>
            <w:tcW w:w="4530" w:type="dxa"/>
          </w:tcPr>
          <w:p w14:paraId="6C235F89" w14:textId="3540E589" w:rsidR="00475CC7" w:rsidRDefault="00475CC7" w:rsidP="00475CC7">
            <w:pPr>
              <w:pStyle w:val="TableText"/>
            </w:pPr>
            <w:r>
              <w:t xml:space="preserve">3.15 </w:t>
            </w:r>
            <w:r w:rsidRPr="00A25868">
              <w:t>Biosecurity areas must be kept sufficiently free of weeds to allow inspection of plants.</w:t>
            </w:r>
          </w:p>
        </w:tc>
        <w:tc>
          <w:tcPr>
            <w:tcW w:w="4530" w:type="dxa"/>
          </w:tcPr>
          <w:p w14:paraId="2414FB64" w14:textId="28EA30F1" w:rsidR="00475CC7" w:rsidRDefault="00475CC7" w:rsidP="00475CC7">
            <w:pPr>
              <w:pStyle w:val="TableText"/>
            </w:pPr>
            <w:r>
              <w:t>Major</w:t>
            </w:r>
          </w:p>
        </w:tc>
      </w:tr>
      <w:tr w:rsidR="00475CC7" w14:paraId="6129C66F" w14:textId="77777777" w:rsidTr="00475CC7">
        <w:trPr>
          <w:cantSplit/>
          <w:tblHeader/>
        </w:trPr>
        <w:tc>
          <w:tcPr>
            <w:tcW w:w="4530" w:type="dxa"/>
          </w:tcPr>
          <w:p w14:paraId="2707D5FE" w14:textId="7657DD7F" w:rsidR="00475CC7" w:rsidRDefault="00475CC7" w:rsidP="00475CC7">
            <w:pPr>
              <w:pStyle w:val="TableText"/>
            </w:pPr>
            <w:r>
              <w:t xml:space="preserve">3.16 </w:t>
            </w:r>
            <w:r w:rsidRPr="00A25868">
              <w:t>Domestic potato (</w:t>
            </w:r>
            <w:r w:rsidRPr="000675A1">
              <w:rPr>
                <w:rStyle w:val="Emphasis"/>
              </w:rPr>
              <w:t>Solanum tuberosum</w:t>
            </w:r>
            <w:r w:rsidRPr="00A25868">
              <w:t>) crops must not be grown within the biosecurity area or within 20 m of the biosecurity area.</w:t>
            </w:r>
          </w:p>
        </w:tc>
        <w:tc>
          <w:tcPr>
            <w:tcW w:w="4530" w:type="dxa"/>
          </w:tcPr>
          <w:p w14:paraId="72A93A2D" w14:textId="136CD2D7" w:rsidR="00475CC7" w:rsidRDefault="00475CC7" w:rsidP="00475CC7">
            <w:pPr>
              <w:pStyle w:val="TableText"/>
            </w:pPr>
            <w:r>
              <w:t>Major</w:t>
            </w:r>
          </w:p>
        </w:tc>
      </w:tr>
      <w:tr w:rsidR="00475CC7" w14:paraId="29E52AFB" w14:textId="77777777" w:rsidTr="00475CC7">
        <w:trPr>
          <w:cantSplit/>
          <w:tblHeader/>
        </w:trPr>
        <w:tc>
          <w:tcPr>
            <w:tcW w:w="4530" w:type="dxa"/>
          </w:tcPr>
          <w:p w14:paraId="6BFC962B" w14:textId="77777777" w:rsidR="00207421" w:rsidRDefault="00207421" w:rsidP="00207421">
            <w:pPr>
              <w:pStyle w:val="TableText"/>
            </w:pPr>
            <w:r>
              <w:t>3.17 When moving bulbs to another AA site for bulbs (class 6.11), the BIP must:</w:t>
            </w:r>
          </w:p>
          <w:p w14:paraId="5419E1D0" w14:textId="77777777" w:rsidR="00207421" w:rsidRDefault="00207421" w:rsidP="00207421">
            <w:pPr>
              <w:pStyle w:val="TableBullet"/>
            </w:pPr>
            <w:r>
              <w:t>maintain records of:</w:t>
            </w:r>
          </w:p>
          <w:p w14:paraId="7FF8BB81" w14:textId="77777777" w:rsidR="00207421" w:rsidRPr="004F6B83" w:rsidRDefault="00207421" w:rsidP="00207421">
            <w:pPr>
              <w:pStyle w:val="tablelistbullet2"/>
            </w:pPr>
            <w:r w:rsidRPr="004F6B83">
              <w:t xml:space="preserve">receiving AA site, name, </w:t>
            </w:r>
            <w:proofErr w:type="gramStart"/>
            <w:r w:rsidRPr="004F6B83">
              <w:t>address</w:t>
            </w:r>
            <w:proofErr w:type="gramEnd"/>
            <w:r w:rsidRPr="004F6B83">
              <w:t xml:space="preserve"> and registration number</w:t>
            </w:r>
          </w:p>
          <w:p w14:paraId="043E46FE" w14:textId="77777777" w:rsidR="00207421" w:rsidRPr="004F6B83" w:rsidRDefault="00207421" w:rsidP="00207421">
            <w:pPr>
              <w:pStyle w:val="tablelistbullet2"/>
            </w:pPr>
            <w:r w:rsidRPr="004F6B83">
              <w:t>date of transfer</w:t>
            </w:r>
          </w:p>
          <w:p w14:paraId="64362CF4" w14:textId="77777777" w:rsidR="00207421" w:rsidRDefault="00207421" w:rsidP="00207421">
            <w:pPr>
              <w:pStyle w:val="tablelistbullet2"/>
            </w:pPr>
            <w:r w:rsidRPr="004F6B83">
              <w:t>genus/species/variety of bulbs</w:t>
            </w:r>
          </w:p>
          <w:p w14:paraId="0D676CB4" w14:textId="77777777" w:rsidR="00207421" w:rsidRPr="004F6B83" w:rsidRDefault="00207421" w:rsidP="00207421">
            <w:pPr>
              <w:pStyle w:val="tablelistbullet2"/>
            </w:pPr>
            <w:r w:rsidRPr="004F6B83">
              <w:t>quantity of bulbs</w:t>
            </w:r>
          </w:p>
          <w:p w14:paraId="53C1E39F" w14:textId="77777777" w:rsidR="00207421" w:rsidRPr="004F6B83" w:rsidRDefault="00207421" w:rsidP="00207421">
            <w:pPr>
              <w:pStyle w:val="tablelistbullet2"/>
            </w:pPr>
            <w:r w:rsidRPr="004F6B83">
              <w:t>type of bulbs (certified or non-certified)</w:t>
            </w:r>
          </w:p>
          <w:p w14:paraId="5046275F" w14:textId="77777777" w:rsidR="00207421" w:rsidRPr="004F6B83" w:rsidRDefault="00207421" w:rsidP="00207421">
            <w:pPr>
              <w:pStyle w:val="tablelistbullet2"/>
            </w:pPr>
            <w:r w:rsidRPr="004F6B83">
              <w:t>Biosecurity Entry (AIMS) number</w:t>
            </w:r>
          </w:p>
          <w:p w14:paraId="2E6154D5" w14:textId="77777777" w:rsidR="00207421" w:rsidRPr="004F6B83" w:rsidRDefault="00207421" w:rsidP="00207421">
            <w:pPr>
              <w:pStyle w:val="tablelistbullet2"/>
            </w:pPr>
            <w:r w:rsidRPr="004F6B83">
              <w:t xml:space="preserve">any movement to a state approved quarantine facility that is not </w:t>
            </w:r>
            <w:proofErr w:type="gramStart"/>
            <w:r w:rsidRPr="004F6B83">
              <w:t>a</w:t>
            </w:r>
            <w:proofErr w:type="gramEnd"/>
            <w:r w:rsidRPr="004F6B83">
              <w:t xml:space="preserve"> AA site</w:t>
            </w:r>
          </w:p>
          <w:p w14:paraId="670049BE" w14:textId="77777777" w:rsidR="00207421" w:rsidRDefault="00207421" w:rsidP="00207421">
            <w:pPr>
              <w:pStyle w:val="TableBullet"/>
            </w:pPr>
            <w:r>
              <w:t>provide the receiving site with the information listed in the previous bullet point and the sending AA site number</w:t>
            </w:r>
          </w:p>
          <w:p w14:paraId="1AAE745B" w14:textId="1119DA1D" w:rsidR="00475CC7" w:rsidRDefault="00207421" w:rsidP="001325F7">
            <w:pPr>
              <w:pStyle w:val="TableBullet"/>
            </w:pPr>
            <w:r>
              <w:t>label crates/boxes to ensure traceability.</w:t>
            </w:r>
          </w:p>
        </w:tc>
        <w:tc>
          <w:tcPr>
            <w:tcW w:w="4530" w:type="dxa"/>
          </w:tcPr>
          <w:p w14:paraId="31B28D58" w14:textId="28812980" w:rsidR="00475CC7" w:rsidRDefault="00475CC7" w:rsidP="00475CC7">
            <w:pPr>
              <w:pStyle w:val="TableText"/>
            </w:pPr>
            <w:r>
              <w:t>Major</w:t>
            </w:r>
          </w:p>
        </w:tc>
      </w:tr>
    </w:tbl>
    <w:p w14:paraId="203DE7C7" w14:textId="41BAADE6" w:rsidR="00E11598" w:rsidRDefault="00E11598" w:rsidP="00E11598">
      <w:pPr>
        <w:pStyle w:val="Caption"/>
        <w:spacing w:before="240"/>
      </w:pPr>
      <w:r>
        <w:lastRenderedPageBreak/>
        <w:t>Table 3D Operating requirements (continued)</w:t>
      </w:r>
    </w:p>
    <w:tbl>
      <w:tblPr>
        <w:tblStyle w:val="TableGrid"/>
        <w:tblW w:w="0" w:type="auto"/>
        <w:tblLook w:val="04A0" w:firstRow="1" w:lastRow="0" w:firstColumn="1" w:lastColumn="0" w:noHBand="0" w:noVBand="1"/>
      </w:tblPr>
      <w:tblGrid>
        <w:gridCol w:w="4530"/>
        <w:gridCol w:w="4530"/>
      </w:tblGrid>
      <w:tr w:rsidR="00E11598" w14:paraId="49B6F673" w14:textId="77777777" w:rsidTr="00E11598">
        <w:trPr>
          <w:cantSplit/>
          <w:tblHeader/>
        </w:trPr>
        <w:tc>
          <w:tcPr>
            <w:tcW w:w="4530" w:type="dxa"/>
          </w:tcPr>
          <w:p w14:paraId="0552E790" w14:textId="658CE188" w:rsidR="00E11598" w:rsidRDefault="00E11598" w:rsidP="00E11598">
            <w:pPr>
              <w:pStyle w:val="TableHeading"/>
            </w:pPr>
            <w:r>
              <w:t>Requirements</w:t>
            </w:r>
          </w:p>
        </w:tc>
        <w:tc>
          <w:tcPr>
            <w:tcW w:w="4530" w:type="dxa"/>
          </w:tcPr>
          <w:p w14:paraId="588A38EE" w14:textId="1C2F0D49" w:rsidR="00E11598" w:rsidRDefault="00E11598" w:rsidP="00E11598">
            <w:pPr>
              <w:pStyle w:val="TableHeading"/>
            </w:pPr>
            <w:r>
              <w:t>Nonconformity guide</w:t>
            </w:r>
          </w:p>
        </w:tc>
      </w:tr>
      <w:tr w:rsidR="00E11598" w14:paraId="515C07DE" w14:textId="77777777" w:rsidTr="00E11598">
        <w:trPr>
          <w:cantSplit/>
          <w:tblHeader/>
        </w:trPr>
        <w:tc>
          <w:tcPr>
            <w:tcW w:w="4530" w:type="dxa"/>
          </w:tcPr>
          <w:p w14:paraId="7BCA0810" w14:textId="77777777" w:rsidR="00E11598" w:rsidRDefault="00E11598" w:rsidP="00E11598">
            <w:pPr>
              <w:pStyle w:val="TableText"/>
            </w:pPr>
            <w:r>
              <w:t>3.18 When receiving bulbs from another AA site for bulbs (class 6.11</w:t>
            </w:r>
            <w:proofErr w:type="gramStart"/>
            <w:r>
              <w:t>),the</w:t>
            </w:r>
            <w:proofErr w:type="gramEnd"/>
            <w:r>
              <w:t xml:space="preserve"> BIP must:</w:t>
            </w:r>
          </w:p>
          <w:p w14:paraId="10A453DD" w14:textId="77777777" w:rsidR="00E11598" w:rsidRDefault="00E11598" w:rsidP="00E11598">
            <w:pPr>
              <w:pStyle w:val="TableBullet"/>
            </w:pPr>
            <w:r>
              <w:t>maintain a copy of the movement information generated and provided by the sending AA site</w:t>
            </w:r>
          </w:p>
          <w:p w14:paraId="0B31F71E" w14:textId="77777777" w:rsidR="00E11598" w:rsidRDefault="00E11598" w:rsidP="00E11598">
            <w:pPr>
              <w:pStyle w:val="TableBullet"/>
            </w:pPr>
            <w:r>
              <w:t>verify the physical consignment matches the written consignment details provided by the sending AA site</w:t>
            </w:r>
          </w:p>
          <w:p w14:paraId="0B197A83" w14:textId="16E1E55C" w:rsidR="00E11598" w:rsidRDefault="00E11598" w:rsidP="00E11598">
            <w:pPr>
              <w:pStyle w:val="TableText"/>
            </w:pPr>
            <w:r>
              <w:t>immediately contact the sending site if the physical consignment does not match the written details provided.</w:t>
            </w:r>
          </w:p>
        </w:tc>
        <w:tc>
          <w:tcPr>
            <w:tcW w:w="4530" w:type="dxa"/>
          </w:tcPr>
          <w:p w14:paraId="6B7DBA2C" w14:textId="04924E14" w:rsidR="00E11598" w:rsidRDefault="00E11598" w:rsidP="00E11598">
            <w:pPr>
              <w:pStyle w:val="TableText"/>
            </w:pPr>
            <w:r>
              <w:t>Major</w:t>
            </w:r>
          </w:p>
        </w:tc>
      </w:tr>
      <w:tr w:rsidR="00E11598" w14:paraId="7B3E7B8F" w14:textId="77777777" w:rsidTr="00E11598">
        <w:trPr>
          <w:cantSplit/>
          <w:tblHeader/>
        </w:trPr>
        <w:tc>
          <w:tcPr>
            <w:tcW w:w="4530" w:type="dxa"/>
          </w:tcPr>
          <w:p w14:paraId="52A6C06A" w14:textId="560A1D2E" w:rsidR="00E11598" w:rsidRDefault="00E11598" w:rsidP="00E11598">
            <w:pPr>
              <w:pStyle w:val="TableText"/>
            </w:pPr>
            <w:r>
              <w:t xml:space="preserve">3.19 </w:t>
            </w:r>
            <w:r w:rsidRPr="00A25868">
              <w:t>A contingency plan must be in place to manage any spillage of bulbs during movement.</w:t>
            </w:r>
          </w:p>
        </w:tc>
        <w:tc>
          <w:tcPr>
            <w:tcW w:w="4530" w:type="dxa"/>
          </w:tcPr>
          <w:p w14:paraId="62308A82" w14:textId="33B9FE73" w:rsidR="00E11598" w:rsidRDefault="00E11598" w:rsidP="00E11598">
            <w:pPr>
              <w:pStyle w:val="TableText"/>
            </w:pPr>
            <w:r>
              <w:t>Major</w:t>
            </w:r>
          </w:p>
        </w:tc>
      </w:tr>
      <w:tr w:rsidR="00E11598" w14:paraId="405662D7" w14:textId="77777777" w:rsidTr="00E11598">
        <w:trPr>
          <w:cantSplit/>
          <w:tblHeader/>
        </w:trPr>
        <w:tc>
          <w:tcPr>
            <w:tcW w:w="4530" w:type="dxa"/>
          </w:tcPr>
          <w:p w14:paraId="27171117" w14:textId="44960208" w:rsidR="00E11598" w:rsidRDefault="00E11598" w:rsidP="00E11598">
            <w:pPr>
              <w:pStyle w:val="TableText"/>
            </w:pPr>
            <w:r>
              <w:t xml:space="preserve">3.20 </w:t>
            </w:r>
            <w:r w:rsidRPr="00A25868">
              <w:t>Bulbs undergoing open quarantine must be identifiable and able to be reconciled.</w:t>
            </w:r>
          </w:p>
        </w:tc>
        <w:tc>
          <w:tcPr>
            <w:tcW w:w="4530" w:type="dxa"/>
          </w:tcPr>
          <w:p w14:paraId="3AF767D0" w14:textId="59E81FBD" w:rsidR="00E11598" w:rsidRDefault="00E11598" w:rsidP="00E11598">
            <w:pPr>
              <w:pStyle w:val="TableText"/>
            </w:pPr>
            <w:r>
              <w:t>Major</w:t>
            </w:r>
          </w:p>
        </w:tc>
      </w:tr>
      <w:tr w:rsidR="00E11598" w14:paraId="439E30E9" w14:textId="77777777" w:rsidTr="00E11598">
        <w:trPr>
          <w:cantSplit/>
          <w:tblHeader/>
        </w:trPr>
        <w:tc>
          <w:tcPr>
            <w:tcW w:w="4530" w:type="dxa"/>
          </w:tcPr>
          <w:p w14:paraId="4D1AA87F" w14:textId="66C10EFC" w:rsidR="00E11598" w:rsidRDefault="00E11598" w:rsidP="00E11598">
            <w:pPr>
              <w:pStyle w:val="TableText"/>
            </w:pPr>
            <w:r>
              <w:t xml:space="preserve">3.21 </w:t>
            </w:r>
            <w:r w:rsidRPr="00A25868">
              <w:t xml:space="preserve">Areas where goods subject to biosecurity control are stored, handled, </w:t>
            </w:r>
            <w:proofErr w:type="gramStart"/>
            <w:r w:rsidRPr="00A25868">
              <w:t>grown</w:t>
            </w:r>
            <w:proofErr w:type="gramEnd"/>
            <w:r w:rsidRPr="00A25868">
              <w:t xml:space="preserve"> or treated must display assign to effectively convey that status.</w:t>
            </w:r>
          </w:p>
        </w:tc>
        <w:tc>
          <w:tcPr>
            <w:tcW w:w="4530" w:type="dxa"/>
          </w:tcPr>
          <w:p w14:paraId="12BEFA8A" w14:textId="2717C5C0" w:rsidR="00E11598" w:rsidRDefault="00E11598" w:rsidP="00E11598">
            <w:pPr>
              <w:pStyle w:val="TableText"/>
            </w:pPr>
            <w:r>
              <w:t>Major</w:t>
            </w:r>
          </w:p>
        </w:tc>
      </w:tr>
      <w:tr w:rsidR="00E11598" w14:paraId="236ED659" w14:textId="77777777" w:rsidTr="00E11598">
        <w:trPr>
          <w:cantSplit/>
          <w:tblHeader/>
        </w:trPr>
        <w:tc>
          <w:tcPr>
            <w:tcW w:w="4530" w:type="dxa"/>
          </w:tcPr>
          <w:p w14:paraId="26C73E00" w14:textId="1D4ED747" w:rsidR="00E11598" w:rsidRDefault="00E11598" w:rsidP="00E11598">
            <w:pPr>
              <w:pStyle w:val="TableText"/>
            </w:pPr>
            <w:r>
              <w:t xml:space="preserve">3.22 </w:t>
            </w:r>
            <w:r w:rsidRPr="00A25868">
              <w:t>Plants grown from imported bulbs must be inspected on a weekly basis by site staff for disease symptoms and the inspection results must be recorded as set out in criterion 3.10.</w:t>
            </w:r>
          </w:p>
        </w:tc>
        <w:tc>
          <w:tcPr>
            <w:tcW w:w="4530" w:type="dxa"/>
          </w:tcPr>
          <w:p w14:paraId="44A25A4B" w14:textId="10849B0D" w:rsidR="00E11598" w:rsidRDefault="00E11598" w:rsidP="00E11598">
            <w:pPr>
              <w:pStyle w:val="TableText"/>
            </w:pPr>
            <w:r>
              <w:t>Minor or major</w:t>
            </w:r>
          </w:p>
        </w:tc>
      </w:tr>
      <w:tr w:rsidR="00E11598" w14:paraId="2155CD12" w14:textId="77777777" w:rsidTr="00E11598">
        <w:trPr>
          <w:cantSplit/>
          <w:tblHeader/>
        </w:trPr>
        <w:tc>
          <w:tcPr>
            <w:tcW w:w="4530" w:type="dxa"/>
          </w:tcPr>
          <w:p w14:paraId="405A01F3" w14:textId="77777777" w:rsidR="00E11598" w:rsidRDefault="00E11598" w:rsidP="00E11598">
            <w:pPr>
              <w:pStyle w:val="TableText"/>
            </w:pPr>
            <w:r>
              <w:t>3.23 An inspection by a biosecurity officer must be booked for:</w:t>
            </w:r>
          </w:p>
          <w:p w14:paraId="78F1FEA0" w14:textId="77777777" w:rsidR="00E11598" w:rsidRDefault="00E11598" w:rsidP="00E11598">
            <w:pPr>
              <w:pStyle w:val="TableBullet"/>
            </w:pPr>
            <w:r>
              <w:t>non-certified bulbs:</w:t>
            </w:r>
          </w:p>
          <w:p w14:paraId="76C24053" w14:textId="77777777" w:rsidR="00E11598" w:rsidRPr="00DE09C1" w:rsidRDefault="00E11598" w:rsidP="00E11598">
            <w:pPr>
              <w:pStyle w:val="tablelistbullet2"/>
            </w:pPr>
            <w:r w:rsidRPr="00DE09C1">
              <w:t>once planted in the biosecurity area designated for the growth of bulb and the plants have started to emerge</w:t>
            </w:r>
          </w:p>
          <w:p w14:paraId="152AA844" w14:textId="77777777" w:rsidR="00E11598" w:rsidRDefault="00E11598" w:rsidP="00E11598">
            <w:pPr>
              <w:pStyle w:val="tablelistbullet2"/>
            </w:pPr>
            <w:r w:rsidRPr="00DE09C1">
              <w:t>when plants reach sufficient growth to enable inspection for any disease symptom</w:t>
            </w:r>
          </w:p>
          <w:p w14:paraId="6E21EBC5" w14:textId="2085F2C6" w:rsidR="00E11598" w:rsidRDefault="00E11598" w:rsidP="00E11598">
            <w:pPr>
              <w:pStyle w:val="TableBullet"/>
            </w:pPr>
            <w:r>
              <w:t>certified bulbs: when plants reach sufficient growth to enable inspection for any disease symptom (unless self-inspected see 3.27).</w:t>
            </w:r>
          </w:p>
        </w:tc>
        <w:tc>
          <w:tcPr>
            <w:tcW w:w="4530" w:type="dxa"/>
          </w:tcPr>
          <w:p w14:paraId="265EE3CC" w14:textId="6B34635B" w:rsidR="00E11598" w:rsidRDefault="00E11598" w:rsidP="00E11598">
            <w:pPr>
              <w:pStyle w:val="TableText"/>
            </w:pPr>
            <w:r>
              <w:t>Major</w:t>
            </w:r>
          </w:p>
        </w:tc>
      </w:tr>
      <w:tr w:rsidR="00E11598" w14:paraId="6D03BC85" w14:textId="77777777" w:rsidTr="00E11598">
        <w:trPr>
          <w:cantSplit/>
          <w:tblHeader/>
        </w:trPr>
        <w:tc>
          <w:tcPr>
            <w:tcW w:w="4530" w:type="dxa"/>
          </w:tcPr>
          <w:p w14:paraId="6F7AFB6E" w14:textId="7938A52B" w:rsidR="00E11598" w:rsidRDefault="00E11598" w:rsidP="00E11598">
            <w:pPr>
              <w:pStyle w:val="TableText"/>
            </w:pPr>
            <w:r>
              <w:t xml:space="preserve">3.24 </w:t>
            </w:r>
            <w:r w:rsidRPr="002B258E">
              <w:t>Bulbs must be planted in rows that provide safe and easy access to individual plants for inspection.</w:t>
            </w:r>
          </w:p>
        </w:tc>
        <w:tc>
          <w:tcPr>
            <w:tcW w:w="4530" w:type="dxa"/>
          </w:tcPr>
          <w:p w14:paraId="5C0CAADD" w14:textId="36F30FEE" w:rsidR="00E11598" w:rsidRDefault="00E11598" w:rsidP="00E11598">
            <w:pPr>
              <w:pStyle w:val="TableText"/>
            </w:pPr>
            <w:r>
              <w:t>Major</w:t>
            </w:r>
          </w:p>
        </w:tc>
      </w:tr>
      <w:tr w:rsidR="00E11598" w14:paraId="02694FB9" w14:textId="77777777" w:rsidTr="00E11598">
        <w:trPr>
          <w:cantSplit/>
          <w:tblHeader/>
        </w:trPr>
        <w:tc>
          <w:tcPr>
            <w:tcW w:w="4530" w:type="dxa"/>
          </w:tcPr>
          <w:p w14:paraId="3408C110" w14:textId="610A0AEF" w:rsidR="00E11598" w:rsidRDefault="00E11598" w:rsidP="00E11598">
            <w:pPr>
              <w:pStyle w:val="TableText"/>
            </w:pPr>
            <w:r>
              <w:t xml:space="preserve">3.25 </w:t>
            </w:r>
            <w:r w:rsidRPr="002B258E">
              <w:t xml:space="preserve">The current growing plan must be provided to the </w:t>
            </w:r>
            <w:r>
              <w:t>b</w:t>
            </w:r>
            <w:r w:rsidRPr="002B258E">
              <w:t xml:space="preserve">iosecurity </w:t>
            </w:r>
            <w:r>
              <w:t>o</w:t>
            </w:r>
            <w:r w:rsidRPr="002B258E">
              <w:t>fficer performing an inspection.</w:t>
            </w:r>
          </w:p>
        </w:tc>
        <w:tc>
          <w:tcPr>
            <w:tcW w:w="4530" w:type="dxa"/>
          </w:tcPr>
          <w:p w14:paraId="4EE3560F" w14:textId="614AA974" w:rsidR="00E11598" w:rsidRDefault="00E11598" w:rsidP="00E11598">
            <w:pPr>
              <w:pStyle w:val="TableText"/>
            </w:pPr>
            <w:r>
              <w:t>Major</w:t>
            </w:r>
          </w:p>
        </w:tc>
      </w:tr>
      <w:tr w:rsidR="00E11598" w14:paraId="033E897E" w14:textId="77777777" w:rsidTr="00E11598">
        <w:trPr>
          <w:cantSplit/>
          <w:tblHeader/>
        </w:trPr>
        <w:tc>
          <w:tcPr>
            <w:tcW w:w="4530" w:type="dxa"/>
          </w:tcPr>
          <w:p w14:paraId="404EBD5B" w14:textId="059C622A" w:rsidR="00E11598" w:rsidRDefault="00E11598" w:rsidP="00E11598">
            <w:pPr>
              <w:pStyle w:val="TableText"/>
            </w:pPr>
            <w:r>
              <w:t xml:space="preserve">3.26 </w:t>
            </w:r>
            <w:r w:rsidRPr="002B258E">
              <w:t>An inspection of certified bulbs must be booked with the department at least twice during a calendar year, while the bulbs are growing.</w:t>
            </w:r>
          </w:p>
        </w:tc>
        <w:tc>
          <w:tcPr>
            <w:tcW w:w="4530" w:type="dxa"/>
          </w:tcPr>
          <w:p w14:paraId="27C31D0F" w14:textId="229A4E71" w:rsidR="00E11598" w:rsidRDefault="00E11598" w:rsidP="00E11598">
            <w:pPr>
              <w:pStyle w:val="TableText"/>
            </w:pPr>
            <w:r>
              <w:t>Major</w:t>
            </w:r>
          </w:p>
        </w:tc>
      </w:tr>
      <w:tr w:rsidR="00E11598" w14:paraId="41BBAA8E" w14:textId="77777777" w:rsidTr="00E11598">
        <w:trPr>
          <w:cantSplit/>
          <w:tblHeader/>
        </w:trPr>
        <w:tc>
          <w:tcPr>
            <w:tcW w:w="4530" w:type="dxa"/>
          </w:tcPr>
          <w:p w14:paraId="2BB6CBE7" w14:textId="1BADF08B" w:rsidR="00E11598" w:rsidRDefault="00E11598" w:rsidP="00E11598">
            <w:pPr>
              <w:pStyle w:val="TableText"/>
            </w:pPr>
            <w:r>
              <w:t xml:space="preserve">3.27 </w:t>
            </w:r>
            <w:r w:rsidRPr="002B258E">
              <w:t>Site staff with appropriate training must undertake a final inspection of certified bulbs when the plants reach sufficient growth for release from biosecurity control.</w:t>
            </w:r>
          </w:p>
        </w:tc>
        <w:tc>
          <w:tcPr>
            <w:tcW w:w="4530" w:type="dxa"/>
          </w:tcPr>
          <w:p w14:paraId="1EB931E4" w14:textId="525F2883" w:rsidR="00E11598" w:rsidRDefault="00E11598" w:rsidP="00E11598">
            <w:pPr>
              <w:pStyle w:val="TableText"/>
            </w:pPr>
            <w:r>
              <w:t>Major or critical</w:t>
            </w:r>
          </w:p>
        </w:tc>
      </w:tr>
      <w:tr w:rsidR="00E11598" w14:paraId="43128B5B" w14:textId="77777777" w:rsidTr="00E11598">
        <w:trPr>
          <w:cantSplit/>
          <w:tblHeader/>
        </w:trPr>
        <w:tc>
          <w:tcPr>
            <w:tcW w:w="4530" w:type="dxa"/>
          </w:tcPr>
          <w:p w14:paraId="500A803E" w14:textId="77777777" w:rsidR="00E11598" w:rsidRDefault="00E11598" w:rsidP="00E11598">
            <w:pPr>
              <w:pStyle w:val="TableText"/>
            </w:pPr>
            <w:r>
              <w:t>3.28 Plant material must not be released until the request for release of certified bulbs from biosecurity form:</w:t>
            </w:r>
          </w:p>
          <w:p w14:paraId="3DE69D78" w14:textId="77777777" w:rsidR="00E11598" w:rsidRDefault="00E11598" w:rsidP="00E11598">
            <w:pPr>
              <w:pStyle w:val="TableBullet"/>
            </w:pPr>
            <w:r>
              <w:t>is approved by a biosecurity officer</w:t>
            </w:r>
          </w:p>
          <w:p w14:paraId="58C779FC" w14:textId="5333E15B" w:rsidR="00E11598" w:rsidRDefault="00E11598" w:rsidP="00E11598">
            <w:pPr>
              <w:pStyle w:val="TableBullet"/>
            </w:pPr>
            <w:r>
              <w:t>has been received by the BIP.</w:t>
            </w:r>
          </w:p>
        </w:tc>
        <w:tc>
          <w:tcPr>
            <w:tcW w:w="4530" w:type="dxa"/>
          </w:tcPr>
          <w:p w14:paraId="779FA890" w14:textId="1CC7729B" w:rsidR="00E11598" w:rsidRDefault="00E11598" w:rsidP="00E11598">
            <w:pPr>
              <w:pStyle w:val="TableText"/>
            </w:pPr>
            <w:r>
              <w:t>Critical</w:t>
            </w:r>
          </w:p>
        </w:tc>
      </w:tr>
    </w:tbl>
    <w:p w14:paraId="4D852A11" w14:textId="13C2514A" w:rsidR="00E11598" w:rsidRDefault="00E11598" w:rsidP="00E11598">
      <w:pPr>
        <w:pStyle w:val="Caption"/>
        <w:spacing w:before="240"/>
      </w:pPr>
      <w:r>
        <w:lastRenderedPageBreak/>
        <w:t>Table 3D Operating requirements (continued)</w:t>
      </w:r>
    </w:p>
    <w:tbl>
      <w:tblPr>
        <w:tblStyle w:val="TableGrid"/>
        <w:tblW w:w="0" w:type="auto"/>
        <w:tblLook w:val="04A0" w:firstRow="1" w:lastRow="0" w:firstColumn="1" w:lastColumn="0" w:noHBand="0" w:noVBand="1"/>
      </w:tblPr>
      <w:tblGrid>
        <w:gridCol w:w="4530"/>
        <w:gridCol w:w="4530"/>
      </w:tblGrid>
      <w:tr w:rsidR="00E11598" w14:paraId="79477604" w14:textId="77777777" w:rsidTr="00E11598">
        <w:trPr>
          <w:cantSplit/>
          <w:tblHeader/>
        </w:trPr>
        <w:tc>
          <w:tcPr>
            <w:tcW w:w="4530" w:type="dxa"/>
          </w:tcPr>
          <w:p w14:paraId="2000AE4C" w14:textId="7487B38C" w:rsidR="00E11598" w:rsidRDefault="00E11598" w:rsidP="00E11598">
            <w:pPr>
              <w:pStyle w:val="TableHeading"/>
            </w:pPr>
            <w:r>
              <w:t>Requirements</w:t>
            </w:r>
          </w:p>
        </w:tc>
        <w:tc>
          <w:tcPr>
            <w:tcW w:w="4530" w:type="dxa"/>
          </w:tcPr>
          <w:p w14:paraId="552B4D75" w14:textId="01A872E6" w:rsidR="00E11598" w:rsidRDefault="00E11598" w:rsidP="00E11598">
            <w:pPr>
              <w:pStyle w:val="TableHeading"/>
            </w:pPr>
            <w:r>
              <w:t>Nonconformity guide</w:t>
            </w:r>
          </w:p>
        </w:tc>
      </w:tr>
      <w:tr w:rsidR="00E11598" w14:paraId="739C0C3E" w14:textId="77777777" w:rsidTr="00E11598">
        <w:trPr>
          <w:cantSplit/>
          <w:tblHeader/>
        </w:trPr>
        <w:tc>
          <w:tcPr>
            <w:tcW w:w="4530" w:type="dxa"/>
          </w:tcPr>
          <w:p w14:paraId="4587629A" w14:textId="3E4095B5" w:rsidR="00E11598" w:rsidRDefault="00E11598" w:rsidP="00E11598">
            <w:pPr>
              <w:pStyle w:val="TableText"/>
            </w:pPr>
            <w:r>
              <w:t xml:space="preserve">3.29 </w:t>
            </w:r>
            <w:r w:rsidRPr="002B258E">
              <w:t xml:space="preserve">A copy of the approved </w:t>
            </w:r>
            <w:r>
              <w:t>r</w:t>
            </w:r>
            <w:r w:rsidRPr="002B258E">
              <w:t xml:space="preserve">equest for </w:t>
            </w:r>
            <w:r>
              <w:t>r</w:t>
            </w:r>
            <w:r w:rsidRPr="002B258E">
              <w:t xml:space="preserve">elease of </w:t>
            </w:r>
            <w:r>
              <w:t>c</w:t>
            </w:r>
            <w:r w:rsidRPr="002B258E">
              <w:t xml:space="preserve">ertified </w:t>
            </w:r>
            <w:r>
              <w:t>b</w:t>
            </w:r>
            <w:r w:rsidRPr="002B258E">
              <w:t xml:space="preserve">ulbs from </w:t>
            </w:r>
            <w:r>
              <w:t>b</w:t>
            </w:r>
            <w:r w:rsidRPr="002B258E">
              <w:t xml:space="preserve">iosecurity </w:t>
            </w:r>
            <w:r>
              <w:t>f</w:t>
            </w:r>
            <w:r w:rsidRPr="002B258E">
              <w:t>orm must be maintained.</w:t>
            </w:r>
          </w:p>
        </w:tc>
        <w:tc>
          <w:tcPr>
            <w:tcW w:w="4530" w:type="dxa"/>
          </w:tcPr>
          <w:p w14:paraId="75DE7E31" w14:textId="14552D74" w:rsidR="00E11598" w:rsidRDefault="00E11598" w:rsidP="00E11598">
            <w:pPr>
              <w:pStyle w:val="TableText"/>
            </w:pPr>
            <w:r>
              <w:t>Major</w:t>
            </w:r>
          </w:p>
        </w:tc>
      </w:tr>
      <w:tr w:rsidR="00E11598" w14:paraId="25670D38" w14:textId="77777777" w:rsidTr="00E11598">
        <w:trPr>
          <w:cantSplit/>
          <w:tblHeader/>
        </w:trPr>
        <w:tc>
          <w:tcPr>
            <w:tcW w:w="4530" w:type="dxa"/>
          </w:tcPr>
          <w:p w14:paraId="448E9CD6" w14:textId="0A32DBCE" w:rsidR="00E11598" w:rsidRDefault="00E11598" w:rsidP="00E11598">
            <w:pPr>
              <w:pStyle w:val="TableText"/>
            </w:pPr>
            <w:r>
              <w:t xml:space="preserve">3.30 </w:t>
            </w:r>
            <w:r w:rsidRPr="002B258E">
              <w:t>Movements of bulbs between AA sites must be performed in compliance with the Import Permit conditions.</w:t>
            </w:r>
          </w:p>
        </w:tc>
        <w:tc>
          <w:tcPr>
            <w:tcW w:w="4530" w:type="dxa"/>
          </w:tcPr>
          <w:p w14:paraId="2E239064" w14:textId="4D793844" w:rsidR="00E11598" w:rsidRDefault="00E11598" w:rsidP="00E11598">
            <w:pPr>
              <w:pStyle w:val="TableText"/>
            </w:pPr>
            <w:r>
              <w:t>Critical</w:t>
            </w:r>
          </w:p>
        </w:tc>
      </w:tr>
      <w:tr w:rsidR="00E11598" w14:paraId="562F3EEB" w14:textId="77777777" w:rsidTr="00E11598">
        <w:trPr>
          <w:cantSplit/>
          <w:tblHeader/>
        </w:trPr>
        <w:tc>
          <w:tcPr>
            <w:tcW w:w="4530" w:type="dxa"/>
          </w:tcPr>
          <w:p w14:paraId="633F33DE" w14:textId="77777777" w:rsidR="00E11598" w:rsidRDefault="00E11598" w:rsidP="00E11598">
            <w:pPr>
              <w:pStyle w:val="TableText"/>
            </w:pPr>
            <w:r>
              <w:t>3.31 Bulbs must not be moved from the AA site for bulbs (class 6.11) unless:</w:t>
            </w:r>
          </w:p>
          <w:p w14:paraId="0AB5B154" w14:textId="77777777" w:rsidR="00E11598" w:rsidRDefault="00E11598" w:rsidP="00E11598">
            <w:pPr>
              <w:pStyle w:val="TableBullet"/>
            </w:pPr>
            <w:r>
              <w:t>there is a biosecurity direction for the movement</w:t>
            </w:r>
          </w:p>
          <w:p w14:paraId="7D72DC5B" w14:textId="7760A9A5" w:rsidR="00E11598" w:rsidRDefault="00E11598" w:rsidP="00E11598">
            <w:pPr>
              <w:pStyle w:val="TableBullet"/>
            </w:pPr>
            <w:r>
              <w:t>the movement is to an approved AA site for bulbs (class 6.11).</w:t>
            </w:r>
          </w:p>
        </w:tc>
        <w:tc>
          <w:tcPr>
            <w:tcW w:w="4530" w:type="dxa"/>
          </w:tcPr>
          <w:p w14:paraId="3A7C860C" w14:textId="126133F9" w:rsidR="00E11598" w:rsidRDefault="00E11598" w:rsidP="00E11598">
            <w:pPr>
              <w:pStyle w:val="TableText"/>
            </w:pPr>
            <w:r>
              <w:t>Critical</w:t>
            </w:r>
          </w:p>
        </w:tc>
      </w:tr>
      <w:tr w:rsidR="00E11598" w14:paraId="2041BF16" w14:textId="77777777" w:rsidTr="00E11598">
        <w:trPr>
          <w:cantSplit/>
          <w:tblHeader/>
        </w:trPr>
        <w:tc>
          <w:tcPr>
            <w:tcW w:w="4530" w:type="dxa"/>
          </w:tcPr>
          <w:p w14:paraId="6D8D9EED" w14:textId="319D80EC" w:rsidR="00E11598" w:rsidRDefault="00E11598" w:rsidP="00E11598">
            <w:pPr>
              <w:pStyle w:val="TableText"/>
            </w:pPr>
            <w:r>
              <w:t xml:space="preserve">3.32 </w:t>
            </w:r>
            <w:r w:rsidRPr="002B258E">
              <w:t xml:space="preserve">Movement of bulbs between AA sites for </w:t>
            </w:r>
            <w:r>
              <w:t>b</w:t>
            </w:r>
            <w:r w:rsidRPr="002B258E">
              <w:t>ulbs (class 6.11) must be managed by the BIP.</w:t>
            </w:r>
          </w:p>
        </w:tc>
        <w:tc>
          <w:tcPr>
            <w:tcW w:w="4530" w:type="dxa"/>
          </w:tcPr>
          <w:p w14:paraId="6D16D6F7" w14:textId="0B1AE111" w:rsidR="00E11598" w:rsidRDefault="00E11598" w:rsidP="00E11598">
            <w:pPr>
              <w:pStyle w:val="TableText"/>
            </w:pPr>
            <w:r>
              <w:t>Critical</w:t>
            </w:r>
          </w:p>
        </w:tc>
      </w:tr>
      <w:tr w:rsidR="00E11598" w14:paraId="53E83F74" w14:textId="77777777" w:rsidTr="00E11598">
        <w:trPr>
          <w:cantSplit/>
          <w:tblHeader/>
        </w:trPr>
        <w:tc>
          <w:tcPr>
            <w:tcW w:w="4530" w:type="dxa"/>
          </w:tcPr>
          <w:p w14:paraId="05A36A70" w14:textId="77777777" w:rsidR="00E11598" w:rsidRDefault="00E11598" w:rsidP="00E11598">
            <w:pPr>
              <w:pStyle w:val="TableText"/>
            </w:pPr>
            <w:r>
              <w:t>3.33 Where state quarantine authority intervention is required during the movement of bulbs between AAs:</w:t>
            </w:r>
          </w:p>
          <w:p w14:paraId="6936F9AA" w14:textId="77777777" w:rsidR="00E11598" w:rsidRDefault="00E11598" w:rsidP="00E11598">
            <w:pPr>
              <w:pStyle w:val="TableBullet"/>
            </w:pPr>
            <w:r>
              <w:t>bulbs are permitted to be directed to and inspected at a state approved quarantine facility that is not an AA site</w:t>
            </w:r>
          </w:p>
          <w:p w14:paraId="7D14EAB0" w14:textId="77777777" w:rsidR="00E11598" w:rsidRDefault="00E11598" w:rsidP="00E11598">
            <w:pPr>
              <w:pStyle w:val="TableBullet"/>
            </w:pPr>
            <w:r>
              <w:t xml:space="preserve">bulbs must be moved directly to </w:t>
            </w:r>
            <w:proofErr w:type="gramStart"/>
            <w:r>
              <w:t>a</w:t>
            </w:r>
            <w:proofErr w:type="gramEnd"/>
            <w:r>
              <w:t xml:space="preserve"> AA site upon completion of state quarantine processes</w:t>
            </w:r>
          </w:p>
          <w:p w14:paraId="154C847D" w14:textId="267C4C6A" w:rsidR="00E11598" w:rsidRDefault="00E11598" w:rsidP="00E11598">
            <w:pPr>
              <w:pStyle w:val="TableBullet"/>
            </w:pPr>
            <w:r>
              <w:t>the department must be notified as soon as practicable and within 48 hours upon the detection of any issue of concern preventing subsequent movement to an AA site.</w:t>
            </w:r>
          </w:p>
        </w:tc>
        <w:tc>
          <w:tcPr>
            <w:tcW w:w="4530" w:type="dxa"/>
          </w:tcPr>
          <w:p w14:paraId="33836C8D" w14:textId="4654CCC6" w:rsidR="00E11598" w:rsidRDefault="00E11598" w:rsidP="00E11598">
            <w:pPr>
              <w:pStyle w:val="TableText"/>
            </w:pPr>
            <w:r>
              <w:t>Major or critical</w:t>
            </w:r>
          </w:p>
        </w:tc>
      </w:tr>
    </w:tbl>
    <w:p w14:paraId="7EA7ECA4" w14:textId="4A1F2DF1" w:rsidR="00452324" w:rsidRDefault="00452324" w:rsidP="00452324">
      <w:pPr>
        <w:pStyle w:val="Caption"/>
        <w:spacing w:before="240"/>
      </w:pPr>
      <w:r>
        <w:lastRenderedPageBreak/>
        <w:t>Table 4 Administration</w:t>
      </w:r>
    </w:p>
    <w:tbl>
      <w:tblPr>
        <w:tblStyle w:val="TableGrid"/>
        <w:tblW w:w="0" w:type="auto"/>
        <w:tblLook w:val="04A0" w:firstRow="1" w:lastRow="0" w:firstColumn="1" w:lastColumn="0" w:noHBand="0" w:noVBand="1"/>
      </w:tblPr>
      <w:tblGrid>
        <w:gridCol w:w="4530"/>
        <w:gridCol w:w="4530"/>
      </w:tblGrid>
      <w:tr w:rsidR="00452324" w14:paraId="01F60E47" w14:textId="77777777" w:rsidTr="00BA7D67">
        <w:trPr>
          <w:cantSplit/>
          <w:tblHeader/>
        </w:trPr>
        <w:tc>
          <w:tcPr>
            <w:tcW w:w="4530" w:type="dxa"/>
          </w:tcPr>
          <w:p w14:paraId="1C7BB609" w14:textId="369FED59" w:rsidR="00452324" w:rsidRDefault="00452324" w:rsidP="00452324">
            <w:pPr>
              <w:pStyle w:val="TableHeading"/>
            </w:pPr>
            <w:r>
              <w:t>Requirements</w:t>
            </w:r>
          </w:p>
        </w:tc>
        <w:tc>
          <w:tcPr>
            <w:tcW w:w="4530" w:type="dxa"/>
          </w:tcPr>
          <w:p w14:paraId="51032D84" w14:textId="1A3B8545" w:rsidR="00452324" w:rsidRDefault="00452324" w:rsidP="00452324">
            <w:pPr>
              <w:pStyle w:val="TableHeading"/>
            </w:pPr>
            <w:r>
              <w:t>Nonconformity guide</w:t>
            </w:r>
          </w:p>
        </w:tc>
      </w:tr>
      <w:tr w:rsidR="00452324" w14:paraId="1EBC454A" w14:textId="77777777" w:rsidTr="00BA7D67">
        <w:trPr>
          <w:cantSplit/>
          <w:tblHeader/>
        </w:trPr>
        <w:tc>
          <w:tcPr>
            <w:tcW w:w="4530" w:type="dxa"/>
          </w:tcPr>
          <w:p w14:paraId="6C25D1C0" w14:textId="77777777" w:rsidR="00452324" w:rsidRDefault="00452324" w:rsidP="00452324">
            <w:pPr>
              <w:pStyle w:val="TableText"/>
            </w:pPr>
            <w:r>
              <w:t>4.1 In addition to the AA requirements, the following must be complied with:</w:t>
            </w:r>
          </w:p>
          <w:p w14:paraId="01ECA1A6" w14:textId="77777777" w:rsidR="00452324" w:rsidRDefault="00452324" w:rsidP="00452324">
            <w:pPr>
              <w:pStyle w:val="TableBullet"/>
            </w:pPr>
            <w:r>
              <w:t xml:space="preserve">the </w:t>
            </w:r>
            <w:r w:rsidRPr="00452324">
              <w:rPr>
                <w:rStyle w:val="Emphasis"/>
              </w:rPr>
              <w:t>Biosecurity ACT 2015</w:t>
            </w:r>
            <w:r>
              <w:t xml:space="preserve"> and subordinate legislation</w:t>
            </w:r>
          </w:p>
          <w:p w14:paraId="6E020A2F" w14:textId="77777777" w:rsidR="00452324" w:rsidRDefault="00452324" w:rsidP="00452324">
            <w:pPr>
              <w:pStyle w:val="TableBullet"/>
            </w:pPr>
            <w:r>
              <w:t>Import Permit conditions</w:t>
            </w:r>
          </w:p>
          <w:p w14:paraId="5F4DA5B6" w14:textId="77777777" w:rsidR="00452324" w:rsidRPr="00452324" w:rsidRDefault="00452324" w:rsidP="00452324">
            <w:pPr>
              <w:pStyle w:val="TableBullet"/>
              <w:rPr>
                <w:rStyle w:val="Emphasis"/>
              </w:rPr>
            </w:pPr>
            <w:r w:rsidRPr="00452324">
              <w:rPr>
                <w:rStyle w:val="Emphasis"/>
              </w:rPr>
              <w:t>Approved Arrangements General Policies</w:t>
            </w:r>
          </w:p>
          <w:p w14:paraId="578E6DCB" w14:textId="40DB129B" w:rsidR="00452324" w:rsidRDefault="00452324" w:rsidP="00452324">
            <w:pPr>
              <w:pStyle w:val="TableBullet"/>
            </w:pPr>
            <w:r>
              <w:t>directions given by the department.</w:t>
            </w:r>
          </w:p>
        </w:tc>
        <w:tc>
          <w:tcPr>
            <w:tcW w:w="4530" w:type="dxa"/>
          </w:tcPr>
          <w:p w14:paraId="0E16E0D7" w14:textId="6CA1288A" w:rsidR="00452324" w:rsidRDefault="00452324" w:rsidP="00452324">
            <w:pPr>
              <w:pStyle w:val="TableText"/>
            </w:pPr>
            <w:r>
              <w:t xml:space="preserve">Minor, </w:t>
            </w:r>
            <w:proofErr w:type="gramStart"/>
            <w:r>
              <w:t>major</w:t>
            </w:r>
            <w:proofErr w:type="gramEnd"/>
            <w:r>
              <w:t xml:space="preserve"> or critical</w:t>
            </w:r>
          </w:p>
        </w:tc>
      </w:tr>
      <w:tr w:rsidR="00452324" w14:paraId="3DABCC7A" w14:textId="77777777" w:rsidTr="00BA7D67">
        <w:trPr>
          <w:cantSplit/>
          <w:tblHeader/>
        </w:trPr>
        <w:tc>
          <w:tcPr>
            <w:tcW w:w="4530" w:type="dxa"/>
          </w:tcPr>
          <w:p w14:paraId="37BAEFAA" w14:textId="29DBB1E3" w:rsidR="00452324" w:rsidRDefault="00452324" w:rsidP="00452324">
            <w:pPr>
              <w:pStyle w:val="TableText"/>
            </w:pPr>
            <w:r>
              <w:t xml:space="preserve">4.2 The department must be notified in writing and approval granted, prior to: </w:t>
            </w:r>
          </w:p>
        </w:tc>
        <w:tc>
          <w:tcPr>
            <w:tcW w:w="4530" w:type="dxa"/>
          </w:tcPr>
          <w:p w14:paraId="1989270D" w14:textId="77777777" w:rsidR="00452324" w:rsidRDefault="00452324" w:rsidP="00452324">
            <w:pPr>
              <w:pStyle w:val="TableText"/>
            </w:pPr>
          </w:p>
        </w:tc>
      </w:tr>
      <w:tr w:rsidR="00452324" w14:paraId="47396CD3" w14:textId="77777777" w:rsidTr="00BA7D67">
        <w:trPr>
          <w:cantSplit/>
          <w:tblHeader/>
        </w:trPr>
        <w:tc>
          <w:tcPr>
            <w:tcW w:w="4530" w:type="dxa"/>
          </w:tcPr>
          <w:p w14:paraId="02D04B5A" w14:textId="1897A46F" w:rsidR="00452324" w:rsidRDefault="00452324" w:rsidP="00452324">
            <w:pPr>
              <w:pStyle w:val="TableText"/>
            </w:pPr>
            <w:r>
              <w:t>making alterations to the physical structure of the AA site</w:t>
            </w:r>
          </w:p>
        </w:tc>
        <w:tc>
          <w:tcPr>
            <w:tcW w:w="4530" w:type="dxa"/>
          </w:tcPr>
          <w:p w14:paraId="0BE765CF" w14:textId="54ABCBF6" w:rsidR="00452324" w:rsidRDefault="00452324" w:rsidP="00452324">
            <w:pPr>
              <w:pStyle w:val="TableText"/>
            </w:pPr>
            <w:r>
              <w:t>Minor, major, critical</w:t>
            </w:r>
          </w:p>
        </w:tc>
      </w:tr>
      <w:tr w:rsidR="00452324" w14:paraId="059EB7BF" w14:textId="77777777" w:rsidTr="00BA7D67">
        <w:trPr>
          <w:cantSplit/>
          <w:tblHeader/>
        </w:trPr>
        <w:tc>
          <w:tcPr>
            <w:tcW w:w="4530" w:type="dxa"/>
          </w:tcPr>
          <w:p w14:paraId="0110B516" w14:textId="32AECD14" w:rsidR="00452324" w:rsidRDefault="00452324" w:rsidP="00452324">
            <w:pPr>
              <w:pStyle w:val="TableText"/>
            </w:pPr>
            <w:r>
              <w:t>ceasing or materially reducing or expanding the AA sites operations</w:t>
            </w:r>
          </w:p>
        </w:tc>
        <w:tc>
          <w:tcPr>
            <w:tcW w:w="4530" w:type="dxa"/>
          </w:tcPr>
          <w:p w14:paraId="78FFBA65" w14:textId="38680B73" w:rsidR="00452324" w:rsidRDefault="00452324" w:rsidP="00452324">
            <w:pPr>
              <w:pStyle w:val="TableText"/>
            </w:pPr>
            <w:r>
              <w:t>Major</w:t>
            </w:r>
          </w:p>
        </w:tc>
      </w:tr>
      <w:tr w:rsidR="00452324" w14:paraId="064EB0D6" w14:textId="77777777" w:rsidTr="00BA7D67">
        <w:trPr>
          <w:cantSplit/>
          <w:tblHeader/>
        </w:trPr>
        <w:tc>
          <w:tcPr>
            <w:tcW w:w="4530" w:type="dxa"/>
          </w:tcPr>
          <w:p w14:paraId="34FBCD90" w14:textId="69BDFF94" w:rsidR="00452324" w:rsidRDefault="00452324" w:rsidP="00452324">
            <w:pPr>
              <w:pStyle w:val="TableText"/>
            </w:pPr>
            <w:r>
              <w:t>changing senior manager</w:t>
            </w:r>
          </w:p>
        </w:tc>
        <w:tc>
          <w:tcPr>
            <w:tcW w:w="4530" w:type="dxa"/>
          </w:tcPr>
          <w:p w14:paraId="3B09E97A" w14:textId="30060321" w:rsidR="00452324" w:rsidRDefault="00452324" w:rsidP="00452324">
            <w:pPr>
              <w:pStyle w:val="TableText"/>
            </w:pPr>
            <w:r>
              <w:t>Minor</w:t>
            </w:r>
          </w:p>
        </w:tc>
      </w:tr>
      <w:tr w:rsidR="00452324" w14:paraId="3BC4B5E1" w14:textId="77777777" w:rsidTr="00BA7D67">
        <w:trPr>
          <w:cantSplit/>
          <w:tblHeader/>
        </w:trPr>
        <w:tc>
          <w:tcPr>
            <w:tcW w:w="4530" w:type="dxa"/>
          </w:tcPr>
          <w:p w14:paraId="68F7C3B5" w14:textId="44D36F11" w:rsidR="00452324" w:rsidRDefault="00452324" w:rsidP="00452324">
            <w:pPr>
              <w:pStyle w:val="TableText"/>
            </w:pPr>
            <w:r>
              <w:t>the sale of site operations</w:t>
            </w:r>
          </w:p>
        </w:tc>
        <w:tc>
          <w:tcPr>
            <w:tcW w:w="4530" w:type="dxa"/>
          </w:tcPr>
          <w:p w14:paraId="041BDB9D" w14:textId="5786C336" w:rsidR="00452324" w:rsidRDefault="00452324" w:rsidP="00452324">
            <w:pPr>
              <w:pStyle w:val="TableText"/>
            </w:pPr>
            <w:r>
              <w:t>Major</w:t>
            </w:r>
          </w:p>
        </w:tc>
      </w:tr>
      <w:tr w:rsidR="00452324" w14:paraId="57E83DCB" w14:textId="77777777" w:rsidTr="00BA7D67">
        <w:trPr>
          <w:cantSplit/>
          <w:tblHeader/>
        </w:trPr>
        <w:tc>
          <w:tcPr>
            <w:tcW w:w="4530" w:type="dxa"/>
          </w:tcPr>
          <w:p w14:paraId="19526E09" w14:textId="15CF7AEE" w:rsidR="00452324" w:rsidRDefault="00452324" w:rsidP="00452324">
            <w:pPr>
              <w:pStyle w:val="TableText"/>
            </w:pPr>
            <w:r>
              <w:t>changing ownership</w:t>
            </w:r>
          </w:p>
        </w:tc>
        <w:tc>
          <w:tcPr>
            <w:tcW w:w="4530" w:type="dxa"/>
          </w:tcPr>
          <w:p w14:paraId="0A541CF9" w14:textId="6F787725" w:rsidR="00452324" w:rsidRDefault="00452324" w:rsidP="00452324">
            <w:pPr>
              <w:pStyle w:val="TableText"/>
            </w:pPr>
            <w:r>
              <w:t>Major</w:t>
            </w:r>
          </w:p>
        </w:tc>
      </w:tr>
      <w:tr w:rsidR="00452324" w14:paraId="57DC32F5" w14:textId="77777777" w:rsidTr="00BA7D67">
        <w:trPr>
          <w:cantSplit/>
          <w:tblHeader/>
        </w:trPr>
        <w:tc>
          <w:tcPr>
            <w:tcW w:w="4530" w:type="dxa"/>
          </w:tcPr>
          <w:p w14:paraId="0B4BD8C9" w14:textId="67027076" w:rsidR="00452324" w:rsidRDefault="00452324" w:rsidP="00452324">
            <w:pPr>
              <w:pStyle w:val="TableText"/>
            </w:pPr>
            <w:proofErr w:type="gramStart"/>
            <w:r>
              <w:t>entering into</w:t>
            </w:r>
            <w:proofErr w:type="gramEnd"/>
            <w:r>
              <w:t xml:space="preserve"> or changing a sub-lease arrangement</w:t>
            </w:r>
          </w:p>
        </w:tc>
        <w:tc>
          <w:tcPr>
            <w:tcW w:w="4530" w:type="dxa"/>
          </w:tcPr>
          <w:p w14:paraId="77C83D14" w14:textId="3A1E592B" w:rsidR="00452324" w:rsidRDefault="00452324" w:rsidP="00452324">
            <w:pPr>
              <w:pStyle w:val="TableText"/>
            </w:pPr>
            <w:r>
              <w:t>Major</w:t>
            </w:r>
          </w:p>
        </w:tc>
      </w:tr>
      <w:tr w:rsidR="00452324" w14:paraId="7A02FA5E" w14:textId="77777777" w:rsidTr="00BA7D67">
        <w:trPr>
          <w:cantSplit/>
          <w:tblHeader/>
        </w:trPr>
        <w:tc>
          <w:tcPr>
            <w:tcW w:w="4530" w:type="dxa"/>
          </w:tcPr>
          <w:p w14:paraId="44020C39" w14:textId="7872F05B" w:rsidR="00452324" w:rsidRDefault="00452324" w:rsidP="00452324">
            <w:pPr>
              <w:pStyle w:val="TableText"/>
            </w:pPr>
            <w:r>
              <w:t>relocating</w:t>
            </w:r>
          </w:p>
        </w:tc>
        <w:tc>
          <w:tcPr>
            <w:tcW w:w="4530" w:type="dxa"/>
          </w:tcPr>
          <w:p w14:paraId="1D9BB888" w14:textId="65688C64" w:rsidR="00452324" w:rsidRDefault="00452324" w:rsidP="00452324">
            <w:pPr>
              <w:pStyle w:val="TableText"/>
            </w:pPr>
            <w:r>
              <w:t>Critical</w:t>
            </w:r>
          </w:p>
        </w:tc>
      </w:tr>
      <w:tr w:rsidR="00452324" w14:paraId="4A28A58A" w14:textId="77777777" w:rsidTr="00BA7D67">
        <w:trPr>
          <w:cantSplit/>
          <w:tblHeader/>
        </w:trPr>
        <w:tc>
          <w:tcPr>
            <w:tcW w:w="4530" w:type="dxa"/>
          </w:tcPr>
          <w:p w14:paraId="6FB56049" w14:textId="77777777" w:rsidR="00452324" w:rsidRDefault="00452324" w:rsidP="00452324">
            <w:pPr>
              <w:pStyle w:val="TableText"/>
            </w:pPr>
            <w:r>
              <w:t>4.3 The department must be notified in writing within 15 days from the time the BIP is advised or made aware of:</w:t>
            </w:r>
          </w:p>
          <w:p w14:paraId="1C3BCC87" w14:textId="77777777" w:rsidR="00452324" w:rsidRDefault="00452324" w:rsidP="00452324">
            <w:pPr>
              <w:pStyle w:val="TableBullet"/>
            </w:pPr>
            <w:r>
              <w:t>permanent closure of the site</w:t>
            </w:r>
          </w:p>
          <w:p w14:paraId="29BC3527" w14:textId="77777777" w:rsidR="00FD1BC8" w:rsidRDefault="00452324" w:rsidP="00452324">
            <w:pPr>
              <w:pStyle w:val="TableBullet"/>
            </w:pPr>
            <w:r>
              <w:t>proceedings for liquidation, winding up or dissolution</w:t>
            </w:r>
          </w:p>
          <w:p w14:paraId="6186B91F" w14:textId="7E29EED4" w:rsidR="00452324" w:rsidRDefault="00452324" w:rsidP="00452324">
            <w:pPr>
              <w:pStyle w:val="TableBullet"/>
            </w:pPr>
            <w:r>
              <w:t>bankruptcy</w:t>
            </w:r>
          </w:p>
          <w:p w14:paraId="29409041" w14:textId="0878B5C1" w:rsidR="00452324" w:rsidRDefault="00452324" w:rsidP="00452324">
            <w:pPr>
              <w:pStyle w:val="TableBullet"/>
            </w:pPr>
            <w:r>
              <w:t>any form of external administration.</w:t>
            </w:r>
          </w:p>
        </w:tc>
        <w:tc>
          <w:tcPr>
            <w:tcW w:w="4530" w:type="dxa"/>
          </w:tcPr>
          <w:p w14:paraId="2CEAE38F" w14:textId="7C5C7640" w:rsidR="00452324" w:rsidRDefault="00452324" w:rsidP="00452324">
            <w:pPr>
              <w:pStyle w:val="TableText"/>
            </w:pPr>
            <w:r>
              <w:t>Major</w:t>
            </w:r>
          </w:p>
        </w:tc>
      </w:tr>
      <w:tr w:rsidR="00452324" w14:paraId="2794200E" w14:textId="77777777" w:rsidTr="00BA7D67">
        <w:trPr>
          <w:cantSplit/>
          <w:tblHeader/>
        </w:trPr>
        <w:tc>
          <w:tcPr>
            <w:tcW w:w="4530" w:type="dxa"/>
          </w:tcPr>
          <w:p w14:paraId="431FDDD1" w14:textId="0A0440B7" w:rsidR="00452324" w:rsidRDefault="00452324" w:rsidP="00452324">
            <w:pPr>
              <w:pStyle w:val="TableText"/>
            </w:pPr>
            <w:r>
              <w:t xml:space="preserve">4.4 </w:t>
            </w:r>
            <w:r w:rsidRPr="002B258E">
              <w:t xml:space="preserve">Health and safety </w:t>
            </w:r>
            <w:r>
              <w:t xml:space="preserve">standards </w:t>
            </w:r>
            <w:r w:rsidRPr="002B258E">
              <w:t xml:space="preserve">must be maintained at the site so that </w:t>
            </w:r>
            <w:r>
              <w:t>b</w:t>
            </w:r>
            <w:r w:rsidRPr="002B258E">
              <w:t xml:space="preserve">iosecurity </w:t>
            </w:r>
            <w:r>
              <w:t>o</w:t>
            </w:r>
            <w:r w:rsidRPr="002B258E">
              <w:t>fficers can safely perform their duties.</w:t>
            </w:r>
          </w:p>
        </w:tc>
        <w:tc>
          <w:tcPr>
            <w:tcW w:w="4530" w:type="dxa"/>
          </w:tcPr>
          <w:p w14:paraId="388D80D4" w14:textId="3C2CD424" w:rsidR="00452324" w:rsidRDefault="00452324" w:rsidP="00452324">
            <w:pPr>
              <w:pStyle w:val="TableText"/>
            </w:pPr>
            <w:r>
              <w:t>Major or critical</w:t>
            </w:r>
          </w:p>
        </w:tc>
      </w:tr>
      <w:tr w:rsidR="00452324" w14:paraId="1FB7481F" w14:textId="77777777" w:rsidTr="00BA7D67">
        <w:trPr>
          <w:cantSplit/>
          <w:tblHeader/>
        </w:trPr>
        <w:tc>
          <w:tcPr>
            <w:tcW w:w="4530" w:type="dxa"/>
          </w:tcPr>
          <w:p w14:paraId="75145798" w14:textId="4D697AB0" w:rsidR="00452324" w:rsidRDefault="00452324" w:rsidP="00452324">
            <w:pPr>
              <w:pStyle w:val="TableText"/>
            </w:pPr>
            <w:r>
              <w:t xml:space="preserve">4.5 </w:t>
            </w:r>
            <w:r w:rsidRPr="002B258E">
              <w:t>Prior to permanent closure of the site, material subject to import permit conditions and biosecurity waste must be dealt with as directed by the department.</w:t>
            </w:r>
          </w:p>
        </w:tc>
        <w:tc>
          <w:tcPr>
            <w:tcW w:w="4530" w:type="dxa"/>
          </w:tcPr>
          <w:p w14:paraId="28715ADB" w14:textId="003CACB5" w:rsidR="00452324" w:rsidRDefault="00452324" w:rsidP="00452324">
            <w:pPr>
              <w:pStyle w:val="TableText"/>
            </w:pPr>
            <w:r>
              <w:t>Major</w:t>
            </w:r>
          </w:p>
        </w:tc>
      </w:tr>
    </w:tbl>
    <w:p w14:paraId="099BC01B" w14:textId="20CEDB13" w:rsidR="00A12DB0" w:rsidRDefault="00A12DB0" w:rsidP="00A12DB0">
      <w:pPr>
        <w:pStyle w:val="Caption"/>
        <w:spacing w:before="240"/>
      </w:pPr>
      <w:r>
        <w:lastRenderedPageBreak/>
        <w:t>Table 5 Waste</w:t>
      </w:r>
    </w:p>
    <w:tbl>
      <w:tblPr>
        <w:tblStyle w:val="TableGrid"/>
        <w:tblW w:w="0" w:type="auto"/>
        <w:tblLook w:val="04A0" w:firstRow="1" w:lastRow="0" w:firstColumn="1" w:lastColumn="0" w:noHBand="0" w:noVBand="1"/>
      </w:tblPr>
      <w:tblGrid>
        <w:gridCol w:w="4530"/>
        <w:gridCol w:w="4530"/>
      </w:tblGrid>
      <w:tr w:rsidR="00452324" w14:paraId="47156359" w14:textId="77777777" w:rsidTr="00BA7D67">
        <w:trPr>
          <w:cantSplit/>
          <w:tblHeader/>
        </w:trPr>
        <w:tc>
          <w:tcPr>
            <w:tcW w:w="4530" w:type="dxa"/>
          </w:tcPr>
          <w:p w14:paraId="74B61614" w14:textId="1531B344" w:rsidR="00452324" w:rsidRDefault="00452324" w:rsidP="00452324">
            <w:pPr>
              <w:pStyle w:val="TableHeading"/>
            </w:pPr>
            <w:r>
              <w:t>Requirements</w:t>
            </w:r>
          </w:p>
        </w:tc>
        <w:tc>
          <w:tcPr>
            <w:tcW w:w="4530" w:type="dxa"/>
          </w:tcPr>
          <w:p w14:paraId="0879E366" w14:textId="55AECD52" w:rsidR="00452324" w:rsidRDefault="00452324" w:rsidP="00452324">
            <w:pPr>
              <w:pStyle w:val="TableHeading"/>
            </w:pPr>
            <w:r>
              <w:t>Nonconformity guide</w:t>
            </w:r>
          </w:p>
        </w:tc>
      </w:tr>
      <w:tr w:rsidR="00452324" w14:paraId="4C8F1175" w14:textId="77777777" w:rsidTr="00BA7D67">
        <w:trPr>
          <w:cantSplit/>
          <w:tblHeader/>
        </w:trPr>
        <w:tc>
          <w:tcPr>
            <w:tcW w:w="4530" w:type="dxa"/>
          </w:tcPr>
          <w:p w14:paraId="1A911604" w14:textId="58D534EA" w:rsidR="00452324" w:rsidRDefault="00452324" w:rsidP="00452324">
            <w:pPr>
              <w:pStyle w:val="TableText"/>
            </w:pPr>
            <w:r>
              <w:t xml:space="preserve">5.1 </w:t>
            </w:r>
            <w:r w:rsidRPr="002B258E">
              <w:t>Only a biosecurity waste collection, transport and treatment provider who is approved by the department may transfer biosecurity waste</w:t>
            </w:r>
            <w:r>
              <w:t>.</w:t>
            </w:r>
          </w:p>
        </w:tc>
        <w:tc>
          <w:tcPr>
            <w:tcW w:w="4530" w:type="dxa"/>
          </w:tcPr>
          <w:p w14:paraId="4B065246" w14:textId="70F5D5A6" w:rsidR="00452324" w:rsidRDefault="00452324" w:rsidP="00452324">
            <w:pPr>
              <w:pStyle w:val="TableText"/>
            </w:pPr>
            <w:r>
              <w:t>Critical</w:t>
            </w:r>
          </w:p>
        </w:tc>
      </w:tr>
      <w:tr w:rsidR="00452324" w14:paraId="16EFAF2B" w14:textId="77777777" w:rsidTr="00BA7D67">
        <w:trPr>
          <w:cantSplit/>
          <w:tblHeader/>
        </w:trPr>
        <w:tc>
          <w:tcPr>
            <w:tcW w:w="4530" w:type="dxa"/>
          </w:tcPr>
          <w:p w14:paraId="279DA107" w14:textId="118D9DFB" w:rsidR="00452324" w:rsidRDefault="00452324" w:rsidP="00452324">
            <w:pPr>
              <w:pStyle w:val="TableText"/>
            </w:pPr>
            <w:r>
              <w:t xml:space="preserve">5.2 </w:t>
            </w:r>
            <w:r w:rsidRPr="002B258E">
              <w:t>The outermost container must be marked as</w:t>
            </w:r>
            <w:r>
              <w:t>’</w:t>
            </w:r>
            <w:r w:rsidRPr="002B258E">
              <w:t xml:space="preserve"> Biosecurity Waste</w:t>
            </w:r>
            <w:r>
              <w:t>’</w:t>
            </w:r>
            <w:r w:rsidRPr="002B258E">
              <w:t xml:space="preserve"> using black lettering on a yellow background.</w:t>
            </w:r>
          </w:p>
        </w:tc>
        <w:tc>
          <w:tcPr>
            <w:tcW w:w="4530" w:type="dxa"/>
          </w:tcPr>
          <w:p w14:paraId="6537561E" w14:textId="51C4DC47" w:rsidR="00452324" w:rsidRDefault="00452324" w:rsidP="00452324">
            <w:pPr>
              <w:pStyle w:val="TableText"/>
            </w:pPr>
            <w:r>
              <w:t>Major</w:t>
            </w:r>
          </w:p>
        </w:tc>
      </w:tr>
      <w:tr w:rsidR="00452324" w14:paraId="4393F765" w14:textId="77777777" w:rsidTr="00BA7D67">
        <w:trPr>
          <w:cantSplit/>
          <w:tblHeader/>
        </w:trPr>
        <w:tc>
          <w:tcPr>
            <w:tcW w:w="4530" w:type="dxa"/>
          </w:tcPr>
          <w:p w14:paraId="041FB82D" w14:textId="05D32E43" w:rsidR="00452324" w:rsidRDefault="00452324" w:rsidP="00452324">
            <w:pPr>
              <w:pStyle w:val="TableText"/>
            </w:pPr>
            <w:r>
              <w:t xml:space="preserve">5.3 </w:t>
            </w:r>
            <w:r w:rsidRPr="002B258E">
              <w:t xml:space="preserve">Goods that </w:t>
            </w:r>
            <w:proofErr w:type="gramStart"/>
            <w:r w:rsidRPr="002B258E">
              <w:t>come into contact with</w:t>
            </w:r>
            <w:proofErr w:type="gramEnd"/>
            <w:r w:rsidRPr="002B258E">
              <w:t xml:space="preserve"> biosecurity waste must be treated as subject to biosecurity control or disposed of as biosecurity waste</w:t>
            </w:r>
            <w:r>
              <w:t>.</w:t>
            </w:r>
          </w:p>
        </w:tc>
        <w:tc>
          <w:tcPr>
            <w:tcW w:w="4530" w:type="dxa"/>
          </w:tcPr>
          <w:p w14:paraId="4FE948A0" w14:textId="46936D1D" w:rsidR="00452324" w:rsidRDefault="00452324" w:rsidP="00452324">
            <w:pPr>
              <w:pStyle w:val="TableText"/>
            </w:pPr>
            <w:r>
              <w:t>Major</w:t>
            </w:r>
          </w:p>
        </w:tc>
      </w:tr>
      <w:tr w:rsidR="00452324" w14:paraId="3C50030E" w14:textId="77777777" w:rsidTr="00BA7D67">
        <w:trPr>
          <w:cantSplit/>
          <w:tblHeader/>
        </w:trPr>
        <w:tc>
          <w:tcPr>
            <w:tcW w:w="4530" w:type="dxa"/>
          </w:tcPr>
          <w:p w14:paraId="1E86AC4B" w14:textId="5D1607F7" w:rsidR="00452324" w:rsidRDefault="00452324" w:rsidP="00452324">
            <w:pPr>
              <w:pStyle w:val="TableText"/>
            </w:pPr>
            <w:r>
              <w:t xml:space="preserve">5.4 </w:t>
            </w:r>
            <w:r w:rsidRPr="002B258E">
              <w:t>At a minimum, biosecurity waste must be stored in a primary container and secured in a manner that prevents spillage or unauthorised access until the waste is collected.</w:t>
            </w:r>
          </w:p>
        </w:tc>
        <w:tc>
          <w:tcPr>
            <w:tcW w:w="4530" w:type="dxa"/>
          </w:tcPr>
          <w:p w14:paraId="2F8C817A" w14:textId="4946CE69" w:rsidR="00452324" w:rsidRDefault="00452324" w:rsidP="00452324">
            <w:pPr>
              <w:pStyle w:val="TableText"/>
            </w:pPr>
            <w:r>
              <w:t>Major</w:t>
            </w:r>
          </w:p>
        </w:tc>
      </w:tr>
      <w:tr w:rsidR="00452324" w14:paraId="696089F1" w14:textId="77777777" w:rsidTr="00BA7D67">
        <w:trPr>
          <w:cantSplit/>
          <w:tblHeader/>
        </w:trPr>
        <w:tc>
          <w:tcPr>
            <w:tcW w:w="4530" w:type="dxa"/>
          </w:tcPr>
          <w:p w14:paraId="649212D7" w14:textId="06FE1CC3" w:rsidR="00452324" w:rsidRDefault="00452324" w:rsidP="00452324">
            <w:pPr>
              <w:pStyle w:val="TableText"/>
            </w:pPr>
            <w:r>
              <w:t xml:space="preserve">5.5 </w:t>
            </w:r>
            <w:r w:rsidRPr="002B258E">
              <w:t>Approval from the department is required to store biosecurity waste for longer than 90 days.</w:t>
            </w:r>
          </w:p>
        </w:tc>
        <w:tc>
          <w:tcPr>
            <w:tcW w:w="4530" w:type="dxa"/>
          </w:tcPr>
          <w:p w14:paraId="52E9AB61" w14:textId="1A7A683F" w:rsidR="00452324" w:rsidRDefault="00452324" w:rsidP="00452324">
            <w:pPr>
              <w:pStyle w:val="TableText"/>
            </w:pPr>
            <w:r>
              <w:t>Minor</w:t>
            </w:r>
          </w:p>
        </w:tc>
      </w:tr>
      <w:tr w:rsidR="00452324" w14:paraId="4B784B48" w14:textId="77777777" w:rsidTr="00BA7D67">
        <w:trPr>
          <w:cantSplit/>
          <w:tblHeader/>
        </w:trPr>
        <w:tc>
          <w:tcPr>
            <w:tcW w:w="4530" w:type="dxa"/>
          </w:tcPr>
          <w:p w14:paraId="3798DD5C" w14:textId="11995CFC" w:rsidR="00452324" w:rsidRDefault="00A12DB0" w:rsidP="00452324">
            <w:pPr>
              <w:pStyle w:val="TableText"/>
            </w:pPr>
            <w:r>
              <w:t xml:space="preserve">5.6 </w:t>
            </w:r>
            <w:r w:rsidRPr="002B258E">
              <w:t>Any biosecurity waste material generated from imported bulbs or plants must be disposed of as directed by the department.</w:t>
            </w:r>
          </w:p>
        </w:tc>
        <w:tc>
          <w:tcPr>
            <w:tcW w:w="4530" w:type="dxa"/>
          </w:tcPr>
          <w:p w14:paraId="7E70E118" w14:textId="68886A33" w:rsidR="00452324" w:rsidRDefault="00A12DB0" w:rsidP="00452324">
            <w:pPr>
              <w:pStyle w:val="TableText"/>
            </w:pPr>
            <w:r>
              <w:t>Major</w:t>
            </w:r>
          </w:p>
        </w:tc>
      </w:tr>
      <w:tr w:rsidR="00452324" w14:paraId="4E1D364F" w14:textId="77777777" w:rsidTr="00BA7D67">
        <w:trPr>
          <w:cantSplit/>
          <w:tblHeader/>
        </w:trPr>
        <w:tc>
          <w:tcPr>
            <w:tcW w:w="4530" w:type="dxa"/>
          </w:tcPr>
          <w:p w14:paraId="60ECE2D8" w14:textId="55875C16" w:rsidR="00452324" w:rsidRDefault="00A12DB0" w:rsidP="00452324">
            <w:pPr>
              <w:pStyle w:val="TableText"/>
            </w:pPr>
            <w:r>
              <w:t xml:space="preserve">5.7 </w:t>
            </w:r>
            <w:r w:rsidRPr="002B258E">
              <w:t>Unwanted or rejected unplanted bulbs must be treated as biosecurity waste unless alternative management while other bulbs undergo open quarantine has been approved by the department.</w:t>
            </w:r>
          </w:p>
        </w:tc>
        <w:tc>
          <w:tcPr>
            <w:tcW w:w="4530" w:type="dxa"/>
          </w:tcPr>
          <w:p w14:paraId="7AC76290" w14:textId="7953030C" w:rsidR="00452324" w:rsidRDefault="00A12DB0" w:rsidP="00452324">
            <w:pPr>
              <w:pStyle w:val="TableText"/>
            </w:pPr>
            <w:r>
              <w:t>Major</w:t>
            </w:r>
          </w:p>
        </w:tc>
      </w:tr>
      <w:tr w:rsidR="00A12DB0" w14:paraId="4CE2B087" w14:textId="77777777" w:rsidTr="00BA7D67">
        <w:trPr>
          <w:cantSplit/>
          <w:tblHeader/>
        </w:trPr>
        <w:tc>
          <w:tcPr>
            <w:tcW w:w="4530" w:type="dxa"/>
          </w:tcPr>
          <w:p w14:paraId="5E9EA313" w14:textId="6C7A6A44" w:rsidR="00A12DB0" w:rsidRDefault="00A12DB0" w:rsidP="00452324">
            <w:pPr>
              <w:pStyle w:val="TableText"/>
            </w:pPr>
            <w:r>
              <w:t xml:space="preserve">5.8 </w:t>
            </w:r>
            <w:r w:rsidRPr="002B258E">
              <w:t>Reusable biosecurity waste containers that have been in direct contact with biosecurity waste must be cleaned using a disinfectant approved by the department.</w:t>
            </w:r>
          </w:p>
        </w:tc>
        <w:tc>
          <w:tcPr>
            <w:tcW w:w="4530" w:type="dxa"/>
          </w:tcPr>
          <w:p w14:paraId="06E2FBCE" w14:textId="35F3A418" w:rsidR="00A12DB0" w:rsidRDefault="00A12DB0" w:rsidP="00452324">
            <w:pPr>
              <w:pStyle w:val="TableText"/>
            </w:pPr>
            <w:r>
              <w:t>Major</w:t>
            </w:r>
          </w:p>
        </w:tc>
      </w:tr>
      <w:tr w:rsidR="00A12DB0" w14:paraId="00618377" w14:textId="77777777" w:rsidTr="00BA7D67">
        <w:trPr>
          <w:cantSplit/>
          <w:tblHeader/>
        </w:trPr>
        <w:tc>
          <w:tcPr>
            <w:tcW w:w="4530" w:type="dxa"/>
          </w:tcPr>
          <w:p w14:paraId="10046343" w14:textId="24C510AE" w:rsidR="00A12DB0" w:rsidRDefault="00A12DB0" w:rsidP="00452324">
            <w:pPr>
              <w:pStyle w:val="TableText"/>
            </w:pPr>
            <w:r>
              <w:t xml:space="preserve">5.9 </w:t>
            </w:r>
            <w:r w:rsidRPr="002B258E">
              <w:t>Biosecurity waste containers must be in good working order and free from cracks, tears, dents and other damage or defects.</w:t>
            </w:r>
          </w:p>
        </w:tc>
        <w:tc>
          <w:tcPr>
            <w:tcW w:w="4530" w:type="dxa"/>
          </w:tcPr>
          <w:p w14:paraId="1360B737" w14:textId="2C143717" w:rsidR="00A12DB0" w:rsidRDefault="00A12DB0" w:rsidP="00452324">
            <w:pPr>
              <w:pStyle w:val="TableText"/>
            </w:pPr>
            <w:r>
              <w:t>Major</w:t>
            </w:r>
          </w:p>
        </w:tc>
      </w:tr>
    </w:tbl>
    <w:p w14:paraId="49A412BA" w14:textId="48112A0E" w:rsidR="00A12DB0" w:rsidRDefault="00A12DB0" w:rsidP="00A12DB0">
      <w:pPr>
        <w:pStyle w:val="Caption"/>
        <w:spacing w:before="240"/>
      </w:pPr>
      <w:r>
        <w:lastRenderedPageBreak/>
        <w:t>Table 6 General</w:t>
      </w:r>
    </w:p>
    <w:tbl>
      <w:tblPr>
        <w:tblStyle w:val="TableGrid"/>
        <w:tblW w:w="0" w:type="auto"/>
        <w:tblLook w:val="04A0" w:firstRow="1" w:lastRow="0" w:firstColumn="1" w:lastColumn="0" w:noHBand="0" w:noVBand="1"/>
      </w:tblPr>
      <w:tblGrid>
        <w:gridCol w:w="4530"/>
        <w:gridCol w:w="4530"/>
      </w:tblGrid>
      <w:tr w:rsidR="00A12DB0" w14:paraId="23053069" w14:textId="77777777" w:rsidTr="00BA7D67">
        <w:trPr>
          <w:cantSplit/>
          <w:tblHeader/>
        </w:trPr>
        <w:tc>
          <w:tcPr>
            <w:tcW w:w="4530" w:type="dxa"/>
          </w:tcPr>
          <w:p w14:paraId="0FD528D0" w14:textId="27115DD0" w:rsidR="00A12DB0" w:rsidRDefault="00A12DB0" w:rsidP="00A12DB0">
            <w:pPr>
              <w:pStyle w:val="TableHeading"/>
            </w:pPr>
            <w:r>
              <w:t>Requirements</w:t>
            </w:r>
          </w:p>
        </w:tc>
        <w:tc>
          <w:tcPr>
            <w:tcW w:w="4530" w:type="dxa"/>
          </w:tcPr>
          <w:p w14:paraId="7F8B6DEE" w14:textId="7EDB4269" w:rsidR="00A12DB0" w:rsidRDefault="00A12DB0" w:rsidP="00A12DB0">
            <w:pPr>
              <w:pStyle w:val="TableHeading"/>
            </w:pPr>
            <w:r>
              <w:t>Nonconformity guide</w:t>
            </w:r>
          </w:p>
        </w:tc>
      </w:tr>
      <w:tr w:rsidR="00A12DB0" w14:paraId="6C32AD97" w14:textId="77777777" w:rsidTr="00BA7D67">
        <w:trPr>
          <w:cantSplit/>
          <w:tblHeader/>
        </w:trPr>
        <w:tc>
          <w:tcPr>
            <w:tcW w:w="4530" w:type="dxa"/>
          </w:tcPr>
          <w:p w14:paraId="6B772C78" w14:textId="77777777" w:rsidR="00A12DB0" w:rsidRDefault="00A12DB0" w:rsidP="00A12DB0">
            <w:pPr>
              <w:pStyle w:val="TableText"/>
            </w:pPr>
            <w:r>
              <w:t>6.1 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55F1F253" w14:textId="77777777" w:rsidR="00A12DB0" w:rsidRDefault="00A12DB0" w:rsidP="00A12DB0">
            <w:pPr>
              <w:pStyle w:val="TableBullet"/>
            </w:pPr>
            <w:r>
              <w:t xml:space="preserve">conviction of an offence or order to pay a pecuniary penalty under the </w:t>
            </w:r>
            <w:r w:rsidRPr="00A12DB0">
              <w:rPr>
                <w:rStyle w:val="Emphasis"/>
              </w:rPr>
              <w:t>Biosecurity Act 2015, Quarantine Act 1908, Customs Act 1901</w:t>
            </w:r>
            <w:r>
              <w:t xml:space="preserve">, the Criminal </w:t>
            </w:r>
            <w:proofErr w:type="gramStart"/>
            <w:r>
              <w:t>Code</w:t>
            </w:r>
            <w:proofErr w:type="gramEnd"/>
            <w:r>
              <w:t xml:space="preserve"> or the </w:t>
            </w:r>
            <w:r w:rsidRPr="00A12DB0">
              <w:rPr>
                <w:rStyle w:val="Emphasis"/>
              </w:rPr>
              <w:t>Crimes Act 1914</w:t>
            </w:r>
          </w:p>
          <w:p w14:paraId="3DEA485F" w14:textId="77777777" w:rsidR="00A12DB0" w:rsidRDefault="00A12DB0" w:rsidP="00A12DB0">
            <w:pPr>
              <w:pStyle w:val="TableBullet"/>
            </w:pPr>
            <w:r>
              <w:t xml:space="preserve">debt to the to the Commonwealth that is more than 28 days overdue under the </w:t>
            </w:r>
            <w:r w:rsidRPr="00A12DB0">
              <w:rPr>
                <w:rStyle w:val="Emphasis"/>
              </w:rPr>
              <w:t>Biosecurity Act 2015, Quarantine Act 1908, Customs Act 1901,</w:t>
            </w:r>
            <w:r>
              <w:t xml:space="preserve"> the Criminal </w:t>
            </w:r>
            <w:proofErr w:type="gramStart"/>
            <w:r>
              <w:t>Code</w:t>
            </w:r>
            <w:proofErr w:type="gramEnd"/>
            <w:r>
              <w:t xml:space="preserve"> or the </w:t>
            </w:r>
            <w:r w:rsidRPr="00A12DB0">
              <w:rPr>
                <w:rStyle w:val="Emphasis"/>
              </w:rPr>
              <w:t>Crimes Act 1914</w:t>
            </w:r>
          </w:p>
          <w:p w14:paraId="191EE3D2" w14:textId="5FE745C4" w:rsidR="00A12DB0" w:rsidRDefault="00A12DB0" w:rsidP="00A12DB0">
            <w:pPr>
              <w:pStyle w:val="TableBullet"/>
            </w:pPr>
            <w:r>
              <w:t xml:space="preserve">refusal, involuntary suspension, involuntary revocation/cancelation or involuntary variation of an Import Permit, quarantine approved premises, compliance agreement or AA under the </w:t>
            </w:r>
            <w:r w:rsidRPr="00A12DB0">
              <w:rPr>
                <w:rStyle w:val="Emphasis"/>
              </w:rPr>
              <w:t>Quarantine Act 1908 or the Biosecurity Act 2015.</w:t>
            </w:r>
          </w:p>
        </w:tc>
        <w:tc>
          <w:tcPr>
            <w:tcW w:w="4530" w:type="dxa"/>
          </w:tcPr>
          <w:p w14:paraId="5116A131" w14:textId="3D978EBA" w:rsidR="00A12DB0" w:rsidRDefault="00A12DB0" w:rsidP="00A12DB0">
            <w:pPr>
              <w:pStyle w:val="TableText"/>
            </w:pPr>
            <w:r>
              <w:t>Critical</w:t>
            </w:r>
          </w:p>
        </w:tc>
      </w:tr>
      <w:tr w:rsidR="00A12DB0" w14:paraId="7E9A6209" w14:textId="77777777" w:rsidTr="00BA7D67">
        <w:trPr>
          <w:cantSplit/>
          <w:tblHeader/>
        </w:trPr>
        <w:tc>
          <w:tcPr>
            <w:tcW w:w="4530" w:type="dxa"/>
          </w:tcPr>
          <w:p w14:paraId="6F3A5D0F" w14:textId="1FFBC608" w:rsidR="00A12DB0" w:rsidRDefault="00A12DB0" w:rsidP="00A12DB0">
            <w:pPr>
              <w:pStyle w:val="TableText"/>
            </w:pPr>
            <w:r>
              <w:t xml:space="preserve">6.2 </w:t>
            </w:r>
            <w:r w:rsidRPr="002B258E">
              <w:t xml:space="preserve">Biosecurity </w:t>
            </w:r>
            <w:r>
              <w:t>o</w:t>
            </w:r>
            <w:r w:rsidRPr="002B258E">
              <w:t xml:space="preserve">fficers, </w:t>
            </w:r>
            <w:r>
              <w:t>b</w:t>
            </w:r>
            <w:r w:rsidRPr="002B258E">
              <w:t xml:space="preserve">iosecurity </w:t>
            </w:r>
            <w:r>
              <w:t>e</w:t>
            </w:r>
            <w:r w:rsidRPr="002B258E">
              <w:t xml:space="preserve">nforcement </w:t>
            </w:r>
            <w:r>
              <w:t>o</w:t>
            </w:r>
            <w:r w:rsidRPr="002B258E">
              <w:t>fficers and department</w:t>
            </w:r>
            <w:r>
              <w:t>-</w:t>
            </w:r>
            <w:r w:rsidRPr="002B258E">
              <w:t>approved auditors must be provided access to the AA site to perform the functions and exercise the powers conferred on them by the Biosecurity Act or another law of the Commonwealth.</w:t>
            </w:r>
          </w:p>
        </w:tc>
        <w:tc>
          <w:tcPr>
            <w:tcW w:w="4530" w:type="dxa"/>
          </w:tcPr>
          <w:p w14:paraId="2D10F52C" w14:textId="24CBEE11" w:rsidR="00A12DB0" w:rsidRDefault="00A12DB0" w:rsidP="00A12DB0">
            <w:pPr>
              <w:pStyle w:val="TableText"/>
            </w:pPr>
            <w:r>
              <w:t>Critical</w:t>
            </w:r>
          </w:p>
        </w:tc>
      </w:tr>
      <w:tr w:rsidR="00A12DB0" w14:paraId="1E0EE40C" w14:textId="77777777" w:rsidTr="00BA7D67">
        <w:trPr>
          <w:cantSplit/>
          <w:tblHeader/>
        </w:trPr>
        <w:tc>
          <w:tcPr>
            <w:tcW w:w="4530" w:type="dxa"/>
          </w:tcPr>
          <w:p w14:paraId="03AFF74C" w14:textId="6634CCE0" w:rsidR="00A12DB0" w:rsidRDefault="00A12DB0" w:rsidP="00A12DB0">
            <w:pPr>
              <w:pStyle w:val="TableText"/>
            </w:pPr>
            <w:r>
              <w:t xml:space="preserve">6.3 </w:t>
            </w:r>
            <w:r w:rsidRPr="002B258E">
              <w:t>Departmental auditors or department</w:t>
            </w:r>
            <w:r>
              <w:t>-</w:t>
            </w:r>
            <w:r w:rsidRPr="002B258E">
              <w:t xml:space="preserve">approved auditors must be provided with facilities and assistance as requested, and any required documents, </w:t>
            </w:r>
            <w:proofErr w:type="gramStart"/>
            <w:r w:rsidRPr="002B258E">
              <w:t>records</w:t>
            </w:r>
            <w:proofErr w:type="gramEnd"/>
            <w:r w:rsidRPr="002B258E">
              <w:t xml:space="preserve"> or </w:t>
            </w:r>
            <w:r>
              <w:t>items</w:t>
            </w:r>
            <w:r w:rsidRPr="002B258E">
              <w:t xml:space="preserve"> relevant to the audit.</w:t>
            </w:r>
          </w:p>
        </w:tc>
        <w:tc>
          <w:tcPr>
            <w:tcW w:w="4530" w:type="dxa"/>
          </w:tcPr>
          <w:p w14:paraId="10AED430" w14:textId="31032EE2" w:rsidR="00A12DB0" w:rsidRDefault="00A12DB0" w:rsidP="00A12DB0">
            <w:pPr>
              <w:pStyle w:val="TableText"/>
            </w:pPr>
            <w:r>
              <w:t>Major or critical</w:t>
            </w:r>
          </w:p>
        </w:tc>
      </w:tr>
      <w:tr w:rsidR="00A12DB0" w14:paraId="2CEC3AFE" w14:textId="77777777" w:rsidTr="00BA7D67">
        <w:trPr>
          <w:cantSplit/>
          <w:tblHeader/>
        </w:trPr>
        <w:tc>
          <w:tcPr>
            <w:tcW w:w="4530" w:type="dxa"/>
          </w:tcPr>
          <w:p w14:paraId="3C4F5316" w14:textId="467BDD7C" w:rsidR="00A12DB0" w:rsidRDefault="00A12DB0" w:rsidP="00A12DB0">
            <w:pPr>
              <w:pStyle w:val="TableText"/>
            </w:pPr>
            <w:r>
              <w:t xml:space="preserve">6.4 </w:t>
            </w:r>
            <w:r w:rsidRPr="002B258E">
              <w:t>The department must be notified of any Reportable Biosecurity Incident as soon as practicable, in accordance with the determination made by the Director of Biosecurity.</w:t>
            </w:r>
          </w:p>
        </w:tc>
        <w:tc>
          <w:tcPr>
            <w:tcW w:w="4530" w:type="dxa"/>
          </w:tcPr>
          <w:p w14:paraId="4A334BB5" w14:textId="4A6BD8C2" w:rsidR="00A12DB0" w:rsidRDefault="00A12DB0" w:rsidP="00A12DB0">
            <w:pPr>
              <w:pStyle w:val="TableText"/>
            </w:pPr>
            <w:r>
              <w:t>Critical</w:t>
            </w:r>
          </w:p>
        </w:tc>
      </w:tr>
      <w:tr w:rsidR="00A12DB0" w14:paraId="71D31D21" w14:textId="77777777" w:rsidTr="00BA7D67">
        <w:trPr>
          <w:cantSplit/>
          <w:tblHeader/>
        </w:trPr>
        <w:tc>
          <w:tcPr>
            <w:tcW w:w="4530" w:type="dxa"/>
          </w:tcPr>
          <w:p w14:paraId="7D9FECC0" w14:textId="012D3095" w:rsidR="00A12DB0" w:rsidRDefault="00A12DB0" w:rsidP="00A12DB0">
            <w:pPr>
              <w:pStyle w:val="TableText"/>
            </w:pPr>
            <w:r>
              <w:t>6.5 Department-</w:t>
            </w:r>
            <w:r w:rsidRPr="002B258E">
              <w:t>approved auditors must be permitted to collect evidence of compliance and noncompliance with AA requirements through actions including the copying of documents and taking of photographs.</w:t>
            </w:r>
          </w:p>
        </w:tc>
        <w:tc>
          <w:tcPr>
            <w:tcW w:w="4530" w:type="dxa"/>
          </w:tcPr>
          <w:p w14:paraId="7B4A70B7" w14:textId="1740A0CD" w:rsidR="00A12DB0" w:rsidRDefault="00A12DB0" w:rsidP="00A12DB0">
            <w:pPr>
              <w:pStyle w:val="TableText"/>
            </w:pPr>
            <w:r>
              <w:t>Major or critical</w:t>
            </w:r>
          </w:p>
        </w:tc>
      </w:tr>
    </w:tbl>
    <w:p w14:paraId="670732BF" w14:textId="77777777" w:rsidR="00A12DB0" w:rsidRPr="007571A2" w:rsidRDefault="00A12DB0" w:rsidP="007571A2"/>
    <w:sectPr w:rsidR="00A12DB0" w:rsidRPr="007571A2" w:rsidSect="00F03AE1">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AE018" w14:textId="77777777" w:rsidR="00FB6839" w:rsidRDefault="00FB6839" w:rsidP="00267841">
      <w:r>
        <w:separator/>
      </w:r>
    </w:p>
    <w:p w14:paraId="72D3AD51" w14:textId="77777777" w:rsidR="00FB6839" w:rsidRDefault="00FB6839"/>
    <w:p w14:paraId="3DACE9E6" w14:textId="77777777" w:rsidR="00FB6839" w:rsidRDefault="00FB6839"/>
  </w:endnote>
  <w:endnote w:type="continuationSeparator" w:id="0">
    <w:p w14:paraId="69883B7D" w14:textId="77777777" w:rsidR="00FB6839" w:rsidRDefault="00FB6839" w:rsidP="00267841">
      <w:r>
        <w:continuationSeparator/>
      </w:r>
    </w:p>
    <w:p w14:paraId="2A5F09F2" w14:textId="77777777" w:rsidR="00FB6839" w:rsidRDefault="00FB6839"/>
    <w:p w14:paraId="1B0D5318" w14:textId="77777777" w:rsidR="00FB6839" w:rsidRDefault="00FB6839"/>
  </w:endnote>
  <w:endnote w:type="continuationNotice" w:id="1">
    <w:p w14:paraId="60C22042" w14:textId="77777777" w:rsidR="00FB6839" w:rsidRPr="00696C70" w:rsidRDefault="00FB6839" w:rsidP="00267841">
      <w:pPr>
        <w:pStyle w:val="Footer"/>
      </w:pPr>
    </w:p>
    <w:p w14:paraId="125C76FF" w14:textId="77777777" w:rsidR="00FB6839" w:rsidRDefault="00FB6839"/>
    <w:p w14:paraId="004DC126" w14:textId="77777777" w:rsidR="00FB6839" w:rsidRDefault="00FB6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7249" w14:textId="33D5B125" w:rsidR="00475CC7" w:rsidRDefault="00475CC7" w:rsidP="00267841">
    <w:pPr>
      <w:pStyle w:val="Footer"/>
    </w:pPr>
    <w:r>
      <w:t>Department of Agriculture</w:t>
    </w:r>
    <w:r w:rsidR="00CB530E">
      <w:t>,</w:t>
    </w:r>
    <w:r>
      <w:t xml:space="preserve"> </w:t>
    </w:r>
    <w:proofErr w:type="gramStart"/>
    <w:r>
      <w:t>Water</w:t>
    </w:r>
    <w:proofErr w:type="gramEnd"/>
    <w:r>
      <w:t xml:space="preserve"> </w:t>
    </w:r>
    <w:r w:rsidR="00CB530E">
      <w:t>and the Environment</w:t>
    </w:r>
  </w:p>
  <w:p w14:paraId="2C38030F" w14:textId="77777777" w:rsidR="00475CC7" w:rsidRDefault="00475CC7" w:rsidP="00267841">
    <w:pPr>
      <w:pStyle w:val="Footer"/>
    </w:pPr>
    <w:r>
      <w:fldChar w:fldCharType="begin"/>
    </w:r>
    <w:r>
      <w:instrText xml:space="preserve"> PAGE   \* MERGEFORMAT </w:instrText>
    </w:r>
    <w:r>
      <w:fldChar w:fldCharType="separate"/>
    </w:r>
    <w:r w:rsidR="00D44C1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E663D" w14:textId="77777777" w:rsidR="00FB6839" w:rsidRDefault="00FB6839" w:rsidP="00267841">
      <w:r>
        <w:separator/>
      </w:r>
    </w:p>
    <w:p w14:paraId="5584E975" w14:textId="77777777" w:rsidR="00FB6839" w:rsidRDefault="00FB6839"/>
    <w:p w14:paraId="66FD094A" w14:textId="77777777" w:rsidR="00FB6839" w:rsidRDefault="00FB6839"/>
  </w:footnote>
  <w:footnote w:type="continuationSeparator" w:id="0">
    <w:p w14:paraId="66BA0A1F" w14:textId="77777777" w:rsidR="00FB6839" w:rsidRDefault="00FB6839" w:rsidP="00267841">
      <w:r>
        <w:continuationSeparator/>
      </w:r>
    </w:p>
    <w:p w14:paraId="0A234598" w14:textId="77777777" w:rsidR="00FB6839" w:rsidRDefault="00FB6839"/>
    <w:p w14:paraId="06319524" w14:textId="77777777" w:rsidR="00FB6839" w:rsidRDefault="00FB6839"/>
  </w:footnote>
  <w:footnote w:type="continuationNotice" w:id="1">
    <w:p w14:paraId="4153C3DB" w14:textId="77777777" w:rsidR="00FB6839" w:rsidRPr="00310C6A" w:rsidRDefault="00FB6839" w:rsidP="00267841">
      <w:pPr>
        <w:pStyle w:val="Footer"/>
      </w:pPr>
    </w:p>
    <w:p w14:paraId="458D7FA0" w14:textId="77777777" w:rsidR="00FB6839" w:rsidRDefault="00FB6839"/>
    <w:p w14:paraId="6065F983" w14:textId="77777777" w:rsidR="00FB6839" w:rsidRDefault="00FB68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4750" w14:textId="692A6FED" w:rsidR="00475CC7" w:rsidRPr="00B01303" w:rsidRDefault="00475CC7" w:rsidP="00475CC7">
    <w:pPr>
      <w:pStyle w:val="Header"/>
    </w:pPr>
    <w:r w:rsidRPr="00A26A9F">
      <w:t xml:space="preserve">Approved Arrangements: </w:t>
    </w:r>
    <w:r>
      <w:t>6.11—Bulbs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690C" w14:textId="77777777" w:rsidR="00475CC7" w:rsidRDefault="00475CC7" w:rsidP="00C16FC4">
    <w:pPr>
      <w:pStyle w:val="Header"/>
      <w:jc w:val="left"/>
    </w:pPr>
    <w:r>
      <w:rPr>
        <w:noProof/>
        <w:lang w:eastAsia="en-AU"/>
      </w:rPr>
      <w:drawing>
        <wp:inline distT="0" distB="0" distL="0" distR="0" wp14:anchorId="5DD14F80" wp14:editId="41E3B9B1">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2C5482C"/>
    <w:multiLevelType w:val="hybridMultilevel"/>
    <w:tmpl w:val="F8F8DFEE"/>
    <w:lvl w:ilvl="0" w:tplc="FE5A8650">
      <w:start w:val="1"/>
      <w:numFmt w:val="bullet"/>
      <w:pStyle w:val="tablelist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264E14"/>
    <w:multiLevelType w:val="multilevel"/>
    <w:tmpl w:val="197C0294"/>
    <w:numStyleLink w:val="Headinglist"/>
  </w:abstractNum>
  <w:abstractNum w:abstractNumId="6"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CF612F"/>
    <w:multiLevelType w:val="hybridMultilevel"/>
    <w:tmpl w:val="23F83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8"/>
  </w:num>
  <w:num w:numId="4">
    <w:abstractNumId w:val="4"/>
  </w:num>
  <w:num w:numId="5">
    <w:abstractNumId w:val="9"/>
  </w:num>
  <w:num w:numId="6">
    <w:abstractNumId w:val="10"/>
  </w:num>
  <w:num w:numId="7">
    <w:abstractNumId w:val="2"/>
  </w:num>
  <w:num w:numId="8">
    <w:abstractNumId w:val="6"/>
  </w:num>
  <w:num w:numId="9">
    <w:abstractNumId w:val="5"/>
  </w:num>
  <w:num w:numId="10">
    <w:abstractNumId w:val="7"/>
  </w:num>
  <w:num w:numId="11">
    <w:abstractNumId w:val="3"/>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37410"/>
    <w:rsid w:val="000409CF"/>
    <w:rsid w:val="000413BD"/>
    <w:rsid w:val="00041B91"/>
    <w:rsid w:val="00041C73"/>
    <w:rsid w:val="00041D7C"/>
    <w:rsid w:val="00042F5E"/>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5A1"/>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77E7A"/>
    <w:rsid w:val="0008128C"/>
    <w:rsid w:val="000812F7"/>
    <w:rsid w:val="00082202"/>
    <w:rsid w:val="0008286D"/>
    <w:rsid w:val="00082B00"/>
    <w:rsid w:val="00082B81"/>
    <w:rsid w:val="00082BFB"/>
    <w:rsid w:val="00083505"/>
    <w:rsid w:val="00083BBC"/>
    <w:rsid w:val="00083FCE"/>
    <w:rsid w:val="00084FAB"/>
    <w:rsid w:val="00085A2C"/>
    <w:rsid w:val="0008679E"/>
    <w:rsid w:val="00086969"/>
    <w:rsid w:val="00086AB1"/>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633"/>
    <w:rsid w:val="000D0A73"/>
    <w:rsid w:val="000D1B32"/>
    <w:rsid w:val="000D4B9C"/>
    <w:rsid w:val="000D51AA"/>
    <w:rsid w:val="000D5CBE"/>
    <w:rsid w:val="000E0219"/>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EBD"/>
    <w:rsid w:val="0013137B"/>
    <w:rsid w:val="001320CF"/>
    <w:rsid w:val="001325F7"/>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84"/>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044"/>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5642"/>
    <w:rsid w:val="002072BC"/>
    <w:rsid w:val="00207421"/>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C84"/>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3AEF"/>
    <w:rsid w:val="00244CD6"/>
    <w:rsid w:val="00245D70"/>
    <w:rsid w:val="00246104"/>
    <w:rsid w:val="0024645F"/>
    <w:rsid w:val="00246554"/>
    <w:rsid w:val="00246824"/>
    <w:rsid w:val="00246D4F"/>
    <w:rsid w:val="00247E51"/>
    <w:rsid w:val="002505CE"/>
    <w:rsid w:val="00250E19"/>
    <w:rsid w:val="00250F84"/>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5F34"/>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58E"/>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5BD5"/>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2FB7"/>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77B60"/>
    <w:rsid w:val="003808AB"/>
    <w:rsid w:val="0038217A"/>
    <w:rsid w:val="0038231F"/>
    <w:rsid w:val="003833A4"/>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674"/>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09C0"/>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1D4F"/>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9D9"/>
    <w:rsid w:val="00444D96"/>
    <w:rsid w:val="00444E80"/>
    <w:rsid w:val="0044567B"/>
    <w:rsid w:val="004470C1"/>
    <w:rsid w:val="00447246"/>
    <w:rsid w:val="00450440"/>
    <w:rsid w:val="004519FB"/>
    <w:rsid w:val="00451D43"/>
    <w:rsid w:val="00452324"/>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2100"/>
    <w:rsid w:val="00472659"/>
    <w:rsid w:val="00472ED2"/>
    <w:rsid w:val="004732E7"/>
    <w:rsid w:val="00473C6A"/>
    <w:rsid w:val="00474094"/>
    <w:rsid w:val="00475160"/>
    <w:rsid w:val="00475CC7"/>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2650"/>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4F6B83"/>
    <w:rsid w:val="00501BF1"/>
    <w:rsid w:val="00501FE0"/>
    <w:rsid w:val="005026E2"/>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29CF"/>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9C"/>
    <w:rsid w:val="005F6E12"/>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6C58"/>
    <w:rsid w:val="0063716B"/>
    <w:rsid w:val="0063774B"/>
    <w:rsid w:val="00640F7A"/>
    <w:rsid w:val="00641192"/>
    <w:rsid w:val="006416E3"/>
    <w:rsid w:val="00642F61"/>
    <w:rsid w:val="00644B6C"/>
    <w:rsid w:val="006450AD"/>
    <w:rsid w:val="00646234"/>
    <w:rsid w:val="00646FF6"/>
    <w:rsid w:val="00647DDA"/>
    <w:rsid w:val="0065049F"/>
    <w:rsid w:val="00650D95"/>
    <w:rsid w:val="00651D2B"/>
    <w:rsid w:val="00651D36"/>
    <w:rsid w:val="00651E20"/>
    <w:rsid w:val="00652156"/>
    <w:rsid w:val="006553AB"/>
    <w:rsid w:val="00655E8A"/>
    <w:rsid w:val="0065672D"/>
    <w:rsid w:val="00656EF1"/>
    <w:rsid w:val="0065745F"/>
    <w:rsid w:val="00660817"/>
    <w:rsid w:val="00660C1F"/>
    <w:rsid w:val="00662603"/>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1E9D"/>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27F7E"/>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1A2"/>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3974"/>
    <w:rsid w:val="007A3CFD"/>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4B4"/>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47F"/>
    <w:rsid w:val="0080560E"/>
    <w:rsid w:val="00805700"/>
    <w:rsid w:val="008057CF"/>
    <w:rsid w:val="0080639B"/>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502AB"/>
    <w:rsid w:val="0085041D"/>
    <w:rsid w:val="008504C2"/>
    <w:rsid w:val="00850664"/>
    <w:rsid w:val="00851C46"/>
    <w:rsid w:val="00851FAC"/>
    <w:rsid w:val="00852C2B"/>
    <w:rsid w:val="00853466"/>
    <w:rsid w:val="00853A8C"/>
    <w:rsid w:val="00856AF0"/>
    <w:rsid w:val="00856E28"/>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566F"/>
    <w:rsid w:val="00890D46"/>
    <w:rsid w:val="00890D61"/>
    <w:rsid w:val="00892B45"/>
    <w:rsid w:val="008932A6"/>
    <w:rsid w:val="008934E9"/>
    <w:rsid w:val="008939C0"/>
    <w:rsid w:val="008947E2"/>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177"/>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1C7F"/>
    <w:rsid w:val="008F29B6"/>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6659"/>
    <w:rsid w:val="00917D4E"/>
    <w:rsid w:val="00920507"/>
    <w:rsid w:val="00920C44"/>
    <w:rsid w:val="00920D0B"/>
    <w:rsid w:val="0092245A"/>
    <w:rsid w:val="00922863"/>
    <w:rsid w:val="00922E7F"/>
    <w:rsid w:val="009230C6"/>
    <w:rsid w:val="00923F0C"/>
    <w:rsid w:val="00924CCA"/>
    <w:rsid w:val="009255EE"/>
    <w:rsid w:val="00925763"/>
    <w:rsid w:val="00925DAB"/>
    <w:rsid w:val="00926192"/>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931"/>
    <w:rsid w:val="00967AD1"/>
    <w:rsid w:val="00967B6C"/>
    <w:rsid w:val="00967F34"/>
    <w:rsid w:val="0097094B"/>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97D35"/>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2DB0"/>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868"/>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5EE"/>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33C0"/>
    <w:rsid w:val="00A556EF"/>
    <w:rsid w:val="00A56857"/>
    <w:rsid w:val="00A574A6"/>
    <w:rsid w:val="00A5785A"/>
    <w:rsid w:val="00A57F0B"/>
    <w:rsid w:val="00A6086C"/>
    <w:rsid w:val="00A608AB"/>
    <w:rsid w:val="00A63978"/>
    <w:rsid w:val="00A63A45"/>
    <w:rsid w:val="00A64917"/>
    <w:rsid w:val="00A65731"/>
    <w:rsid w:val="00A66506"/>
    <w:rsid w:val="00A668E7"/>
    <w:rsid w:val="00A67961"/>
    <w:rsid w:val="00A7294F"/>
    <w:rsid w:val="00A73187"/>
    <w:rsid w:val="00A73F66"/>
    <w:rsid w:val="00A74D8B"/>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CB6"/>
    <w:rsid w:val="00AA2F94"/>
    <w:rsid w:val="00AA3175"/>
    <w:rsid w:val="00AA4085"/>
    <w:rsid w:val="00AA4845"/>
    <w:rsid w:val="00AA64BE"/>
    <w:rsid w:val="00AA74CF"/>
    <w:rsid w:val="00AA7CA7"/>
    <w:rsid w:val="00AA7ECC"/>
    <w:rsid w:val="00AB0129"/>
    <w:rsid w:val="00AB1066"/>
    <w:rsid w:val="00AB14CA"/>
    <w:rsid w:val="00AB16FC"/>
    <w:rsid w:val="00AB523E"/>
    <w:rsid w:val="00AB54D3"/>
    <w:rsid w:val="00AB710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BFD"/>
    <w:rsid w:val="00AF2D57"/>
    <w:rsid w:val="00AF47FE"/>
    <w:rsid w:val="00AF4814"/>
    <w:rsid w:val="00AF54DD"/>
    <w:rsid w:val="00AF5DA3"/>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112C"/>
    <w:rsid w:val="00B4299C"/>
    <w:rsid w:val="00B4499D"/>
    <w:rsid w:val="00B4536A"/>
    <w:rsid w:val="00B455D6"/>
    <w:rsid w:val="00B467DB"/>
    <w:rsid w:val="00B4737C"/>
    <w:rsid w:val="00B477D1"/>
    <w:rsid w:val="00B47865"/>
    <w:rsid w:val="00B47918"/>
    <w:rsid w:val="00B47ABE"/>
    <w:rsid w:val="00B512F7"/>
    <w:rsid w:val="00B51F46"/>
    <w:rsid w:val="00B52ECF"/>
    <w:rsid w:val="00B53426"/>
    <w:rsid w:val="00B5550C"/>
    <w:rsid w:val="00B55B45"/>
    <w:rsid w:val="00B564D8"/>
    <w:rsid w:val="00B56816"/>
    <w:rsid w:val="00B578E6"/>
    <w:rsid w:val="00B60AAB"/>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4515"/>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A7D6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3250"/>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661E1"/>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30E"/>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0FCA"/>
    <w:rsid w:val="00CF3195"/>
    <w:rsid w:val="00CF36A9"/>
    <w:rsid w:val="00CF3C71"/>
    <w:rsid w:val="00CF3FB0"/>
    <w:rsid w:val="00CF43C2"/>
    <w:rsid w:val="00CF48E4"/>
    <w:rsid w:val="00CF4973"/>
    <w:rsid w:val="00CF4B0F"/>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4C19"/>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1898"/>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09C1"/>
    <w:rsid w:val="00DE27EB"/>
    <w:rsid w:val="00DE3855"/>
    <w:rsid w:val="00DE387E"/>
    <w:rsid w:val="00DE46E8"/>
    <w:rsid w:val="00DE4C24"/>
    <w:rsid w:val="00DE5820"/>
    <w:rsid w:val="00DE71F4"/>
    <w:rsid w:val="00DE75B2"/>
    <w:rsid w:val="00DE7EFA"/>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2545"/>
    <w:rsid w:val="00E041DB"/>
    <w:rsid w:val="00E0423D"/>
    <w:rsid w:val="00E043C9"/>
    <w:rsid w:val="00E0450A"/>
    <w:rsid w:val="00E06221"/>
    <w:rsid w:val="00E0681E"/>
    <w:rsid w:val="00E074FC"/>
    <w:rsid w:val="00E07721"/>
    <w:rsid w:val="00E07728"/>
    <w:rsid w:val="00E07F58"/>
    <w:rsid w:val="00E10E21"/>
    <w:rsid w:val="00E1112F"/>
    <w:rsid w:val="00E11598"/>
    <w:rsid w:val="00E11F0A"/>
    <w:rsid w:val="00E12BE0"/>
    <w:rsid w:val="00E1388A"/>
    <w:rsid w:val="00E13F24"/>
    <w:rsid w:val="00E144D4"/>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C1C"/>
    <w:rsid w:val="00E351DB"/>
    <w:rsid w:val="00E3693C"/>
    <w:rsid w:val="00E37690"/>
    <w:rsid w:val="00E37F4E"/>
    <w:rsid w:val="00E400BD"/>
    <w:rsid w:val="00E404C8"/>
    <w:rsid w:val="00E4064A"/>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25C3"/>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3AE1"/>
    <w:rsid w:val="00F053C8"/>
    <w:rsid w:val="00F055BB"/>
    <w:rsid w:val="00F05EFB"/>
    <w:rsid w:val="00F1051A"/>
    <w:rsid w:val="00F10B6B"/>
    <w:rsid w:val="00F11CBC"/>
    <w:rsid w:val="00F126C4"/>
    <w:rsid w:val="00F12FAF"/>
    <w:rsid w:val="00F133D6"/>
    <w:rsid w:val="00F13EB3"/>
    <w:rsid w:val="00F141A8"/>
    <w:rsid w:val="00F14C57"/>
    <w:rsid w:val="00F16A2E"/>
    <w:rsid w:val="00F17C7D"/>
    <w:rsid w:val="00F17E47"/>
    <w:rsid w:val="00F22EC4"/>
    <w:rsid w:val="00F23179"/>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0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839"/>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BC8"/>
    <w:rsid w:val="00FD1D5F"/>
    <w:rsid w:val="00FD2124"/>
    <w:rsid w:val="00FD2274"/>
    <w:rsid w:val="00FD2376"/>
    <w:rsid w:val="00FD2DF3"/>
    <w:rsid w:val="00FD35D0"/>
    <w:rsid w:val="00FD4D99"/>
    <w:rsid w:val="00FD6E7C"/>
    <w:rsid w:val="00FD700F"/>
    <w:rsid w:val="00FD7837"/>
    <w:rsid w:val="00FE0575"/>
    <w:rsid w:val="00FE1564"/>
    <w:rsid w:val="00FE1E9E"/>
    <w:rsid w:val="00FE25BD"/>
    <w:rsid w:val="00FE4104"/>
    <w:rsid w:val="00FE45A3"/>
    <w:rsid w:val="00FE469F"/>
    <w:rsid w:val="00FE49B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DC597"/>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227C84"/>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227C84"/>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listbullet2">
    <w:name w:val="table list bullet 2"/>
    <w:qFormat/>
    <w:rsid w:val="004F6B83"/>
    <w:pPr>
      <w:numPr>
        <w:numId w:val="11"/>
      </w:numPr>
    </w:pPr>
    <w:rPr>
      <w:rFonts w:eastAsiaTheme="minorHAnsi" w:cstheme="minorBidi"/>
      <w:sz w:val="18"/>
      <w:szCs w:val="22"/>
      <w:lang w:eastAsia="en-US"/>
    </w:rPr>
  </w:style>
  <w:style w:type="character" w:styleId="UnresolvedMention">
    <w:name w:val="Unresolved Mention"/>
    <w:basedOn w:val="DefaultParagraphFont"/>
    <w:uiPriority w:val="99"/>
    <w:semiHidden/>
    <w:unhideWhenUsed/>
    <w:rsid w:val="00CB5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elling%20Steve\Downloads\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EEA0BEB5-78BD-47F4-93A9-6CC0AC06ED4A}"/>
</file>

<file path=customXml/itemProps4.xml><?xml version="1.0" encoding="utf-8"?>
<ds:datastoreItem xmlns:ds="http://schemas.openxmlformats.org/officeDocument/2006/customXml" ds:itemID="{B6D780EF-DA66-4086-BEFE-C90A76D9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3111</Words>
  <Characters>17291</Characters>
  <Application>Microsoft Office Word</Application>
  <DocSecurity>0</DocSecurity>
  <Lines>576</Lines>
  <Paragraphs>331</Paragraphs>
  <ScaleCrop>false</ScaleCrop>
  <HeadingPairs>
    <vt:vector size="2" baseType="variant">
      <vt:variant>
        <vt:lpstr>Title</vt:lpstr>
      </vt:variant>
      <vt:variant>
        <vt:i4>1</vt:i4>
      </vt:variant>
    </vt:vector>
  </HeadingPairs>
  <TitlesOfParts>
    <vt:vector size="1" baseType="lpstr">
      <vt:lpstr>Approved Arrangements for 6.11 - bulbs. Requirements</vt:lpstr>
    </vt:vector>
  </TitlesOfParts>
  <Company>Department of Agriculture Fisheries &amp; Forestry</Company>
  <LinksUpToDate>false</LinksUpToDate>
  <CharactersWithSpaces>20133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6.11 - bulbs. Requirements</dc:title>
  <dc:creator>Department of Agriculture and Water Resources</dc:creator>
  <cp:lastModifiedBy>DUNCANSMITH SCOTT</cp:lastModifiedBy>
  <cp:revision>4</cp:revision>
  <cp:lastPrinted>2021-11-28T21:37:00Z</cp:lastPrinted>
  <dcterms:created xsi:type="dcterms:W3CDTF">2021-11-28T21:36:00Z</dcterms:created>
  <dcterms:modified xsi:type="dcterms:W3CDTF">2021-11-28T21:37:00Z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