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09" w14:textId="13351F3B" w:rsidR="00A468EB" w:rsidRPr="00A468EB" w:rsidRDefault="00A468EB" w:rsidP="00A468EB">
      <w:pPr>
        <w:pStyle w:val="Heading1"/>
      </w:pPr>
      <w:r>
        <w:t>Lodging AEPCOMM consignments</w:t>
      </w:r>
    </w:p>
    <w:p w14:paraId="7D7E3608" w14:textId="629602D4" w:rsidR="00320F09" w:rsidRDefault="00752884" w:rsidP="00A468EB">
      <w:r>
        <w:t>This</w:t>
      </w:r>
      <w:r>
        <w:rPr>
          <w:spacing w:val="-3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card</w:t>
      </w:r>
      <w:r>
        <w:rPr>
          <w:spacing w:val="-4"/>
        </w:rPr>
        <w:t xml:space="preserve"> </w:t>
      </w:r>
      <w:r w:rsidR="0026633E">
        <w:t>describes</w:t>
      </w:r>
      <w:r>
        <w:t xml:space="preserve"> </w:t>
      </w:r>
      <w:r w:rsidR="0026633E">
        <w:t>the information required to lodge an import declaration i</w:t>
      </w:r>
      <w:r w:rsidR="004D6A65">
        <w:t>n accordance with the Class 19.2</w:t>
      </w:r>
      <w:r w:rsidR="0026633E">
        <w:t xml:space="preserve"> </w:t>
      </w:r>
      <w:r w:rsidR="004D6A65">
        <w:t>Automatic Entry Processing for Commodities (AEPCOMM</w:t>
      </w:r>
      <w:r w:rsidR="0026633E">
        <w:t>)</w:t>
      </w:r>
      <w:r w:rsidR="00FB467D">
        <w:t xml:space="preserve"> </w:t>
      </w:r>
      <w:r w:rsidR="00F842BF">
        <w:t>approved arrangement</w:t>
      </w:r>
      <w:r w:rsidR="0026633E">
        <w:t>.</w:t>
      </w:r>
      <w:r w:rsidR="003D4ACE">
        <w:t xml:space="preserve"> </w:t>
      </w:r>
      <w:r w:rsidR="004D6A65">
        <w:t>A</w:t>
      </w:r>
      <w:r w:rsidR="003D4ACE">
        <w:t xml:space="preserve">utomated biosecurity directions will be issued through the </w:t>
      </w:r>
      <w:r w:rsidR="004D6A65">
        <w:t xml:space="preserve">Agriculture Import Management System (AIMS) via </w:t>
      </w:r>
      <w:r w:rsidR="003D4ACE">
        <w:t>A</w:t>
      </w:r>
      <w:r w:rsidR="004D6A65">
        <w:t>utomated Entry Processing (AEP).</w:t>
      </w:r>
    </w:p>
    <w:p w14:paraId="6DEBD06F" w14:textId="77777777" w:rsidR="001F52CA" w:rsidRPr="00A468EB" w:rsidRDefault="00FB467D" w:rsidP="00A468EB">
      <w:pPr>
        <w:pStyle w:val="Heading2"/>
      </w:pPr>
      <w:r w:rsidRPr="00A468EB">
        <w:t>Accreditation Requirements</w:t>
      </w:r>
    </w:p>
    <w:p w14:paraId="0E4AEF4B" w14:textId="5F65662D" w:rsidR="00B440B9" w:rsidRPr="00366CF8" w:rsidRDefault="00B440B9" w:rsidP="00366CF8">
      <w:pPr>
        <w:pStyle w:val="Heading3"/>
      </w:pPr>
      <w:r w:rsidRPr="00366CF8">
        <w:t>Accreditation</w:t>
      </w:r>
    </w:p>
    <w:p w14:paraId="0AA81229" w14:textId="6BB607FF" w:rsidR="00F842BF" w:rsidRDefault="003D4ACE" w:rsidP="00A468EB">
      <w:r>
        <w:t xml:space="preserve">Before lodging a consignment in the Integrated Cargo System (ICS) or </w:t>
      </w:r>
      <w:r w:rsidR="00E05B89">
        <w:t>third-party</w:t>
      </w:r>
      <w:r>
        <w:t xml:space="preserve"> software</w:t>
      </w:r>
      <w:r w:rsidR="00ED66C5">
        <w:t>,</w:t>
      </w:r>
      <w:r>
        <w:t xml:space="preserve"> you (the individual) must be accredited and be employed by a Biosecurity Industry Participant (BIP) who </w:t>
      </w:r>
      <w:r w:rsidR="00320F09">
        <w:t xml:space="preserve">has </w:t>
      </w:r>
      <w:proofErr w:type="gramStart"/>
      <w:r w:rsidR="009D4456">
        <w:t>entered into</w:t>
      </w:r>
      <w:proofErr w:type="gramEnd"/>
      <w:r w:rsidR="00320F09">
        <w:t xml:space="preserve"> </w:t>
      </w:r>
      <w:r w:rsidR="00592CB4">
        <w:t xml:space="preserve">both </w:t>
      </w:r>
      <w:r w:rsidR="00320F09">
        <w:t>a</w:t>
      </w:r>
      <w:r>
        <w:t xml:space="preserve"> </w:t>
      </w:r>
      <w:r w:rsidR="00F842BF" w:rsidRPr="00ED66C5">
        <w:rPr>
          <w:spacing w:val="-2"/>
        </w:rPr>
        <w:t xml:space="preserve">Class 19.1 Non-commodity for </w:t>
      </w:r>
      <w:proofErr w:type="spellStart"/>
      <w:r w:rsidR="00F842BF" w:rsidRPr="00ED66C5">
        <w:rPr>
          <w:spacing w:val="-2"/>
        </w:rPr>
        <w:t>Containerised</w:t>
      </w:r>
      <w:proofErr w:type="spellEnd"/>
      <w:r w:rsidR="00F842BF" w:rsidRPr="00ED66C5">
        <w:rPr>
          <w:spacing w:val="-2"/>
        </w:rPr>
        <w:t xml:space="preserve"> Cargo Clearance (NCCC)</w:t>
      </w:r>
      <w:r w:rsidR="008B65EC" w:rsidRPr="00ED66C5">
        <w:rPr>
          <w:spacing w:val="-2"/>
        </w:rPr>
        <w:t xml:space="preserve"> and a Class 19.2 Automatic Entry Processing for Commodities (AEPCOMM)</w:t>
      </w:r>
      <w:r w:rsidR="008B65EC">
        <w:rPr>
          <w:i/>
          <w:spacing w:val="-2"/>
        </w:rPr>
        <w:t xml:space="preserve"> </w:t>
      </w:r>
      <w:r w:rsidR="00F842BF">
        <w:t>approved a</w:t>
      </w:r>
      <w:r>
        <w:t>rrangement</w:t>
      </w:r>
      <w:r w:rsidR="00ED66C5">
        <w:t xml:space="preserve"> (AA)</w:t>
      </w:r>
      <w:r>
        <w:t xml:space="preserve"> with the </w:t>
      </w:r>
      <w:r w:rsidR="009C78E5">
        <w:t>d</w:t>
      </w:r>
      <w:r>
        <w:t>epartment.</w:t>
      </w:r>
    </w:p>
    <w:p w14:paraId="201B12FA" w14:textId="27C754F7" w:rsidR="00F842BF" w:rsidRDefault="00F842BF" w:rsidP="00A468EB">
      <w:r>
        <w:t xml:space="preserve">To become an accredited person you must meet all requirements as outlined on the </w:t>
      </w:r>
      <w:hyperlink r:id="rId8" w:anchor="broker-accreditationhttp://www.agriculture.gov.au/import/arrival/arrangements/training-accreditation" w:history="1">
        <w:r w:rsidRPr="00F842BF">
          <w:rPr>
            <w:rStyle w:val="Hyperlink"/>
          </w:rPr>
          <w:t>Training and accreditation for approved arrangements webpage</w:t>
        </w:r>
      </w:hyperlink>
      <w:r>
        <w:t xml:space="preserve">. Once approved, you must maintain your accreditation for the NCCC </w:t>
      </w:r>
      <w:r w:rsidR="008B65EC">
        <w:t xml:space="preserve">and AEPCOMM </w:t>
      </w:r>
      <w:r>
        <w:t>approved arrangement</w:t>
      </w:r>
      <w:r w:rsidR="008B65EC">
        <w:t>s</w:t>
      </w:r>
      <w:r>
        <w:t xml:space="preserve"> by completing continued biosecurity competency (CBC) sessions stipulated by the department </w:t>
      </w:r>
      <w:proofErr w:type="gramStart"/>
      <w:r>
        <w:t>in a given</w:t>
      </w:r>
      <w:proofErr w:type="gramEnd"/>
      <w:r>
        <w:t xml:space="preserve"> CBC period.</w:t>
      </w:r>
    </w:p>
    <w:p w14:paraId="10408074" w14:textId="061A4CC9" w:rsidR="00752884" w:rsidRDefault="00320F09" w:rsidP="00A468EB">
      <w:r>
        <w:t>If yo</w:t>
      </w:r>
      <w:r w:rsidR="008B65EC">
        <w:t>u or your business do not hold both a</w:t>
      </w:r>
      <w:r>
        <w:t xml:space="preserve"> Class 19.1</w:t>
      </w:r>
      <w:r w:rsidR="008B65EC">
        <w:t xml:space="preserve"> and a Class 19.2</w:t>
      </w:r>
      <w:r>
        <w:t xml:space="preserve"> Broker AA, you will need to review the </w:t>
      </w:r>
      <w:hyperlink r:id="rId9" w:anchor="class-19" w:history="1">
        <w:r w:rsidRPr="008B65EC">
          <w:rPr>
            <w:rStyle w:val="Hyperlink"/>
          </w:rPr>
          <w:t>class requirements document</w:t>
        </w:r>
        <w:r w:rsidR="008B65EC" w:rsidRPr="008B65EC">
          <w:rPr>
            <w:rStyle w:val="Hyperlink"/>
          </w:rPr>
          <w:t>s</w:t>
        </w:r>
      </w:hyperlink>
      <w:r>
        <w:t xml:space="preserve"> and apply online: </w:t>
      </w:r>
      <w:hyperlink r:id="rId10" w:anchor="application" w:history="1">
        <w:r w:rsidRPr="00320F09">
          <w:rPr>
            <w:rStyle w:val="Hyperlink"/>
          </w:rPr>
          <w:t>Applying for an approved arrangement</w:t>
        </w:r>
      </w:hyperlink>
      <w:r>
        <w:t>.</w:t>
      </w:r>
    </w:p>
    <w:p w14:paraId="2B888B3E" w14:textId="18F3CCC1" w:rsidR="00B440B9" w:rsidRPr="00E80A9C" w:rsidRDefault="00B440B9" w:rsidP="00E80A9C">
      <w:pPr>
        <w:pStyle w:val="Heading3"/>
      </w:pPr>
      <w:r w:rsidRPr="00E80A9C">
        <w:t>Biosecurity Import Condition</w:t>
      </w:r>
      <w:r w:rsidR="00ED66C5" w:rsidRPr="00E80A9C">
        <w:t xml:space="preserve"> (BICON)</w:t>
      </w:r>
      <w:r w:rsidRPr="00E80A9C">
        <w:t xml:space="preserve"> </w:t>
      </w:r>
      <w:r w:rsidR="00ED66C5" w:rsidRPr="00E80A9C">
        <w:t>system</w:t>
      </w:r>
      <w:r w:rsidRPr="00E80A9C">
        <w:t xml:space="preserve"> access</w:t>
      </w:r>
    </w:p>
    <w:p w14:paraId="4E7214CC" w14:textId="75460E2B" w:rsidR="00B440B9" w:rsidRDefault="00B440B9" w:rsidP="00A468EB">
      <w:r>
        <w:t xml:space="preserve">Prior to </w:t>
      </w:r>
      <w:r w:rsidR="003D6E7E">
        <w:t xml:space="preserve">the </w:t>
      </w:r>
      <w:r>
        <w:t xml:space="preserve">assessment and </w:t>
      </w:r>
      <w:proofErr w:type="spellStart"/>
      <w:r>
        <w:t>lodgement</w:t>
      </w:r>
      <w:proofErr w:type="spellEnd"/>
      <w:r>
        <w:t xml:space="preserve"> of AEPCOMM consignments you will need to sign up to BICON AEPCOMM User access. The </w:t>
      </w:r>
      <w:r w:rsidR="003D6E7E">
        <w:t xml:space="preserve">AEPCOMM </w:t>
      </w:r>
      <w:r>
        <w:t xml:space="preserve">information required for your </w:t>
      </w:r>
      <w:r w:rsidR="00D619E7">
        <w:t xml:space="preserve">import declaration </w:t>
      </w:r>
      <w:proofErr w:type="spellStart"/>
      <w:r>
        <w:t>lodgement</w:t>
      </w:r>
      <w:proofErr w:type="spellEnd"/>
      <w:r>
        <w:t xml:space="preserve"> will o</w:t>
      </w:r>
      <w:r w:rsidR="00D619E7">
        <w:t>nly be available through this log-in.</w:t>
      </w:r>
    </w:p>
    <w:p w14:paraId="5B6683CC" w14:textId="2B689C7F" w:rsidR="00DB2B00" w:rsidRDefault="00B440B9" w:rsidP="00A468EB">
      <w:pPr>
        <w:rPr>
          <w:rStyle w:val="Hyperlink"/>
        </w:rPr>
      </w:pPr>
      <w:r>
        <w:t>If you have not signed up</w:t>
      </w:r>
      <w:r w:rsidR="00D619E7">
        <w:t xml:space="preserve"> for AEPCOMM User Access</w:t>
      </w:r>
      <w:r>
        <w:t xml:space="preserve">, refer to the help </w:t>
      </w:r>
      <w:r w:rsidR="00D619E7">
        <w:t>section in BICON for assistance</w:t>
      </w:r>
      <w:r w:rsidR="005D69E4">
        <w:t>:</w:t>
      </w:r>
      <w:r w:rsidR="00D619E7">
        <w:t xml:space="preserve"> </w:t>
      </w:r>
      <w:hyperlink r:id="rId11" w:history="1">
        <w:r w:rsidR="00D619E7" w:rsidRPr="00D619E7">
          <w:rPr>
            <w:rStyle w:val="Hyperlink"/>
          </w:rPr>
          <w:t>BICON HELP</w:t>
        </w:r>
      </w:hyperlink>
    </w:p>
    <w:p w14:paraId="68E2AF28" w14:textId="77777777" w:rsidR="00DB2B00" w:rsidRPr="00E05B89" w:rsidRDefault="00DB2B00" w:rsidP="00E80A9C">
      <w:pPr>
        <w:pStyle w:val="Heading2"/>
        <w:rPr>
          <w:vanish/>
        </w:rPr>
      </w:pPr>
      <w:r w:rsidRPr="00E05B89">
        <w:t xml:space="preserve">Assessment and outcome </w:t>
      </w:r>
      <w:proofErr w:type="spellStart"/>
      <w:r w:rsidRPr="00E05B89">
        <w:t>lodgement</w:t>
      </w:r>
      <w:proofErr w:type="spellEnd"/>
      <w:r w:rsidRPr="00E05B89">
        <w:t xml:space="preserve"> </w:t>
      </w:r>
    </w:p>
    <w:p w14:paraId="2B60F78A" w14:textId="77777777" w:rsidR="00E05B89" w:rsidRDefault="00E05B89" w:rsidP="00E80A9C">
      <w:pPr>
        <w:pStyle w:val="Heading3"/>
        <w:rPr>
          <w:rFonts w:eastAsia="Calibri"/>
          <w:sz w:val="36"/>
          <w:szCs w:val="36"/>
        </w:rPr>
      </w:pPr>
    </w:p>
    <w:p w14:paraId="55F8EE63" w14:textId="742CDBB6" w:rsidR="00552E63" w:rsidRPr="00E05B89" w:rsidRDefault="00552E63" w:rsidP="00E05B89">
      <w:pPr>
        <w:pStyle w:val="Heading3"/>
        <w:numPr>
          <w:ilvl w:val="1"/>
          <w:numId w:val="26"/>
        </w:numPr>
        <w:rPr>
          <w:rFonts w:eastAsia="Calibri"/>
          <w:szCs w:val="28"/>
        </w:rPr>
      </w:pPr>
      <w:r w:rsidRPr="00E05B89">
        <w:rPr>
          <w:rFonts w:eastAsia="Calibri"/>
          <w:szCs w:val="28"/>
        </w:rPr>
        <w:t>Document assessment</w:t>
      </w:r>
    </w:p>
    <w:p w14:paraId="78131CDF" w14:textId="70285E6C" w:rsidR="00143FB0" w:rsidRDefault="009A7953" w:rsidP="00A468EB">
      <w:r>
        <w:t xml:space="preserve">Once you have </w:t>
      </w:r>
      <w:r w:rsidR="00EF2AD6">
        <w:t>compiled</w:t>
      </w:r>
      <w:r>
        <w:t xml:space="preserve"> your consignment information, y</w:t>
      </w:r>
      <w:r w:rsidR="00FE568A">
        <w:t>ou</w:t>
      </w:r>
      <w:r w:rsidR="00AF34D6">
        <w:t xml:space="preserve"> </w:t>
      </w:r>
      <w:r>
        <w:t xml:space="preserve">need to </w:t>
      </w:r>
      <w:r w:rsidR="00AF34D6">
        <w:t xml:space="preserve">assess </w:t>
      </w:r>
      <w:r>
        <w:t xml:space="preserve">the </w:t>
      </w:r>
      <w:r w:rsidR="00390EC0">
        <w:t>import</w:t>
      </w:r>
      <w:r w:rsidR="00143FB0">
        <w:t xml:space="preserve"> documentation</w:t>
      </w:r>
      <w:r w:rsidR="009A0206">
        <w:t xml:space="preserve"> of the goods</w:t>
      </w:r>
      <w:r w:rsidR="00ED66C5">
        <w:t xml:space="preserve"> using</w:t>
      </w:r>
      <w:r w:rsidR="00143FB0">
        <w:t xml:space="preserve"> the most current version of:</w:t>
      </w:r>
    </w:p>
    <w:p w14:paraId="1047A168" w14:textId="1B948A6C" w:rsidR="00143FB0" w:rsidRPr="00163922" w:rsidRDefault="00F806E8" w:rsidP="00163922">
      <w:pPr>
        <w:pStyle w:val="ListBullet"/>
        <w:numPr>
          <w:ilvl w:val="0"/>
          <w:numId w:val="27"/>
        </w:numPr>
        <w:rPr>
          <w:rFonts w:cs="Calibri"/>
          <w:color w:val="0070C0"/>
        </w:rPr>
      </w:pPr>
      <w:hyperlink r:id="rId12" w:anchor="class-19" w:history="1">
        <w:r w:rsidR="00143FB0" w:rsidRPr="00163922">
          <w:rPr>
            <w:rStyle w:val="Hyperlink"/>
            <w:rFonts w:cs="Calibri"/>
            <w:color w:val="0070C0"/>
          </w:rPr>
          <w:t xml:space="preserve">Class 19.1 Non-commodity for </w:t>
        </w:r>
        <w:proofErr w:type="spellStart"/>
        <w:r w:rsidR="00143FB0" w:rsidRPr="00163922">
          <w:rPr>
            <w:rStyle w:val="Hyperlink"/>
            <w:rFonts w:cs="Calibri"/>
            <w:color w:val="0070C0"/>
          </w:rPr>
          <w:t>Containerised</w:t>
        </w:r>
        <w:proofErr w:type="spellEnd"/>
        <w:r w:rsidR="00143FB0" w:rsidRPr="00163922">
          <w:rPr>
            <w:rStyle w:val="Hyperlink"/>
            <w:rFonts w:cs="Calibri"/>
            <w:color w:val="0070C0"/>
          </w:rPr>
          <w:t xml:space="preserve"> Cargo Clearance (NCCC)</w:t>
        </w:r>
      </w:hyperlink>
      <w:r w:rsidR="00143FB0" w:rsidRPr="00163922">
        <w:rPr>
          <w:rFonts w:cs="Calibri"/>
          <w:color w:val="0070C0"/>
        </w:rPr>
        <w:t xml:space="preserve"> </w:t>
      </w:r>
    </w:p>
    <w:p w14:paraId="3FA21B4B" w14:textId="100F6677" w:rsidR="008B65EC" w:rsidRPr="00163922" w:rsidRDefault="00A9454B" w:rsidP="00163922">
      <w:pPr>
        <w:pStyle w:val="ListBullet"/>
        <w:numPr>
          <w:ilvl w:val="0"/>
          <w:numId w:val="27"/>
        </w:numPr>
        <w:rPr>
          <w:rStyle w:val="Hyperlink"/>
          <w:rFonts w:cs="Calibri"/>
          <w:color w:val="0070C0"/>
        </w:rPr>
      </w:pPr>
      <w:r w:rsidRPr="00163922">
        <w:rPr>
          <w:color w:val="0070C0"/>
        </w:rPr>
        <w:fldChar w:fldCharType="begin"/>
      </w:r>
      <w:r w:rsidRPr="00163922">
        <w:rPr>
          <w:color w:val="0070C0"/>
        </w:rPr>
        <w:instrText xml:space="preserve"> HYPERLINK "http://www.agriculture.gov.au/import/arrival/arrangements/requirements" \l "class-19" </w:instrText>
      </w:r>
      <w:r w:rsidRPr="00163922">
        <w:rPr>
          <w:color w:val="0070C0"/>
        </w:rPr>
        <w:fldChar w:fldCharType="separate"/>
      </w:r>
      <w:r w:rsidR="008B65EC" w:rsidRPr="00163922">
        <w:rPr>
          <w:rStyle w:val="Hyperlink"/>
          <w:rFonts w:cs="Calibri"/>
          <w:color w:val="0070C0"/>
        </w:rPr>
        <w:t>Class 19.2 Automatic Entry Processing for Commodities (AEPCOMM)</w:t>
      </w:r>
    </w:p>
    <w:p w14:paraId="2707D924" w14:textId="7F4806FD" w:rsidR="00143FB0" w:rsidRPr="00163922" w:rsidRDefault="00A9454B" w:rsidP="00163922">
      <w:pPr>
        <w:pStyle w:val="ListBullet"/>
        <w:numPr>
          <w:ilvl w:val="0"/>
          <w:numId w:val="27"/>
        </w:numPr>
        <w:rPr>
          <w:rFonts w:cs="Calibri"/>
          <w:color w:val="0070C0"/>
        </w:rPr>
      </w:pPr>
      <w:r w:rsidRPr="00163922">
        <w:rPr>
          <w:rFonts w:cs="Calibri"/>
          <w:color w:val="0070C0"/>
        </w:rPr>
        <w:fldChar w:fldCharType="end"/>
      </w:r>
      <w:hyperlink r:id="rId13" w:history="1">
        <w:r w:rsidR="00143FB0" w:rsidRPr="00163922">
          <w:rPr>
            <w:rStyle w:val="Hyperlink"/>
            <w:rFonts w:cs="Calibri"/>
            <w:color w:val="0070C0"/>
          </w:rPr>
          <w:t>Approved arrangements general policies</w:t>
        </w:r>
      </w:hyperlink>
      <w:r w:rsidR="00143FB0" w:rsidRPr="00163922">
        <w:rPr>
          <w:rFonts w:cs="Calibri"/>
          <w:color w:val="0070C0"/>
        </w:rPr>
        <w:t xml:space="preserve"> </w:t>
      </w:r>
    </w:p>
    <w:p w14:paraId="7322030E" w14:textId="637EB558" w:rsidR="00143FB0" w:rsidRPr="00163922" w:rsidRDefault="00F806E8" w:rsidP="00163922">
      <w:pPr>
        <w:pStyle w:val="ListBullet"/>
        <w:numPr>
          <w:ilvl w:val="0"/>
          <w:numId w:val="27"/>
        </w:numPr>
        <w:rPr>
          <w:rFonts w:cs="Calibri"/>
          <w:color w:val="0070C0"/>
        </w:rPr>
      </w:pPr>
      <w:hyperlink r:id="rId14" w:history="1">
        <w:r w:rsidR="00143FB0" w:rsidRPr="00163922">
          <w:rPr>
            <w:rStyle w:val="Hyperlink"/>
            <w:rFonts w:cs="Calibri"/>
            <w:color w:val="0070C0"/>
          </w:rPr>
          <w:t>Minimum documentary and import declaration requirements policy</w:t>
        </w:r>
      </w:hyperlink>
      <w:r w:rsidR="00143FB0" w:rsidRPr="00163922">
        <w:rPr>
          <w:rFonts w:cs="Calibri"/>
          <w:color w:val="0070C0"/>
        </w:rPr>
        <w:t xml:space="preserve"> </w:t>
      </w:r>
    </w:p>
    <w:p w14:paraId="7ADC2D23" w14:textId="297EA013" w:rsidR="00143FB0" w:rsidRPr="00163922" w:rsidRDefault="00F806E8" w:rsidP="00163922">
      <w:pPr>
        <w:pStyle w:val="ListBullet"/>
        <w:numPr>
          <w:ilvl w:val="0"/>
          <w:numId w:val="27"/>
        </w:numPr>
        <w:rPr>
          <w:rFonts w:cs="Calibri"/>
          <w:color w:val="0070C0"/>
        </w:rPr>
      </w:pPr>
      <w:hyperlink r:id="rId15" w:history="1">
        <w:r w:rsidR="00143FB0" w:rsidRPr="00163922">
          <w:rPr>
            <w:rStyle w:val="Hyperlink"/>
            <w:rFonts w:cs="Calibri"/>
            <w:color w:val="0070C0"/>
          </w:rPr>
          <w:t>Non-commodity i</w:t>
        </w:r>
        <w:r w:rsidR="00042DAB" w:rsidRPr="00163922">
          <w:rPr>
            <w:rStyle w:val="Hyperlink"/>
            <w:rFonts w:cs="Calibri"/>
            <w:color w:val="0070C0"/>
          </w:rPr>
          <w:t>nformation requirements policy</w:t>
        </w:r>
      </w:hyperlink>
    </w:p>
    <w:p w14:paraId="4DC9BAE6" w14:textId="394D9E9C" w:rsidR="00366CF8" w:rsidRPr="00163922" w:rsidRDefault="00F806E8" w:rsidP="00163922">
      <w:pPr>
        <w:pStyle w:val="ListBullet"/>
        <w:numPr>
          <w:ilvl w:val="0"/>
          <w:numId w:val="27"/>
        </w:numPr>
        <w:rPr>
          <w:rStyle w:val="Hyperlink"/>
          <w:rFonts w:cs="Calibri"/>
          <w:color w:val="0070C0"/>
        </w:rPr>
      </w:pPr>
      <w:hyperlink r:id="rId16" w:history="1">
        <w:r w:rsidR="00143FB0" w:rsidRPr="00163922">
          <w:rPr>
            <w:rStyle w:val="Hyperlink"/>
            <w:rFonts w:cs="Calibri"/>
            <w:color w:val="0070C0"/>
          </w:rPr>
          <w:t>Biosecurity Import Conditions (BICON)</w:t>
        </w:r>
      </w:hyperlink>
    </w:p>
    <w:p w14:paraId="71CA9DBC" w14:textId="77777777" w:rsidR="00366CF8" w:rsidRDefault="00366CF8">
      <w:pPr>
        <w:widowControl/>
        <w:spacing w:before="0" w:after="200" w:line="276" w:lineRule="auto"/>
        <w:ind w:right="0"/>
        <w:rPr>
          <w:rStyle w:val="Hyperlink"/>
          <w:rFonts w:cs="Calibri"/>
        </w:rPr>
      </w:pPr>
      <w:r>
        <w:rPr>
          <w:rStyle w:val="Hyperlink"/>
          <w:rFonts w:cs="Calibri"/>
        </w:rPr>
        <w:br w:type="page"/>
      </w:r>
    </w:p>
    <w:p w14:paraId="6879C5E7" w14:textId="77777777" w:rsidR="005F75F9" w:rsidRPr="00366CF8" w:rsidRDefault="005F75F9" w:rsidP="00366CF8">
      <w:pPr>
        <w:pStyle w:val="Heading3"/>
        <w:rPr>
          <w:rFonts w:cs="Calibri"/>
        </w:rPr>
      </w:pPr>
      <w:r>
        <w:lastRenderedPageBreak/>
        <w:t>Navigating BICON</w:t>
      </w:r>
    </w:p>
    <w:p w14:paraId="22AA25E8" w14:textId="2478CCFA" w:rsidR="005F75F9" w:rsidRDefault="005F75F9" w:rsidP="00A468EB">
      <w:r>
        <w:t xml:space="preserve">The following procedure only applies if the goods are deemed ‘in scope’ of the AEPCOMM arrangement. </w:t>
      </w:r>
      <w:r w:rsidR="00A26542">
        <w:t xml:space="preserve">To determine the suitability of the goods you will need to </w:t>
      </w:r>
      <w:r>
        <w:t>refer to BICON and t</w:t>
      </w:r>
      <w:r w:rsidR="00A26542">
        <w:t xml:space="preserve">he Class 19.2 </w:t>
      </w:r>
      <w:r>
        <w:t>A</w:t>
      </w:r>
      <w:r w:rsidR="00A26542">
        <w:t>A.</w:t>
      </w:r>
    </w:p>
    <w:p w14:paraId="79898EA9" w14:textId="5EAD2F0E" w:rsidR="005F75F9" w:rsidRDefault="005F75F9" w:rsidP="00A468EB">
      <w:r>
        <w:t xml:space="preserve">Log in to your BICON account and search for the </w:t>
      </w:r>
      <w:r w:rsidR="00A26542">
        <w:t>goods</w:t>
      </w:r>
      <w:r>
        <w:t xml:space="preserve"> you are importing</w:t>
      </w:r>
      <w:r w:rsidR="00ED66C5">
        <w:t>. T</w:t>
      </w:r>
      <w:r w:rsidR="009E04C0">
        <w:t xml:space="preserve">his can be done by tariff code or commodity </w:t>
      </w:r>
      <w:r w:rsidR="00FF49AA">
        <w:t>description</w:t>
      </w:r>
      <w:r>
        <w:t xml:space="preserve">. </w:t>
      </w:r>
      <w:r w:rsidR="003D6E7E">
        <w:t>Select the most appropriate BICON case and a</w:t>
      </w:r>
      <w:r>
        <w:t xml:space="preserve">nswer each question </w:t>
      </w:r>
      <w:r w:rsidR="003D6E7E">
        <w:t>about</w:t>
      </w:r>
      <w:r>
        <w:t xml:space="preserve"> the </w:t>
      </w:r>
      <w:r w:rsidR="003D6E7E">
        <w:t>goods</w:t>
      </w:r>
      <w:r w:rsidR="001035E7">
        <w:t xml:space="preserve"> </w:t>
      </w:r>
      <w:r w:rsidR="00FF49AA">
        <w:t xml:space="preserve">to refine the import scenario </w:t>
      </w:r>
      <w:r w:rsidR="007F50D5">
        <w:t>down to</w:t>
      </w:r>
      <w:r w:rsidR="00FF49AA">
        <w:t xml:space="preserve"> the </w:t>
      </w:r>
      <w:r w:rsidR="007F50D5" w:rsidRPr="009244DE">
        <w:t xml:space="preserve">biosecurity </w:t>
      </w:r>
      <w:r w:rsidR="00FF49AA" w:rsidRPr="009244DE">
        <w:rPr>
          <w:i/>
          <w:iCs/>
        </w:rPr>
        <w:t>I</w:t>
      </w:r>
      <w:r w:rsidR="003D6E7E" w:rsidRPr="009244DE">
        <w:rPr>
          <w:i/>
          <w:iCs/>
        </w:rPr>
        <w:t xml:space="preserve">mport </w:t>
      </w:r>
      <w:r w:rsidR="009244DE">
        <w:rPr>
          <w:i/>
          <w:iCs/>
        </w:rPr>
        <w:t>C</w:t>
      </w:r>
      <w:r w:rsidR="003D6E7E" w:rsidRPr="009244DE">
        <w:rPr>
          <w:i/>
          <w:iCs/>
        </w:rPr>
        <w:t>onditions</w:t>
      </w:r>
      <w:r>
        <w:t xml:space="preserve">. </w:t>
      </w:r>
      <w:r w:rsidR="00FF49AA">
        <w:t xml:space="preserve">From the </w:t>
      </w:r>
      <w:r w:rsidR="009244DE">
        <w:rPr>
          <w:i/>
          <w:iCs/>
        </w:rPr>
        <w:t>I</w:t>
      </w:r>
      <w:r w:rsidR="00FF49AA" w:rsidRPr="009244DE">
        <w:rPr>
          <w:i/>
          <w:iCs/>
        </w:rPr>
        <w:t xml:space="preserve">mport </w:t>
      </w:r>
      <w:r w:rsidR="009244DE">
        <w:rPr>
          <w:i/>
          <w:iCs/>
        </w:rPr>
        <w:t>C</w:t>
      </w:r>
      <w:r w:rsidR="00FF49AA" w:rsidRPr="009244DE">
        <w:rPr>
          <w:i/>
          <w:iCs/>
        </w:rPr>
        <w:t>onditions</w:t>
      </w:r>
      <w:r w:rsidR="00FF49AA">
        <w:t xml:space="preserve"> page, </w:t>
      </w:r>
      <w:r w:rsidR="003D6E7E">
        <w:t xml:space="preserve">select </w:t>
      </w:r>
      <w:r w:rsidR="001035E7" w:rsidRPr="007F50D5">
        <w:rPr>
          <w:i/>
        </w:rPr>
        <w:t>next</w:t>
      </w:r>
      <w:r w:rsidR="003D6E7E" w:rsidRPr="007F50D5">
        <w:rPr>
          <w:i/>
        </w:rPr>
        <w:t xml:space="preserve"> </w:t>
      </w:r>
      <w:r w:rsidR="00FF49AA">
        <w:t xml:space="preserve">at the bottom of the page </w:t>
      </w:r>
      <w:r w:rsidR="003D6E7E">
        <w:t xml:space="preserve">and progress through the </w:t>
      </w:r>
      <w:r w:rsidR="00FF49AA" w:rsidRPr="007F50D5">
        <w:rPr>
          <w:i/>
        </w:rPr>
        <w:t>O</w:t>
      </w:r>
      <w:r w:rsidR="003D6E7E" w:rsidRPr="007F50D5">
        <w:rPr>
          <w:i/>
        </w:rPr>
        <w:t xml:space="preserve">nshore </w:t>
      </w:r>
      <w:r w:rsidR="00FF49AA" w:rsidRPr="007F50D5">
        <w:rPr>
          <w:i/>
        </w:rPr>
        <w:t>A</w:t>
      </w:r>
      <w:r w:rsidR="001035E7" w:rsidRPr="007F50D5">
        <w:rPr>
          <w:i/>
        </w:rPr>
        <w:t>ssessment</w:t>
      </w:r>
      <w:r w:rsidR="001035E7">
        <w:t xml:space="preserve"> </w:t>
      </w:r>
      <w:r w:rsidR="003D6E7E">
        <w:t>questions</w:t>
      </w:r>
      <w:r w:rsidR="00FF49AA">
        <w:t>. E</w:t>
      </w:r>
      <w:r w:rsidR="001035E7">
        <w:t xml:space="preserve">ach </w:t>
      </w:r>
      <w:r w:rsidR="00FF49AA">
        <w:t xml:space="preserve">of your </w:t>
      </w:r>
      <w:r w:rsidR="001035E7">
        <w:t>answer</w:t>
      </w:r>
      <w:r w:rsidR="00FF49AA">
        <w:t>s</w:t>
      </w:r>
      <w:r w:rsidR="001035E7">
        <w:t xml:space="preserve"> must be</w:t>
      </w:r>
      <w:r>
        <w:t xml:space="preserve"> based on the supporting evidence accompanying the goods. Once complete, the </w:t>
      </w:r>
      <w:r w:rsidR="00FF49AA" w:rsidRPr="007F50D5">
        <w:rPr>
          <w:i/>
        </w:rPr>
        <w:t>Onshore Outcomes</w:t>
      </w:r>
      <w:r>
        <w:t xml:space="preserve"> will indicate if the goods are ‘in scope’ of AEPCOMM and the appropriate AEP code </w:t>
      </w:r>
      <w:r w:rsidR="00FF49AA">
        <w:t>for you to</w:t>
      </w:r>
      <w:r>
        <w:t xml:space="preserve"> </w:t>
      </w:r>
      <w:proofErr w:type="gramStart"/>
      <w:r>
        <w:t>ente</w:t>
      </w:r>
      <w:r w:rsidR="00FF49AA">
        <w:t>r</w:t>
      </w:r>
      <w:r>
        <w:t xml:space="preserve"> in</w:t>
      </w:r>
      <w:r w:rsidR="00A26542">
        <w:t>to</w:t>
      </w:r>
      <w:proofErr w:type="gramEnd"/>
      <w:r>
        <w:t xml:space="preserve"> </w:t>
      </w:r>
      <w:r w:rsidR="001035E7">
        <w:t>your</w:t>
      </w:r>
      <w:r>
        <w:t xml:space="preserve"> import declaration.</w:t>
      </w:r>
    </w:p>
    <w:p w14:paraId="3E089983" w14:textId="77777777" w:rsidR="008476CA" w:rsidRDefault="00AE6A26" w:rsidP="00E80A9C">
      <w:pPr>
        <w:pStyle w:val="Heading3"/>
      </w:pPr>
      <w:r>
        <w:t>Full Import Declaration</w:t>
      </w:r>
      <w:r w:rsidR="00143FB0">
        <w:t xml:space="preserve"> (FID)</w:t>
      </w:r>
      <w:r>
        <w:t xml:space="preserve"> </w:t>
      </w:r>
      <w:proofErr w:type="spellStart"/>
      <w:r>
        <w:t>lodgement</w:t>
      </w:r>
      <w:proofErr w:type="spellEnd"/>
      <w:r>
        <w:t xml:space="preserve"> </w:t>
      </w:r>
    </w:p>
    <w:p w14:paraId="4830A011" w14:textId="6EB2F595" w:rsidR="00AE6A26" w:rsidRDefault="009A0206" w:rsidP="00A468EB">
      <w:r>
        <w:t>Once you</w:t>
      </w:r>
      <w:r w:rsidR="00AF5A97">
        <w:t xml:space="preserve"> have assessed the goods and supporting documentation, you</w:t>
      </w:r>
      <w:r>
        <w:t xml:space="preserve"> can now lodge the</w:t>
      </w:r>
      <w:r w:rsidR="00143FB0">
        <w:t xml:space="preserve"> F</w:t>
      </w:r>
      <w:r>
        <w:t xml:space="preserve">ull </w:t>
      </w:r>
      <w:r w:rsidR="00143FB0">
        <w:t>I</w:t>
      </w:r>
      <w:r>
        <w:t xml:space="preserve">mport </w:t>
      </w:r>
      <w:r w:rsidR="00143FB0">
        <w:t>D</w:t>
      </w:r>
      <w:r>
        <w:t xml:space="preserve">eclaration. This </w:t>
      </w:r>
      <w:r w:rsidR="007F50D5">
        <w:t>will be</w:t>
      </w:r>
      <w:r>
        <w:t xml:space="preserve"> lodged through the </w:t>
      </w:r>
      <w:r w:rsidR="00143FB0">
        <w:t xml:space="preserve">ICS or </w:t>
      </w:r>
      <w:r w:rsidR="009244DE">
        <w:t>third-party</w:t>
      </w:r>
      <w:r>
        <w:t xml:space="preserve"> software and must include</w:t>
      </w:r>
      <w:r w:rsidR="00143FB0">
        <w:t xml:space="preserve"> all mandatory information as outlined in the </w:t>
      </w:r>
      <w:r w:rsidR="00AF5A97">
        <w:t xml:space="preserve">above </w:t>
      </w:r>
      <w:r w:rsidR="00143FB0">
        <w:t>policies</w:t>
      </w:r>
      <w:r>
        <w:t>.</w:t>
      </w:r>
    </w:p>
    <w:p w14:paraId="1E25A44E" w14:textId="4565627E" w:rsidR="00F84390" w:rsidRDefault="002646CF" w:rsidP="00A468EB">
      <w:r>
        <w:t xml:space="preserve">Firstly, for </w:t>
      </w:r>
      <w:proofErr w:type="spellStart"/>
      <w:r>
        <w:t>containerised</w:t>
      </w:r>
      <w:proofErr w:type="spellEnd"/>
      <w:r>
        <w:t xml:space="preserve"> sea</w:t>
      </w:r>
      <w:r w:rsidR="009F48D7">
        <w:t xml:space="preserve"> </w:t>
      </w:r>
      <w:r>
        <w:t xml:space="preserve">freight </w:t>
      </w:r>
      <w:r w:rsidR="00F84390">
        <w:t>you will need to</w:t>
      </w:r>
      <w:r>
        <w:t xml:space="preserve"> assess the non-commodity documentation and</w:t>
      </w:r>
      <w:r w:rsidR="00F84390">
        <w:t xml:space="preserve"> enter any non-commodity concerns</w:t>
      </w:r>
      <w:r>
        <w:t>.</w:t>
      </w:r>
      <w:r w:rsidR="00F84390">
        <w:t xml:space="preserve"> </w:t>
      </w:r>
      <w:r w:rsidRPr="007F50D5">
        <w:t>For efficient clearance of your consignment, ensure that outcomes applied for commodity and non-commodity concerns are consistent with each other.</w:t>
      </w:r>
      <w:r w:rsidRPr="002646CF">
        <w:t xml:space="preserve"> </w:t>
      </w:r>
      <w:r>
        <w:t>Refer to task</w:t>
      </w:r>
      <w:r w:rsidR="00ED66C5">
        <w:t xml:space="preserve"> card </w:t>
      </w:r>
      <w:r w:rsidR="00ED66C5" w:rsidRPr="00ED66C5">
        <w:rPr>
          <w:i/>
        </w:rPr>
        <w:t>Lodging NCCC consignments</w:t>
      </w:r>
      <w:r w:rsidR="00DC70CD">
        <w:t xml:space="preserve">. </w:t>
      </w:r>
    </w:p>
    <w:p w14:paraId="3BB1B22F" w14:textId="05485AC5" w:rsidR="00370757" w:rsidRDefault="007B549E" w:rsidP="00A468EB">
      <w:r>
        <w:t xml:space="preserve">For the commodity, enter the AEP code on each appropriate line as determined from </w:t>
      </w:r>
      <w:r w:rsidR="00C40302">
        <w:t>your</w:t>
      </w:r>
      <w:r w:rsidR="00596FA1">
        <w:t xml:space="preserve"> </w:t>
      </w:r>
      <w:r>
        <w:t>BICON</w:t>
      </w:r>
      <w:r w:rsidR="00596FA1">
        <w:t xml:space="preserve"> </w:t>
      </w:r>
      <w:r w:rsidR="00C40302">
        <w:t xml:space="preserve">assessment </w:t>
      </w:r>
      <w:r>
        <w:t>(</w:t>
      </w:r>
      <w:proofErr w:type="gramStart"/>
      <w:r w:rsidR="005D69E4">
        <w:t>e.g.</w:t>
      </w:r>
      <w:proofErr w:type="gramEnd"/>
      <w:r>
        <w:t xml:space="preserve"> REL, INS, FUM)</w:t>
      </w:r>
      <w:r w:rsidR="00596FA1">
        <w:t xml:space="preserve">. For all codes other than release you </w:t>
      </w:r>
      <w:r w:rsidR="002646CF">
        <w:t xml:space="preserve">will need to </w:t>
      </w:r>
      <w:r w:rsidR="00596FA1">
        <w:t>nominate a</w:t>
      </w:r>
      <w:r w:rsidR="009244DE">
        <w:t>n</w:t>
      </w:r>
      <w:r w:rsidR="00596FA1">
        <w:t xml:space="preserve"> </w:t>
      </w:r>
      <w:r w:rsidR="009244DE">
        <w:t>AA site ID</w:t>
      </w:r>
      <w:r w:rsidR="00596FA1">
        <w:t xml:space="preserve"> for the activity to take place. You must ensure that the </w:t>
      </w:r>
      <w:r w:rsidR="009244DE">
        <w:t>AA site ID</w:t>
      </w:r>
      <w:r w:rsidR="00596FA1">
        <w:t xml:space="preserve"> is approved to perform the biosecurity function before entering the AA site ID in the </w:t>
      </w:r>
      <w:r w:rsidR="00596FA1" w:rsidRPr="00A26542">
        <w:rPr>
          <w:i/>
        </w:rPr>
        <w:t>AQIS Premise</w:t>
      </w:r>
      <w:r w:rsidR="00A26542">
        <w:rPr>
          <w:i/>
        </w:rPr>
        <w:t xml:space="preserve"> ID</w:t>
      </w:r>
      <w:r w:rsidR="00596FA1">
        <w:t xml:space="preserve"> field on each line.</w:t>
      </w:r>
    </w:p>
    <w:p w14:paraId="71E87003" w14:textId="77777777" w:rsidR="002B1DA7" w:rsidRDefault="002B1DA7" w:rsidP="002B1DA7">
      <w:pPr>
        <w:pStyle w:val="Heading3"/>
      </w:pPr>
      <w:proofErr w:type="spellStart"/>
      <w:r>
        <w:t>Lodgement</w:t>
      </w:r>
      <w:proofErr w:type="spellEnd"/>
      <w:r>
        <w:t xml:space="preserve"> specific information</w:t>
      </w:r>
    </w:p>
    <w:p w14:paraId="7D1E24F0" w14:textId="77777777" w:rsidR="002B1DA7" w:rsidRPr="00312CF3" w:rsidRDefault="002B1DA7" w:rsidP="002B1DA7">
      <w:proofErr w:type="gramStart"/>
      <w:r w:rsidRPr="00312CF3">
        <w:t>A number of</w:t>
      </w:r>
      <w:proofErr w:type="gramEnd"/>
      <w:r w:rsidRPr="00312CF3">
        <w:t xml:space="preserve"> in scope AEP commodities require additional information to be entered at the time of </w:t>
      </w:r>
      <w:proofErr w:type="spellStart"/>
      <w:r w:rsidRPr="00312CF3">
        <w:t>lodgement</w:t>
      </w:r>
      <w:proofErr w:type="spellEnd"/>
      <w:r w:rsidRPr="00312CF3">
        <w:t>. This includes:</w:t>
      </w:r>
    </w:p>
    <w:p w14:paraId="087C0327" w14:textId="77777777" w:rsidR="002B1DA7" w:rsidRPr="00312CF3" w:rsidRDefault="002B1DA7" w:rsidP="002B1DA7">
      <w:pPr>
        <w:pStyle w:val="ListParagraph"/>
        <w:numPr>
          <w:ilvl w:val="0"/>
          <w:numId w:val="28"/>
        </w:numPr>
      </w:pPr>
      <w:r w:rsidRPr="00312CF3">
        <w:t>AQIS Commodity Codes (ACC’s)</w:t>
      </w:r>
    </w:p>
    <w:p w14:paraId="18919B4E" w14:textId="77777777" w:rsidR="002B1DA7" w:rsidRPr="00312CF3" w:rsidRDefault="002B1DA7" w:rsidP="002B1DA7">
      <w:pPr>
        <w:pStyle w:val="ListParagraph"/>
        <w:numPr>
          <w:ilvl w:val="0"/>
          <w:numId w:val="28"/>
        </w:numPr>
      </w:pPr>
      <w:r w:rsidRPr="00312CF3">
        <w:t>Phytosanitary certificates</w:t>
      </w:r>
    </w:p>
    <w:p w14:paraId="24FFB24A" w14:textId="77777777" w:rsidR="002B1DA7" w:rsidRPr="00312CF3" w:rsidRDefault="002B1DA7" w:rsidP="002B1DA7">
      <w:pPr>
        <w:pStyle w:val="ListParagraph"/>
        <w:numPr>
          <w:ilvl w:val="0"/>
          <w:numId w:val="28"/>
        </w:numPr>
      </w:pPr>
      <w:r w:rsidRPr="00312CF3">
        <w:t>AEI information</w:t>
      </w:r>
    </w:p>
    <w:p w14:paraId="00678825" w14:textId="77777777" w:rsidR="002B1DA7" w:rsidRPr="00312CF3" w:rsidRDefault="002B1DA7" w:rsidP="002B1DA7">
      <w:pPr>
        <w:pStyle w:val="ListParagraph"/>
        <w:numPr>
          <w:ilvl w:val="0"/>
          <w:numId w:val="28"/>
        </w:numPr>
      </w:pPr>
      <w:r w:rsidRPr="00312CF3">
        <w:t>Vehicle identification number (VIN)</w:t>
      </w:r>
    </w:p>
    <w:p w14:paraId="1EDE9CF4" w14:textId="2B9F33A1" w:rsidR="002B1DA7" w:rsidRPr="00312CF3" w:rsidRDefault="002B1DA7" w:rsidP="002B1DA7">
      <w:pPr>
        <w:pStyle w:val="ListParagraph"/>
        <w:numPr>
          <w:ilvl w:val="0"/>
          <w:numId w:val="28"/>
        </w:numPr>
      </w:pPr>
      <w:proofErr w:type="spellStart"/>
      <w:r>
        <w:t>eC</w:t>
      </w:r>
      <w:r w:rsidRPr="00312CF3">
        <w:t>ert</w:t>
      </w:r>
      <w:proofErr w:type="spellEnd"/>
      <w:r w:rsidRPr="00312CF3">
        <w:t xml:space="preserve"> details</w:t>
      </w:r>
    </w:p>
    <w:p w14:paraId="5D38083E" w14:textId="77777777" w:rsidR="002B1DA7" w:rsidRDefault="002B1DA7" w:rsidP="002B1DA7">
      <w:r w:rsidRPr="00312CF3">
        <w:t xml:space="preserve">Please refer to the </w:t>
      </w:r>
      <w:hyperlink r:id="rId17" w:anchor="class-19" w:history="1">
        <w:r w:rsidRPr="00312CF3">
          <w:rPr>
            <w:rStyle w:val="Hyperlink"/>
          </w:rPr>
          <w:t>requirements and conditions for approved arrangement class 19.2</w:t>
        </w:r>
      </w:hyperlink>
      <w:r w:rsidRPr="00312CF3">
        <w:t xml:space="preserve"> document as well as </w:t>
      </w:r>
      <w:hyperlink r:id="rId18" w:history="1">
        <w:r w:rsidRPr="00312CF3">
          <w:rPr>
            <w:rStyle w:val="Hyperlink"/>
          </w:rPr>
          <w:t>BICON</w:t>
        </w:r>
      </w:hyperlink>
      <w:r w:rsidRPr="00312CF3">
        <w:t xml:space="preserve"> to ensure you meet all </w:t>
      </w:r>
      <w:proofErr w:type="spellStart"/>
      <w:r w:rsidRPr="00312CF3">
        <w:t>lodgement</w:t>
      </w:r>
      <w:proofErr w:type="spellEnd"/>
      <w:r w:rsidRPr="00312CF3">
        <w:t xml:space="preserve"> requirements.</w:t>
      </w:r>
    </w:p>
    <w:p w14:paraId="6E37BC5A" w14:textId="77777777" w:rsidR="00AE6A26" w:rsidRDefault="00AE6A26" w:rsidP="00366CF8">
      <w:pPr>
        <w:pStyle w:val="Heading2"/>
      </w:pPr>
      <w:r>
        <w:t>Automated directions</w:t>
      </w:r>
    </w:p>
    <w:p w14:paraId="6B41CDEA" w14:textId="0CEFB3A2" w:rsidR="00BD4894" w:rsidRDefault="00C34467" w:rsidP="00A468EB">
      <w:r>
        <w:t xml:space="preserve">The </w:t>
      </w:r>
      <w:proofErr w:type="spellStart"/>
      <w:r>
        <w:t>lodgement</w:t>
      </w:r>
      <w:proofErr w:type="spellEnd"/>
      <w:r>
        <w:t xml:space="preserve"> of</w:t>
      </w:r>
      <w:r w:rsidR="00DC70CD">
        <w:t xml:space="preserve"> AEPCOMM codes and/or </w:t>
      </w:r>
      <w:r w:rsidR="00BD4894">
        <w:t>concern type</w:t>
      </w:r>
      <w:r>
        <w:t>s</w:t>
      </w:r>
      <w:r w:rsidR="007F50D5">
        <w:t xml:space="preserve"> will generate</w:t>
      </w:r>
      <w:r w:rsidR="00BD4894">
        <w:t xml:space="preserve"> automated biosecurity direction</w:t>
      </w:r>
      <w:r w:rsidR="00DC70CD">
        <w:t>s</w:t>
      </w:r>
      <w:r w:rsidR="007F50D5">
        <w:t xml:space="preserve"> that are</w:t>
      </w:r>
      <w:r w:rsidR="002646CF">
        <w:t xml:space="preserve"> emailed to the branch email address nominated in ICS</w:t>
      </w:r>
      <w:r w:rsidR="00BD4894">
        <w:t>. Based on the direction</w:t>
      </w:r>
      <w:r w:rsidR="00DC70CD">
        <w:t>s issued</w:t>
      </w:r>
      <w:r w:rsidR="00BD4894">
        <w:t xml:space="preserve"> you will </w:t>
      </w:r>
      <w:r>
        <w:t>need to</w:t>
      </w:r>
      <w:r w:rsidR="00DC70CD">
        <w:t xml:space="preserve"> identify the associated line of goods and</w:t>
      </w:r>
      <w:r>
        <w:t xml:space="preserve"> </w:t>
      </w:r>
      <w:r w:rsidR="00BD4894">
        <w:t>action</w:t>
      </w:r>
      <w:r w:rsidR="00DC70CD">
        <w:t xml:space="preserve"> the direction</w:t>
      </w:r>
      <w:r w:rsidR="00BD4894">
        <w:t xml:space="preserve"> accordingly:</w:t>
      </w:r>
    </w:p>
    <w:p w14:paraId="15809AEC" w14:textId="42C55046" w:rsidR="00CB6BA4" w:rsidRDefault="00CB6BA4" w:rsidP="00366CF8">
      <w:pPr>
        <w:pStyle w:val="ListBullet"/>
      </w:pPr>
      <w:r>
        <w:t xml:space="preserve">NCCC or AEP Verification – submit documentation through the Cargo Online </w:t>
      </w:r>
      <w:proofErr w:type="spellStart"/>
      <w:r>
        <w:t>Lodgement</w:t>
      </w:r>
      <w:proofErr w:type="spellEnd"/>
      <w:r>
        <w:t xml:space="preserve"> System (COLS)</w:t>
      </w:r>
    </w:p>
    <w:p w14:paraId="568588B6" w14:textId="3E1B9238" w:rsidR="00BD4894" w:rsidRDefault="00C34467" w:rsidP="00366CF8">
      <w:pPr>
        <w:pStyle w:val="ListBullet"/>
      </w:pPr>
      <w:r>
        <w:t>Document processing required – s</w:t>
      </w:r>
      <w:r w:rsidR="00BD4894">
        <w:t>ubmit documentation through th</w:t>
      </w:r>
      <w:r w:rsidR="002A7DD6">
        <w:t xml:space="preserve">e </w:t>
      </w:r>
      <w:r w:rsidR="00CB6BA4">
        <w:t>COLS</w:t>
      </w:r>
    </w:p>
    <w:p w14:paraId="31083CAA" w14:textId="77FA2632" w:rsidR="000D1188" w:rsidRDefault="000D1188" w:rsidP="00366CF8">
      <w:pPr>
        <w:pStyle w:val="ListBullet"/>
      </w:pPr>
      <w:r>
        <w:t xml:space="preserve">AEP processing error </w:t>
      </w:r>
      <w:r w:rsidR="005D69E4">
        <w:t xml:space="preserve">– </w:t>
      </w:r>
      <w:r>
        <w:t>submit documentation through the COLS</w:t>
      </w:r>
    </w:p>
    <w:p w14:paraId="1006E739" w14:textId="724280F8" w:rsidR="002646CF" w:rsidRDefault="00ED66C5" w:rsidP="00366CF8">
      <w:pPr>
        <w:pStyle w:val="ListBullet"/>
      </w:pPr>
      <w:r>
        <w:t xml:space="preserve">Re-lodge – refer to task card: </w:t>
      </w:r>
      <w:r w:rsidRPr="00ED66C5">
        <w:t>I</w:t>
      </w:r>
      <w:r w:rsidR="002646CF" w:rsidRPr="00ED66C5">
        <w:t>dentifying and resolving an AEP error</w:t>
      </w:r>
      <w:r w:rsidR="002646CF">
        <w:t xml:space="preserve"> </w:t>
      </w:r>
    </w:p>
    <w:p w14:paraId="5BDA8DF3" w14:textId="1EBCCAEE" w:rsidR="00BD4894" w:rsidRDefault="00C34467" w:rsidP="00366CF8">
      <w:pPr>
        <w:pStyle w:val="ListBullet"/>
      </w:pPr>
      <w:r>
        <w:t xml:space="preserve">Inspection – </w:t>
      </w:r>
      <w:r w:rsidR="00336F48">
        <w:t>go to the</w:t>
      </w:r>
      <w:r w:rsidR="00BD4894">
        <w:t xml:space="preserve"> </w:t>
      </w:r>
      <w:hyperlink r:id="rId19" w:history="1">
        <w:r w:rsidR="00336F48">
          <w:rPr>
            <w:rStyle w:val="Hyperlink"/>
          </w:rPr>
          <w:t>Biosecurity portal</w:t>
        </w:r>
      </w:hyperlink>
      <w:r w:rsidR="00BD4894">
        <w:t xml:space="preserve"> </w:t>
      </w:r>
      <w:r w:rsidR="00336F48">
        <w:t>to request an inspection</w:t>
      </w:r>
    </w:p>
    <w:p w14:paraId="6A848954" w14:textId="136BA119" w:rsidR="00BD4894" w:rsidRDefault="00C34467" w:rsidP="00366CF8">
      <w:pPr>
        <w:pStyle w:val="ListBullet"/>
      </w:pPr>
      <w:r>
        <w:t>Fumigation – c</w:t>
      </w:r>
      <w:r w:rsidR="00BD4894">
        <w:t xml:space="preserve">ontact the </w:t>
      </w:r>
      <w:r w:rsidR="00336F48">
        <w:t>third-party</w:t>
      </w:r>
      <w:r>
        <w:t xml:space="preserve"> provider, fumigation results must be submitted to the department on completion of the treatment.</w:t>
      </w:r>
    </w:p>
    <w:p w14:paraId="7995447D" w14:textId="58DF597D" w:rsidR="00BD4894" w:rsidRDefault="00DC70CD" w:rsidP="00366CF8">
      <w:pPr>
        <w:pStyle w:val="ListBullet"/>
      </w:pPr>
      <w:r>
        <w:lastRenderedPageBreak/>
        <w:t xml:space="preserve">Release – check the ICS status of the consignment and if </w:t>
      </w:r>
      <w:r w:rsidR="00C40302">
        <w:t xml:space="preserve">there are </w:t>
      </w:r>
      <w:r>
        <w:t>no other biosecurity concerns the consignment may be collected.</w:t>
      </w:r>
    </w:p>
    <w:p w14:paraId="6E715B9B" w14:textId="3D604816" w:rsidR="00BD4894" w:rsidRPr="00366CF8" w:rsidRDefault="00F42078" w:rsidP="00A468EB">
      <w:pPr>
        <w:rPr>
          <w:i/>
        </w:rPr>
      </w:pPr>
      <w:r w:rsidRPr="00366CF8">
        <w:rPr>
          <w:i/>
        </w:rPr>
        <w:t>Where consignments</w:t>
      </w:r>
      <w:r w:rsidR="00BD4894" w:rsidRPr="00366CF8">
        <w:rPr>
          <w:i/>
        </w:rPr>
        <w:t xml:space="preserve"> do not meet the standard assessment and </w:t>
      </w:r>
      <w:proofErr w:type="spellStart"/>
      <w:r w:rsidR="00BD4894" w:rsidRPr="00366CF8">
        <w:rPr>
          <w:i/>
        </w:rPr>
        <w:t>lodgement</w:t>
      </w:r>
      <w:proofErr w:type="spellEnd"/>
      <w:r w:rsidRPr="00366CF8">
        <w:rPr>
          <w:i/>
        </w:rPr>
        <w:t xml:space="preserve"> outlined in this task card refer to </w:t>
      </w:r>
      <w:r w:rsidR="00BD4894" w:rsidRPr="00366CF8">
        <w:rPr>
          <w:b/>
          <w:i/>
        </w:rPr>
        <w:t>Lodging non-standard AEP consignments</w:t>
      </w:r>
      <w:r w:rsidR="001A7754" w:rsidRPr="00366CF8">
        <w:rPr>
          <w:i/>
        </w:rPr>
        <w:t>. This includes consignments where not all lines are ‘in scope’ of AEP or requiring different outcomes across one commodity group.</w:t>
      </w:r>
    </w:p>
    <w:sectPr w:rsidR="00BD4894" w:rsidRPr="00366CF8" w:rsidSect="003D734E">
      <w:headerReference w:type="default" r:id="rId20"/>
      <w:footerReference w:type="default" r:id="rId21"/>
      <w:headerReference w:type="first" r:id="rId22"/>
      <w:pgSz w:w="11906" w:h="16838"/>
      <w:pgMar w:top="993" w:right="720" w:bottom="709" w:left="72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B68F" w14:textId="77777777" w:rsidR="00711557" w:rsidRDefault="00711557" w:rsidP="00A468EB">
      <w:r>
        <w:separator/>
      </w:r>
    </w:p>
  </w:endnote>
  <w:endnote w:type="continuationSeparator" w:id="0">
    <w:p w14:paraId="133BCC41" w14:textId="77777777" w:rsidR="00711557" w:rsidRDefault="00711557" w:rsidP="00A4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4CFB" w14:textId="77777777" w:rsidR="003D734E" w:rsidRPr="00EC4F22" w:rsidRDefault="00711557" w:rsidP="003D734E">
    <w:pPr>
      <w:pStyle w:val="Footer"/>
    </w:pPr>
    <w:r w:rsidRPr="00EC4F22">
      <w:sym w:font="Wingdings" w:char="F02A"/>
    </w:r>
    <w:r>
      <w:t xml:space="preserve"> </w:t>
    </w:r>
  </w:p>
  <w:tbl>
    <w:tblPr>
      <w:tblStyle w:val="TableGrid"/>
      <w:tblW w:w="1134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57C6C"/>
      <w:tblLook w:val="04A0" w:firstRow="1" w:lastRow="0" w:firstColumn="1" w:lastColumn="0" w:noHBand="0" w:noVBand="1"/>
    </w:tblPr>
    <w:tblGrid>
      <w:gridCol w:w="11341"/>
    </w:tblGrid>
    <w:tr w:rsidR="003D734E" w14:paraId="4F3D71C9" w14:textId="77777777" w:rsidTr="003D734E">
      <w:trPr>
        <w:trHeight w:val="1275"/>
      </w:trPr>
      <w:tc>
        <w:tcPr>
          <w:tcW w:w="11341" w:type="dxa"/>
          <w:shd w:val="clear" w:color="auto" w:fill="857C6C"/>
        </w:tcPr>
        <w:p w14:paraId="3C384712" w14:textId="1710706E" w:rsidR="003D734E" w:rsidRPr="00EC4F22" w:rsidRDefault="00F806E8" w:rsidP="00336F48">
          <w:pPr>
            <w:pStyle w:val="Footer"/>
          </w:pPr>
          <w:hyperlink r:id="rId1" w:history="1">
            <w:r w:rsidR="003D734E" w:rsidRPr="003D734E">
              <w:t>AEPsupport@agriculture.gov.au</w:t>
            </w:r>
          </w:hyperlink>
          <w:r w:rsidR="003D734E" w:rsidRPr="00EC4F22">
            <w:tab/>
          </w:r>
          <w:sdt>
            <w:sdtPr>
              <w:rPr>
                <w:b/>
              </w:rPr>
              <w:alias w:val="Title"/>
              <w:id w:val="305365337"/>
              <w:placeholder>
                <w:docPart w:val="3D31CEAF84AB4295992059BACBFB35F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32A5E">
                <w:rPr>
                  <w:b/>
                </w:rPr>
                <w:t>Lodging AEPCOMM consignments</w:t>
              </w:r>
            </w:sdtContent>
          </w:sdt>
        </w:p>
        <w:p w14:paraId="560B4026" w14:textId="17223A34" w:rsidR="003D734E" w:rsidRPr="00EC4F22" w:rsidRDefault="003D734E" w:rsidP="003D734E">
          <w:pPr>
            <w:pStyle w:val="Footer"/>
          </w:pPr>
          <w:r w:rsidRPr="00EC4F22">
            <w:sym w:font="Wingdings" w:char="F028"/>
          </w:r>
          <w:r w:rsidRPr="00EC4F22">
            <w:t xml:space="preserve"> 1800 </w:t>
          </w:r>
          <w:r>
            <w:t>900 090</w:t>
          </w:r>
          <w:r w:rsidRPr="00EC4F22">
            <w:tab/>
            <w:t xml:space="preserve">Page </w:t>
          </w:r>
          <w:r w:rsidRPr="00EC4F22">
            <w:fldChar w:fldCharType="begin"/>
          </w:r>
          <w:r w:rsidRPr="00EC4F22">
            <w:instrText xml:space="preserve"> PAGE   \* MERGEFORMAT </w:instrText>
          </w:r>
          <w:r w:rsidRPr="00EC4F22">
            <w:fldChar w:fldCharType="separate"/>
          </w:r>
          <w:r w:rsidR="001B1F24">
            <w:rPr>
              <w:noProof/>
            </w:rPr>
            <w:t>2</w:t>
          </w:r>
          <w:r w:rsidRPr="00EC4F22">
            <w:fldChar w:fldCharType="end"/>
          </w:r>
          <w:r w:rsidRPr="00EC4F22">
            <w:t xml:space="preserve"> of </w:t>
          </w:r>
          <w:r w:rsidR="00F806E8">
            <w:fldChar w:fldCharType="begin"/>
          </w:r>
          <w:r w:rsidR="00F806E8">
            <w:instrText xml:space="preserve"> NUMPAGES   \* MERGEFORMAT </w:instrText>
          </w:r>
          <w:r w:rsidR="00F806E8">
            <w:fldChar w:fldCharType="separate"/>
          </w:r>
          <w:r w:rsidR="001B1F24">
            <w:rPr>
              <w:noProof/>
            </w:rPr>
            <w:t>2</w:t>
          </w:r>
          <w:r w:rsidR="00F806E8">
            <w:rPr>
              <w:noProof/>
            </w:rPr>
            <w:fldChar w:fldCharType="end"/>
          </w:r>
          <w:r w:rsidRPr="00EC4F22">
            <w:tab/>
          </w:r>
          <w:r w:rsidR="00336F48">
            <w:t xml:space="preserve">   </w:t>
          </w:r>
          <w:r>
            <w:fldChar w:fldCharType="begin"/>
          </w:r>
          <w:r>
            <w:instrText xml:space="preserve"> DATE  \@ "MMMM yy"  \* MERGEFORMAT </w:instrText>
          </w:r>
          <w:r>
            <w:fldChar w:fldCharType="separate"/>
          </w:r>
          <w:r w:rsidR="00F806E8">
            <w:rPr>
              <w:noProof/>
            </w:rPr>
            <w:t>November 22</w:t>
          </w:r>
          <w:r>
            <w:fldChar w:fldCharType="end"/>
          </w:r>
        </w:p>
        <w:p w14:paraId="11504395" w14:textId="77777777" w:rsidR="003D734E" w:rsidRDefault="003D734E" w:rsidP="003D734E">
          <w:pPr>
            <w:pStyle w:val="Footer"/>
          </w:pPr>
        </w:p>
      </w:tc>
    </w:tr>
  </w:tbl>
  <w:p w14:paraId="3EE10E5E" w14:textId="78C79216" w:rsidR="00711557" w:rsidRPr="00EC4F22" w:rsidRDefault="00711557" w:rsidP="003D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148A" w14:textId="77777777" w:rsidR="00711557" w:rsidRDefault="00711557" w:rsidP="00A468EB">
      <w:r>
        <w:separator/>
      </w:r>
    </w:p>
  </w:footnote>
  <w:footnote w:type="continuationSeparator" w:id="0">
    <w:p w14:paraId="5BF17C9A" w14:textId="77777777" w:rsidR="00711557" w:rsidRDefault="00711557" w:rsidP="00A4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99C5" w14:textId="2D265536" w:rsidR="00711557" w:rsidRPr="00366CF8" w:rsidRDefault="00366CF8" w:rsidP="00366CF8">
    <w:pPr>
      <w:pStyle w:val="Header"/>
    </w:pPr>
    <w:r w:rsidRPr="00366CF8">
      <w:t>Department of Agriculture</w:t>
    </w:r>
    <w:r w:rsidR="000D5FD2">
      <w:t>, Fisheries and Forestry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9A70" w14:textId="0EB573E8" w:rsidR="00227299" w:rsidRDefault="00227299">
    <w:pPr>
      <w:pStyle w:val="Header"/>
    </w:pPr>
    <w:r>
      <w:drawing>
        <wp:inline distT="0" distB="0" distL="0" distR="0" wp14:anchorId="622C3B15" wp14:editId="6A201D7A">
          <wp:extent cx="1962150" cy="570762"/>
          <wp:effectExtent l="0" t="0" r="0" b="127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117" cy="57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ED1993" w14:textId="78528612" w:rsidR="00366CF8" w:rsidRDefault="00366CF8" w:rsidP="00D779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A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2EC7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0E0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9C0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88A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A89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8E2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864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26F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7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03114"/>
    <w:multiLevelType w:val="hybridMultilevel"/>
    <w:tmpl w:val="13585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169E5"/>
    <w:multiLevelType w:val="hybridMultilevel"/>
    <w:tmpl w:val="2FC85BD8"/>
    <w:lvl w:ilvl="0" w:tplc="D00633A4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81AC6"/>
    <w:multiLevelType w:val="multilevel"/>
    <w:tmpl w:val="8BF83A66"/>
    <w:styleLink w:val="heading"/>
    <w:lvl w:ilvl="0">
      <w:start w:val="1"/>
      <w:numFmt w:val="decimal"/>
      <w:pStyle w:val="Heading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707B28"/>
    <w:multiLevelType w:val="hybridMultilevel"/>
    <w:tmpl w:val="EED28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B1F16"/>
    <w:multiLevelType w:val="hybridMultilevel"/>
    <w:tmpl w:val="7F821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A00"/>
    <w:multiLevelType w:val="hybridMultilevel"/>
    <w:tmpl w:val="7D1059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522C6"/>
    <w:multiLevelType w:val="hybridMultilevel"/>
    <w:tmpl w:val="682E3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F299C"/>
    <w:multiLevelType w:val="multilevel"/>
    <w:tmpl w:val="8BF83A66"/>
    <w:numStyleLink w:val="heading"/>
  </w:abstractNum>
  <w:abstractNum w:abstractNumId="18" w15:restartNumberingAfterBreak="0">
    <w:nsid w:val="6A0623B2"/>
    <w:multiLevelType w:val="hybridMultilevel"/>
    <w:tmpl w:val="1B46B7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859A4"/>
    <w:multiLevelType w:val="multilevel"/>
    <w:tmpl w:val="DBF2837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2029674747">
    <w:abstractNumId w:val="11"/>
  </w:num>
  <w:num w:numId="2" w16cid:durableId="882332296">
    <w:abstractNumId w:val="15"/>
  </w:num>
  <w:num w:numId="3" w16cid:durableId="1376345473">
    <w:abstractNumId w:val="16"/>
  </w:num>
  <w:num w:numId="4" w16cid:durableId="1345744526">
    <w:abstractNumId w:val="19"/>
  </w:num>
  <w:num w:numId="5" w16cid:durableId="13329502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6741588">
    <w:abstractNumId w:val="19"/>
  </w:num>
  <w:num w:numId="7" w16cid:durableId="505728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774668">
    <w:abstractNumId w:val="14"/>
  </w:num>
  <w:num w:numId="9" w16cid:durableId="1036395930">
    <w:abstractNumId w:val="13"/>
  </w:num>
  <w:num w:numId="10" w16cid:durableId="1109937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72278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2078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3758635">
    <w:abstractNumId w:val="12"/>
  </w:num>
  <w:num w:numId="14" w16cid:durableId="32116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6307630">
    <w:abstractNumId w:val="17"/>
  </w:num>
  <w:num w:numId="16" w16cid:durableId="1581717430">
    <w:abstractNumId w:val="9"/>
  </w:num>
  <w:num w:numId="17" w16cid:durableId="311637491">
    <w:abstractNumId w:val="7"/>
  </w:num>
  <w:num w:numId="18" w16cid:durableId="1655253265">
    <w:abstractNumId w:val="6"/>
  </w:num>
  <w:num w:numId="19" w16cid:durableId="1615557900">
    <w:abstractNumId w:val="5"/>
  </w:num>
  <w:num w:numId="20" w16cid:durableId="63260196">
    <w:abstractNumId w:val="4"/>
  </w:num>
  <w:num w:numId="21" w16cid:durableId="803502102">
    <w:abstractNumId w:val="8"/>
  </w:num>
  <w:num w:numId="22" w16cid:durableId="1894462232">
    <w:abstractNumId w:val="3"/>
  </w:num>
  <w:num w:numId="23" w16cid:durableId="275455434">
    <w:abstractNumId w:val="2"/>
  </w:num>
  <w:num w:numId="24" w16cid:durableId="1552571170">
    <w:abstractNumId w:val="1"/>
  </w:num>
  <w:num w:numId="25" w16cid:durableId="1816674846">
    <w:abstractNumId w:val="0"/>
  </w:num>
  <w:num w:numId="26" w16cid:durableId="333340715">
    <w:abstractNumId w:val="17"/>
    <w:lvlOverride w:ilvl="0">
      <w:startOverride w:val="2"/>
    </w:lvlOverride>
    <w:lvlOverride w:ilvl="1">
      <w:startOverride w:val="1"/>
    </w:lvlOverride>
  </w:num>
  <w:num w:numId="27" w16cid:durableId="715855909">
    <w:abstractNumId w:val="18"/>
  </w:num>
  <w:num w:numId="28" w16cid:durableId="2056006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82"/>
    <w:rsid w:val="00022110"/>
    <w:rsid w:val="00042DAB"/>
    <w:rsid w:val="00052900"/>
    <w:rsid w:val="000631C0"/>
    <w:rsid w:val="00072DB0"/>
    <w:rsid w:val="000874A1"/>
    <w:rsid w:val="000A4099"/>
    <w:rsid w:val="000C56FB"/>
    <w:rsid w:val="000D1188"/>
    <w:rsid w:val="000D5FD2"/>
    <w:rsid w:val="000E4941"/>
    <w:rsid w:val="00101440"/>
    <w:rsid w:val="001035E7"/>
    <w:rsid w:val="0010785F"/>
    <w:rsid w:val="001260F2"/>
    <w:rsid w:val="001362AC"/>
    <w:rsid w:val="00143FB0"/>
    <w:rsid w:val="00153303"/>
    <w:rsid w:val="00153378"/>
    <w:rsid w:val="00157658"/>
    <w:rsid w:val="00157E5D"/>
    <w:rsid w:val="00163922"/>
    <w:rsid w:val="00164C8D"/>
    <w:rsid w:val="001660BC"/>
    <w:rsid w:val="001728E4"/>
    <w:rsid w:val="0018158A"/>
    <w:rsid w:val="001935BB"/>
    <w:rsid w:val="001958EF"/>
    <w:rsid w:val="001A7754"/>
    <w:rsid w:val="001B1F24"/>
    <w:rsid w:val="001D3B62"/>
    <w:rsid w:val="001E5F81"/>
    <w:rsid w:val="001F52CA"/>
    <w:rsid w:val="002101C4"/>
    <w:rsid w:val="00210A4E"/>
    <w:rsid w:val="00227299"/>
    <w:rsid w:val="00232726"/>
    <w:rsid w:val="002571D6"/>
    <w:rsid w:val="002646CF"/>
    <w:rsid w:val="0026633E"/>
    <w:rsid w:val="00287092"/>
    <w:rsid w:val="002A7DD6"/>
    <w:rsid w:val="002B16E6"/>
    <w:rsid w:val="002B1DA7"/>
    <w:rsid w:val="002C1ED2"/>
    <w:rsid w:val="002C7D80"/>
    <w:rsid w:val="002D23F7"/>
    <w:rsid w:val="002D4F60"/>
    <w:rsid w:val="002D7710"/>
    <w:rsid w:val="002E3AC1"/>
    <w:rsid w:val="002E4B13"/>
    <w:rsid w:val="002E7D8D"/>
    <w:rsid w:val="002F6150"/>
    <w:rsid w:val="002F7BC4"/>
    <w:rsid w:val="00320F09"/>
    <w:rsid w:val="00332A5E"/>
    <w:rsid w:val="00332CB5"/>
    <w:rsid w:val="00336F48"/>
    <w:rsid w:val="00350530"/>
    <w:rsid w:val="003543FB"/>
    <w:rsid w:val="00366CF8"/>
    <w:rsid w:val="00370757"/>
    <w:rsid w:val="00372301"/>
    <w:rsid w:val="003817E9"/>
    <w:rsid w:val="00387DF8"/>
    <w:rsid w:val="00390EC0"/>
    <w:rsid w:val="0039388C"/>
    <w:rsid w:val="003A3052"/>
    <w:rsid w:val="003A3366"/>
    <w:rsid w:val="003B0227"/>
    <w:rsid w:val="003B409C"/>
    <w:rsid w:val="003B4128"/>
    <w:rsid w:val="003B43BC"/>
    <w:rsid w:val="003C138F"/>
    <w:rsid w:val="003D4ACE"/>
    <w:rsid w:val="003D6E7E"/>
    <w:rsid w:val="003D734E"/>
    <w:rsid w:val="00406EB2"/>
    <w:rsid w:val="00412958"/>
    <w:rsid w:val="004318E0"/>
    <w:rsid w:val="00442FB1"/>
    <w:rsid w:val="0047049C"/>
    <w:rsid w:val="004733D5"/>
    <w:rsid w:val="0047552C"/>
    <w:rsid w:val="00493E82"/>
    <w:rsid w:val="004A2AD8"/>
    <w:rsid w:val="004C0703"/>
    <w:rsid w:val="004C74A4"/>
    <w:rsid w:val="004D6435"/>
    <w:rsid w:val="004D6A65"/>
    <w:rsid w:val="004D7FC7"/>
    <w:rsid w:val="004E1F3C"/>
    <w:rsid w:val="004E40CD"/>
    <w:rsid w:val="00511733"/>
    <w:rsid w:val="005157B3"/>
    <w:rsid w:val="005163A6"/>
    <w:rsid w:val="005404CA"/>
    <w:rsid w:val="00543260"/>
    <w:rsid w:val="00552E63"/>
    <w:rsid w:val="0056492F"/>
    <w:rsid w:val="005664EB"/>
    <w:rsid w:val="00592CB4"/>
    <w:rsid w:val="00596FA1"/>
    <w:rsid w:val="005A6A5E"/>
    <w:rsid w:val="005B7BD6"/>
    <w:rsid w:val="005C3FD9"/>
    <w:rsid w:val="005D69E4"/>
    <w:rsid w:val="005E1908"/>
    <w:rsid w:val="005F70E5"/>
    <w:rsid w:val="005F75F9"/>
    <w:rsid w:val="006031A1"/>
    <w:rsid w:val="006716F9"/>
    <w:rsid w:val="006855BC"/>
    <w:rsid w:val="006B7182"/>
    <w:rsid w:val="006C43E9"/>
    <w:rsid w:val="006E2798"/>
    <w:rsid w:val="00711557"/>
    <w:rsid w:val="00713CDA"/>
    <w:rsid w:val="00737080"/>
    <w:rsid w:val="007454D4"/>
    <w:rsid w:val="00752884"/>
    <w:rsid w:val="00753F65"/>
    <w:rsid w:val="0075546A"/>
    <w:rsid w:val="00760EDB"/>
    <w:rsid w:val="00770F99"/>
    <w:rsid w:val="00772B3B"/>
    <w:rsid w:val="007750B4"/>
    <w:rsid w:val="0077718C"/>
    <w:rsid w:val="007B549E"/>
    <w:rsid w:val="007E7432"/>
    <w:rsid w:val="007F189A"/>
    <w:rsid w:val="007F50D5"/>
    <w:rsid w:val="007F69FB"/>
    <w:rsid w:val="008047F9"/>
    <w:rsid w:val="0081718B"/>
    <w:rsid w:val="00825C1C"/>
    <w:rsid w:val="008355E9"/>
    <w:rsid w:val="00837D94"/>
    <w:rsid w:val="0084338B"/>
    <w:rsid w:val="008476CA"/>
    <w:rsid w:val="0085220F"/>
    <w:rsid w:val="00854D92"/>
    <w:rsid w:val="0087145E"/>
    <w:rsid w:val="008764E7"/>
    <w:rsid w:val="008864D4"/>
    <w:rsid w:val="008919B0"/>
    <w:rsid w:val="008B65EC"/>
    <w:rsid w:val="008D1551"/>
    <w:rsid w:val="008D5B11"/>
    <w:rsid w:val="008E14ED"/>
    <w:rsid w:val="008E61C0"/>
    <w:rsid w:val="008F61CD"/>
    <w:rsid w:val="008F6FC8"/>
    <w:rsid w:val="00904D1F"/>
    <w:rsid w:val="00911964"/>
    <w:rsid w:val="009244DE"/>
    <w:rsid w:val="0092540A"/>
    <w:rsid w:val="0093394A"/>
    <w:rsid w:val="00933B91"/>
    <w:rsid w:val="00935A58"/>
    <w:rsid w:val="009371B9"/>
    <w:rsid w:val="0093766E"/>
    <w:rsid w:val="009413CE"/>
    <w:rsid w:val="00944A94"/>
    <w:rsid w:val="0094537F"/>
    <w:rsid w:val="00945718"/>
    <w:rsid w:val="00960CF6"/>
    <w:rsid w:val="00972526"/>
    <w:rsid w:val="0097325C"/>
    <w:rsid w:val="009A0206"/>
    <w:rsid w:val="009A7953"/>
    <w:rsid w:val="009C0274"/>
    <w:rsid w:val="009C0D80"/>
    <w:rsid w:val="009C78E5"/>
    <w:rsid w:val="009D4456"/>
    <w:rsid w:val="009E04C0"/>
    <w:rsid w:val="009E571D"/>
    <w:rsid w:val="009F3AFC"/>
    <w:rsid w:val="009F48D7"/>
    <w:rsid w:val="009F48FE"/>
    <w:rsid w:val="00A03B01"/>
    <w:rsid w:val="00A26542"/>
    <w:rsid w:val="00A430AD"/>
    <w:rsid w:val="00A468EB"/>
    <w:rsid w:val="00A5353C"/>
    <w:rsid w:val="00A655A7"/>
    <w:rsid w:val="00A6653F"/>
    <w:rsid w:val="00A72192"/>
    <w:rsid w:val="00A8551F"/>
    <w:rsid w:val="00A9454B"/>
    <w:rsid w:val="00AB5799"/>
    <w:rsid w:val="00AE6A26"/>
    <w:rsid w:val="00AF34D6"/>
    <w:rsid w:val="00AF5A97"/>
    <w:rsid w:val="00B03892"/>
    <w:rsid w:val="00B06E75"/>
    <w:rsid w:val="00B20225"/>
    <w:rsid w:val="00B33A26"/>
    <w:rsid w:val="00B36617"/>
    <w:rsid w:val="00B37640"/>
    <w:rsid w:val="00B410A0"/>
    <w:rsid w:val="00B440B9"/>
    <w:rsid w:val="00B44264"/>
    <w:rsid w:val="00B46CD2"/>
    <w:rsid w:val="00B71641"/>
    <w:rsid w:val="00B976AC"/>
    <w:rsid w:val="00BA5DB9"/>
    <w:rsid w:val="00BD4894"/>
    <w:rsid w:val="00C23266"/>
    <w:rsid w:val="00C278C0"/>
    <w:rsid w:val="00C27EE7"/>
    <w:rsid w:val="00C34467"/>
    <w:rsid w:val="00C40302"/>
    <w:rsid w:val="00C414FB"/>
    <w:rsid w:val="00C47C52"/>
    <w:rsid w:val="00C52A9C"/>
    <w:rsid w:val="00C60F44"/>
    <w:rsid w:val="00C64A7D"/>
    <w:rsid w:val="00C67A4B"/>
    <w:rsid w:val="00C7266A"/>
    <w:rsid w:val="00C7273C"/>
    <w:rsid w:val="00C84F13"/>
    <w:rsid w:val="00CA2DC1"/>
    <w:rsid w:val="00CA4183"/>
    <w:rsid w:val="00CB6BA4"/>
    <w:rsid w:val="00CC4977"/>
    <w:rsid w:val="00CC57E9"/>
    <w:rsid w:val="00CE03C8"/>
    <w:rsid w:val="00CE2B19"/>
    <w:rsid w:val="00CF3BAD"/>
    <w:rsid w:val="00CF4B4B"/>
    <w:rsid w:val="00D34A02"/>
    <w:rsid w:val="00D429E9"/>
    <w:rsid w:val="00D4656F"/>
    <w:rsid w:val="00D544DA"/>
    <w:rsid w:val="00D619E7"/>
    <w:rsid w:val="00D7650B"/>
    <w:rsid w:val="00D7799A"/>
    <w:rsid w:val="00D96F43"/>
    <w:rsid w:val="00DA57A7"/>
    <w:rsid w:val="00DB2B00"/>
    <w:rsid w:val="00DC68C5"/>
    <w:rsid w:val="00DC70CD"/>
    <w:rsid w:val="00E02B90"/>
    <w:rsid w:val="00E05B89"/>
    <w:rsid w:val="00E13CD4"/>
    <w:rsid w:val="00E17D98"/>
    <w:rsid w:val="00E347B2"/>
    <w:rsid w:val="00E367B8"/>
    <w:rsid w:val="00E41154"/>
    <w:rsid w:val="00E708D3"/>
    <w:rsid w:val="00E7320A"/>
    <w:rsid w:val="00E80A9C"/>
    <w:rsid w:val="00E83578"/>
    <w:rsid w:val="00E91587"/>
    <w:rsid w:val="00EA3A52"/>
    <w:rsid w:val="00EB1DCD"/>
    <w:rsid w:val="00EB30C2"/>
    <w:rsid w:val="00EB3507"/>
    <w:rsid w:val="00EB63F8"/>
    <w:rsid w:val="00EB6AB5"/>
    <w:rsid w:val="00EC4F22"/>
    <w:rsid w:val="00EC78CF"/>
    <w:rsid w:val="00ED6642"/>
    <w:rsid w:val="00ED66C5"/>
    <w:rsid w:val="00ED6FE2"/>
    <w:rsid w:val="00EE6F3F"/>
    <w:rsid w:val="00EF2AD6"/>
    <w:rsid w:val="00F36D2D"/>
    <w:rsid w:val="00F42078"/>
    <w:rsid w:val="00F56BC2"/>
    <w:rsid w:val="00F61521"/>
    <w:rsid w:val="00F775C9"/>
    <w:rsid w:val="00F806E8"/>
    <w:rsid w:val="00F842BF"/>
    <w:rsid w:val="00F84390"/>
    <w:rsid w:val="00F95DCE"/>
    <w:rsid w:val="00FB467D"/>
    <w:rsid w:val="00FB5119"/>
    <w:rsid w:val="00FB54F0"/>
    <w:rsid w:val="00FE2ED3"/>
    <w:rsid w:val="00FE561B"/>
    <w:rsid w:val="00FE568A"/>
    <w:rsid w:val="00FF0548"/>
    <w:rsid w:val="00FF148B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  <w14:docId w14:val="440634CD"/>
  <w15:docId w15:val="{1D97C6AA-B3EE-4D37-943D-F0360615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9C"/>
    <w:pPr>
      <w:widowControl w:val="0"/>
      <w:spacing w:before="120" w:after="120" w:line="240" w:lineRule="auto"/>
      <w:ind w:right="697"/>
    </w:pPr>
    <w:rPr>
      <w:rFonts w:ascii="Calibri" w:eastAsia="Calibri" w:hAnsi="Calibri"/>
      <w:lang w:val="en-US"/>
    </w:rPr>
  </w:style>
  <w:style w:type="paragraph" w:styleId="Heading1">
    <w:name w:val="heading 1"/>
    <w:next w:val="Normal"/>
    <w:link w:val="Heading1Char"/>
    <w:uiPriority w:val="9"/>
    <w:qFormat/>
    <w:rsid w:val="005C3FD9"/>
    <w:pPr>
      <w:spacing w:after="120"/>
      <w:outlineLvl w:val="0"/>
    </w:pPr>
    <w:rPr>
      <w:rFonts w:ascii="Calibri" w:eastAsiaTheme="majorEastAsia" w:hAnsi="Calibri" w:cstheme="majorBidi"/>
      <w:spacing w:val="5"/>
      <w:kern w:val="28"/>
      <w:sz w:val="52"/>
      <w:szCs w:val="52"/>
      <w:lang w:val="en-US"/>
    </w:rPr>
  </w:style>
  <w:style w:type="paragraph" w:styleId="Heading2">
    <w:name w:val="heading 2"/>
    <w:next w:val="Normal"/>
    <w:link w:val="Heading2Char"/>
    <w:uiPriority w:val="9"/>
    <w:unhideWhenUsed/>
    <w:rsid w:val="00A468EB"/>
    <w:pPr>
      <w:keepNext/>
      <w:keepLines/>
      <w:numPr>
        <w:numId w:val="15"/>
      </w:numPr>
      <w:spacing w:before="200" w:after="0"/>
      <w:outlineLvl w:val="1"/>
    </w:pPr>
    <w:rPr>
      <w:rFonts w:ascii="Calibri" w:eastAsiaTheme="majorEastAsia" w:hAnsi="Calibri" w:cstheme="majorBidi"/>
      <w:b/>
      <w:bCs/>
      <w:sz w:val="36"/>
      <w:szCs w:val="36"/>
      <w:lang w:val="en-US"/>
    </w:rPr>
  </w:style>
  <w:style w:type="paragraph" w:styleId="Heading3">
    <w:name w:val="heading 3"/>
    <w:next w:val="Normal"/>
    <w:link w:val="Heading3Char"/>
    <w:uiPriority w:val="9"/>
    <w:unhideWhenUsed/>
    <w:rsid w:val="00366CF8"/>
    <w:pPr>
      <w:keepNext/>
      <w:keepLines/>
      <w:numPr>
        <w:ilvl w:val="1"/>
        <w:numId w:val="15"/>
      </w:numPr>
      <w:spacing w:before="120" w:after="0" w:line="240" w:lineRule="auto"/>
      <w:outlineLvl w:val="2"/>
    </w:pPr>
    <w:rPr>
      <w:rFonts w:ascii="Calibri" w:eastAsiaTheme="majorEastAsia" w:hAnsi="Calibri" w:cstheme="majorBidi"/>
      <w:b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1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440"/>
    <w:pPr>
      <w:pBdr>
        <w:bottom w:val="single" w:sz="4" w:space="1" w:color="auto"/>
      </w:pBdr>
      <w:tabs>
        <w:tab w:val="center" w:pos="4513"/>
        <w:tab w:val="right" w:pos="9026"/>
      </w:tabs>
      <w:spacing w:after="0"/>
    </w:pPr>
    <w:rPr>
      <w:noProof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101440"/>
    <w:rPr>
      <w:rFonts w:ascii="Calibri" w:eastAsia="Calibri" w:hAnsi="Calibri"/>
      <w:noProof/>
      <w:sz w:val="20"/>
      <w:szCs w:val="20"/>
      <w:lang w:val="en-US" w:eastAsia="en-AU"/>
    </w:rPr>
  </w:style>
  <w:style w:type="paragraph" w:styleId="Footer">
    <w:name w:val="footer"/>
    <w:link w:val="FooterChar"/>
    <w:uiPriority w:val="99"/>
    <w:unhideWhenUsed/>
    <w:rsid w:val="003D734E"/>
    <w:pPr>
      <w:tabs>
        <w:tab w:val="center" w:pos="4513"/>
        <w:tab w:val="right" w:pos="9026"/>
      </w:tabs>
      <w:spacing w:after="0"/>
    </w:pPr>
    <w:rPr>
      <w:rFonts w:ascii="Calibri" w:eastAsia="Calibri" w:hAnsi="Calibri"/>
      <w:color w:val="FFFFFF" w:themeColor="background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D734E"/>
    <w:rPr>
      <w:rFonts w:ascii="Calibri" w:eastAsia="Calibri" w:hAnsi="Calibri"/>
      <w:color w:val="FFFFFF" w:themeColor="background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56BC2"/>
    <w:pPr>
      <w:pBdr>
        <w:bottom w:val="single" w:sz="8" w:space="4" w:color="776F65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6BC2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C3FD9"/>
    <w:rPr>
      <w:rFonts w:ascii="Calibri" w:eastAsiaTheme="majorEastAsia" w:hAnsi="Calibri" w:cstheme="majorBidi"/>
      <w:spacing w:val="5"/>
      <w:kern w:val="28"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468EB"/>
    <w:rPr>
      <w:rFonts w:ascii="Calibri" w:eastAsiaTheme="majorEastAsia" w:hAnsi="Calibri" w:cstheme="majorBidi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843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7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47C52"/>
    <w:rPr>
      <w:color w:val="808080"/>
    </w:rPr>
  </w:style>
  <w:style w:type="paragraph" w:styleId="NoSpacing">
    <w:name w:val="No Spacing"/>
    <w:uiPriority w:val="1"/>
    <w:rsid w:val="00ED6FE2"/>
    <w:pPr>
      <w:spacing w:after="0" w:line="240" w:lineRule="auto"/>
    </w:pPr>
  </w:style>
  <w:style w:type="paragraph" w:customStyle="1" w:styleId="Button">
    <w:name w:val="Button"/>
    <w:basedOn w:val="Normal"/>
    <w:link w:val="ButtonChar"/>
    <w:qFormat/>
    <w:rsid w:val="00ED6FE2"/>
    <w:rPr>
      <w:noProof/>
      <w:position w:val="-6"/>
      <w:lang w:eastAsia="en-AU"/>
    </w:rPr>
  </w:style>
  <w:style w:type="character" w:customStyle="1" w:styleId="ButtonChar">
    <w:name w:val="Button Char"/>
    <w:basedOn w:val="DefaultParagraphFont"/>
    <w:link w:val="Button"/>
    <w:rsid w:val="00ED6FE2"/>
    <w:rPr>
      <w:noProof/>
      <w:position w:val="-6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04D1F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143FB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4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89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568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6CF8"/>
    <w:rPr>
      <w:rFonts w:ascii="Calibri" w:eastAsiaTheme="majorEastAsia" w:hAnsi="Calibri" w:cstheme="majorBidi"/>
      <w:b/>
      <w:sz w:val="28"/>
      <w:szCs w:val="24"/>
      <w:lang w:val="en-US"/>
    </w:rPr>
  </w:style>
  <w:style w:type="numbering" w:customStyle="1" w:styleId="heading">
    <w:name w:val="heading"/>
    <w:uiPriority w:val="99"/>
    <w:rsid w:val="00A468EB"/>
    <w:pPr>
      <w:numPr>
        <w:numId w:val="13"/>
      </w:numPr>
    </w:pPr>
  </w:style>
  <w:style w:type="paragraph" w:styleId="ListBullet">
    <w:name w:val="List Bullet"/>
    <w:basedOn w:val="Normal"/>
    <w:uiPriority w:val="99"/>
    <w:unhideWhenUsed/>
    <w:rsid w:val="00E80A9C"/>
    <w:pPr>
      <w:numPr>
        <w:numId w:val="16"/>
      </w:numPr>
      <w:contextualSpacing/>
    </w:pPr>
  </w:style>
  <w:style w:type="table" w:styleId="TableGrid">
    <w:name w:val="Table Grid"/>
    <w:basedOn w:val="TableNormal"/>
    <w:uiPriority w:val="59"/>
    <w:rsid w:val="00D7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gov.au/import/arrival/arrangements/training-accreditation" TargetMode="External"/><Relationship Id="rId13" Type="http://schemas.openxmlformats.org/officeDocument/2006/relationships/hyperlink" Target="http://www.agriculture.gov.au/import/arrival/arrangements/general-policies" TargetMode="External"/><Relationship Id="rId18" Type="http://schemas.openxmlformats.org/officeDocument/2006/relationships/hyperlink" Target="http://www.agriculture.gov.au/import/online-services/bico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griculture.gov.au/import/arrival/arrangements/requirements" TargetMode="External"/><Relationship Id="rId17" Type="http://schemas.openxmlformats.org/officeDocument/2006/relationships/hyperlink" Target="http://www.agriculture.gov.au/import/arrival/arrangements/requirement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griculture.gov.au/import/online-services/bic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con.agriculture.gov.au/BiconWeb4.0/Home/Help/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agriculture.gov.au/import/arrival/clearance-inspection/documentary-requirements/non-commodity_information_requirements_polic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griculture.gov.au/import/arrival/arrangements/applying" TargetMode="External"/><Relationship Id="rId19" Type="http://schemas.openxmlformats.org/officeDocument/2006/relationships/hyperlink" Target="https://www.agriculture.gov.au/biosecurity-trade/import/online-services/biosecurity-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iculture.gov.au/import/arrival/arrangements/requirements" TargetMode="External"/><Relationship Id="rId14" Type="http://schemas.openxmlformats.org/officeDocument/2006/relationships/hyperlink" Target="http://www.agriculture.gov.au/import/arrival/clearance-inspection/documentary-requirements/minimum-document-requirements-policy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Psupport@agriculture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31CEAF84AB4295992059BACBFB3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7FC60-A2D9-40FB-9315-40FE133C73EF}"/>
      </w:docPartPr>
      <w:docPartBody>
        <w:p w:rsidR="00360440" w:rsidRDefault="00332B9F" w:rsidP="00332B9F">
          <w:pPr>
            <w:pStyle w:val="3D31CEAF84AB4295992059BACBFB35F2"/>
          </w:pPr>
          <w:r w:rsidRPr="00A8153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720"/>
    <w:rsid w:val="002919AC"/>
    <w:rsid w:val="00332B9F"/>
    <w:rsid w:val="00360440"/>
    <w:rsid w:val="00372720"/>
    <w:rsid w:val="006A0075"/>
    <w:rsid w:val="006F28ED"/>
    <w:rsid w:val="00730394"/>
    <w:rsid w:val="00BD6B78"/>
    <w:rsid w:val="00C12B05"/>
    <w:rsid w:val="00E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B9F"/>
    <w:rPr>
      <w:color w:val="808080"/>
    </w:rPr>
  </w:style>
  <w:style w:type="paragraph" w:customStyle="1" w:styleId="3D31CEAF84AB4295992059BACBFB35F2">
    <w:name w:val="3D31CEAF84AB4295992059BACBFB35F2"/>
    <w:rsid w:val="00332B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22BFC-079C-4D46-B3E5-B2D2208D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Lodging AEPCOMM consignments</vt:lpstr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Lodging AEPCOMM consignments</dc:title>
  <dc:creator>Department of Agriculture Fisheries and Forestry</dc:creator>
  <cp:lastModifiedBy>Nov, Amanda</cp:lastModifiedBy>
  <cp:revision>8</cp:revision>
  <cp:lastPrinted>2017-11-01T23:59:00Z</cp:lastPrinted>
  <dcterms:created xsi:type="dcterms:W3CDTF">2022-07-28T02:17:00Z</dcterms:created>
  <dcterms:modified xsi:type="dcterms:W3CDTF">2022-11-10T06:39:00Z</dcterms:modified>
</cp:coreProperties>
</file>