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09" w14:textId="3646823D" w:rsidR="00A468EB" w:rsidRPr="00D16754" w:rsidRDefault="00A468EB" w:rsidP="00A468EB">
      <w:pPr>
        <w:pStyle w:val="Heading1"/>
        <w:rPr>
          <w:lang w:val="en-AU"/>
        </w:rPr>
      </w:pPr>
      <w:r w:rsidRPr="00D16754">
        <w:rPr>
          <w:lang w:val="en-AU"/>
        </w:rPr>
        <w:t>Lodging</w:t>
      </w:r>
      <w:r w:rsidR="00D16754" w:rsidRPr="00D16754">
        <w:rPr>
          <w:lang w:val="en-AU"/>
        </w:rPr>
        <w:t xml:space="preserve"> non-standard AEP</w:t>
      </w:r>
      <w:r w:rsidRPr="00D16754">
        <w:rPr>
          <w:lang w:val="en-AU"/>
        </w:rPr>
        <w:t xml:space="preserve"> consignments</w:t>
      </w:r>
    </w:p>
    <w:p w14:paraId="30421947" w14:textId="3E49BD9D" w:rsidR="00D16754" w:rsidRPr="00D16754" w:rsidRDefault="00D16754" w:rsidP="00A468EB">
      <w:pPr>
        <w:rPr>
          <w:lang w:val="en-AU"/>
        </w:rPr>
      </w:pPr>
      <w:r w:rsidRPr="00D16754">
        <w:rPr>
          <w:lang w:val="en-AU"/>
        </w:rPr>
        <w:t>This task card describes the most efficient way to lodge Automated Entry Processing (AEP) consignments for Class 19.1 Non-commodity for Containerised Cargo Clearance (NCCC) and Class 19.2 Automatic Entry Processing for Commodities (AEPCOMM) approved arrangements (AA) where the goods do not meet the standard lodgement scenarios.</w:t>
      </w:r>
    </w:p>
    <w:p w14:paraId="6DEBD06F" w14:textId="0F786106" w:rsidR="001F52CA" w:rsidRPr="00D16754" w:rsidRDefault="00D16754" w:rsidP="00A468EB">
      <w:pPr>
        <w:pStyle w:val="Heading2"/>
        <w:rPr>
          <w:lang w:val="en-AU"/>
        </w:rPr>
      </w:pPr>
      <w:r w:rsidRPr="00D16754">
        <w:rPr>
          <w:lang w:val="en-AU"/>
        </w:rPr>
        <w:t>Class 19.1 NCCC exceptions</w:t>
      </w:r>
    </w:p>
    <w:p w14:paraId="35DD8D09" w14:textId="5760E30A" w:rsidR="00D16754" w:rsidRPr="00D16754" w:rsidRDefault="00D16754" w:rsidP="00D16754">
      <w:pPr>
        <w:rPr>
          <w:lang w:val="en-AU"/>
        </w:rPr>
      </w:pPr>
      <w:r w:rsidRPr="00D16754">
        <w:rPr>
          <w:lang w:val="en-AU"/>
        </w:rPr>
        <w:t xml:space="preserve">Review task card </w:t>
      </w:r>
      <w:r w:rsidRPr="00D16754">
        <w:rPr>
          <w:i/>
          <w:lang w:val="en-AU"/>
        </w:rPr>
        <w:t>Lodging NCCC consignments</w:t>
      </w:r>
      <w:r w:rsidRPr="00D16754">
        <w:rPr>
          <w:lang w:val="en-AU"/>
        </w:rPr>
        <w:t xml:space="preserve"> for accreditation and lodgement information required for the Class 19.1 Non-commodity for Containerised Cargo Clearance (NCCC) approved arrangement. In some cases the automated direction generated may not be suitable for the consignment. These scenarios are listed below.</w:t>
      </w:r>
    </w:p>
    <w:p w14:paraId="0E4AEF4B" w14:textId="11A752F3" w:rsidR="00B440B9" w:rsidRPr="00D16754" w:rsidRDefault="00D16754" w:rsidP="00366CF8">
      <w:pPr>
        <w:pStyle w:val="Heading3"/>
        <w:rPr>
          <w:lang w:val="en-AU"/>
        </w:rPr>
      </w:pPr>
      <w:r w:rsidRPr="00D16754">
        <w:rPr>
          <w:lang w:val="en-AU"/>
        </w:rPr>
        <w:t>Hazardous goods and hard frozen containers with a rural delivery location</w:t>
      </w:r>
    </w:p>
    <w:p w14:paraId="0E99A149" w14:textId="787D1107" w:rsidR="00D16754" w:rsidRPr="00D16754" w:rsidRDefault="00D16754" w:rsidP="00D16754">
      <w:pPr>
        <w:rPr>
          <w:lang w:val="en-AU"/>
        </w:rPr>
      </w:pPr>
      <w:r w:rsidRPr="00D16754">
        <w:rPr>
          <w:lang w:val="en-AU"/>
        </w:rPr>
        <w:t xml:space="preserve">If the delivery location of a container is rural and the RURL concern type is entered in the Integrated Cargo System (ICS), an automated rural tailgate inspection direction will be generated. During a rural tailgate inspection both the external and internal surfaces are inspected. </w:t>
      </w:r>
    </w:p>
    <w:p w14:paraId="36CD2E7C" w14:textId="77777777" w:rsidR="00D16754" w:rsidRPr="00D16754" w:rsidRDefault="00D16754" w:rsidP="00D16754">
      <w:pPr>
        <w:rPr>
          <w:lang w:val="en-AU"/>
        </w:rPr>
      </w:pPr>
      <w:r w:rsidRPr="00D16754">
        <w:rPr>
          <w:lang w:val="en-AU"/>
        </w:rPr>
        <w:t>Where the contents of the container are hazardous or hard frozen (held at -18</w:t>
      </w:r>
      <w:r w:rsidRPr="00D16754">
        <w:rPr>
          <w:vertAlign w:val="superscript"/>
          <w:lang w:val="en-AU"/>
        </w:rPr>
        <w:t>o</w:t>
      </w:r>
      <w:r w:rsidRPr="00D16754">
        <w:rPr>
          <w:lang w:val="en-AU"/>
        </w:rPr>
        <w:t xml:space="preserve">C for 7 days) an internal inspection is not required. For these consignments you will need to nominate all concern types relevant (e.g. RURL – rural destination) </w:t>
      </w:r>
      <w:r w:rsidRPr="00D16754">
        <w:rPr>
          <w:b/>
          <w:lang w:val="en-AU"/>
        </w:rPr>
        <w:t>and</w:t>
      </w:r>
      <w:r w:rsidRPr="00D16754">
        <w:rPr>
          <w:lang w:val="en-AU"/>
        </w:rPr>
        <w:t xml:space="preserve"> BNCC - broker volunteered non-commodity. BNCC refers the consignment to the department for assessment. An automated documentation direction will be issued to you and you will need to submit import documentation through the Cargo Online Lodgement System (COLS). You should include information in COLS describing the reason you are providing the consignment for assessment.</w:t>
      </w:r>
    </w:p>
    <w:p w14:paraId="2B888B3E" w14:textId="4D65510E" w:rsidR="00B440B9" w:rsidRPr="00D16754" w:rsidRDefault="00D16754" w:rsidP="00E80A9C">
      <w:pPr>
        <w:pStyle w:val="Heading3"/>
        <w:rPr>
          <w:lang w:val="en-AU"/>
        </w:rPr>
      </w:pPr>
      <w:r>
        <w:rPr>
          <w:lang w:val="en-AU"/>
        </w:rPr>
        <w:t>Multiple containers with different delivery locations</w:t>
      </w:r>
    </w:p>
    <w:p w14:paraId="7C6C6B93" w14:textId="242E1766" w:rsidR="00D16754" w:rsidRDefault="00D16754" w:rsidP="00D16754">
      <w:r>
        <w:t xml:space="preserve">Where all containers are being delivered to the same location classification (metropolitan or rural) the standard NCCC </w:t>
      </w:r>
      <w:proofErr w:type="spellStart"/>
      <w:r>
        <w:t>lodgement</w:t>
      </w:r>
      <w:proofErr w:type="spellEnd"/>
      <w:r>
        <w:t xml:space="preserve"> process applies. However where containers are being delivered to combination of rural and metropolitan destinations the consignment will need to be referred to the department for assessment.</w:t>
      </w:r>
    </w:p>
    <w:p w14:paraId="3AF83AC7" w14:textId="17445BCE" w:rsidR="00D16754" w:rsidRDefault="00D16754" w:rsidP="00D16754">
      <w:r>
        <w:t xml:space="preserve">You will need to enter concern types RURL and BNCC. You will then be directed to submit import documentation through COLS for processing. Your COLS </w:t>
      </w:r>
      <w:proofErr w:type="spellStart"/>
      <w:r>
        <w:t>lodgement</w:t>
      </w:r>
      <w:proofErr w:type="spellEnd"/>
      <w:r>
        <w:t xml:space="preserve"> will need to include information on why you have chosen to volunteer the consignment and the delivery location of each container. Standard fees and charges apply.</w:t>
      </w:r>
    </w:p>
    <w:p w14:paraId="5FF3B9DC" w14:textId="77777777" w:rsidR="00D16754" w:rsidRDefault="00D16754" w:rsidP="00D16754">
      <w:r w:rsidRPr="0044644A">
        <w:rPr>
          <w:b/>
          <w:bCs/>
        </w:rPr>
        <w:t>Note:</w:t>
      </w:r>
      <w:r>
        <w:t xml:space="preserve"> If a commodity is being inspected at a rural AA site the consignment does not need to be volunteered using BNCC. The standard procedure applies, enter a RURL concern code to apply a rural tailgate direction at a metropolitan destination. The commodity will have a separate inspection direction at the nominated rural AA site applied by the department or through AEPCOMM. </w:t>
      </w:r>
    </w:p>
    <w:p w14:paraId="2FD47BB6" w14:textId="50A6AE6B" w:rsidR="005027CD" w:rsidRDefault="005027CD" w:rsidP="00A15331">
      <w:pPr>
        <w:pStyle w:val="Heading3"/>
        <w:rPr>
          <w:lang w:val="en-AU"/>
        </w:rPr>
      </w:pPr>
      <w:r w:rsidRPr="00D63E15">
        <w:rPr>
          <w:lang w:val="en-AU"/>
        </w:rPr>
        <w:t>Import declarations consisting of</w:t>
      </w:r>
      <w:r w:rsidRPr="00A15331">
        <w:rPr>
          <w:lang w:val="en-AU"/>
        </w:rPr>
        <w:t xml:space="preserve"> </w:t>
      </w:r>
      <w:r w:rsidRPr="005027CD">
        <w:rPr>
          <w:lang w:val="en-AU"/>
        </w:rPr>
        <w:t>m</w:t>
      </w:r>
      <w:r w:rsidRPr="00A15331">
        <w:rPr>
          <w:lang w:val="en-AU"/>
        </w:rPr>
        <w:t>ixed cargo types</w:t>
      </w:r>
    </w:p>
    <w:p w14:paraId="48FC6C37" w14:textId="59BD5940" w:rsidR="00D63E15" w:rsidRDefault="00D63E15">
      <w:pPr>
        <w:rPr>
          <w:lang w:val="en-AU"/>
        </w:rPr>
      </w:pPr>
      <w:r>
        <w:rPr>
          <w:lang w:val="en-AU"/>
        </w:rPr>
        <w:t>Where a concern type has been declared and the consignment consists of mixed cargo types (other than a combination of FCL and FCX), the consignment must be referred to the department for assessment. You will need to nominate all concern types relevant (e.g. RURL) and include BNCC to volunteer the non-commodity assessment.</w:t>
      </w:r>
    </w:p>
    <w:p w14:paraId="2CFBA28A" w14:textId="349BE44E" w:rsidR="00A15331" w:rsidRDefault="00A15331">
      <w:pPr>
        <w:rPr>
          <w:lang w:val="en-AU"/>
        </w:rPr>
      </w:pPr>
    </w:p>
    <w:p w14:paraId="5B92527C" w14:textId="77777777" w:rsidR="000D4030" w:rsidRPr="00A15331" w:rsidRDefault="000D4030">
      <w:pPr>
        <w:rPr>
          <w:lang w:val="en-AU"/>
        </w:rPr>
      </w:pPr>
    </w:p>
    <w:p w14:paraId="68E2AF28" w14:textId="0941E6A6" w:rsidR="00DB2B00" w:rsidRPr="00D16754" w:rsidRDefault="00D16754" w:rsidP="00E80A9C">
      <w:pPr>
        <w:pStyle w:val="Heading2"/>
        <w:rPr>
          <w:vanish/>
          <w:lang w:val="en-AU"/>
        </w:rPr>
      </w:pPr>
      <w:r>
        <w:rPr>
          <w:lang w:val="en-AU"/>
        </w:rPr>
        <w:lastRenderedPageBreak/>
        <w:t>Class 19.2 AEPCOMM exceptions</w:t>
      </w:r>
      <w:r w:rsidR="00DB2B00" w:rsidRPr="00D16754">
        <w:rPr>
          <w:lang w:val="en-AU"/>
        </w:rPr>
        <w:t xml:space="preserve"> </w:t>
      </w:r>
    </w:p>
    <w:p w14:paraId="55F8EE63" w14:textId="17E9D70D" w:rsidR="00552E63" w:rsidRPr="00D16754" w:rsidRDefault="00552E63" w:rsidP="00D16754">
      <w:pPr>
        <w:pStyle w:val="Heading2"/>
        <w:numPr>
          <w:ilvl w:val="0"/>
          <w:numId w:val="0"/>
        </w:numPr>
        <w:rPr>
          <w:rFonts w:eastAsia="Calibri"/>
          <w:lang w:val="en-AU"/>
        </w:rPr>
      </w:pPr>
    </w:p>
    <w:p w14:paraId="71CA9DBC" w14:textId="62199DB9" w:rsidR="00366CF8" w:rsidRPr="0016213A" w:rsidRDefault="0016213A" w:rsidP="0016213A">
      <w:pPr>
        <w:rPr>
          <w:rStyle w:val="Hyperlink"/>
          <w:color w:val="auto"/>
          <w:u w:val="none"/>
        </w:rPr>
      </w:pPr>
      <w:r>
        <w:t xml:space="preserve">Review task card </w:t>
      </w:r>
      <w:r w:rsidRPr="00EE7A2C">
        <w:rPr>
          <w:i/>
        </w:rPr>
        <w:t>Lodging AEPCOMM consignments</w:t>
      </w:r>
      <w:r>
        <w:t xml:space="preserve"> for accreditation and </w:t>
      </w:r>
      <w:proofErr w:type="spellStart"/>
      <w:r>
        <w:t>lodgement</w:t>
      </w:r>
      <w:proofErr w:type="spellEnd"/>
      <w:r>
        <w:t xml:space="preserve"> information required for the Class 19.2 Automatic Entry Processing for Commodities (AEPCOMM) approved arrangement. In some cases the consignment is not suitable for the arrangement. These scenarios are listed below.</w:t>
      </w:r>
    </w:p>
    <w:p w14:paraId="6879C5E7" w14:textId="52A6E703" w:rsidR="005F75F9" w:rsidRPr="00D16754" w:rsidRDefault="0016213A" w:rsidP="00366CF8">
      <w:pPr>
        <w:pStyle w:val="Heading3"/>
        <w:rPr>
          <w:rFonts w:cs="Calibri"/>
          <w:lang w:val="en-AU"/>
        </w:rPr>
      </w:pPr>
      <w:r>
        <w:rPr>
          <w:lang w:val="en-AU"/>
        </w:rPr>
        <w:t>Not all lines of the import declaration are ‘in scope’ of AEPCOMM</w:t>
      </w:r>
    </w:p>
    <w:p w14:paraId="511549FA" w14:textId="77777777" w:rsidR="0016213A" w:rsidRDefault="0016213A" w:rsidP="0016213A">
      <w:r>
        <w:t xml:space="preserve">During the documentation assessment, you will need to consider if AEP will be suitable to address all commodity concerns of the consignment. </w:t>
      </w:r>
    </w:p>
    <w:p w14:paraId="4ECE24B3" w14:textId="77777777" w:rsidR="0016213A" w:rsidRDefault="0016213A" w:rsidP="0016213A">
      <w:r>
        <w:t>If some lines are in scope of AEP, check the remaining lines:</w:t>
      </w:r>
    </w:p>
    <w:p w14:paraId="5562CB5B" w14:textId="77777777" w:rsidR="0016213A" w:rsidRDefault="0016213A" w:rsidP="0016213A">
      <w:pPr>
        <w:pStyle w:val="ListParagraph"/>
        <w:widowControl/>
        <w:numPr>
          <w:ilvl w:val="0"/>
          <w:numId w:val="26"/>
        </w:numPr>
        <w:spacing w:before="60" w:after="60" w:line="276" w:lineRule="auto"/>
        <w:ind w:right="0"/>
      </w:pPr>
      <w:r>
        <w:t xml:space="preserve">If they are impediment free and not subject to biosecurity concern you can lodge the consignment according to </w:t>
      </w:r>
      <w:r w:rsidRPr="00ED0D7C">
        <w:rPr>
          <w:i/>
        </w:rPr>
        <w:t>Lodging AEPCOMM consignments</w:t>
      </w:r>
      <w:r>
        <w:t>.</w:t>
      </w:r>
    </w:p>
    <w:p w14:paraId="4A204437" w14:textId="77777777" w:rsidR="0016213A" w:rsidRDefault="0016213A" w:rsidP="0016213A">
      <w:pPr>
        <w:pStyle w:val="ListParagraph"/>
        <w:widowControl/>
        <w:numPr>
          <w:ilvl w:val="0"/>
          <w:numId w:val="26"/>
        </w:numPr>
        <w:spacing w:before="60" w:after="60" w:line="276" w:lineRule="auto"/>
        <w:ind w:right="0"/>
      </w:pPr>
      <w:r>
        <w:t xml:space="preserve">If any of the remaining lines are subject to biosecurity concern, you will need to present import documentation to the department for assessment of these lines. You should consider whether AEPCOMM is necessary before assigning an AEP code to the in scope commodity lines. All entries lodged under the AEPCOMM AA, including those that are partially processed by AEP will incur the AEP charge. An additional documentation assessment charge will also apply for any lines assessed by the department. </w:t>
      </w:r>
    </w:p>
    <w:p w14:paraId="3E089983" w14:textId="7C3C216D" w:rsidR="008476CA" w:rsidRPr="00D16754" w:rsidRDefault="0016213A" w:rsidP="00E80A9C">
      <w:pPr>
        <w:pStyle w:val="Heading3"/>
        <w:rPr>
          <w:lang w:val="en-AU"/>
        </w:rPr>
      </w:pPr>
      <w:r>
        <w:rPr>
          <w:lang w:val="en-AU"/>
        </w:rPr>
        <w:t>Different outcomes for a single commodity group</w:t>
      </w:r>
    </w:p>
    <w:p w14:paraId="48681CF4" w14:textId="6D3B72B7" w:rsidR="0016213A" w:rsidRDefault="0016213A" w:rsidP="0016213A">
      <w:r>
        <w:t>The Class 19.2 AEPCOMM AA outlines each tariff code and its specific ‘commodity group’. You are required to enter the same outcome within each group across a single consignment. The system can generate different outcomes (e.g. fumigation and release) across a consignment, but only if the goods belong to different commodity groups.</w:t>
      </w:r>
    </w:p>
    <w:p w14:paraId="5D2B9D39" w14:textId="77777777" w:rsidR="0016213A" w:rsidRPr="00C60C93" w:rsidRDefault="0016213A" w:rsidP="0016213A">
      <w:r>
        <w:t>If you require different outcomes across one group you cannot lodge through AEP. For example, if your consignment contains tariff codes associated to the wooden articles group and your treatment certificate does not cover all of the lines on the import declaration, do not enter an AEPCOMM code on any of the lines and submit your documentation through COLS.</w:t>
      </w:r>
    </w:p>
    <w:p w14:paraId="23E43D33" w14:textId="5AA379AD" w:rsidR="0016213A" w:rsidRDefault="0016213A" w:rsidP="0016213A">
      <w:pPr>
        <w:pStyle w:val="Heading3"/>
        <w:rPr>
          <w:lang w:val="en-AU"/>
        </w:rPr>
      </w:pPr>
      <w:r>
        <w:rPr>
          <w:lang w:val="en-AU"/>
        </w:rPr>
        <w:t>Biosecurity intervention required at a non-approved location</w:t>
      </w:r>
    </w:p>
    <w:p w14:paraId="4A1A4F9F" w14:textId="3240D3F2" w:rsidR="0016213A" w:rsidRDefault="0016213A" w:rsidP="0016213A">
      <w:r>
        <w:t xml:space="preserve">Where inspection or treatment is required, you will need to enter the location against each relevant commodity line in the </w:t>
      </w:r>
      <w:r w:rsidRPr="00CC2D6E">
        <w:rPr>
          <w:i/>
        </w:rPr>
        <w:t>AA Premise ID</w:t>
      </w:r>
      <w:r>
        <w:t xml:space="preserve"> field. The nominated location must be an AA site </w:t>
      </w:r>
      <w:r w:rsidR="0044644A">
        <w:t xml:space="preserve">ID </w:t>
      </w:r>
      <w:r>
        <w:t xml:space="preserve">approved to perform the biosecurity activity – refer to </w:t>
      </w:r>
      <w:hyperlink r:id="rId8" w:history="1">
        <w:r w:rsidRPr="00CB46C8">
          <w:rPr>
            <w:rStyle w:val="Hyperlink"/>
          </w:rPr>
          <w:t>Sites operating under an approved arrangement</w:t>
        </w:r>
      </w:hyperlink>
      <w:r>
        <w:t xml:space="preserve">. In cases where the inspection is being performed at a location that is not an AA site </w:t>
      </w:r>
      <w:r w:rsidR="0044644A">
        <w:t xml:space="preserve">ID </w:t>
      </w:r>
      <w:r>
        <w:t xml:space="preserve">approved for that activity, you will not be able to lodge through AEP. The system will identify the location as invalid and reject the </w:t>
      </w:r>
      <w:proofErr w:type="spellStart"/>
      <w:r>
        <w:t>lodgement</w:t>
      </w:r>
      <w:proofErr w:type="spellEnd"/>
      <w:r>
        <w:t xml:space="preserve">. </w:t>
      </w:r>
    </w:p>
    <w:p w14:paraId="6E6D64CB" w14:textId="7ED9EE0A" w:rsidR="0016213A" w:rsidRDefault="0016213A" w:rsidP="0016213A">
      <w:r>
        <w:t xml:space="preserve">Where a location that is not an AA site </w:t>
      </w:r>
      <w:r w:rsidR="0044644A">
        <w:t xml:space="preserve">ID </w:t>
      </w:r>
      <w:r>
        <w:t>approved for the selected biosecurity activity is required, you will need to submit documentation through COLS with additional comments outlining the specific inspection requirements.</w:t>
      </w:r>
    </w:p>
    <w:p w14:paraId="75C0BE5F" w14:textId="77777777" w:rsidR="0016213A" w:rsidRPr="009C6861" w:rsidRDefault="0016213A" w:rsidP="0016213A"/>
    <w:p w14:paraId="6E715B9B" w14:textId="326735E1" w:rsidR="00BD4894" w:rsidRDefault="0016213A" w:rsidP="0016213A">
      <w:pPr>
        <w:rPr>
          <w:i/>
        </w:rPr>
      </w:pPr>
      <w:r>
        <w:rPr>
          <w:i/>
        </w:rPr>
        <w:t xml:space="preserve">If further assistance is required please contact </w:t>
      </w:r>
      <w:hyperlink r:id="rId9" w:history="1">
        <w:r w:rsidRPr="006D42F9">
          <w:rPr>
            <w:rStyle w:val="Hyperlink"/>
            <w:i/>
          </w:rPr>
          <w:t>AEPsupport@agriculture.gov.au</w:t>
        </w:r>
      </w:hyperlink>
      <w:r>
        <w:rPr>
          <w:i/>
        </w:rPr>
        <w:t xml:space="preserve"> or call 1800 900 090</w:t>
      </w:r>
    </w:p>
    <w:p w14:paraId="3C8AD81F" w14:textId="77777777" w:rsidR="0016213A" w:rsidRPr="0016213A" w:rsidRDefault="0016213A" w:rsidP="0016213A"/>
    <w:sectPr w:rsidR="0016213A" w:rsidRPr="0016213A" w:rsidSect="003D734E">
      <w:headerReference w:type="even" r:id="rId10"/>
      <w:headerReference w:type="default" r:id="rId11"/>
      <w:footerReference w:type="even" r:id="rId12"/>
      <w:footerReference w:type="default" r:id="rId13"/>
      <w:headerReference w:type="first" r:id="rId14"/>
      <w:footerReference w:type="first" r:id="rId15"/>
      <w:pgSz w:w="11906" w:h="16838"/>
      <w:pgMar w:top="993" w:right="720" w:bottom="709" w:left="72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B68F" w14:textId="77777777" w:rsidR="00711557" w:rsidRDefault="00711557" w:rsidP="00A468EB">
      <w:r>
        <w:separator/>
      </w:r>
    </w:p>
  </w:endnote>
  <w:endnote w:type="continuationSeparator" w:id="0">
    <w:p w14:paraId="133BCC41" w14:textId="77777777" w:rsidR="00711557" w:rsidRDefault="00711557" w:rsidP="00A4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9551" w14:textId="77777777" w:rsidR="0044644A" w:rsidRDefault="0044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4CFB" w14:textId="77777777" w:rsidR="003D734E" w:rsidRPr="00EC4F22" w:rsidRDefault="00711557" w:rsidP="003D734E">
    <w:pPr>
      <w:pStyle w:val="Footer"/>
    </w:pPr>
    <w:r w:rsidRPr="00EC4F22">
      <w:sym w:font="Wingdings" w:char="F02A"/>
    </w:r>
    <w:r>
      <w:t xml:space="preserve"> </w:t>
    </w:r>
  </w:p>
  <w:tbl>
    <w:tblPr>
      <w:tblStyle w:val="TableGrid"/>
      <w:tblW w:w="1134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57C6C"/>
      <w:tblLook w:val="04A0" w:firstRow="1" w:lastRow="0" w:firstColumn="1" w:lastColumn="0" w:noHBand="0" w:noVBand="1"/>
    </w:tblPr>
    <w:tblGrid>
      <w:gridCol w:w="11341"/>
    </w:tblGrid>
    <w:tr w:rsidR="003D734E" w14:paraId="4F3D71C9" w14:textId="77777777" w:rsidTr="003D734E">
      <w:trPr>
        <w:trHeight w:val="1275"/>
      </w:trPr>
      <w:tc>
        <w:tcPr>
          <w:tcW w:w="11341" w:type="dxa"/>
          <w:shd w:val="clear" w:color="auto" w:fill="857C6C"/>
        </w:tcPr>
        <w:p w14:paraId="3C384712" w14:textId="2BFEA056" w:rsidR="003D734E" w:rsidRPr="00EC4F22" w:rsidRDefault="00613277" w:rsidP="003D734E">
          <w:pPr>
            <w:pStyle w:val="Footer"/>
          </w:pPr>
          <w:hyperlink r:id="rId1" w:history="1">
            <w:r w:rsidR="003D734E" w:rsidRPr="003D734E">
              <w:t>AEPsupport@agriculture.gov.au</w:t>
            </w:r>
          </w:hyperlink>
          <w:r w:rsidR="003D734E" w:rsidRPr="00EC4F22">
            <w:tab/>
          </w:r>
          <w:sdt>
            <w:sdtPr>
              <w:rPr>
                <w:b/>
              </w:rPr>
              <w:alias w:val="Title"/>
              <w:id w:val="305365337"/>
              <w:placeholder>
                <w:docPart w:val="3D31CEAF84AB4295992059BACBFB35F2"/>
              </w:placeholder>
              <w:dataBinding w:prefixMappings="xmlns:ns0='http://purl.org/dc/elements/1.1/' xmlns:ns1='http://schemas.openxmlformats.org/package/2006/metadata/core-properties' " w:xpath="/ns1:coreProperties[1]/ns0:title[1]" w:storeItemID="{6C3C8BC8-F283-45AE-878A-BAB7291924A1}"/>
              <w:text/>
            </w:sdtPr>
            <w:sdtEndPr/>
            <w:sdtContent>
              <w:r w:rsidR="000D4030">
                <w:rPr>
                  <w:b/>
                </w:rPr>
                <w:t>Lodging non-standard AEP consignments</w:t>
              </w:r>
            </w:sdtContent>
          </w:sdt>
        </w:p>
        <w:p w14:paraId="560B4026" w14:textId="56DD7EBA" w:rsidR="003D734E" w:rsidRPr="00EC4F22" w:rsidRDefault="003D734E" w:rsidP="003D734E">
          <w:pPr>
            <w:pStyle w:val="Footer"/>
          </w:pPr>
          <w:r w:rsidRPr="00EC4F22">
            <w:sym w:font="Wingdings" w:char="F028"/>
          </w:r>
          <w:r w:rsidRPr="00EC4F22">
            <w:t xml:space="preserve"> 1800 </w:t>
          </w:r>
          <w:r>
            <w:t>900 090</w:t>
          </w:r>
          <w:r w:rsidRPr="00EC4F22">
            <w:tab/>
            <w:t xml:space="preserve">Page </w:t>
          </w:r>
          <w:r w:rsidRPr="00EC4F22">
            <w:fldChar w:fldCharType="begin"/>
          </w:r>
          <w:r w:rsidRPr="00EC4F22">
            <w:instrText xml:space="preserve"> PAGE   \* MERGEFORMAT </w:instrText>
          </w:r>
          <w:r w:rsidRPr="00EC4F22">
            <w:fldChar w:fldCharType="separate"/>
          </w:r>
          <w:r w:rsidR="00A15331">
            <w:rPr>
              <w:noProof/>
            </w:rPr>
            <w:t>2</w:t>
          </w:r>
          <w:r w:rsidRPr="00EC4F22">
            <w:fldChar w:fldCharType="end"/>
          </w:r>
          <w:r w:rsidRPr="00EC4F22">
            <w:t xml:space="preserve"> of </w:t>
          </w:r>
          <w:r w:rsidR="00A15331">
            <w:rPr>
              <w:noProof/>
            </w:rPr>
            <w:fldChar w:fldCharType="begin"/>
          </w:r>
          <w:r w:rsidR="00A15331">
            <w:rPr>
              <w:noProof/>
            </w:rPr>
            <w:instrText xml:space="preserve"> NUMPAGES   \* MERGEFORMAT </w:instrText>
          </w:r>
          <w:r w:rsidR="00A15331">
            <w:rPr>
              <w:noProof/>
            </w:rPr>
            <w:fldChar w:fldCharType="separate"/>
          </w:r>
          <w:r w:rsidR="00A15331">
            <w:rPr>
              <w:noProof/>
            </w:rPr>
            <w:t>2</w:t>
          </w:r>
          <w:r w:rsidR="00A15331">
            <w:rPr>
              <w:noProof/>
            </w:rPr>
            <w:fldChar w:fldCharType="end"/>
          </w:r>
          <w:r w:rsidRPr="00EC4F22">
            <w:tab/>
          </w:r>
          <w:r>
            <w:fldChar w:fldCharType="begin"/>
          </w:r>
          <w:r>
            <w:instrText xml:space="preserve"> DATE  \@ "MMMM yy"  \* MERGEFORMAT </w:instrText>
          </w:r>
          <w:r>
            <w:fldChar w:fldCharType="separate"/>
          </w:r>
          <w:r w:rsidR="00613277">
            <w:rPr>
              <w:noProof/>
            </w:rPr>
            <w:t>November 22</w:t>
          </w:r>
          <w:r>
            <w:fldChar w:fldCharType="end"/>
          </w:r>
        </w:p>
        <w:p w14:paraId="11504395" w14:textId="77777777" w:rsidR="003D734E" w:rsidRDefault="003D734E" w:rsidP="003D734E">
          <w:pPr>
            <w:pStyle w:val="Footer"/>
          </w:pPr>
        </w:p>
      </w:tc>
    </w:tr>
  </w:tbl>
  <w:p w14:paraId="3EE10E5E" w14:textId="78C79216" w:rsidR="00711557" w:rsidRPr="00EC4F22" w:rsidRDefault="00711557" w:rsidP="003D7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0135" w14:textId="77777777" w:rsidR="0044644A" w:rsidRDefault="0044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148A" w14:textId="77777777" w:rsidR="00711557" w:rsidRDefault="00711557" w:rsidP="00A468EB">
      <w:r>
        <w:separator/>
      </w:r>
    </w:p>
  </w:footnote>
  <w:footnote w:type="continuationSeparator" w:id="0">
    <w:p w14:paraId="5BF17C9A" w14:textId="77777777" w:rsidR="00711557" w:rsidRDefault="00711557" w:rsidP="00A4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7FD" w14:textId="77777777" w:rsidR="0044644A" w:rsidRDefault="0044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99C5" w14:textId="0F9D3621" w:rsidR="00711557" w:rsidRPr="00366CF8" w:rsidRDefault="00366CF8" w:rsidP="00366CF8">
    <w:pPr>
      <w:pStyle w:val="Header"/>
    </w:pPr>
    <w:r w:rsidRPr="00366CF8">
      <w:t>Department of Agriculture</w:t>
    </w:r>
    <w:r w:rsidR="0044644A">
      <w:t>, Fisheries and Forestry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17A3" w14:textId="40103498" w:rsidR="0044644A" w:rsidRDefault="0044644A">
    <w:pPr>
      <w:pStyle w:val="Header"/>
    </w:pPr>
    <w:r>
      <w:drawing>
        <wp:inline distT="0" distB="0" distL="0" distR="0" wp14:anchorId="48BE84D5" wp14:editId="6609D91A">
          <wp:extent cx="2057400" cy="598469"/>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68516" cy="601703"/>
                  </a:xfrm>
                  <a:prstGeom prst="rect">
                    <a:avLst/>
                  </a:prstGeom>
                </pic:spPr>
              </pic:pic>
            </a:graphicData>
          </a:graphic>
        </wp:inline>
      </w:drawing>
    </w:r>
  </w:p>
  <w:p w14:paraId="25ED1993" w14:textId="78528612" w:rsidR="00366CF8" w:rsidRDefault="00366CF8" w:rsidP="00D779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A40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2EC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0E0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C0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88A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A89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8E2B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649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26F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7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0169E5"/>
    <w:multiLevelType w:val="hybridMultilevel"/>
    <w:tmpl w:val="2FC85BD8"/>
    <w:lvl w:ilvl="0" w:tplc="D00633A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3281AC6"/>
    <w:multiLevelType w:val="multilevel"/>
    <w:tmpl w:val="8BF83A66"/>
    <w:styleLink w:val="heading"/>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707B28"/>
    <w:multiLevelType w:val="hybridMultilevel"/>
    <w:tmpl w:val="EED2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21D9C"/>
    <w:multiLevelType w:val="hybridMultilevel"/>
    <w:tmpl w:val="9782C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AB1F16"/>
    <w:multiLevelType w:val="hybridMultilevel"/>
    <w:tmpl w:val="7F821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E96A00"/>
    <w:multiLevelType w:val="hybridMultilevel"/>
    <w:tmpl w:val="7D1059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F522C6"/>
    <w:multiLevelType w:val="hybridMultilevel"/>
    <w:tmpl w:val="682E3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BF299C"/>
    <w:multiLevelType w:val="multilevel"/>
    <w:tmpl w:val="8BF83A66"/>
    <w:numStyleLink w:val="heading"/>
  </w:abstractNum>
  <w:abstractNum w:abstractNumId="18" w15:restartNumberingAfterBreak="0">
    <w:nsid w:val="78D859A4"/>
    <w:multiLevelType w:val="multilevel"/>
    <w:tmpl w:val="DBF2837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cs="Times New Roman" w:hint="default"/>
        <w:b w:val="0"/>
        <w:bCs w:val="0"/>
        <w:i w:val="0"/>
        <w:iCs w:val="0"/>
        <w:caps w:val="0"/>
        <w:smallCaps w:val="0"/>
        <w:strike w:val="0"/>
        <w:dstrike w:val="0"/>
        <w:outline w:val="0"/>
        <w:shadow w:val="0"/>
        <w:emboss w:val="0"/>
        <w:imprint w:val="0"/>
        <w:noProof w:val="0"/>
        <w:vanish w:val="0"/>
        <w:kern w:val="0"/>
        <w:position w:val="0"/>
        <w:u w:val="none"/>
        <w:vertAlign w:val="baseline"/>
        <w:em w:val="none"/>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268"/>
        </w:tabs>
        <w:ind w:left="2268"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053239324">
    <w:abstractNumId w:val="10"/>
  </w:num>
  <w:num w:numId="2" w16cid:durableId="1848246983">
    <w:abstractNumId w:val="15"/>
  </w:num>
  <w:num w:numId="3" w16cid:durableId="1789860325">
    <w:abstractNumId w:val="16"/>
  </w:num>
  <w:num w:numId="4" w16cid:durableId="1920940259">
    <w:abstractNumId w:val="18"/>
  </w:num>
  <w:num w:numId="5" w16cid:durableId="797987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09782">
    <w:abstractNumId w:val="18"/>
  </w:num>
  <w:num w:numId="7" w16cid:durableId="37450492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472705">
    <w:abstractNumId w:val="14"/>
  </w:num>
  <w:num w:numId="9" w16cid:durableId="221865131">
    <w:abstractNumId w:val="12"/>
  </w:num>
  <w:num w:numId="10" w16cid:durableId="9029853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6010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1265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1179168">
    <w:abstractNumId w:val="11"/>
  </w:num>
  <w:num w:numId="14" w16cid:durableId="22947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4258190">
    <w:abstractNumId w:val="17"/>
  </w:num>
  <w:num w:numId="16" w16cid:durableId="434255831">
    <w:abstractNumId w:val="9"/>
  </w:num>
  <w:num w:numId="17" w16cid:durableId="18047977">
    <w:abstractNumId w:val="7"/>
  </w:num>
  <w:num w:numId="18" w16cid:durableId="231624875">
    <w:abstractNumId w:val="6"/>
  </w:num>
  <w:num w:numId="19" w16cid:durableId="422649520">
    <w:abstractNumId w:val="5"/>
  </w:num>
  <w:num w:numId="20" w16cid:durableId="1152598623">
    <w:abstractNumId w:val="4"/>
  </w:num>
  <w:num w:numId="21" w16cid:durableId="1154300118">
    <w:abstractNumId w:val="8"/>
  </w:num>
  <w:num w:numId="22" w16cid:durableId="647049200">
    <w:abstractNumId w:val="3"/>
  </w:num>
  <w:num w:numId="23" w16cid:durableId="1122647639">
    <w:abstractNumId w:val="2"/>
  </w:num>
  <w:num w:numId="24" w16cid:durableId="1501502990">
    <w:abstractNumId w:val="1"/>
  </w:num>
  <w:num w:numId="25" w16cid:durableId="2028747378">
    <w:abstractNumId w:val="0"/>
  </w:num>
  <w:num w:numId="26" w16cid:durableId="763183821">
    <w:abstractNumId w:val="13"/>
  </w:num>
  <w:num w:numId="27" w16cid:durableId="7463401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82"/>
    <w:rsid w:val="00022110"/>
    <w:rsid w:val="00042DAB"/>
    <w:rsid w:val="00052900"/>
    <w:rsid w:val="000631C0"/>
    <w:rsid w:val="00072DB0"/>
    <w:rsid w:val="000874A1"/>
    <w:rsid w:val="000A4099"/>
    <w:rsid w:val="000C56FB"/>
    <w:rsid w:val="000D1188"/>
    <w:rsid w:val="000D4030"/>
    <w:rsid w:val="000E4941"/>
    <w:rsid w:val="00101440"/>
    <w:rsid w:val="001035E7"/>
    <w:rsid w:val="0010785F"/>
    <w:rsid w:val="001260F2"/>
    <w:rsid w:val="001362AC"/>
    <w:rsid w:val="00143FB0"/>
    <w:rsid w:val="00153303"/>
    <w:rsid w:val="00153378"/>
    <w:rsid w:val="00157658"/>
    <w:rsid w:val="00157E5D"/>
    <w:rsid w:val="0016213A"/>
    <w:rsid w:val="00164C8D"/>
    <w:rsid w:val="001660BC"/>
    <w:rsid w:val="001728E4"/>
    <w:rsid w:val="0018158A"/>
    <w:rsid w:val="001935BB"/>
    <w:rsid w:val="001958EF"/>
    <w:rsid w:val="001A7754"/>
    <w:rsid w:val="001B1F24"/>
    <w:rsid w:val="001D3B62"/>
    <w:rsid w:val="001E5F81"/>
    <w:rsid w:val="001F52CA"/>
    <w:rsid w:val="002101C4"/>
    <w:rsid w:val="00210A4E"/>
    <w:rsid w:val="00232726"/>
    <w:rsid w:val="002571D6"/>
    <w:rsid w:val="002646CF"/>
    <w:rsid w:val="0026633E"/>
    <w:rsid w:val="00287092"/>
    <w:rsid w:val="002A7DD6"/>
    <w:rsid w:val="002B16E6"/>
    <w:rsid w:val="002C1ED2"/>
    <w:rsid w:val="002C7D80"/>
    <w:rsid w:val="002D23F7"/>
    <w:rsid w:val="002D4F60"/>
    <w:rsid w:val="002D7710"/>
    <w:rsid w:val="002E3AC1"/>
    <w:rsid w:val="002E4B13"/>
    <w:rsid w:val="002E7D8D"/>
    <w:rsid w:val="002F6150"/>
    <w:rsid w:val="002F7BC4"/>
    <w:rsid w:val="00320F09"/>
    <w:rsid w:val="00332CB5"/>
    <w:rsid w:val="00350530"/>
    <w:rsid w:val="003543FB"/>
    <w:rsid w:val="00366CF8"/>
    <w:rsid w:val="00370757"/>
    <w:rsid w:val="00372301"/>
    <w:rsid w:val="003817E9"/>
    <w:rsid w:val="00387DF8"/>
    <w:rsid w:val="00390EC0"/>
    <w:rsid w:val="0039388C"/>
    <w:rsid w:val="003A3052"/>
    <w:rsid w:val="003A3366"/>
    <w:rsid w:val="003B0227"/>
    <w:rsid w:val="003B409C"/>
    <w:rsid w:val="003B4128"/>
    <w:rsid w:val="003B43BC"/>
    <w:rsid w:val="003C138F"/>
    <w:rsid w:val="003D4ACE"/>
    <w:rsid w:val="003D6E7E"/>
    <w:rsid w:val="003D734E"/>
    <w:rsid w:val="00406EB2"/>
    <w:rsid w:val="00412958"/>
    <w:rsid w:val="004318E0"/>
    <w:rsid w:val="00442FB1"/>
    <w:rsid w:val="0044644A"/>
    <w:rsid w:val="0047049C"/>
    <w:rsid w:val="004733D5"/>
    <w:rsid w:val="0047552C"/>
    <w:rsid w:val="00493E82"/>
    <w:rsid w:val="004A2AD8"/>
    <w:rsid w:val="004C0703"/>
    <w:rsid w:val="004C74A4"/>
    <w:rsid w:val="004D6435"/>
    <w:rsid w:val="004D6A65"/>
    <w:rsid w:val="004D7FC7"/>
    <w:rsid w:val="004E1F3C"/>
    <w:rsid w:val="004E40CD"/>
    <w:rsid w:val="005027CD"/>
    <w:rsid w:val="00511733"/>
    <w:rsid w:val="005157B3"/>
    <w:rsid w:val="005163A6"/>
    <w:rsid w:val="005404CA"/>
    <w:rsid w:val="00543260"/>
    <w:rsid w:val="00552E63"/>
    <w:rsid w:val="0056492F"/>
    <w:rsid w:val="005664EB"/>
    <w:rsid w:val="00592CB4"/>
    <w:rsid w:val="00596FA1"/>
    <w:rsid w:val="005A6712"/>
    <w:rsid w:val="005A6A5E"/>
    <w:rsid w:val="005B7BD6"/>
    <w:rsid w:val="005C3FD9"/>
    <w:rsid w:val="005D69E4"/>
    <w:rsid w:val="005E1908"/>
    <w:rsid w:val="005F70E5"/>
    <w:rsid w:val="005F75F9"/>
    <w:rsid w:val="006031A1"/>
    <w:rsid w:val="00613277"/>
    <w:rsid w:val="006258D3"/>
    <w:rsid w:val="006716F9"/>
    <w:rsid w:val="006855BC"/>
    <w:rsid w:val="006B7182"/>
    <w:rsid w:val="006C43E9"/>
    <w:rsid w:val="006E2798"/>
    <w:rsid w:val="00711557"/>
    <w:rsid w:val="00713CDA"/>
    <w:rsid w:val="00737080"/>
    <w:rsid w:val="007454D4"/>
    <w:rsid w:val="00752884"/>
    <w:rsid w:val="00753F65"/>
    <w:rsid w:val="0075546A"/>
    <w:rsid w:val="00760EDB"/>
    <w:rsid w:val="00770F99"/>
    <w:rsid w:val="00772B3B"/>
    <w:rsid w:val="007750B4"/>
    <w:rsid w:val="0077718C"/>
    <w:rsid w:val="007B549E"/>
    <w:rsid w:val="007E7432"/>
    <w:rsid w:val="007F189A"/>
    <w:rsid w:val="007F50D5"/>
    <w:rsid w:val="007F69FB"/>
    <w:rsid w:val="008047F9"/>
    <w:rsid w:val="0081718B"/>
    <w:rsid w:val="00825C1C"/>
    <w:rsid w:val="008355E9"/>
    <w:rsid w:val="00837D94"/>
    <w:rsid w:val="0084338B"/>
    <w:rsid w:val="008476CA"/>
    <w:rsid w:val="0085220F"/>
    <w:rsid w:val="00854D92"/>
    <w:rsid w:val="0087145E"/>
    <w:rsid w:val="008764E7"/>
    <w:rsid w:val="008864D4"/>
    <w:rsid w:val="008919B0"/>
    <w:rsid w:val="008A1054"/>
    <w:rsid w:val="008A5668"/>
    <w:rsid w:val="008B38E9"/>
    <w:rsid w:val="008B65EC"/>
    <w:rsid w:val="008D1551"/>
    <w:rsid w:val="008D5B11"/>
    <w:rsid w:val="008E14ED"/>
    <w:rsid w:val="008E61C0"/>
    <w:rsid w:val="008F61CD"/>
    <w:rsid w:val="008F6FC8"/>
    <w:rsid w:val="00904D1F"/>
    <w:rsid w:val="00911964"/>
    <w:rsid w:val="0092540A"/>
    <w:rsid w:val="0093394A"/>
    <w:rsid w:val="00933B91"/>
    <w:rsid w:val="00935A58"/>
    <w:rsid w:val="009371B9"/>
    <w:rsid w:val="0093766E"/>
    <w:rsid w:val="009413CE"/>
    <w:rsid w:val="00944A94"/>
    <w:rsid w:val="0094537F"/>
    <w:rsid w:val="00945718"/>
    <w:rsid w:val="00960CF6"/>
    <w:rsid w:val="00972526"/>
    <w:rsid w:val="0097325C"/>
    <w:rsid w:val="009A0206"/>
    <w:rsid w:val="009A7953"/>
    <w:rsid w:val="009C0274"/>
    <w:rsid w:val="009C0D80"/>
    <w:rsid w:val="009C78E5"/>
    <w:rsid w:val="009D4456"/>
    <w:rsid w:val="009E04C0"/>
    <w:rsid w:val="009E571D"/>
    <w:rsid w:val="009F3AFC"/>
    <w:rsid w:val="009F48D7"/>
    <w:rsid w:val="009F48FE"/>
    <w:rsid w:val="00A03B01"/>
    <w:rsid w:val="00A15331"/>
    <w:rsid w:val="00A26542"/>
    <w:rsid w:val="00A430AD"/>
    <w:rsid w:val="00A468EB"/>
    <w:rsid w:val="00A5353C"/>
    <w:rsid w:val="00A655A7"/>
    <w:rsid w:val="00A6653F"/>
    <w:rsid w:val="00A72192"/>
    <w:rsid w:val="00A8551F"/>
    <w:rsid w:val="00A9454B"/>
    <w:rsid w:val="00AB5799"/>
    <w:rsid w:val="00AE6A26"/>
    <w:rsid w:val="00AF34D6"/>
    <w:rsid w:val="00AF5A97"/>
    <w:rsid w:val="00B03892"/>
    <w:rsid w:val="00B06E75"/>
    <w:rsid w:val="00B20225"/>
    <w:rsid w:val="00B33A26"/>
    <w:rsid w:val="00B36617"/>
    <w:rsid w:val="00B37640"/>
    <w:rsid w:val="00B410A0"/>
    <w:rsid w:val="00B440B9"/>
    <w:rsid w:val="00B44264"/>
    <w:rsid w:val="00B46CD2"/>
    <w:rsid w:val="00B71641"/>
    <w:rsid w:val="00B976AC"/>
    <w:rsid w:val="00BA5DB9"/>
    <w:rsid w:val="00BD4894"/>
    <w:rsid w:val="00C23266"/>
    <w:rsid w:val="00C278C0"/>
    <w:rsid w:val="00C27EE7"/>
    <w:rsid w:val="00C34467"/>
    <w:rsid w:val="00C40302"/>
    <w:rsid w:val="00C414FB"/>
    <w:rsid w:val="00C47C52"/>
    <w:rsid w:val="00C52A9C"/>
    <w:rsid w:val="00C60F44"/>
    <w:rsid w:val="00C64A7D"/>
    <w:rsid w:val="00C67A4B"/>
    <w:rsid w:val="00C7266A"/>
    <w:rsid w:val="00C7273C"/>
    <w:rsid w:val="00C84F13"/>
    <w:rsid w:val="00CA2DC1"/>
    <w:rsid w:val="00CA4183"/>
    <w:rsid w:val="00CB6BA4"/>
    <w:rsid w:val="00CC4977"/>
    <w:rsid w:val="00CC57E9"/>
    <w:rsid w:val="00CE03C8"/>
    <w:rsid w:val="00CE2B19"/>
    <w:rsid w:val="00CF3BAD"/>
    <w:rsid w:val="00CF4B4B"/>
    <w:rsid w:val="00D16754"/>
    <w:rsid w:val="00D34A02"/>
    <w:rsid w:val="00D429E9"/>
    <w:rsid w:val="00D4656F"/>
    <w:rsid w:val="00D544DA"/>
    <w:rsid w:val="00D619E7"/>
    <w:rsid w:val="00D63E15"/>
    <w:rsid w:val="00D7650B"/>
    <w:rsid w:val="00D7799A"/>
    <w:rsid w:val="00D96F43"/>
    <w:rsid w:val="00DA57A7"/>
    <w:rsid w:val="00DB2B00"/>
    <w:rsid w:val="00DC68C5"/>
    <w:rsid w:val="00DC70CD"/>
    <w:rsid w:val="00E02B90"/>
    <w:rsid w:val="00E13CD4"/>
    <w:rsid w:val="00E17D98"/>
    <w:rsid w:val="00E347B2"/>
    <w:rsid w:val="00E367B8"/>
    <w:rsid w:val="00E41154"/>
    <w:rsid w:val="00E657E8"/>
    <w:rsid w:val="00E708D3"/>
    <w:rsid w:val="00E7320A"/>
    <w:rsid w:val="00E80A9C"/>
    <w:rsid w:val="00E83578"/>
    <w:rsid w:val="00E91587"/>
    <w:rsid w:val="00EA3A52"/>
    <w:rsid w:val="00EB1DCD"/>
    <w:rsid w:val="00EB30C2"/>
    <w:rsid w:val="00EB3507"/>
    <w:rsid w:val="00EB63F8"/>
    <w:rsid w:val="00EB6AB5"/>
    <w:rsid w:val="00EC4F22"/>
    <w:rsid w:val="00EC78CF"/>
    <w:rsid w:val="00ED6642"/>
    <w:rsid w:val="00ED66C5"/>
    <w:rsid w:val="00ED6FE2"/>
    <w:rsid w:val="00EE6F3F"/>
    <w:rsid w:val="00EF2AD6"/>
    <w:rsid w:val="00F36D2D"/>
    <w:rsid w:val="00F42078"/>
    <w:rsid w:val="00F56BC2"/>
    <w:rsid w:val="00F61521"/>
    <w:rsid w:val="00F775C9"/>
    <w:rsid w:val="00F842BF"/>
    <w:rsid w:val="00F84390"/>
    <w:rsid w:val="00F95DCE"/>
    <w:rsid w:val="00FB467D"/>
    <w:rsid w:val="00FB5119"/>
    <w:rsid w:val="00FB54F0"/>
    <w:rsid w:val="00FE2ED3"/>
    <w:rsid w:val="00FE561B"/>
    <w:rsid w:val="00FE568A"/>
    <w:rsid w:val="00FF0548"/>
    <w:rsid w:val="00FF148B"/>
    <w:rsid w:val="00FF4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440634CD"/>
  <w15:docId w15:val="{1D97C6AA-B3EE-4D37-943D-F0360615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9C"/>
    <w:pPr>
      <w:widowControl w:val="0"/>
      <w:spacing w:before="120" w:after="120" w:line="240" w:lineRule="auto"/>
      <w:ind w:right="697"/>
    </w:pPr>
    <w:rPr>
      <w:rFonts w:ascii="Calibri" w:eastAsia="Calibri" w:hAnsi="Calibri"/>
      <w:lang w:val="en-US"/>
    </w:rPr>
  </w:style>
  <w:style w:type="paragraph" w:styleId="Heading1">
    <w:name w:val="heading 1"/>
    <w:next w:val="Normal"/>
    <w:link w:val="Heading1Char"/>
    <w:uiPriority w:val="9"/>
    <w:qFormat/>
    <w:rsid w:val="005C3FD9"/>
    <w:pPr>
      <w:spacing w:after="120"/>
      <w:outlineLvl w:val="0"/>
    </w:pPr>
    <w:rPr>
      <w:rFonts w:ascii="Calibri" w:eastAsiaTheme="majorEastAsia" w:hAnsi="Calibri" w:cstheme="majorBidi"/>
      <w:spacing w:val="5"/>
      <w:kern w:val="28"/>
      <w:sz w:val="52"/>
      <w:szCs w:val="52"/>
      <w:lang w:val="en-US"/>
    </w:rPr>
  </w:style>
  <w:style w:type="paragraph" w:styleId="Heading2">
    <w:name w:val="heading 2"/>
    <w:next w:val="Normal"/>
    <w:link w:val="Heading2Char"/>
    <w:uiPriority w:val="9"/>
    <w:unhideWhenUsed/>
    <w:rsid w:val="00A468EB"/>
    <w:pPr>
      <w:keepNext/>
      <w:keepLines/>
      <w:numPr>
        <w:numId w:val="15"/>
      </w:numPr>
      <w:spacing w:before="200" w:after="0"/>
      <w:outlineLvl w:val="1"/>
    </w:pPr>
    <w:rPr>
      <w:rFonts w:ascii="Calibri" w:eastAsiaTheme="majorEastAsia" w:hAnsi="Calibri" w:cstheme="majorBidi"/>
      <w:b/>
      <w:bCs/>
      <w:sz w:val="36"/>
      <w:szCs w:val="36"/>
      <w:lang w:val="en-US"/>
    </w:rPr>
  </w:style>
  <w:style w:type="paragraph" w:styleId="Heading3">
    <w:name w:val="heading 3"/>
    <w:next w:val="Normal"/>
    <w:link w:val="Heading3Char"/>
    <w:uiPriority w:val="9"/>
    <w:unhideWhenUsed/>
    <w:rsid w:val="00366CF8"/>
    <w:pPr>
      <w:keepNext/>
      <w:keepLines/>
      <w:numPr>
        <w:ilvl w:val="1"/>
        <w:numId w:val="15"/>
      </w:numPr>
      <w:spacing w:before="120" w:after="0" w:line="240" w:lineRule="auto"/>
      <w:outlineLvl w:val="2"/>
    </w:pPr>
    <w:rPr>
      <w:rFonts w:ascii="Calibri" w:eastAsiaTheme="majorEastAsia" w:hAnsi="Calibri" w:cstheme="majorBidi"/>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182"/>
    <w:rPr>
      <w:rFonts w:ascii="Tahoma" w:hAnsi="Tahoma" w:cs="Tahoma"/>
      <w:sz w:val="16"/>
      <w:szCs w:val="16"/>
    </w:rPr>
  </w:style>
  <w:style w:type="paragraph" w:styleId="Header">
    <w:name w:val="header"/>
    <w:basedOn w:val="Normal"/>
    <w:link w:val="HeaderChar"/>
    <w:uiPriority w:val="99"/>
    <w:unhideWhenUsed/>
    <w:rsid w:val="00101440"/>
    <w:pPr>
      <w:pBdr>
        <w:bottom w:val="single" w:sz="4" w:space="1" w:color="auto"/>
      </w:pBdr>
      <w:tabs>
        <w:tab w:val="center" w:pos="4513"/>
        <w:tab w:val="right" w:pos="9026"/>
      </w:tabs>
      <w:spacing w:after="0"/>
    </w:pPr>
    <w:rPr>
      <w:noProof/>
      <w:sz w:val="20"/>
      <w:szCs w:val="20"/>
      <w:lang w:eastAsia="en-AU"/>
    </w:rPr>
  </w:style>
  <w:style w:type="character" w:customStyle="1" w:styleId="HeaderChar">
    <w:name w:val="Header Char"/>
    <w:basedOn w:val="DefaultParagraphFont"/>
    <w:link w:val="Header"/>
    <w:uiPriority w:val="99"/>
    <w:rsid w:val="00101440"/>
    <w:rPr>
      <w:rFonts w:ascii="Calibri" w:eastAsia="Calibri" w:hAnsi="Calibri"/>
      <w:noProof/>
      <w:sz w:val="20"/>
      <w:szCs w:val="20"/>
      <w:lang w:val="en-US" w:eastAsia="en-AU"/>
    </w:rPr>
  </w:style>
  <w:style w:type="paragraph" w:styleId="Footer">
    <w:name w:val="footer"/>
    <w:link w:val="FooterChar"/>
    <w:uiPriority w:val="99"/>
    <w:unhideWhenUsed/>
    <w:rsid w:val="003D734E"/>
    <w:pPr>
      <w:tabs>
        <w:tab w:val="center" w:pos="4513"/>
        <w:tab w:val="right" w:pos="9026"/>
      </w:tabs>
      <w:spacing w:after="0"/>
    </w:pPr>
    <w:rPr>
      <w:rFonts w:ascii="Calibri" w:eastAsia="Calibri" w:hAnsi="Calibri"/>
      <w:color w:val="FFFFFF" w:themeColor="background1"/>
      <w:lang w:val="en-US"/>
    </w:rPr>
  </w:style>
  <w:style w:type="character" w:customStyle="1" w:styleId="FooterChar">
    <w:name w:val="Footer Char"/>
    <w:basedOn w:val="DefaultParagraphFont"/>
    <w:link w:val="Footer"/>
    <w:uiPriority w:val="99"/>
    <w:rsid w:val="003D734E"/>
    <w:rPr>
      <w:rFonts w:ascii="Calibri" w:eastAsia="Calibri" w:hAnsi="Calibri"/>
      <w:color w:val="FFFFFF" w:themeColor="background1"/>
      <w:lang w:val="en-US"/>
    </w:rPr>
  </w:style>
  <w:style w:type="paragraph" w:styleId="Title">
    <w:name w:val="Title"/>
    <w:basedOn w:val="Normal"/>
    <w:next w:val="Normal"/>
    <w:link w:val="TitleChar"/>
    <w:uiPriority w:val="10"/>
    <w:qFormat/>
    <w:rsid w:val="00F56BC2"/>
    <w:pPr>
      <w:pBdr>
        <w:bottom w:val="single" w:sz="8" w:space="4" w:color="776F65"/>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56BC2"/>
    <w:rPr>
      <w:rFonts w:eastAsiaTheme="majorEastAsia" w:cstheme="majorBidi"/>
      <w:spacing w:val="5"/>
      <w:kern w:val="28"/>
      <w:sz w:val="52"/>
      <w:szCs w:val="52"/>
    </w:rPr>
  </w:style>
  <w:style w:type="character" w:customStyle="1" w:styleId="Heading1Char">
    <w:name w:val="Heading 1 Char"/>
    <w:basedOn w:val="DefaultParagraphFont"/>
    <w:link w:val="Heading1"/>
    <w:uiPriority w:val="9"/>
    <w:rsid w:val="005C3FD9"/>
    <w:rPr>
      <w:rFonts w:ascii="Calibri" w:eastAsiaTheme="majorEastAsia" w:hAnsi="Calibri" w:cstheme="majorBidi"/>
      <w:spacing w:val="5"/>
      <w:kern w:val="28"/>
      <w:sz w:val="52"/>
      <w:szCs w:val="52"/>
      <w:lang w:val="en-US"/>
    </w:rPr>
  </w:style>
  <w:style w:type="character" w:customStyle="1" w:styleId="Heading2Char">
    <w:name w:val="Heading 2 Char"/>
    <w:basedOn w:val="DefaultParagraphFont"/>
    <w:link w:val="Heading2"/>
    <w:uiPriority w:val="9"/>
    <w:rsid w:val="00A468EB"/>
    <w:rPr>
      <w:rFonts w:ascii="Calibri" w:eastAsiaTheme="majorEastAsia" w:hAnsi="Calibri" w:cstheme="majorBidi"/>
      <w:b/>
      <w:bCs/>
      <w:sz w:val="36"/>
      <w:szCs w:val="36"/>
      <w:lang w:val="en-US"/>
    </w:rPr>
  </w:style>
  <w:style w:type="paragraph" w:styleId="ListParagraph">
    <w:name w:val="List Paragraph"/>
    <w:basedOn w:val="Normal"/>
    <w:uiPriority w:val="34"/>
    <w:qFormat/>
    <w:rsid w:val="0084338B"/>
    <w:pPr>
      <w:ind w:left="720"/>
      <w:contextualSpacing/>
    </w:pPr>
  </w:style>
  <w:style w:type="character" w:styleId="Hyperlink">
    <w:name w:val="Hyperlink"/>
    <w:basedOn w:val="DefaultParagraphFont"/>
    <w:uiPriority w:val="99"/>
    <w:unhideWhenUsed/>
    <w:rsid w:val="003817E9"/>
    <w:rPr>
      <w:color w:val="0000FF" w:themeColor="hyperlink"/>
      <w:u w:val="single"/>
    </w:rPr>
  </w:style>
  <w:style w:type="character" w:styleId="PlaceholderText">
    <w:name w:val="Placeholder Text"/>
    <w:basedOn w:val="DefaultParagraphFont"/>
    <w:uiPriority w:val="99"/>
    <w:semiHidden/>
    <w:rsid w:val="00C47C52"/>
    <w:rPr>
      <w:color w:val="808080"/>
    </w:rPr>
  </w:style>
  <w:style w:type="paragraph" w:styleId="NoSpacing">
    <w:name w:val="No Spacing"/>
    <w:uiPriority w:val="1"/>
    <w:rsid w:val="00ED6FE2"/>
    <w:pPr>
      <w:spacing w:after="0" w:line="240" w:lineRule="auto"/>
    </w:pPr>
  </w:style>
  <w:style w:type="paragraph" w:customStyle="1" w:styleId="Button">
    <w:name w:val="Button"/>
    <w:basedOn w:val="Normal"/>
    <w:link w:val="ButtonChar"/>
    <w:qFormat/>
    <w:rsid w:val="00ED6FE2"/>
    <w:rPr>
      <w:noProof/>
      <w:position w:val="-6"/>
      <w:lang w:eastAsia="en-AU"/>
    </w:rPr>
  </w:style>
  <w:style w:type="character" w:customStyle="1" w:styleId="ButtonChar">
    <w:name w:val="Button Char"/>
    <w:basedOn w:val="DefaultParagraphFont"/>
    <w:link w:val="Button"/>
    <w:rsid w:val="00ED6FE2"/>
    <w:rPr>
      <w:noProof/>
      <w:position w:val="-6"/>
      <w:lang w:eastAsia="en-AU"/>
    </w:rPr>
  </w:style>
  <w:style w:type="paragraph" w:styleId="Caption">
    <w:name w:val="caption"/>
    <w:basedOn w:val="Normal"/>
    <w:next w:val="Normal"/>
    <w:uiPriority w:val="35"/>
    <w:unhideWhenUsed/>
    <w:qFormat/>
    <w:rsid w:val="00904D1F"/>
    <w:pPr>
      <w:spacing w:before="0" w:after="200"/>
    </w:pPr>
    <w:rPr>
      <w:i/>
      <w:iCs/>
      <w:color w:val="1F497D" w:themeColor="text2"/>
      <w:sz w:val="18"/>
      <w:szCs w:val="18"/>
    </w:rPr>
  </w:style>
  <w:style w:type="paragraph" w:customStyle="1" w:styleId="Default">
    <w:name w:val="Default"/>
    <w:rsid w:val="00143FB0"/>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BD4894"/>
    <w:rPr>
      <w:sz w:val="16"/>
      <w:szCs w:val="16"/>
    </w:rPr>
  </w:style>
  <w:style w:type="paragraph" w:styleId="CommentText">
    <w:name w:val="annotation text"/>
    <w:basedOn w:val="Normal"/>
    <w:link w:val="CommentTextChar"/>
    <w:uiPriority w:val="99"/>
    <w:unhideWhenUsed/>
    <w:rsid w:val="00BD4894"/>
    <w:rPr>
      <w:sz w:val="20"/>
      <w:szCs w:val="20"/>
    </w:rPr>
  </w:style>
  <w:style w:type="character" w:customStyle="1" w:styleId="CommentTextChar">
    <w:name w:val="Comment Text Char"/>
    <w:basedOn w:val="DefaultParagraphFont"/>
    <w:link w:val="CommentText"/>
    <w:uiPriority w:val="99"/>
    <w:rsid w:val="00BD4894"/>
    <w:rPr>
      <w:sz w:val="20"/>
      <w:szCs w:val="20"/>
    </w:rPr>
  </w:style>
  <w:style w:type="paragraph" w:styleId="CommentSubject">
    <w:name w:val="annotation subject"/>
    <w:basedOn w:val="CommentText"/>
    <w:next w:val="CommentText"/>
    <w:link w:val="CommentSubjectChar"/>
    <w:uiPriority w:val="99"/>
    <w:semiHidden/>
    <w:unhideWhenUsed/>
    <w:rsid w:val="00BD4894"/>
    <w:rPr>
      <w:b/>
      <w:bCs/>
    </w:rPr>
  </w:style>
  <w:style w:type="character" w:customStyle="1" w:styleId="CommentSubjectChar">
    <w:name w:val="Comment Subject Char"/>
    <w:basedOn w:val="CommentTextChar"/>
    <w:link w:val="CommentSubject"/>
    <w:uiPriority w:val="99"/>
    <w:semiHidden/>
    <w:rsid w:val="00BD4894"/>
    <w:rPr>
      <w:b/>
      <w:bCs/>
      <w:sz w:val="20"/>
      <w:szCs w:val="20"/>
    </w:rPr>
  </w:style>
  <w:style w:type="character" w:styleId="FollowedHyperlink">
    <w:name w:val="FollowedHyperlink"/>
    <w:basedOn w:val="DefaultParagraphFont"/>
    <w:uiPriority w:val="99"/>
    <w:semiHidden/>
    <w:unhideWhenUsed/>
    <w:rsid w:val="00FE568A"/>
    <w:rPr>
      <w:color w:val="800080" w:themeColor="followedHyperlink"/>
      <w:u w:val="single"/>
    </w:rPr>
  </w:style>
  <w:style w:type="character" w:customStyle="1" w:styleId="Heading3Char">
    <w:name w:val="Heading 3 Char"/>
    <w:basedOn w:val="DefaultParagraphFont"/>
    <w:link w:val="Heading3"/>
    <w:uiPriority w:val="9"/>
    <w:rsid w:val="00366CF8"/>
    <w:rPr>
      <w:rFonts w:ascii="Calibri" w:eastAsiaTheme="majorEastAsia" w:hAnsi="Calibri" w:cstheme="majorBidi"/>
      <w:b/>
      <w:sz w:val="28"/>
      <w:szCs w:val="24"/>
      <w:lang w:val="en-US"/>
    </w:rPr>
  </w:style>
  <w:style w:type="numbering" w:customStyle="1" w:styleId="heading">
    <w:name w:val="heading"/>
    <w:uiPriority w:val="99"/>
    <w:rsid w:val="00A468EB"/>
    <w:pPr>
      <w:numPr>
        <w:numId w:val="13"/>
      </w:numPr>
    </w:pPr>
  </w:style>
  <w:style w:type="paragraph" w:styleId="ListBullet">
    <w:name w:val="List Bullet"/>
    <w:basedOn w:val="Normal"/>
    <w:uiPriority w:val="99"/>
    <w:unhideWhenUsed/>
    <w:rsid w:val="00E80A9C"/>
    <w:pPr>
      <w:numPr>
        <w:numId w:val="16"/>
      </w:numPr>
      <w:contextualSpacing/>
    </w:pPr>
  </w:style>
  <w:style w:type="table" w:styleId="TableGrid">
    <w:name w:val="Table Grid"/>
    <w:basedOn w:val="TableNormal"/>
    <w:uiPriority w:val="59"/>
    <w:rsid w:val="00D7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1054"/>
    <w:pPr>
      <w:spacing w:after="0" w:line="240" w:lineRule="auto"/>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import/arrival/arrangements/sit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Psupport@agriculture.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AEPsupport@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1CEAF84AB4295992059BACBFB35F2"/>
        <w:category>
          <w:name w:val="General"/>
          <w:gallery w:val="placeholder"/>
        </w:category>
        <w:types>
          <w:type w:val="bbPlcHdr"/>
        </w:types>
        <w:behaviors>
          <w:behavior w:val="content"/>
        </w:behaviors>
        <w:guid w:val="{9A07FC60-A2D9-40FB-9315-40FE133C73EF}"/>
      </w:docPartPr>
      <w:docPartBody>
        <w:p w:rsidR="00360440" w:rsidRDefault="00332B9F" w:rsidP="00332B9F">
          <w:pPr>
            <w:pStyle w:val="3D31CEAF84AB4295992059BACBFB35F2"/>
          </w:pPr>
          <w:r w:rsidRPr="00A8153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2720"/>
    <w:rsid w:val="00256E9B"/>
    <w:rsid w:val="002919AC"/>
    <w:rsid w:val="00332B9F"/>
    <w:rsid w:val="00360440"/>
    <w:rsid w:val="00372720"/>
    <w:rsid w:val="006A0075"/>
    <w:rsid w:val="00730394"/>
    <w:rsid w:val="00BD6B78"/>
    <w:rsid w:val="00C12B05"/>
    <w:rsid w:val="00E77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B9F"/>
    <w:rPr>
      <w:color w:val="808080"/>
    </w:rPr>
  </w:style>
  <w:style w:type="paragraph" w:customStyle="1" w:styleId="3D31CEAF84AB4295992059BACBFB35F2">
    <w:name w:val="3D31CEAF84AB4295992059BACBFB35F2"/>
    <w:rsid w:val="00332B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23F21-63E9-44FA-8935-250A2414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Lodging non-standard AEP consignments</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Lodging non-standard AEP consignments</dc:title>
  <dc:creator>Department of Agriculture Fisheries and Forestry</dc:creator>
  <cp:lastModifiedBy>Nov, Amanda</cp:lastModifiedBy>
  <cp:revision>5</cp:revision>
  <cp:lastPrinted>2017-11-01T23:59:00Z</cp:lastPrinted>
  <dcterms:created xsi:type="dcterms:W3CDTF">2022-07-28T06:48:00Z</dcterms:created>
  <dcterms:modified xsi:type="dcterms:W3CDTF">2022-11-10T06:48:00Z</dcterms:modified>
</cp:coreProperties>
</file>