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0A" w:rsidRDefault="0002180A" w:rsidP="004F75B2">
      <w:pPr>
        <w:ind w:firstLine="1134"/>
      </w:pPr>
      <w:bookmarkStart w:id="0" w:name="_GoBack"/>
      <w:bookmarkEnd w:id="0"/>
    </w:p>
    <w:p w:rsidR="00C031BB" w:rsidRPr="00127C3A" w:rsidRDefault="004F75B2" w:rsidP="00127C3A">
      <w:pPr>
        <w:pStyle w:val="Titlepageheading"/>
      </w:pPr>
      <w:r w:rsidRPr="00127C3A">
        <w:t>A</w:t>
      </w:r>
      <w:r w:rsidR="00DD0502" w:rsidRPr="00127C3A">
        <w:t xml:space="preserve">pproved </w:t>
      </w:r>
      <w:r w:rsidR="00C031BB" w:rsidRPr="00127C3A">
        <w:t xml:space="preserve">arrangement containment </w:t>
      </w:r>
      <w:r w:rsidR="00DD0502" w:rsidRPr="00127C3A">
        <w:t>f</w:t>
      </w:r>
      <w:r w:rsidRPr="00127C3A">
        <w:t>acilities</w:t>
      </w:r>
    </w:p>
    <w:p w:rsidR="008E0052" w:rsidRPr="00C031BB" w:rsidRDefault="00C031BB" w:rsidP="00127C3A">
      <w:pPr>
        <w:pStyle w:val="Titlepageheading1"/>
        <w:ind w:left="1134"/>
        <w:rPr>
          <w:rStyle w:val="PlaceholderText"/>
          <w:rFonts w:asciiTheme="majorHAnsi" w:eastAsia="Calibri" w:hAnsiTheme="majorHAnsi"/>
          <w:bCs/>
          <w:spacing w:val="0"/>
          <w:kern w:val="0"/>
          <w:sz w:val="32"/>
          <w:szCs w:val="22"/>
        </w:rPr>
      </w:pPr>
      <w:r w:rsidRPr="00C031BB">
        <w:rPr>
          <w:rStyle w:val="PlaceholderText"/>
          <w:rFonts w:asciiTheme="majorHAnsi" w:eastAsia="Calibri" w:hAnsiTheme="majorHAnsi"/>
          <w:spacing w:val="0"/>
          <w:kern w:val="0"/>
          <w:sz w:val="32"/>
          <w:szCs w:val="22"/>
        </w:rPr>
        <w:t xml:space="preserve">Multiple </w:t>
      </w:r>
      <w:r w:rsidR="00324410" w:rsidRPr="00C031BB">
        <w:rPr>
          <w:rStyle w:val="PlaceholderText"/>
          <w:rFonts w:asciiTheme="majorHAnsi" w:eastAsia="Calibri" w:hAnsiTheme="majorHAnsi"/>
          <w:spacing w:val="0"/>
          <w:kern w:val="0"/>
          <w:sz w:val="32"/>
          <w:szCs w:val="22"/>
        </w:rPr>
        <w:t>room approval</w:t>
      </w:r>
    </w:p>
    <w:p w:rsidR="00B875DD" w:rsidRDefault="00B875DD" w:rsidP="008E0052">
      <w:pPr>
        <w:pStyle w:val="Biosecuritytagline"/>
      </w:pPr>
    </w:p>
    <w:p w:rsidR="00637A05" w:rsidRPr="00127C3A" w:rsidRDefault="00637A05" w:rsidP="00DE3F30">
      <w:pPr>
        <w:pStyle w:val="Titlepagepublicationseriesname"/>
        <w:rPr>
          <w:rStyle w:val="PlaceholderText"/>
          <w:rFonts w:cstheme="majorHAnsi"/>
          <w:color w:val="808080" w:themeColor="background1" w:themeShade="80"/>
          <w:sz w:val="28"/>
          <w:szCs w:val="24"/>
        </w:rPr>
      </w:pPr>
      <w:r w:rsidRPr="00127C3A">
        <w:rPr>
          <w:rStyle w:val="PlaceholderText"/>
          <w:rFonts w:asciiTheme="majorHAnsi" w:hAnsiTheme="majorHAnsi" w:cstheme="majorHAnsi"/>
          <w:b/>
          <w:color w:val="808080" w:themeColor="background1" w:themeShade="80"/>
          <w:sz w:val="28"/>
          <w:szCs w:val="24"/>
        </w:rPr>
        <w:t xml:space="preserve">Version </w:t>
      </w:r>
      <w:r w:rsidR="00EB634C" w:rsidRPr="00127C3A">
        <w:rPr>
          <w:rStyle w:val="PlaceholderText"/>
          <w:rFonts w:asciiTheme="majorHAnsi" w:hAnsiTheme="majorHAnsi" w:cstheme="majorHAnsi"/>
          <w:b/>
          <w:color w:val="808080" w:themeColor="background1" w:themeShade="80"/>
          <w:sz w:val="28"/>
          <w:szCs w:val="24"/>
        </w:rPr>
        <w:t>2</w:t>
      </w:r>
      <w:r w:rsidR="00AF7B5F" w:rsidRPr="00127C3A">
        <w:rPr>
          <w:rStyle w:val="PlaceholderText"/>
          <w:rFonts w:asciiTheme="majorHAnsi" w:hAnsiTheme="majorHAnsi" w:cstheme="majorHAnsi"/>
          <w:b/>
          <w:color w:val="808080" w:themeColor="background1" w:themeShade="80"/>
          <w:sz w:val="28"/>
          <w:szCs w:val="24"/>
        </w:rPr>
        <w:t>.0</w:t>
      </w:r>
    </w:p>
    <w:p w:rsidR="00B875DD" w:rsidRPr="00A13103" w:rsidRDefault="00B875DD" w:rsidP="00127C3A">
      <w:pPr>
        <w:pStyle w:val="Titlepagepublicationseriesname"/>
        <w:rPr>
          <w:rFonts w:asciiTheme="majorHAnsi" w:hAnsiTheme="majorHAnsi"/>
        </w:rPr>
      </w:pPr>
    </w:p>
    <w:p w:rsidR="00B875DD" w:rsidRDefault="00827E0C" w:rsidP="007D2D34">
      <w:pPr>
        <w:jc w:val="center"/>
        <w:sectPr w:rsidR="00B875DD" w:rsidSect="00A13103">
          <w:headerReference w:type="even" r:id="rId12"/>
          <w:headerReference w:type="default" r:id="rId13"/>
          <w:footerReference w:type="even" r:id="rId14"/>
          <w:footerReference w:type="default" r:id="rId15"/>
          <w:headerReference w:type="first" r:id="rId16"/>
          <w:footerReference w:type="first" r:id="rId17"/>
          <w:pgSz w:w="11906" w:h="16838"/>
          <w:pgMar w:top="1809" w:right="1418" w:bottom="1418" w:left="1418" w:header="709" w:footer="514" w:gutter="0"/>
          <w:pgNumType w:start="1"/>
          <w:cols w:space="708"/>
          <w:titlePg/>
          <w:docGrid w:linePitch="360"/>
        </w:sectPr>
      </w:pPr>
      <w:r>
        <w:rPr>
          <w:noProof/>
          <w:lang w:eastAsia="en-AU"/>
        </w:rPr>
        <w:drawing>
          <wp:inline distT="0" distB="0" distL="0" distR="0" wp14:anchorId="099EAC58" wp14:editId="274655B5">
            <wp:extent cx="5753100" cy="5553075"/>
            <wp:effectExtent l="19050" t="0" r="0" b="0"/>
            <wp:docPr id="1" name="Picture 1" descr="I:\Corporate Communications\Production\Temp\Lawrence\BS_bi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8"/>
                    <a:srcRect/>
                    <a:stretch>
                      <a:fillRect/>
                    </a:stretch>
                  </pic:blipFill>
                  <pic:spPr bwMode="auto">
                    <a:xfrm>
                      <a:off x="0" y="0"/>
                      <a:ext cx="5753100" cy="5553075"/>
                    </a:xfrm>
                    <a:prstGeom prst="rect">
                      <a:avLst/>
                    </a:prstGeom>
                    <a:noFill/>
                    <a:ln w="9525">
                      <a:noFill/>
                      <a:miter lim="800000"/>
                      <a:headEnd/>
                      <a:tailEnd/>
                    </a:ln>
                  </pic:spPr>
                </pic:pic>
              </a:graphicData>
            </a:graphic>
          </wp:inline>
        </w:drawing>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lastRenderedPageBreak/>
        <w:t xml:space="preserve">© Commonwealth of Australia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 w:val="18"/>
          <w:szCs w:val="20"/>
        </w:rPr>
      </w:pP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 xml:space="preserve">Ownership of intellectual property rights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 xml:space="preserve">Unless otherwise noted, copyright (and any other intellectual property rights, if any) in this publication is owned by the Commonwealth of Australia (referred to as the Commonwealth).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 w:val="18"/>
          <w:szCs w:val="20"/>
        </w:rPr>
      </w:pP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b/>
          <w:bCs/>
          <w:szCs w:val="18"/>
        </w:rPr>
        <w:t xml:space="preserve">Creative commons licence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 xml:space="preserve">All material in this publication is licensed under a Creative Commons Attribution 3.0 Australia Licence, save for content supplied by third parties, logos and the Commonwealth Coat of Arms.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 w:val="18"/>
          <w:szCs w:val="20"/>
        </w:rPr>
      </w:pP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 xml:space="preserve">Creative Commons Attribution 3.0 Australia Licence is a standard form licence agreement that allows you to copy, distribute, transmit and adapt this publication provided you attribute the work. A summary of the licence terms is available from creativecommons.org/licenses/by/3.0/au/deed.en. The full licence terms are available from creativecommons.org/licenses/by/3.0/au/legalcode.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 w:val="18"/>
          <w:szCs w:val="20"/>
        </w:rPr>
      </w:pP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This publication (and any material sourced from it) should be attributed as: Approved Arrangements section, 201</w:t>
      </w:r>
      <w:r w:rsidR="00DD0502" w:rsidRPr="00AF7B5F">
        <w:rPr>
          <w:rFonts w:asciiTheme="majorHAnsi" w:eastAsiaTheme="minorEastAsia" w:hAnsiTheme="majorHAnsi" w:cs="Cambria"/>
          <w:szCs w:val="18"/>
        </w:rPr>
        <w:t>5</w:t>
      </w:r>
      <w:r w:rsidRPr="00AF7B5F">
        <w:rPr>
          <w:rFonts w:asciiTheme="majorHAnsi" w:eastAsiaTheme="minorEastAsia" w:hAnsiTheme="majorHAnsi" w:cs="Cambria"/>
          <w:szCs w:val="18"/>
        </w:rPr>
        <w:t xml:space="preserve">, </w:t>
      </w:r>
      <w:r w:rsidR="00C031BB">
        <w:rPr>
          <w:rFonts w:asciiTheme="majorHAnsi" w:eastAsiaTheme="minorEastAsia" w:hAnsiTheme="majorHAnsi" w:cs="Cambria"/>
          <w:szCs w:val="18"/>
        </w:rPr>
        <w:t>Approved arrangement c</w:t>
      </w:r>
      <w:r w:rsidR="00DD0502" w:rsidRPr="00AF7B5F">
        <w:rPr>
          <w:rFonts w:asciiTheme="majorHAnsi" w:eastAsiaTheme="minorEastAsia" w:hAnsiTheme="majorHAnsi" w:cs="Cambria"/>
          <w:szCs w:val="18"/>
        </w:rPr>
        <w:t>ontainment facilities multiple room approval</w:t>
      </w:r>
      <w:r w:rsidRPr="00AF7B5F">
        <w:rPr>
          <w:rFonts w:asciiTheme="majorHAnsi" w:eastAsiaTheme="minorEastAsia" w:hAnsiTheme="majorHAnsi" w:cs="Cambria"/>
          <w:szCs w:val="18"/>
        </w:rPr>
        <w:t xml:space="preserve">, Canberra.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 w:val="18"/>
          <w:szCs w:val="20"/>
        </w:rPr>
      </w:pP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b/>
          <w:bCs/>
          <w:szCs w:val="18"/>
        </w:rPr>
        <w:t xml:space="preserve">Department of Agriculture </w:t>
      </w:r>
      <w:r w:rsidR="00CF131A">
        <w:rPr>
          <w:rFonts w:asciiTheme="majorHAnsi" w:eastAsiaTheme="minorEastAsia" w:hAnsiTheme="majorHAnsi" w:cs="Cambria"/>
          <w:b/>
          <w:bCs/>
          <w:szCs w:val="18"/>
        </w:rPr>
        <w:t>and Water Resources</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 xml:space="preserve">Postal address GPO Box 1563 Canberra ACT 2601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Switchboard +61 2 6272 2010</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 xml:space="preserve">Web agriculture.gov.au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 w:val="18"/>
          <w:szCs w:val="20"/>
        </w:rPr>
      </w:pP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 xml:space="preserve">Inquiries regarding the licence and any use of this document should be sent to: copyright@agriculture.gov.au. </w:t>
      </w:r>
    </w:p>
    <w:p w:rsidR="003F063C" w:rsidRPr="00AF7B5F" w:rsidRDefault="003F063C" w:rsidP="003F063C">
      <w:pPr>
        <w:autoSpaceDE w:val="0"/>
        <w:autoSpaceDN w:val="0"/>
        <w:adjustRightInd w:val="0"/>
        <w:spacing w:after="0" w:line="240" w:lineRule="auto"/>
        <w:rPr>
          <w:rFonts w:asciiTheme="majorHAnsi" w:eastAsiaTheme="minorEastAsia" w:hAnsiTheme="majorHAnsi" w:cs="Cambria"/>
          <w:sz w:val="18"/>
          <w:szCs w:val="20"/>
        </w:rPr>
      </w:pPr>
    </w:p>
    <w:p w:rsidR="003F063C" w:rsidRDefault="003F063C" w:rsidP="003F063C">
      <w:pPr>
        <w:spacing w:after="0" w:line="240" w:lineRule="auto"/>
        <w:rPr>
          <w:rFonts w:asciiTheme="majorHAnsi" w:eastAsiaTheme="minorEastAsia" w:hAnsiTheme="majorHAnsi" w:cs="Cambria"/>
          <w:szCs w:val="18"/>
        </w:rPr>
      </w:pPr>
      <w:r w:rsidRPr="00AF7B5F">
        <w:rPr>
          <w:rFonts w:asciiTheme="majorHAnsi" w:eastAsiaTheme="minorEastAsia" w:hAnsiTheme="majorHAnsi" w:cs="Cambria"/>
          <w:szCs w:val="18"/>
        </w:rPr>
        <w:t>The Australian Government acting through the Department of Agriculture</w:t>
      </w:r>
      <w:r w:rsidR="00CF131A">
        <w:rPr>
          <w:rFonts w:asciiTheme="majorHAnsi" w:eastAsiaTheme="minorEastAsia" w:hAnsiTheme="majorHAnsi" w:cs="Cambria"/>
          <w:szCs w:val="18"/>
        </w:rPr>
        <w:t xml:space="preserve"> and Water Resources</w:t>
      </w:r>
      <w:r w:rsidRPr="00AF7B5F">
        <w:rPr>
          <w:rFonts w:asciiTheme="majorHAnsi" w:eastAsiaTheme="minorEastAsia" w:hAnsiTheme="majorHAnsi" w:cs="Cambria"/>
          <w:szCs w:val="18"/>
        </w:rPr>
        <w:t xml:space="preserve"> has exercised due care and skill in the preparation and compilation of the information and data in this publication. Notwithstanding, the Department of Agriculture,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1F04C0" w:rsidRPr="00AF7B5F" w:rsidRDefault="001F04C0" w:rsidP="003F063C">
      <w:pPr>
        <w:spacing w:after="0" w:line="240" w:lineRule="auto"/>
        <w:rPr>
          <w:rFonts w:asciiTheme="majorHAnsi" w:eastAsiaTheme="minorEastAsia" w:hAnsiTheme="majorHAnsi" w:cs="Cambria"/>
          <w:szCs w:val="18"/>
        </w:rPr>
      </w:pPr>
    </w:p>
    <w:p w:rsidR="00C50EEA" w:rsidRDefault="00C50EEA" w:rsidP="00C50EEA">
      <w:pPr>
        <w:pStyle w:val="BodyText"/>
      </w:pPr>
      <w:bookmarkStart w:id="1" w:name="_Toc375127936"/>
      <w:r w:rsidRPr="00C50EEA">
        <w:rPr>
          <w:rFonts w:asciiTheme="minorHAnsi" w:hAnsiTheme="minorHAnsi"/>
          <w:b/>
          <w:color w:val="C00000"/>
          <w:sz w:val="32"/>
        </w:rPr>
        <w:t>Version history</w:t>
      </w:r>
      <w:bookmarkEnd w:id="1"/>
    </w:p>
    <w:p w:rsidR="00F11C09" w:rsidRDefault="006F44AF" w:rsidP="00AF7B5F">
      <w:pPr>
        <w:rPr>
          <w:rFonts w:asciiTheme="majorHAnsi" w:hAnsiTheme="majorHAnsi"/>
        </w:rPr>
      </w:pPr>
      <w:r w:rsidRPr="006F44AF">
        <w:rPr>
          <w:rFonts w:asciiTheme="majorHAnsi" w:hAnsiTheme="majorHAnsi"/>
        </w:rPr>
        <w:t xml:space="preserve">Updates to this document will occur automatically on the department’s website and the revision table below will list the amendments as they are approved. </w:t>
      </w:r>
    </w:p>
    <w:tbl>
      <w:tblPr>
        <w:tblW w:w="8222"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2410"/>
        <w:gridCol w:w="3402"/>
      </w:tblGrid>
      <w:tr w:rsidR="00F11C09" w:rsidRPr="00C10BEB" w:rsidTr="00F11C09">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rsidR="00F11C09" w:rsidRPr="00C10BEB" w:rsidRDefault="00F11C09" w:rsidP="0006049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rsidR="00F11C09" w:rsidRPr="00C10BEB" w:rsidRDefault="00F11C09" w:rsidP="0006049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2410" w:type="dxa"/>
            <w:tcBorders>
              <w:top w:val="single" w:sz="12" w:space="0" w:color="C00000"/>
              <w:left w:val="nil"/>
              <w:bottom w:val="single" w:sz="12" w:space="0" w:color="C00000"/>
              <w:right w:val="nil"/>
            </w:tcBorders>
            <w:shd w:val="clear" w:color="auto" w:fill="F2DBDB" w:themeFill="accent2" w:themeFillTint="33"/>
            <w:vAlign w:val="center"/>
          </w:tcPr>
          <w:p w:rsidR="00F11C09" w:rsidRPr="00C10BEB" w:rsidRDefault="00F11C09" w:rsidP="0006049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3402" w:type="dxa"/>
            <w:tcBorders>
              <w:top w:val="single" w:sz="12" w:space="0" w:color="C00000"/>
              <w:left w:val="nil"/>
              <w:bottom w:val="single" w:sz="12" w:space="0" w:color="C00000"/>
              <w:right w:val="nil"/>
            </w:tcBorders>
            <w:shd w:val="clear" w:color="auto" w:fill="F2DBDB" w:themeFill="accent2" w:themeFillTint="33"/>
            <w:vAlign w:val="center"/>
          </w:tcPr>
          <w:p w:rsidR="00F11C09" w:rsidRPr="00C10BEB" w:rsidRDefault="00F11C09" w:rsidP="0006049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F11C09" w:rsidRPr="00C10BEB" w:rsidTr="00F11C09">
        <w:trPr>
          <w:tblHeader/>
        </w:trPr>
        <w:tc>
          <w:tcPr>
            <w:tcW w:w="1418" w:type="dxa"/>
            <w:tcBorders>
              <w:top w:val="single" w:sz="12" w:space="0" w:color="C00000"/>
              <w:left w:val="nil"/>
              <w:bottom w:val="single" w:sz="2" w:space="0" w:color="auto"/>
              <w:right w:val="nil"/>
            </w:tcBorders>
          </w:tcPr>
          <w:p w:rsidR="00F11C09" w:rsidRPr="002A42B2" w:rsidRDefault="00F11C09" w:rsidP="0006049E">
            <w:pPr>
              <w:pStyle w:val="Default"/>
              <w:spacing w:before="60" w:after="60"/>
              <w:rPr>
                <w:rFonts w:asciiTheme="majorHAnsi" w:hAnsiTheme="majorHAnsi" w:cs="Calibri"/>
                <w:sz w:val="22"/>
                <w:szCs w:val="19"/>
              </w:rPr>
            </w:pPr>
            <w:r>
              <w:rPr>
                <w:rFonts w:asciiTheme="majorHAnsi" w:hAnsiTheme="majorHAnsi" w:cs="Calibri"/>
                <w:sz w:val="22"/>
                <w:szCs w:val="19"/>
              </w:rPr>
              <w:t>Dec 2015</w:t>
            </w:r>
          </w:p>
        </w:tc>
        <w:tc>
          <w:tcPr>
            <w:tcW w:w="992" w:type="dxa"/>
            <w:tcBorders>
              <w:top w:val="single" w:sz="12" w:space="0" w:color="C00000"/>
              <w:left w:val="nil"/>
              <w:bottom w:val="single" w:sz="2" w:space="0" w:color="auto"/>
              <w:right w:val="nil"/>
            </w:tcBorders>
            <w:shd w:val="clear" w:color="auto" w:fill="auto"/>
          </w:tcPr>
          <w:p w:rsidR="00F11C09" w:rsidRPr="002A42B2" w:rsidRDefault="00F11C09" w:rsidP="0006049E">
            <w:pPr>
              <w:pStyle w:val="Default"/>
              <w:spacing w:before="60" w:after="60"/>
              <w:jc w:val="center"/>
              <w:rPr>
                <w:rFonts w:asciiTheme="majorHAnsi" w:hAnsiTheme="majorHAnsi" w:cs="Calibri"/>
                <w:sz w:val="22"/>
                <w:szCs w:val="19"/>
              </w:rPr>
            </w:pPr>
            <w:r w:rsidRPr="002A42B2">
              <w:rPr>
                <w:rFonts w:asciiTheme="majorHAnsi" w:hAnsiTheme="majorHAnsi" w:cs="Calibri"/>
                <w:sz w:val="22"/>
                <w:szCs w:val="19"/>
              </w:rPr>
              <w:t>1.0</w:t>
            </w:r>
          </w:p>
        </w:tc>
        <w:tc>
          <w:tcPr>
            <w:tcW w:w="2410" w:type="dxa"/>
            <w:tcBorders>
              <w:bottom w:val="single" w:sz="4" w:space="0" w:color="auto"/>
            </w:tcBorders>
            <w:shd w:val="clear" w:color="auto" w:fill="auto"/>
          </w:tcPr>
          <w:p w:rsidR="00F11C09" w:rsidRPr="002A42B2" w:rsidRDefault="00F11C09" w:rsidP="0006049E">
            <w:pPr>
              <w:pStyle w:val="Default"/>
              <w:spacing w:before="60" w:after="60"/>
              <w:rPr>
                <w:rFonts w:asciiTheme="majorHAnsi" w:hAnsiTheme="majorHAnsi" w:cs="Calibri"/>
                <w:sz w:val="22"/>
                <w:szCs w:val="19"/>
              </w:rPr>
            </w:pPr>
            <w:r>
              <w:rPr>
                <w:rFonts w:asciiTheme="majorHAnsi" w:hAnsiTheme="majorHAnsi" w:cs="Calibri"/>
                <w:sz w:val="22"/>
                <w:szCs w:val="19"/>
              </w:rPr>
              <w:t>First issue.</w:t>
            </w:r>
          </w:p>
        </w:tc>
        <w:tc>
          <w:tcPr>
            <w:tcW w:w="3402" w:type="dxa"/>
            <w:tcBorders>
              <w:bottom w:val="single" w:sz="4" w:space="0" w:color="auto"/>
            </w:tcBorders>
            <w:shd w:val="clear" w:color="auto" w:fill="auto"/>
          </w:tcPr>
          <w:p w:rsidR="00F11C09" w:rsidRPr="002A42B2" w:rsidRDefault="00F11C09" w:rsidP="0006049E">
            <w:pPr>
              <w:pStyle w:val="Default"/>
              <w:spacing w:before="60" w:after="60"/>
              <w:rPr>
                <w:rFonts w:asciiTheme="majorHAnsi" w:hAnsiTheme="majorHAnsi" w:cs="Calibri"/>
                <w:sz w:val="22"/>
                <w:szCs w:val="19"/>
              </w:rPr>
            </w:pPr>
            <w:r w:rsidRPr="002A42B2">
              <w:rPr>
                <w:rFonts w:asciiTheme="majorHAnsi" w:hAnsiTheme="majorHAnsi" w:cs="Calibri"/>
                <w:sz w:val="22"/>
                <w:szCs w:val="19"/>
              </w:rPr>
              <w:t>Co-regulation and Support Program</w:t>
            </w:r>
          </w:p>
        </w:tc>
      </w:tr>
      <w:tr w:rsidR="00F11C09" w:rsidRPr="00C10BEB" w:rsidTr="00F11C09">
        <w:trPr>
          <w:tblHeader/>
        </w:trPr>
        <w:tc>
          <w:tcPr>
            <w:tcW w:w="1418" w:type="dxa"/>
            <w:tcBorders>
              <w:top w:val="single" w:sz="2" w:space="0" w:color="auto"/>
              <w:left w:val="nil"/>
              <w:bottom w:val="single" w:sz="2" w:space="0" w:color="auto"/>
              <w:right w:val="nil"/>
            </w:tcBorders>
          </w:tcPr>
          <w:p w:rsidR="00F11C09" w:rsidRPr="002A42B2" w:rsidRDefault="00F11C09" w:rsidP="00F11C09">
            <w:pPr>
              <w:pStyle w:val="Default"/>
              <w:spacing w:before="60" w:after="60"/>
              <w:rPr>
                <w:rFonts w:asciiTheme="majorHAnsi" w:hAnsiTheme="majorHAnsi" w:cs="Calibri"/>
                <w:sz w:val="22"/>
                <w:szCs w:val="19"/>
              </w:rPr>
            </w:pPr>
            <w:r>
              <w:rPr>
                <w:rFonts w:asciiTheme="majorHAnsi" w:hAnsiTheme="majorHAnsi" w:cs="Calibri"/>
                <w:sz w:val="22"/>
                <w:szCs w:val="19"/>
              </w:rPr>
              <w:t>16</w:t>
            </w:r>
            <w:r w:rsidRPr="002A42B2">
              <w:rPr>
                <w:rFonts w:asciiTheme="majorHAnsi" w:hAnsiTheme="majorHAnsi" w:cs="Calibri"/>
                <w:sz w:val="22"/>
                <w:szCs w:val="19"/>
              </w:rPr>
              <w:t xml:space="preserve"> Jun 201</w:t>
            </w:r>
            <w:r>
              <w:rPr>
                <w:rFonts w:asciiTheme="majorHAnsi" w:hAnsiTheme="majorHAnsi" w:cs="Calibri"/>
                <w:sz w:val="22"/>
                <w:szCs w:val="19"/>
              </w:rPr>
              <w:t>6</w:t>
            </w:r>
          </w:p>
        </w:tc>
        <w:tc>
          <w:tcPr>
            <w:tcW w:w="992" w:type="dxa"/>
            <w:tcBorders>
              <w:top w:val="single" w:sz="2" w:space="0" w:color="auto"/>
              <w:left w:val="nil"/>
              <w:bottom w:val="single" w:sz="2" w:space="0" w:color="auto"/>
              <w:right w:val="nil"/>
            </w:tcBorders>
            <w:shd w:val="clear" w:color="auto" w:fill="auto"/>
          </w:tcPr>
          <w:p w:rsidR="00F11C09" w:rsidRPr="002A42B2" w:rsidRDefault="00F11C09" w:rsidP="0006049E">
            <w:pPr>
              <w:pStyle w:val="Default"/>
              <w:spacing w:before="60" w:after="60"/>
              <w:jc w:val="center"/>
              <w:rPr>
                <w:rFonts w:asciiTheme="majorHAnsi" w:hAnsiTheme="majorHAnsi" w:cs="Calibri"/>
                <w:sz w:val="22"/>
                <w:szCs w:val="19"/>
              </w:rPr>
            </w:pPr>
            <w:r>
              <w:rPr>
                <w:rFonts w:asciiTheme="majorHAnsi" w:hAnsiTheme="majorHAnsi" w:cs="Calibri"/>
                <w:sz w:val="22"/>
                <w:szCs w:val="19"/>
              </w:rPr>
              <w:t>2.0</w:t>
            </w:r>
          </w:p>
        </w:tc>
        <w:tc>
          <w:tcPr>
            <w:tcW w:w="2410" w:type="dxa"/>
            <w:tcBorders>
              <w:top w:val="single" w:sz="4" w:space="0" w:color="auto"/>
              <w:bottom w:val="single" w:sz="4" w:space="0" w:color="auto"/>
            </w:tcBorders>
            <w:shd w:val="clear" w:color="auto" w:fill="auto"/>
          </w:tcPr>
          <w:p w:rsidR="00F11C09" w:rsidRPr="002A42B2" w:rsidRDefault="00F11C09" w:rsidP="00F11C09">
            <w:pPr>
              <w:pStyle w:val="Default"/>
              <w:spacing w:before="60" w:after="60"/>
              <w:rPr>
                <w:rFonts w:asciiTheme="majorHAnsi" w:hAnsiTheme="majorHAnsi" w:cs="Calibri"/>
                <w:sz w:val="22"/>
                <w:szCs w:val="19"/>
              </w:rPr>
            </w:pPr>
            <w:r w:rsidRPr="00EF25CA">
              <w:rPr>
                <w:rFonts w:asciiTheme="majorHAnsi" w:eastAsia="Calibri" w:hAnsiTheme="majorHAnsi" w:cstheme="majorHAnsi"/>
                <w:color w:val="auto"/>
                <w:sz w:val="22"/>
                <w:szCs w:val="22"/>
              </w:rPr>
              <w:t xml:space="preserve">Updated </w:t>
            </w:r>
            <w:r w:rsidRPr="00475EA3">
              <w:rPr>
                <w:rFonts w:asciiTheme="majorHAnsi" w:eastAsia="Calibri" w:hAnsiTheme="majorHAnsi" w:cstheme="majorHAnsi"/>
                <w:color w:val="auto"/>
                <w:sz w:val="22"/>
                <w:szCs w:val="22"/>
              </w:rPr>
              <w:t xml:space="preserve">references to the department and the </w:t>
            </w:r>
            <w:r w:rsidRPr="00475EA3">
              <w:rPr>
                <w:rFonts w:asciiTheme="majorHAnsi" w:eastAsia="Calibri" w:hAnsiTheme="majorHAnsi" w:cstheme="majorHAnsi"/>
                <w:i/>
                <w:color w:val="auto"/>
                <w:sz w:val="22"/>
                <w:szCs w:val="22"/>
              </w:rPr>
              <w:t>Biosecurity Act 2015.</w:t>
            </w:r>
          </w:p>
        </w:tc>
        <w:tc>
          <w:tcPr>
            <w:tcW w:w="3402" w:type="dxa"/>
            <w:tcBorders>
              <w:top w:val="single" w:sz="4" w:space="0" w:color="auto"/>
              <w:bottom w:val="single" w:sz="4" w:space="0" w:color="auto"/>
            </w:tcBorders>
            <w:shd w:val="clear" w:color="auto" w:fill="auto"/>
          </w:tcPr>
          <w:p w:rsidR="00F11C09" w:rsidRPr="002A42B2" w:rsidRDefault="00F11C09" w:rsidP="00F11C09">
            <w:pPr>
              <w:pStyle w:val="Default"/>
              <w:spacing w:before="60" w:after="60"/>
              <w:rPr>
                <w:rFonts w:asciiTheme="majorHAnsi" w:hAnsiTheme="majorHAnsi" w:cs="Calibri"/>
                <w:sz w:val="22"/>
                <w:szCs w:val="19"/>
              </w:rPr>
            </w:pPr>
            <w:r>
              <w:rPr>
                <w:rFonts w:asciiTheme="majorHAnsi" w:hAnsiTheme="majorHAnsi" w:cs="Calibri"/>
                <w:sz w:val="22"/>
                <w:szCs w:val="19"/>
              </w:rPr>
              <w:t>Approved</w:t>
            </w:r>
            <w:r w:rsidRPr="002A42B2">
              <w:rPr>
                <w:rFonts w:asciiTheme="majorHAnsi" w:hAnsiTheme="majorHAnsi" w:cs="Calibri"/>
                <w:sz w:val="22"/>
                <w:szCs w:val="19"/>
              </w:rPr>
              <w:t xml:space="preserve"> Arrangements </w:t>
            </w:r>
            <w:r>
              <w:rPr>
                <w:rFonts w:asciiTheme="majorHAnsi" w:hAnsiTheme="majorHAnsi" w:cs="Calibri"/>
                <w:sz w:val="22"/>
                <w:szCs w:val="19"/>
              </w:rPr>
              <w:t>section</w:t>
            </w:r>
          </w:p>
        </w:tc>
      </w:tr>
    </w:tbl>
    <w:p w:rsidR="001D5994" w:rsidRDefault="001D5994">
      <w:pPr>
        <w:spacing w:after="0" w:line="240" w:lineRule="auto"/>
        <w:rPr>
          <w:b/>
          <w:color w:val="C00000"/>
          <w:sz w:val="44"/>
        </w:rPr>
      </w:pPr>
      <w:r>
        <w:rPr>
          <w:b/>
          <w:color w:val="C00000"/>
          <w:sz w:val="44"/>
        </w:rPr>
        <w:br w:type="page"/>
      </w:r>
    </w:p>
    <w:p w:rsidR="00517E48" w:rsidRPr="001F04C0" w:rsidRDefault="00C50EEA">
      <w:pPr>
        <w:rPr>
          <w:b/>
          <w:color w:val="C00000"/>
          <w:sz w:val="18"/>
        </w:rPr>
      </w:pPr>
      <w:r w:rsidRPr="00C50EEA">
        <w:rPr>
          <w:b/>
          <w:color w:val="C00000"/>
          <w:sz w:val="32"/>
        </w:rPr>
        <w:lastRenderedPageBreak/>
        <w:t>Table of contents</w:t>
      </w:r>
    </w:p>
    <w:sdt>
      <w:sdtPr>
        <w:rPr>
          <w:rFonts w:asciiTheme="majorHAnsi" w:hAnsiTheme="majorHAnsi"/>
          <w:b w:val="0"/>
          <w:bCs/>
          <w:sz w:val="22"/>
          <w:szCs w:val="22"/>
        </w:rPr>
        <w:id w:val="26211041"/>
        <w:docPartObj>
          <w:docPartGallery w:val="Table of Contents"/>
          <w:docPartUnique/>
        </w:docPartObj>
      </w:sdtPr>
      <w:sdtEndPr>
        <w:rPr>
          <w:bCs w:val="0"/>
        </w:rPr>
      </w:sdtEndPr>
      <w:sdtContent>
        <w:p w:rsidR="00127C3A" w:rsidRDefault="00626894">
          <w:pPr>
            <w:pStyle w:val="TOC1"/>
            <w:tabs>
              <w:tab w:val="right" w:leader="dot" w:pos="8290"/>
            </w:tabs>
            <w:rPr>
              <w:rFonts w:eastAsiaTheme="minorEastAsia" w:cstheme="minorBidi"/>
              <w:b w:val="0"/>
              <w:noProof/>
              <w:color w:val="auto"/>
              <w:sz w:val="22"/>
              <w:szCs w:val="22"/>
              <w:lang w:eastAsia="en-AU"/>
            </w:rPr>
          </w:pPr>
          <w:r w:rsidRPr="009E6988">
            <w:rPr>
              <w:rFonts w:asciiTheme="majorHAnsi" w:hAnsiTheme="majorHAnsi"/>
              <w:b w:val="0"/>
              <w:sz w:val="22"/>
              <w:szCs w:val="22"/>
            </w:rPr>
            <w:fldChar w:fldCharType="begin"/>
          </w:r>
          <w:r w:rsidR="00C50EEA" w:rsidRPr="009E6988">
            <w:rPr>
              <w:rFonts w:asciiTheme="majorHAnsi" w:hAnsiTheme="majorHAnsi"/>
              <w:b w:val="0"/>
              <w:sz w:val="22"/>
              <w:szCs w:val="22"/>
            </w:rPr>
            <w:instrText xml:space="preserve"> TOC \o "1-2" \h \z \u </w:instrText>
          </w:r>
          <w:r w:rsidRPr="009E6988">
            <w:rPr>
              <w:rFonts w:asciiTheme="majorHAnsi" w:hAnsiTheme="majorHAnsi"/>
              <w:b w:val="0"/>
              <w:sz w:val="22"/>
              <w:szCs w:val="22"/>
            </w:rPr>
            <w:fldChar w:fldCharType="separate"/>
          </w:r>
          <w:hyperlink w:anchor="_Toc452015832" w:history="1">
            <w:r w:rsidR="00127C3A" w:rsidRPr="00DD4C2C">
              <w:rPr>
                <w:rStyle w:val="Hyperlink"/>
                <w:noProof/>
              </w:rPr>
              <w:t>Purpose</w:t>
            </w:r>
            <w:r w:rsidR="00127C3A">
              <w:rPr>
                <w:noProof/>
                <w:webHidden/>
              </w:rPr>
              <w:tab/>
            </w:r>
            <w:r w:rsidR="00127C3A">
              <w:rPr>
                <w:noProof/>
                <w:webHidden/>
              </w:rPr>
              <w:fldChar w:fldCharType="begin"/>
            </w:r>
            <w:r w:rsidR="00127C3A">
              <w:rPr>
                <w:noProof/>
                <w:webHidden/>
              </w:rPr>
              <w:instrText xml:space="preserve"> PAGEREF _Toc452015832 \h </w:instrText>
            </w:r>
            <w:r w:rsidR="00127C3A">
              <w:rPr>
                <w:noProof/>
                <w:webHidden/>
              </w:rPr>
            </w:r>
            <w:r w:rsidR="00127C3A">
              <w:rPr>
                <w:noProof/>
                <w:webHidden/>
              </w:rPr>
              <w:fldChar w:fldCharType="separate"/>
            </w:r>
            <w:r w:rsidR="00C60D0E">
              <w:rPr>
                <w:noProof/>
                <w:webHidden/>
              </w:rPr>
              <w:t>4</w:t>
            </w:r>
            <w:r w:rsidR="00127C3A">
              <w:rPr>
                <w:noProof/>
                <w:webHidden/>
              </w:rPr>
              <w:fldChar w:fldCharType="end"/>
            </w:r>
          </w:hyperlink>
        </w:p>
        <w:p w:rsidR="00127C3A" w:rsidRDefault="00C60D0E">
          <w:pPr>
            <w:pStyle w:val="TOC1"/>
            <w:tabs>
              <w:tab w:val="right" w:leader="dot" w:pos="8290"/>
            </w:tabs>
            <w:rPr>
              <w:rFonts w:eastAsiaTheme="minorEastAsia" w:cstheme="minorBidi"/>
              <w:b w:val="0"/>
              <w:noProof/>
              <w:color w:val="auto"/>
              <w:sz w:val="22"/>
              <w:szCs w:val="22"/>
              <w:lang w:eastAsia="en-AU"/>
            </w:rPr>
          </w:pPr>
          <w:hyperlink w:anchor="_Toc452015833" w:history="1">
            <w:r w:rsidR="00127C3A" w:rsidRPr="00DD4C2C">
              <w:rPr>
                <w:rStyle w:val="Hyperlink"/>
                <w:noProof/>
              </w:rPr>
              <w:t>Introduction</w:t>
            </w:r>
            <w:r w:rsidR="00127C3A">
              <w:rPr>
                <w:noProof/>
                <w:webHidden/>
              </w:rPr>
              <w:tab/>
            </w:r>
            <w:r w:rsidR="00127C3A">
              <w:rPr>
                <w:noProof/>
                <w:webHidden/>
              </w:rPr>
              <w:fldChar w:fldCharType="begin"/>
            </w:r>
            <w:r w:rsidR="00127C3A">
              <w:rPr>
                <w:noProof/>
                <w:webHidden/>
              </w:rPr>
              <w:instrText xml:space="preserve"> PAGEREF _Toc452015833 \h </w:instrText>
            </w:r>
            <w:r w:rsidR="00127C3A">
              <w:rPr>
                <w:noProof/>
                <w:webHidden/>
              </w:rPr>
            </w:r>
            <w:r w:rsidR="00127C3A">
              <w:rPr>
                <w:noProof/>
                <w:webHidden/>
              </w:rPr>
              <w:fldChar w:fldCharType="separate"/>
            </w:r>
            <w:r>
              <w:rPr>
                <w:noProof/>
                <w:webHidden/>
              </w:rPr>
              <w:t>4</w:t>
            </w:r>
            <w:r w:rsidR="00127C3A">
              <w:rPr>
                <w:noProof/>
                <w:webHidden/>
              </w:rPr>
              <w:fldChar w:fldCharType="end"/>
            </w:r>
          </w:hyperlink>
        </w:p>
        <w:p w:rsidR="00127C3A" w:rsidRDefault="00C60D0E">
          <w:pPr>
            <w:pStyle w:val="TOC1"/>
            <w:tabs>
              <w:tab w:val="right" w:leader="dot" w:pos="8290"/>
            </w:tabs>
            <w:rPr>
              <w:rFonts w:eastAsiaTheme="minorEastAsia" w:cstheme="minorBidi"/>
              <w:b w:val="0"/>
              <w:noProof/>
              <w:color w:val="auto"/>
              <w:sz w:val="22"/>
              <w:szCs w:val="22"/>
              <w:lang w:eastAsia="en-AU"/>
            </w:rPr>
          </w:pPr>
          <w:hyperlink w:anchor="_Toc452015834" w:history="1">
            <w:r w:rsidR="00127C3A" w:rsidRPr="00DD4C2C">
              <w:rPr>
                <w:rStyle w:val="Hyperlink"/>
                <w:noProof/>
              </w:rPr>
              <w:t>Definitions</w:t>
            </w:r>
            <w:r w:rsidR="00127C3A">
              <w:rPr>
                <w:noProof/>
                <w:webHidden/>
              </w:rPr>
              <w:tab/>
            </w:r>
            <w:r w:rsidR="00127C3A">
              <w:rPr>
                <w:noProof/>
                <w:webHidden/>
              </w:rPr>
              <w:fldChar w:fldCharType="begin"/>
            </w:r>
            <w:r w:rsidR="00127C3A">
              <w:rPr>
                <w:noProof/>
                <w:webHidden/>
              </w:rPr>
              <w:instrText xml:space="preserve"> PAGEREF _Toc452015834 \h </w:instrText>
            </w:r>
            <w:r w:rsidR="00127C3A">
              <w:rPr>
                <w:noProof/>
                <w:webHidden/>
              </w:rPr>
            </w:r>
            <w:r w:rsidR="00127C3A">
              <w:rPr>
                <w:noProof/>
                <w:webHidden/>
              </w:rPr>
              <w:fldChar w:fldCharType="separate"/>
            </w:r>
            <w:r>
              <w:rPr>
                <w:noProof/>
                <w:webHidden/>
              </w:rPr>
              <w:t>4</w:t>
            </w:r>
            <w:r w:rsidR="00127C3A">
              <w:rPr>
                <w:noProof/>
                <w:webHidden/>
              </w:rPr>
              <w:fldChar w:fldCharType="end"/>
            </w:r>
          </w:hyperlink>
        </w:p>
        <w:p w:rsidR="00127C3A" w:rsidRDefault="00C60D0E">
          <w:pPr>
            <w:pStyle w:val="TOC1"/>
            <w:tabs>
              <w:tab w:val="right" w:leader="dot" w:pos="8290"/>
            </w:tabs>
            <w:rPr>
              <w:rFonts w:eastAsiaTheme="minorEastAsia" w:cstheme="minorBidi"/>
              <w:b w:val="0"/>
              <w:noProof/>
              <w:color w:val="auto"/>
              <w:sz w:val="22"/>
              <w:szCs w:val="22"/>
              <w:lang w:eastAsia="en-AU"/>
            </w:rPr>
          </w:pPr>
          <w:hyperlink w:anchor="_Toc452015835" w:history="1">
            <w:r w:rsidR="00127C3A" w:rsidRPr="00DD4C2C">
              <w:rPr>
                <w:rStyle w:val="Hyperlink"/>
                <w:noProof/>
              </w:rPr>
              <w:t>Additional reference material</w:t>
            </w:r>
            <w:r w:rsidR="00127C3A">
              <w:rPr>
                <w:noProof/>
                <w:webHidden/>
              </w:rPr>
              <w:tab/>
            </w:r>
            <w:r w:rsidR="00127C3A">
              <w:rPr>
                <w:noProof/>
                <w:webHidden/>
              </w:rPr>
              <w:fldChar w:fldCharType="begin"/>
            </w:r>
            <w:r w:rsidR="00127C3A">
              <w:rPr>
                <w:noProof/>
                <w:webHidden/>
              </w:rPr>
              <w:instrText xml:space="preserve"> PAGEREF _Toc452015835 \h </w:instrText>
            </w:r>
            <w:r w:rsidR="00127C3A">
              <w:rPr>
                <w:noProof/>
                <w:webHidden/>
              </w:rPr>
            </w:r>
            <w:r w:rsidR="00127C3A">
              <w:rPr>
                <w:noProof/>
                <w:webHidden/>
              </w:rPr>
              <w:fldChar w:fldCharType="separate"/>
            </w:r>
            <w:r>
              <w:rPr>
                <w:noProof/>
                <w:webHidden/>
              </w:rPr>
              <w:t>4</w:t>
            </w:r>
            <w:r w:rsidR="00127C3A">
              <w:rPr>
                <w:noProof/>
                <w:webHidden/>
              </w:rPr>
              <w:fldChar w:fldCharType="end"/>
            </w:r>
          </w:hyperlink>
        </w:p>
        <w:p w:rsidR="00127C3A" w:rsidRDefault="00C60D0E">
          <w:pPr>
            <w:pStyle w:val="TOC1"/>
            <w:tabs>
              <w:tab w:val="right" w:leader="dot" w:pos="8290"/>
            </w:tabs>
            <w:rPr>
              <w:rFonts w:eastAsiaTheme="minorEastAsia" w:cstheme="minorBidi"/>
              <w:b w:val="0"/>
              <w:noProof/>
              <w:color w:val="auto"/>
              <w:sz w:val="22"/>
              <w:szCs w:val="22"/>
              <w:lang w:eastAsia="en-AU"/>
            </w:rPr>
          </w:pPr>
          <w:hyperlink w:anchor="_Toc452015836" w:history="1">
            <w:r w:rsidR="00127C3A" w:rsidRPr="00DD4C2C">
              <w:rPr>
                <w:rStyle w:val="Hyperlink"/>
                <w:noProof/>
              </w:rPr>
              <w:t>Principles for determining the approval options</w:t>
            </w:r>
            <w:r w:rsidR="00127C3A">
              <w:rPr>
                <w:noProof/>
                <w:webHidden/>
              </w:rPr>
              <w:tab/>
            </w:r>
            <w:r w:rsidR="00127C3A">
              <w:rPr>
                <w:noProof/>
                <w:webHidden/>
              </w:rPr>
              <w:fldChar w:fldCharType="begin"/>
            </w:r>
            <w:r w:rsidR="00127C3A">
              <w:rPr>
                <w:noProof/>
                <w:webHidden/>
              </w:rPr>
              <w:instrText xml:space="preserve"> PAGEREF _Toc452015836 \h </w:instrText>
            </w:r>
            <w:r w:rsidR="00127C3A">
              <w:rPr>
                <w:noProof/>
                <w:webHidden/>
              </w:rPr>
            </w:r>
            <w:r w:rsidR="00127C3A">
              <w:rPr>
                <w:noProof/>
                <w:webHidden/>
              </w:rPr>
              <w:fldChar w:fldCharType="separate"/>
            </w:r>
            <w:r>
              <w:rPr>
                <w:noProof/>
                <w:webHidden/>
              </w:rPr>
              <w:t>4</w:t>
            </w:r>
            <w:r w:rsidR="00127C3A">
              <w:rPr>
                <w:noProof/>
                <w:webHidden/>
              </w:rPr>
              <w:fldChar w:fldCharType="end"/>
            </w:r>
          </w:hyperlink>
        </w:p>
        <w:p w:rsidR="00127C3A" w:rsidRDefault="00C60D0E">
          <w:pPr>
            <w:pStyle w:val="TOC1"/>
            <w:tabs>
              <w:tab w:val="right" w:leader="dot" w:pos="8290"/>
            </w:tabs>
            <w:rPr>
              <w:rFonts w:eastAsiaTheme="minorEastAsia" w:cstheme="minorBidi"/>
              <w:b w:val="0"/>
              <w:noProof/>
              <w:color w:val="auto"/>
              <w:sz w:val="22"/>
              <w:szCs w:val="22"/>
              <w:lang w:eastAsia="en-AU"/>
            </w:rPr>
          </w:pPr>
          <w:hyperlink w:anchor="_Toc452015837" w:history="1">
            <w:r w:rsidR="00127C3A" w:rsidRPr="00DD4C2C">
              <w:rPr>
                <w:rStyle w:val="Hyperlink"/>
                <w:noProof/>
              </w:rPr>
              <w:t>Examples of multiple rooms approved as a single AA site</w:t>
            </w:r>
            <w:r w:rsidR="00127C3A">
              <w:rPr>
                <w:noProof/>
                <w:webHidden/>
              </w:rPr>
              <w:tab/>
            </w:r>
            <w:r w:rsidR="00127C3A">
              <w:rPr>
                <w:noProof/>
                <w:webHidden/>
              </w:rPr>
              <w:fldChar w:fldCharType="begin"/>
            </w:r>
            <w:r w:rsidR="00127C3A">
              <w:rPr>
                <w:noProof/>
                <w:webHidden/>
              </w:rPr>
              <w:instrText xml:space="preserve"> PAGEREF _Toc452015837 \h </w:instrText>
            </w:r>
            <w:r w:rsidR="00127C3A">
              <w:rPr>
                <w:noProof/>
                <w:webHidden/>
              </w:rPr>
            </w:r>
            <w:r w:rsidR="00127C3A">
              <w:rPr>
                <w:noProof/>
                <w:webHidden/>
              </w:rPr>
              <w:fldChar w:fldCharType="separate"/>
            </w:r>
            <w:r>
              <w:rPr>
                <w:noProof/>
                <w:webHidden/>
              </w:rPr>
              <w:t>5</w:t>
            </w:r>
            <w:r w:rsidR="00127C3A">
              <w:rPr>
                <w:noProof/>
                <w:webHidden/>
              </w:rPr>
              <w:fldChar w:fldCharType="end"/>
            </w:r>
          </w:hyperlink>
        </w:p>
        <w:p w:rsidR="00127C3A" w:rsidRDefault="00C60D0E">
          <w:pPr>
            <w:pStyle w:val="TOC2"/>
            <w:tabs>
              <w:tab w:val="right" w:leader="dot" w:pos="8290"/>
            </w:tabs>
            <w:rPr>
              <w:rFonts w:eastAsiaTheme="minorEastAsia" w:cstheme="minorBidi"/>
              <w:b w:val="0"/>
              <w:noProof/>
              <w:color w:val="auto"/>
              <w:sz w:val="22"/>
              <w:lang w:eastAsia="en-AU"/>
            </w:rPr>
          </w:pPr>
          <w:hyperlink w:anchor="_Toc452015838" w:history="1">
            <w:r w:rsidR="00127C3A" w:rsidRPr="00DD4C2C">
              <w:rPr>
                <w:rStyle w:val="Hyperlink"/>
                <w:noProof/>
              </w:rPr>
              <w:t>Two rooms with an interconnecting door</w:t>
            </w:r>
            <w:r w:rsidR="00127C3A">
              <w:rPr>
                <w:noProof/>
                <w:webHidden/>
              </w:rPr>
              <w:tab/>
            </w:r>
            <w:r w:rsidR="00127C3A">
              <w:rPr>
                <w:noProof/>
                <w:webHidden/>
              </w:rPr>
              <w:fldChar w:fldCharType="begin"/>
            </w:r>
            <w:r w:rsidR="00127C3A">
              <w:rPr>
                <w:noProof/>
                <w:webHidden/>
              </w:rPr>
              <w:instrText xml:space="preserve"> PAGEREF _Toc452015838 \h </w:instrText>
            </w:r>
            <w:r w:rsidR="00127C3A">
              <w:rPr>
                <w:noProof/>
                <w:webHidden/>
              </w:rPr>
            </w:r>
            <w:r w:rsidR="00127C3A">
              <w:rPr>
                <w:noProof/>
                <w:webHidden/>
              </w:rPr>
              <w:fldChar w:fldCharType="separate"/>
            </w:r>
            <w:r>
              <w:rPr>
                <w:noProof/>
                <w:webHidden/>
              </w:rPr>
              <w:t>5</w:t>
            </w:r>
            <w:r w:rsidR="00127C3A">
              <w:rPr>
                <w:noProof/>
                <w:webHidden/>
              </w:rPr>
              <w:fldChar w:fldCharType="end"/>
            </w:r>
          </w:hyperlink>
        </w:p>
        <w:p w:rsidR="00127C3A" w:rsidRDefault="00C60D0E">
          <w:pPr>
            <w:pStyle w:val="TOC2"/>
            <w:tabs>
              <w:tab w:val="right" w:leader="dot" w:pos="8290"/>
            </w:tabs>
            <w:rPr>
              <w:rFonts w:eastAsiaTheme="minorEastAsia" w:cstheme="minorBidi"/>
              <w:b w:val="0"/>
              <w:noProof/>
              <w:color w:val="auto"/>
              <w:sz w:val="22"/>
              <w:lang w:eastAsia="en-AU"/>
            </w:rPr>
          </w:pPr>
          <w:hyperlink w:anchor="_Toc452015839" w:history="1">
            <w:r w:rsidR="00127C3A" w:rsidRPr="00DD4C2C">
              <w:rPr>
                <w:rStyle w:val="Hyperlink"/>
                <w:noProof/>
              </w:rPr>
              <w:t>Two rooms accessible by the same airlock</w:t>
            </w:r>
            <w:r w:rsidR="00127C3A">
              <w:rPr>
                <w:noProof/>
                <w:webHidden/>
              </w:rPr>
              <w:tab/>
            </w:r>
            <w:r w:rsidR="00127C3A">
              <w:rPr>
                <w:noProof/>
                <w:webHidden/>
              </w:rPr>
              <w:fldChar w:fldCharType="begin"/>
            </w:r>
            <w:r w:rsidR="00127C3A">
              <w:rPr>
                <w:noProof/>
                <w:webHidden/>
              </w:rPr>
              <w:instrText xml:space="preserve"> PAGEREF _Toc452015839 \h </w:instrText>
            </w:r>
            <w:r w:rsidR="00127C3A">
              <w:rPr>
                <w:noProof/>
                <w:webHidden/>
              </w:rPr>
            </w:r>
            <w:r w:rsidR="00127C3A">
              <w:rPr>
                <w:noProof/>
                <w:webHidden/>
              </w:rPr>
              <w:fldChar w:fldCharType="separate"/>
            </w:r>
            <w:r>
              <w:rPr>
                <w:noProof/>
                <w:webHidden/>
              </w:rPr>
              <w:t>5</w:t>
            </w:r>
            <w:r w:rsidR="00127C3A">
              <w:rPr>
                <w:noProof/>
                <w:webHidden/>
              </w:rPr>
              <w:fldChar w:fldCharType="end"/>
            </w:r>
          </w:hyperlink>
        </w:p>
        <w:p w:rsidR="00127C3A" w:rsidRDefault="00C60D0E">
          <w:pPr>
            <w:pStyle w:val="TOC2"/>
            <w:tabs>
              <w:tab w:val="right" w:leader="dot" w:pos="8290"/>
            </w:tabs>
            <w:rPr>
              <w:rFonts w:eastAsiaTheme="minorEastAsia" w:cstheme="minorBidi"/>
              <w:b w:val="0"/>
              <w:noProof/>
              <w:color w:val="auto"/>
              <w:sz w:val="22"/>
              <w:lang w:eastAsia="en-AU"/>
            </w:rPr>
          </w:pPr>
          <w:hyperlink w:anchor="_Toc452015840" w:history="1">
            <w:r w:rsidR="00127C3A" w:rsidRPr="00DD4C2C">
              <w:rPr>
                <w:rStyle w:val="Hyperlink"/>
                <w:noProof/>
              </w:rPr>
              <w:t>Two rooms accessible by the same airlock with an interconnecting door</w:t>
            </w:r>
            <w:r w:rsidR="00127C3A">
              <w:rPr>
                <w:noProof/>
                <w:webHidden/>
              </w:rPr>
              <w:tab/>
            </w:r>
            <w:r w:rsidR="00127C3A">
              <w:rPr>
                <w:noProof/>
                <w:webHidden/>
              </w:rPr>
              <w:fldChar w:fldCharType="begin"/>
            </w:r>
            <w:r w:rsidR="00127C3A">
              <w:rPr>
                <w:noProof/>
                <w:webHidden/>
              </w:rPr>
              <w:instrText xml:space="preserve"> PAGEREF _Toc452015840 \h </w:instrText>
            </w:r>
            <w:r w:rsidR="00127C3A">
              <w:rPr>
                <w:noProof/>
                <w:webHidden/>
              </w:rPr>
            </w:r>
            <w:r w:rsidR="00127C3A">
              <w:rPr>
                <w:noProof/>
                <w:webHidden/>
              </w:rPr>
              <w:fldChar w:fldCharType="separate"/>
            </w:r>
            <w:r>
              <w:rPr>
                <w:noProof/>
                <w:webHidden/>
              </w:rPr>
              <w:t>5</w:t>
            </w:r>
            <w:r w:rsidR="00127C3A">
              <w:rPr>
                <w:noProof/>
                <w:webHidden/>
              </w:rPr>
              <w:fldChar w:fldCharType="end"/>
            </w:r>
          </w:hyperlink>
        </w:p>
        <w:p w:rsidR="00127C3A" w:rsidRDefault="00C60D0E">
          <w:pPr>
            <w:pStyle w:val="TOC2"/>
            <w:tabs>
              <w:tab w:val="right" w:leader="dot" w:pos="8290"/>
            </w:tabs>
            <w:rPr>
              <w:rFonts w:eastAsiaTheme="minorEastAsia" w:cstheme="minorBidi"/>
              <w:b w:val="0"/>
              <w:noProof/>
              <w:color w:val="auto"/>
              <w:sz w:val="22"/>
              <w:lang w:eastAsia="en-AU"/>
            </w:rPr>
          </w:pPr>
          <w:hyperlink w:anchor="_Toc452015841" w:history="1">
            <w:r w:rsidR="00127C3A" w:rsidRPr="00DD4C2C">
              <w:rPr>
                <w:rStyle w:val="Hyperlink"/>
                <w:noProof/>
              </w:rPr>
              <w:t>Two rooms accessible by independent airlocks with an interconnecting door</w:t>
            </w:r>
            <w:r w:rsidR="00127C3A">
              <w:rPr>
                <w:noProof/>
                <w:webHidden/>
              </w:rPr>
              <w:tab/>
            </w:r>
            <w:r w:rsidR="00127C3A">
              <w:rPr>
                <w:noProof/>
                <w:webHidden/>
              </w:rPr>
              <w:fldChar w:fldCharType="begin"/>
            </w:r>
            <w:r w:rsidR="00127C3A">
              <w:rPr>
                <w:noProof/>
                <w:webHidden/>
              </w:rPr>
              <w:instrText xml:space="preserve"> PAGEREF _Toc452015841 \h </w:instrText>
            </w:r>
            <w:r w:rsidR="00127C3A">
              <w:rPr>
                <w:noProof/>
                <w:webHidden/>
              </w:rPr>
            </w:r>
            <w:r w:rsidR="00127C3A">
              <w:rPr>
                <w:noProof/>
                <w:webHidden/>
              </w:rPr>
              <w:fldChar w:fldCharType="separate"/>
            </w:r>
            <w:r>
              <w:rPr>
                <w:noProof/>
                <w:webHidden/>
              </w:rPr>
              <w:t>6</w:t>
            </w:r>
            <w:r w:rsidR="00127C3A">
              <w:rPr>
                <w:noProof/>
                <w:webHidden/>
              </w:rPr>
              <w:fldChar w:fldCharType="end"/>
            </w:r>
          </w:hyperlink>
        </w:p>
        <w:p w:rsidR="00127C3A" w:rsidRDefault="00C60D0E">
          <w:pPr>
            <w:pStyle w:val="TOC2"/>
            <w:tabs>
              <w:tab w:val="right" w:leader="dot" w:pos="8290"/>
            </w:tabs>
            <w:rPr>
              <w:rFonts w:eastAsiaTheme="minorEastAsia" w:cstheme="minorBidi"/>
              <w:b w:val="0"/>
              <w:noProof/>
              <w:color w:val="auto"/>
              <w:sz w:val="22"/>
              <w:lang w:eastAsia="en-AU"/>
            </w:rPr>
          </w:pPr>
          <w:hyperlink w:anchor="_Toc452015842" w:history="1">
            <w:r w:rsidR="00127C3A" w:rsidRPr="00DD4C2C">
              <w:rPr>
                <w:rStyle w:val="Hyperlink"/>
                <w:noProof/>
              </w:rPr>
              <w:t>Two rooms accessible by the same airlock with a connecting stairwell</w:t>
            </w:r>
            <w:r w:rsidR="00127C3A">
              <w:rPr>
                <w:noProof/>
                <w:webHidden/>
              </w:rPr>
              <w:tab/>
            </w:r>
            <w:r w:rsidR="00127C3A">
              <w:rPr>
                <w:noProof/>
                <w:webHidden/>
              </w:rPr>
              <w:fldChar w:fldCharType="begin"/>
            </w:r>
            <w:r w:rsidR="00127C3A">
              <w:rPr>
                <w:noProof/>
                <w:webHidden/>
              </w:rPr>
              <w:instrText xml:space="preserve"> PAGEREF _Toc452015842 \h </w:instrText>
            </w:r>
            <w:r w:rsidR="00127C3A">
              <w:rPr>
                <w:noProof/>
                <w:webHidden/>
              </w:rPr>
            </w:r>
            <w:r w:rsidR="00127C3A">
              <w:rPr>
                <w:noProof/>
                <w:webHidden/>
              </w:rPr>
              <w:fldChar w:fldCharType="separate"/>
            </w:r>
            <w:r>
              <w:rPr>
                <w:noProof/>
                <w:webHidden/>
              </w:rPr>
              <w:t>6</w:t>
            </w:r>
            <w:r w:rsidR="00127C3A">
              <w:rPr>
                <w:noProof/>
                <w:webHidden/>
              </w:rPr>
              <w:fldChar w:fldCharType="end"/>
            </w:r>
          </w:hyperlink>
        </w:p>
        <w:p w:rsidR="00127C3A" w:rsidRDefault="00C60D0E">
          <w:pPr>
            <w:pStyle w:val="TOC1"/>
            <w:tabs>
              <w:tab w:val="right" w:leader="dot" w:pos="8290"/>
            </w:tabs>
            <w:rPr>
              <w:rFonts w:eastAsiaTheme="minorEastAsia" w:cstheme="minorBidi"/>
              <w:b w:val="0"/>
              <w:noProof/>
              <w:color w:val="auto"/>
              <w:sz w:val="22"/>
              <w:szCs w:val="22"/>
              <w:lang w:eastAsia="en-AU"/>
            </w:rPr>
          </w:pPr>
          <w:hyperlink w:anchor="_Toc452015843" w:history="1">
            <w:r w:rsidR="00127C3A" w:rsidRPr="00DD4C2C">
              <w:rPr>
                <w:rStyle w:val="Hyperlink"/>
                <w:noProof/>
              </w:rPr>
              <w:t>Examples of rooms which must be approved as separate AA sites</w:t>
            </w:r>
            <w:r w:rsidR="00127C3A">
              <w:rPr>
                <w:noProof/>
                <w:webHidden/>
              </w:rPr>
              <w:tab/>
            </w:r>
            <w:r w:rsidR="00127C3A">
              <w:rPr>
                <w:noProof/>
                <w:webHidden/>
              </w:rPr>
              <w:fldChar w:fldCharType="begin"/>
            </w:r>
            <w:r w:rsidR="00127C3A">
              <w:rPr>
                <w:noProof/>
                <w:webHidden/>
              </w:rPr>
              <w:instrText xml:space="preserve"> PAGEREF _Toc452015843 \h </w:instrText>
            </w:r>
            <w:r w:rsidR="00127C3A">
              <w:rPr>
                <w:noProof/>
                <w:webHidden/>
              </w:rPr>
            </w:r>
            <w:r w:rsidR="00127C3A">
              <w:rPr>
                <w:noProof/>
                <w:webHidden/>
              </w:rPr>
              <w:fldChar w:fldCharType="separate"/>
            </w:r>
            <w:r>
              <w:rPr>
                <w:noProof/>
                <w:webHidden/>
              </w:rPr>
              <w:t>7</w:t>
            </w:r>
            <w:r w:rsidR="00127C3A">
              <w:rPr>
                <w:noProof/>
                <w:webHidden/>
              </w:rPr>
              <w:fldChar w:fldCharType="end"/>
            </w:r>
          </w:hyperlink>
        </w:p>
        <w:p w:rsidR="00127C3A" w:rsidRDefault="00C60D0E">
          <w:pPr>
            <w:pStyle w:val="TOC2"/>
            <w:tabs>
              <w:tab w:val="right" w:leader="dot" w:pos="8290"/>
            </w:tabs>
            <w:rPr>
              <w:rFonts w:eastAsiaTheme="minorEastAsia" w:cstheme="minorBidi"/>
              <w:b w:val="0"/>
              <w:noProof/>
              <w:color w:val="auto"/>
              <w:sz w:val="22"/>
              <w:lang w:eastAsia="en-AU"/>
            </w:rPr>
          </w:pPr>
          <w:hyperlink w:anchor="_Toc452015844" w:history="1">
            <w:r w:rsidR="00127C3A" w:rsidRPr="00DD4C2C">
              <w:rPr>
                <w:rStyle w:val="Hyperlink"/>
                <w:noProof/>
              </w:rPr>
              <w:t>Two adjacent rooms</w:t>
            </w:r>
            <w:r w:rsidR="00127C3A">
              <w:rPr>
                <w:noProof/>
                <w:webHidden/>
              </w:rPr>
              <w:tab/>
            </w:r>
            <w:r w:rsidR="00127C3A">
              <w:rPr>
                <w:noProof/>
                <w:webHidden/>
              </w:rPr>
              <w:fldChar w:fldCharType="begin"/>
            </w:r>
            <w:r w:rsidR="00127C3A">
              <w:rPr>
                <w:noProof/>
                <w:webHidden/>
              </w:rPr>
              <w:instrText xml:space="preserve"> PAGEREF _Toc452015844 \h </w:instrText>
            </w:r>
            <w:r w:rsidR="00127C3A">
              <w:rPr>
                <w:noProof/>
                <w:webHidden/>
              </w:rPr>
            </w:r>
            <w:r w:rsidR="00127C3A">
              <w:rPr>
                <w:noProof/>
                <w:webHidden/>
              </w:rPr>
              <w:fldChar w:fldCharType="separate"/>
            </w:r>
            <w:r>
              <w:rPr>
                <w:noProof/>
                <w:webHidden/>
              </w:rPr>
              <w:t>7</w:t>
            </w:r>
            <w:r w:rsidR="00127C3A">
              <w:rPr>
                <w:noProof/>
                <w:webHidden/>
              </w:rPr>
              <w:fldChar w:fldCharType="end"/>
            </w:r>
          </w:hyperlink>
        </w:p>
        <w:p w:rsidR="00127C3A" w:rsidRDefault="00C60D0E">
          <w:pPr>
            <w:pStyle w:val="TOC2"/>
            <w:tabs>
              <w:tab w:val="right" w:leader="dot" w:pos="8290"/>
            </w:tabs>
            <w:rPr>
              <w:rFonts w:eastAsiaTheme="minorEastAsia" w:cstheme="minorBidi"/>
              <w:b w:val="0"/>
              <w:noProof/>
              <w:color w:val="auto"/>
              <w:sz w:val="22"/>
              <w:lang w:eastAsia="en-AU"/>
            </w:rPr>
          </w:pPr>
          <w:hyperlink w:anchor="_Toc452015845" w:history="1">
            <w:r w:rsidR="00127C3A" w:rsidRPr="00DD4C2C">
              <w:rPr>
                <w:rStyle w:val="Hyperlink"/>
                <w:noProof/>
              </w:rPr>
              <w:t>Three different BC level adjacent rooms with interconnecting doors</w:t>
            </w:r>
            <w:r w:rsidR="00127C3A">
              <w:rPr>
                <w:noProof/>
                <w:webHidden/>
              </w:rPr>
              <w:tab/>
            </w:r>
            <w:r w:rsidR="00127C3A">
              <w:rPr>
                <w:noProof/>
                <w:webHidden/>
              </w:rPr>
              <w:fldChar w:fldCharType="begin"/>
            </w:r>
            <w:r w:rsidR="00127C3A">
              <w:rPr>
                <w:noProof/>
                <w:webHidden/>
              </w:rPr>
              <w:instrText xml:space="preserve"> PAGEREF _Toc452015845 \h </w:instrText>
            </w:r>
            <w:r w:rsidR="00127C3A">
              <w:rPr>
                <w:noProof/>
                <w:webHidden/>
              </w:rPr>
            </w:r>
            <w:r w:rsidR="00127C3A">
              <w:rPr>
                <w:noProof/>
                <w:webHidden/>
              </w:rPr>
              <w:fldChar w:fldCharType="separate"/>
            </w:r>
            <w:r>
              <w:rPr>
                <w:noProof/>
                <w:webHidden/>
              </w:rPr>
              <w:t>7</w:t>
            </w:r>
            <w:r w:rsidR="00127C3A">
              <w:rPr>
                <w:noProof/>
                <w:webHidden/>
              </w:rPr>
              <w:fldChar w:fldCharType="end"/>
            </w:r>
          </w:hyperlink>
        </w:p>
        <w:p w:rsidR="00127C3A" w:rsidRDefault="00C60D0E">
          <w:pPr>
            <w:pStyle w:val="TOC2"/>
            <w:tabs>
              <w:tab w:val="right" w:leader="dot" w:pos="8290"/>
            </w:tabs>
            <w:rPr>
              <w:rFonts w:eastAsiaTheme="minorEastAsia" w:cstheme="minorBidi"/>
              <w:b w:val="0"/>
              <w:noProof/>
              <w:color w:val="auto"/>
              <w:sz w:val="22"/>
              <w:lang w:eastAsia="en-AU"/>
            </w:rPr>
          </w:pPr>
          <w:hyperlink w:anchor="_Toc452015846" w:history="1">
            <w:r w:rsidR="00127C3A" w:rsidRPr="00DD4C2C">
              <w:rPr>
                <w:rStyle w:val="Hyperlink"/>
                <w:noProof/>
              </w:rPr>
              <w:t>Two adjacent rooms accessible by independent airlocks</w:t>
            </w:r>
            <w:r w:rsidR="00127C3A">
              <w:rPr>
                <w:noProof/>
                <w:webHidden/>
              </w:rPr>
              <w:tab/>
            </w:r>
            <w:r w:rsidR="00127C3A">
              <w:rPr>
                <w:noProof/>
                <w:webHidden/>
              </w:rPr>
              <w:fldChar w:fldCharType="begin"/>
            </w:r>
            <w:r w:rsidR="00127C3A">
              <w:rPr>
                <w:noProof/>
                <w:webHidden/>
              </w:rPr>
              <w:instrText xml:space="preserve"> PAGEREF _Toc452015846 \h </w:instrText>
            </w:r>
            <w:r w:rsidR="00127C3A">
              <w:rPr>
                <w:noProof/>
                <w:webHidden/>
              </w:rPr>
            </w:r>
            <w:r w:rsidR="00127C3A">
              <w:rPr>
                <w:noProof/>
                <w:webHidden/>
              </w:rPr>
              <w:fldChar w:fldCharType="separate"/>
            </w:r>
            <w:r>
              <w:rPr>
                <w:noProof/>
                <w:webHidden/>
              </w:rPr>
              <w:t>7</w:t>
            </w:r>
            <w:r w:rsidR="00127C3A">
              <w:rPr>
                <w:noProof/>
                <w:webHidden/>
              </w:rPr>
              <w:fldChar w:fldCharType="end"/>
            </w:r>
          </w:hyperlink>
        </w:p>
        <w:p w:rsidR="00EE1CE1" w:rsidRPr="00EE1CE1" w:rsidRDefault="00626894" w:rsidP="0012645D">
          <w:pPr>
            <w:tabs>
              <w:tab w:val="right" w:leader="dot" w:pos="8222"/>
            </w:tabs>
            <w:rPr>
              <w:rFonts w:asciiTheme="majorHAnsi" w:hAnsiTheme="majorHAnsi"/>
            </w:rPr>
          </w:pPr>
          <w:r w:rsidRPr="009E6988">
            <w:rPr>
              <w:rFonts w:asciiTheme="majorHAnsi" w:hAnsiTheme="majorHAnsi"/>
            </w:rPr>
            <w:fldChar w:fldCharType="end"/>
          </w:r>
        </w:p>
      </w:sdtContent>
    </w:sdt>
    <w:p w:rsidR="00EE1CE1" w:rsidRDefault="00EE1CE1">
      <w:pPr>
        <w:spacing w:after="0" w:line="240" w:lineRule="auto"/>
      </w:pPr>
      <w:bookmarkStart w:id="2" w:name="_Toc298849274"/>
      <w:r>
        <w:rPr>
          <w:b/>
          <w:bCs/>
        </w:rPr>
        <w:br w:type="page"/>
      </w:r>
    </w:p>
    <w:p w:rsidR="00B875DD" w:rsidRPr="004F75B2" w:rsidRDefault="0005732C" w:rsidP="00991C75">
      <w:pPr>
        <w:pStyle w:val="Heading1"/>
      </w:pPr>
      <w:bookmarkStart w:id="3" w:name="_Toc452015832"/>
      <w:bookmarkEnd w:id="2"/>
      <w:r>
        <w:lastRenderedPageBreak/>
        <w:t>Purpose</w:t>
      </w:r>
      <w:bookmarkEnd w:id="3"/>
      <w:r w:rsidRPr="004F75B2">
        <w:t xml:space="preserve"> </w:t>
      </w:r>
    </w:p>
    <w:p w:rsidR="00C50EEA" w:rsidRPr="00C50EEA" w:rsidRDefault="00C50EEA" w:rsidP="00433D8C">
      <w:pPr>
        <w:pStyle w:val="BodyText"/>
        <w:spacing w:beforeLines="40" w:before="96" w:afterLines="40" w:after="96"/>
        <w:rPr>
          <w:rFonts w:asciiTheme="majorHAnsi" w:hAnsiTheme="majorHAnsi"/>
          <w:szCs w:val="22"/>
        </w:rPr>
      </w:pPr>
      <w:bookmarkStart w:id="4" w:name="_Toc375127927"/>
      <w:r w:rsidRPr="00C50EEA">
        <w:rPr>
          <w:rFonts w:asciiTheme="majorHAnsi" w:hAnsiTheme="majorHAnsi"/>
          <w:szCs w:val="22"/>
          <w:shd w:val="clear" w:color="auto" w:fill="FFFFFF"/>
        </w:rPr>
        <w:t>Th</w:t>
      </w:r>
      <w:r w:rsidR="0005732C">
        <w:rPr>
          <w:rFonts w:asciiTheme="majorHAnsi" w:hAnsiTheme="majorHAnsi"/>
          <w:szCs w:val="22"/>
          <w:shd w:val="clear" w:color="auto" w:fill="FFFFFF"/>
        </w:rPr>
        <w:t>e purpose of this</w:t>
      </w:r>
      <w:r w:rsidRPr="00C50EEA">
        <w:rPr>
          <w:rFonts w:asciiTheme="majorHAnsi" w:hAnsiTheme="majorHAnsi"/>
          <w:szCs w:val="22"/>
          <w:shd w:val="clear" w:color="auto" w:fill="FFFFFF"/>
        </w:rPr>
        <w:t xml:space="preserve"> document</w:t>
      </w:r>
      <w:r w:rsidR="0005732C">
        <w:rPr>
          <w:rFonts w:asciiTheme="majorHAnsi" w:hAnsiTheme="majorHAnsi"/>
          <w:szCs w:val="22"/>
          <w:shd w:val="clear" w:color="auto" w:fill="FFFFFF"/>
        </w:rPr>
        <w:t xml:space="preserve"> is to</w:t>
      </w:r>
      <w:r w:rsidRPr="00C50EEA">
        <w:rPr>
          <w:rFonts w:asciiTheme="majorHAnsi" w:hAnsiTheme="majorHAnsi"/>
          <w:szCs w:val="22"/>
          <w:shd w:val="clear" w:color="auto" w:fill="FFFFFF"/>
        </w:rPr>
        <w:t xml:space="preserve"> detail the </w:t>
      </w:r>
      <w:r w:rsidR="0005732C" w:rsidRPr="006F44AF">
        <w:rPr>
          <w:rFonts w:asciiTheme="majorHAnsi" w:hAnsiTheme="majorHAnsi"/>
          <w:szCs w:val="22"/>
          <w:shd w:val="clear" w:color="auto" w:fill="FFFFFF"/>
        </w:rPr>
        <w:t>Department of Agriculture</w:t>
      </w:r>
      <w:r w:rsidR="00CF131A">
        <w:rPr>
          <w:rFonts w:asciiTheme="majorHAnsi" w:hAnsiTheme="majorHAnsi"/>
          <w:szCs w:val="22"/>
          <w:shd w:val="clear" w:color="auto" w:fill="FFFFFF"/>
        </w:rPr>
        <w:t xml:space="preserve"> and Water Resources</w:t>
      </w:r>
      <w:r w:rsidR="0005732C" w:rsidRPr="006F44AF">
        <w:rPr>
          <w:rFonts w:asciiTheme="majorHAnsi" w:hAnsiTheme="majorHAnsi"/>
          <w:szCs w:val="22"/>
          <w:shd w:val="clear" w:color="auto" w:fill="FFFFFF"/>
        </w:rPr>
        <w:t xml:space="preserve"> (the department)</w:t>
      </w:r>
      <w:r w:rsidR="0005732C">
        <w:rPr>
          <w:rFonts w:asciiTheme="majorHAnsi" w:hAnsiTheme="majorHAnsi"/>
          <w:szCs w:val="22"/>
          <w:shd w:val="clear" w:color="auto" w:fill="FFFFFF"/>
        </w:rPr>
        <w:t xml:space="preserve"> </w:t>
      </w:r>
      <w:r w:rsidRPr="00C50EEA">
        <w:rPr>
          <w:rFonts w:asciiTheme="majorHAnsi" w:hAnsiTheme="majorHAnsi"/>
          <w:szCs w:val="22"/>
          <w:shd w:val="clear" w:color="auto" w:fill="FFFFFF"/>
        </w:rPr>
        <w:t xml:space="preserve">requirements </w:t>
      </w:r>
      <w:r w:rsidR="0005732C">
        <w:rPr>
          <w:rFonts w:asciiTheme="majorHAnsi" w:hAnsiTheme="majorHAnsi"/>
          <w:szCs w:val="22"/>
          <w:shd w:val="clear" w:color="auto" w:fill="FFFFFF"/>
        </w:rPr>
        <w:t xml:space="preserve">for </w:t>
      </w:r>
      <w:r w:rsidRPr="00C50EEA">
        <w:rPr>
          <w:rFonts w:asciiTheme="majorHAnsi" w:hAnsiTheme="majorHAnsi"/>
          <w:szCs w:val="22"/>
          <w:shd w:val="clear" w:color="auto" w:fill="FFFFFF"/>
        </w:rPr>
        <w:t>determin</w:t>
      </w:r>
      <w:r w:rsidR="0005732C">
        <w:rPr>
          <w:rFonts w:asciiTheme="majorHAnsi" w:hAnsiTheme="majorHAnsi"/>
          <w:szCs w:val="22"/>
          <w:shd w:val="clear" w:color="auto" w:fill="FFFFFF"/>
        </w:rPr>
        <w:t>ing</w:t>
      </w:r>
      <w:r w:rsidRPr="00C50EEA">
        <w:rPr>
          <w:rFonts w:asciiTheme="majorHAnsi" w:hAnsiTheme="majorHAnsi"/>
          <w:szCs w:val="22"/>
          <w:shd w:val="clear" w:color="auto" w:fill="FFFFFF"/>
        </w:rPr>
        <w:t xml:space="preserve"> </w:t>
      </w:r>
      <w:r w:rsidR="0005732C">
        <w:rPr>
          <w:rFonts w:asciiTheme="majorHAnsi" w:hAnsiTheme="majorHAnsi"/>
          <w:szCs w:val="22"/>
          <w:shd w:val="clear" w:color="auto" w:fill="FFFFFF"/>
        </w:rPr>
        <w:t>when</w:t>
      </w:r>
      <w:r w:rsidRPr="00C50EEA">
        <w:rPr>
          <w:rFonts w:asciiTheme="majorHAnsi" w:hAnsiTheme="majorHAnsi"/>
          <w:szCs w:val="22"/>
          <w:shd w:val="clear" w:color="auto" w:fill="FFFFFF"/>
        </w:rPr>
        <w:t xml:space="preserve"> </w:t>
      </w:r>
      <w:r w:rsidR="00EB634C">
        <w:rPr>
          <w:rFonts w:asciiTheme="majorHAnsi" w:hAnsiTheme="majorHAnsi"/>
          <w:szCs w:val="22"/>
          <w:shd w:val="clear" w:color="auto" w:fill="FFFFFF"/>
        </w:rPr>
        <w:t>Biosecurity</w:t>
      </w:r>
      <w:r w:rsidR="00EB634C" w:rsidRPr="00C50EEA">
        <w:rPr>
          <w:rFonts w:asciiTheme="majorHAnsi" w:hAnsiTheme="majorHAnsi"/>
          <w:szCs w:val="22"/>
          <w:shd w:val="clear" w:color="auto" w:fill="FFFFFF"/>
        </w:rPr>
        <w:t xml:space="preserve"> </w:t>
      </w:r>
      <w:r w:rsidR="00EB634C">
        <w:rPr>
          <w:rFonts w:asciiTheme="majorHAnsi" w:hAnsiTheme="majorHAnsi"/>
          <w:szCs w:val="22"/>
          <w:shd w:val="clear" w:color="auto" w:fill="FFFFFF"/>
        </w:rPr>
        <w:t>C</w:t>
      </w:r>
      <w:r w:rsidRPr="00C50EEA">
        <w:rPr>
          <w:rFonts w:asciiTheme="majorHAnsi" w:hAnsiTheme="majorHAnsi"/>
          <w:szCs w:val="22"/>
          <w:shd w:val="clear" w:color="auto" w:fill="FFFFFF"/>
        </w:rPr>
        <w:t>ontainment (</w:t>
      </w:r>
      <w:r w:rsidR="00EB634C">
        <w:rPr>
          <w:rFonts w:asciiTheme="majorHAnsi" w:hAnsiTheme="majorHAnsi"/>
          <w:szCs w:val="22"/>
          <w:shd w:val="clear" w:color="auto" w:fill="FFFFFF"/>
        </w:rPr>
        <w:t>B</w:t>
      </w:r>
      <w:r w:rsidRPr="00C50EEA">
        <w:rPr>
          <w:rFonts w:asciiTheme="majorHAnsi" w:hAnsiTheme="majorHAnsi"/>
          <w:szCs w:val="22"/>
          <w:shd w:val="clear" w:color="auto" w:fill="FFFFFF"/>
        </w:rPr>
        <w:t xml:space="preserve">C) facilities, made up of multiple rooms or laboratories, can be approved as a single </w:t>
      </w:r>
      <w:r w:rsidR="00EB634C">
        <w:rPr>
          <w:rFonts w:asciiTheme="majorHAnsi" w:hAnsiTheme="majorHAnsi"/>
          <w:szCs w:val="22"/>
          <w:shd w:val="clear" w:color="auto" w:fill="FFFFFF"/>
        </w:rPr>
        <w:t xml:space="preserve">Approved Arrangement </w:t>
      </w:r>
      <w:r w:rsidR="00C031BB">
        <w:rPr>
          <w:rFonts w:asciiTheme="majorHAnsi" w:hAnsiTheme="majorHAnsi"/>
          <w:szCs w:val="22"/>
          <w:shd w:val="clear" w:color="auto" w:fill="FFFFFF"/>
        </w:rPr>
        <w:t xml:space="preserve">(AA) </w:t>
      </w:r>
      <w:r w:rsidR="00EB634C">
        <w:rPr>
          <w:rFonts w:asciiTheme="majorHAnsi" w:hAnsiTheme="majorHAnsi"/>
          <w:szCs w:val="22"/>
          <w:shd w:val="clear" w:color="auto" w:fill="FFFFFF"/>
        </w:rPr>
        <w:t>site</w:t>
      </w:r>
      <w:r w:rsidRPr="00C50EEA">
        <w:rPr>
          <w:rFonts w:asciiTheme="majorHAnsi" w:hAnsiTheme="majorHAnsi"/>
          <w:szCs w:val="22"/>
          <w:shd w:val="clear" w:color="auto" w:fill="FFFFFF"/>
        </w:rPr>
        <w:t xml:space="preserve"> with one </w:t>
      </w:r>
      <w:r w:rsidR="00EB634C">
        <w:rPr>
          <w:rFonts w:asciiTheme="majorHAnsi" w:hAnsiTheme="majorHAnsi"/>
          <w:szCs w:val="22"/>
          <w:shd w:val="clear" w:color="auto" w:fill="FFFFFF"/>
        </w:rPr>
        <w:t>AA</w:t>
      </w:r>
      <w:r w:rsidR="00EB634C" w:rsidRPr="00C50EEA">
        <w:rPr>
          <w:rFonts w:asciiTheme="majorHAnsi" w:hAnsiTheme="majorHAnsi"/>
          <w:szCs w:val="22"/>
          <w:shd w:val="clear" w:color="auto" w:fill="FFFFFF"/>
        </w:rPr>
        <w:t xml:space="preserve"> </w:t>
      </w:r>
      <w:r w:rsidRPr="00C50EEA">
        <w:rPr>
          <w:rFonts w:asciiTheme="majorHAnsi" w:hAnsiTheme="majorHAnsi"/>
          <w:szCs w:val="22"/>
          <w:shd w:val="clear" w:color="auto" w:fill="FFFFFF"/>
        </w:rPr>
        <w:t>number</w:t>
      </w:r>
      <w:r w:rsidR="00C031BB">
        <w:rPr>
          <w:rFonts w:asciiTheme="majorHAnsi" w:hAnsiTheme="majorHAnsi"/>
          <w:szCs w:val="22"/>
          <w:shd w:val="clear" w:color="auto" w:fill="FFFFFF"/>
        </w:rPr>
        <w:t xml:space="preserve"> </w:t>
      </w:r>
      <w:r w:rsidRPr="00C50EEA">
        <w:rPr>
          <w:rFonts w:asciiTheme="majorHAnsi" w:hAnsiTheme="majorHAnsi"/>
          <w:szCs w:val="22"/>
          <w:shd w:val="clear" w:color="auto" w:fill="FFFFFF"/>
        </w:rPr>
        <w:t xml:space="preserve">or as separate </w:t>
      </w:r>
      <w:r w:rsidR="00EB634C">
        <w:rPr>
          <w:rFonts w:asciiTheme="majorHAnsi" w:hAnsiTheme="majorHAnsi"/>
          <w:szCs w:val="22"/>
          <w:shd w:val="clear" w:color="auto" w:fill="FFFFFF"/>
        </w:rPr>
        <w:t>AA site</w:t>
      </w:r>
      <w:r w:rsidR="00EB634C" w:rsidRPr="00C50EEA">
        <w:rPr>
          <w:rFonts w:asciiTheme="majorHAnsi" w:hAnsiTheme="majorHAnsi"/>
          <w:szCs w:val="22"/>
          <w:shd w:val="clear" w:color="auto" w:fill="FFFFFF"/>
        </w:rPr>
        <w:t>s</w:t>
      </w:r>
      <w:r w:rsidRPr="00C50EEA">
        <w:rPr>
          <w:rFonts w:asciiTheme="majorHAnsi" w:hAnsiTheme="majorHAnsi"/>
          <w:szCs w:val="22"/>
          <w:shd w:val="clear" w:color="auto" w:fill="FFFFFF"/>
        </w:rPr>
        <w:t xml:space="preserve">.  </w:t>
      </w:r>
    </w:p>
    <w:p w:rsidR="00DF164A" w:rsidRPr="00B3310F" w:rsidRDefault="00D866DF" w:rsidP="00991C75">
      <w:pPr>
        <w:pStyle w:val="Heading1"/>
      </w:pPr>
      <w:bookmarkStart w:id="5" w:name="_Toc452015833"/>
      <w:r w:rsidRPr="00B3310F">
        <w:t>Introduction</w:t>
      </w:r>
      <w:bookmarkStart w:id="6" w:name="_Toc375127926"/>
      <w:bookmarkStart w:id="7" w:name="_Toc200268590"/>
      <w:bookmarkStart w:id="8" w:name="_Toc200270528"/>
      <w:bookmarkStart w:id="9" w:name="_Toc219863768"/>
      <w:bookmarkStart w:id="10" w:name="_Toc304803238"/>
      <w:bookmarkStart w:id="11" w:name="_Toc315853698"/>
      <w:bookmarkEnd w:id="4"/>
      <w:bookmarkEnd w:id="5"/>
    </w:p>
    <w:p w:rsidR="00C50EEA" w:rsidRPr="00C50EEA" w:rsidRDefault="00C50EEA" w:rsidP="00433D8C">
      <w:pPr>
        <w:pStyle w:val="BodyText"/>
        <w:spacing w:beforeLines="40" w:before="96" w:afterLines="40" w:after="96"/>
        <w:rPr>
          <w:rFonts w:asciiTheme="majorHAnsi" w:hAnsiTheme="majorHAnsi"/>
          <w:szCs w:val="22"/>
        </w:rPr>
      </w:pPr>
      <w:r w:rsidRPr="00C50EEA">
        <w:rPr>
          <w:rFonts w:asciiTheme="majorHAnsi" w:hAnsiTheme="majorHAnsi"/>
          <w:szCs w:val="22"/>
        </w:rPr>
        <w:t xml:space="preserve">The department’s </w:t>
      </w:r>
      <w:r w:rsidR="00EB634C">
        <w:rPr>
          <w:rFonts w:asciiTheme="majorHAnsi" w:hAnsiTheme="majorHAnsi"/>
          <w:szCs w:val="22"/>
        </w:rPr>
        <w:t>AA</w:t>
      </w:r>
      <w:r w:rsidR="00EB634C" w:rsidRPr="00C50EEA">
        <w:rPr>
          <w:rFonts w:asciiTheme="majorHAnsi" w:hAnsiTheme="majorHAnsi"/>
          <w:szCs w:val="22"/>
        </w:rPr>
        <w:t xml:space="preserve"> </w:t>
      </w:r>
      <w:r w:rsidRPr="00C50EEA">
        <w:rPr>
          <w:rFonts w:asciiTheme="majorHAnsi" w:hAnsiTheme="majorHAnsi"/>
          <w:szCs w:val="22"/>
        </w:rPr>
        <w:t xml:space="preserve">class </w:t>
      </w:r>
      <w:r w:rsidR="00EB634C">
        <w:rPr>
          <w:rFonts w:asciiTheme="majorHAnsi" w:hAnsiTheme="majorHAnsi"/>
          <w:szCs w:val="22"/>
        </w:rPr>
        <w:t>requirements</w:t>
      </w:r>
      <w:r w:rsidR="00EB634C" w:rsidRPr="00C50EEA">
        <w:rPr>
          <w:rFonts w:asciiTheme="majorHAnsi" w:hAnsiTheme="majorHAnsi"/>
          <w:szCs w:val="22"/>
        </w:rPr>
        <w:t xml:space="preserve"> </w:t>
      </w:r>
      <w:r w:rsidRPr="00C50EEA">
        <w:rPr>
          <w:rFonts w:asciiTheme="majorHAnsi" w:hAnsiTheme="majorHAnsi"/>
          <w:szCs w:val="22"/>
        </w:rPr>
        <w:t xml:space="preserve">for </w:t>
      </w:r>
      <w:r w:rsidR="00EB634C">
        <w:rPr>
          <w:rFonts w:asciiTheme="majorHAnsi" w:hAnsiTheme="majorHAnsi"/>
          <w:szCs w:val="22"/>
        </w:rPr>
        <w:t>B</w:t>
      </w:r>
      <w:r w:rsidR="00EB634C" w:rsidRPr="00C50EEA">
        <w:rPr>
          <w:rFonts w:asciiTheme="majorHAnsi" w:hAnsiTheme="majorHAnsi"/>
          <w:szCs w:val="22"/>
        </w:rPr>
        <w:t xml:space="preserve">C </w:t>
      </w:r>
      <w:r w:rsidRPr="00C50EEA">
        <w:rPr>
          <w:rFonts w:asciiTheme="majorHAnsi" w:hAnsiTheme="majorHAnsi"/>
          <w:szCs w:val="22"/>
        </w:rPr>
        <w:t>facilities allows a room or laboratory to be approved as a</w:t>
      </w:r>
      <w:r w:rsidR="00EB634C">
        <w:rPr>
          <w:rFonts w:asciiTheme="majorHAnsi" w:hAnsiTheme="majorHAnsi"/>
          <w:szCs w:val="22"/>
        </w:rPr>
        <w:t>n</w:t>
      </w:r>
      <w:r w:rsidRPr="00C50EEA">
        <w:rPr>
          <w:rFonts w:asciiTheme="majorHAnsi" w:hAnsiTheme="majorHAnsi"/>
          <w:szCs w:val="22"/>
        </w:rPr>
        <w:t xml:space="preserve"> </w:t>
      </w:r>
      <w:r w:rsidR="00EB634C">
        <w:rPr>
          <w:rFonts w:asciiTheme="majorHAnsi" w:hAnsiTheme="majorHAnsi"/>
          <w:szCs w:val="22"/>
        </w:rPr>
        <w:t>AA site</w:t>
      </w:r>
      <w:r w:rsidR="00EB634C" w:rsidRPr="00C50EEA">
        <w:rPr>
          <w:rFonts w:asciiTheme="majorHAnsi" w:hAnsiTheme="majorHAnsi"/>
          <w:szCs w:val="22"/>
        </w:rPr>
        <w:t xml:space="preserve"> </w:t>
      </w:r>
      <w:r w:rsidRPr="00C50EEA">
        <w:rPr>
          <w:rFonts w:asciiTheme="majorHAnsi" w:hAnsiTheme="majorHAnsi"/>
          <w:szCs w:val="22"/>
        </w:rPr>
        <w:t xml:space="preserve">for the purpose of research, analysis and/or testing of imported biological material. Each facility uses a combination of physical structures, support facilities and practices to provide containment to protect the environment external to the </w:t>
      </w:r>
      <w:r w:rsidR="00EB634C">
        <w:rPr>
          <w:rFonts w:asciiTheme="majorHAnsi" w:hAnsiTheme="majorHAnsi"/>
          <w:szCs w:val="22"/>
        </w:rPr>
        <w:t>AA site</w:t>
      </w:r>
      <w:r w:rsidRPr="00C50EEA">
        <w:rPr>
          <w:rFonts w:asciiTheme="majorHAnsi" w:hAnsiTheme="majorHAnsi"/>
          <w:szCs w:val="22"/>
        </w:rPr>
        <w:t>.</w:t>
      </w:r>
    </w:p>
    <w:p w:rsidR="00C50EEA" w:rsidRPr="00C50EEA" w:rsidRDefault="00C50EEA" w:rsidP="00433D8C">
      <w:pPr>
        <w:pStyle w:val="BodyText"/>
        <w:spacing w:beforeLines="40" w:before="96" w:afterLines="40" w:after="96"/>
        <w:rPr>
          <w:rFonts w:asciiTheme="majorHAnsi" w:hAnsiTheme="majorHAnsi"/>
          <w:szCs w:val="22"/>
        </w:rPr>
      </w:pPr>
      <w:r w:rsidRPr="00C50EEA">
        <w:rPr>
          <w:rFonts w:asciiTheme="majorHAnsi" w:hAnsiTheme="majorHAnsi"/>
          <w:szCs w:val="22"/>
        </w:rPr>
        <w:t xml:space="preserve">The department may allow multiple separate rooms </w:t>
      </w:r>
      <w:r w:rsidR="0005732C">
        <w:rPr>
          <w:rFonts w:asciiTheme="majorHAnsi" w:hAnsiTheme="majorHAnsi"/>
          <w:szCs w:val="22"/>
        </w:rPr>
        <w:t>to</w:t>
      </w:r>
      <w:r w:rsidRPr="00C50EEA">
        <w:rPr>
          <w:rFonts w:asciiTheme="majorHAnsi" w:hAnsiTheme="majorHAnsi"/>
          <w:szCs w:val="22"/>
        </w:rPr>
        <w:t xml:space="preserve"> be approved as a single </w:t>
      </w:r>
      <w:r w:rsidR="00EB634C">
        <w:rPr>
          <w:rFonts w:asciiTheme="majorHAnsi" w:hAnsiTheme="majorHAnsi"/>
          <w:szCs w:val="22"/>
        </w:rPr>
        <w:t xml:space="preserve">AA site </w:t>
      </w:r>
      <w:r w:rsidRPr="00C50EEA">
        <w:rPr>
          <w:rFonts w:asciiTheme="majorHAnsi" w:hAnsiTheme="majorHAnsi"/>
          <w:szCs w:val="22"/>
        </w:rPr>
        <w:t xml:space="preserve">provided requirements for </w:t>
      </w:r>
      <w:r w:rsidR="00EB634C">
        <w:rPr>
          <w:rFonts w:asciiTheme="majorHAnsi" w:hAnsiTheme="majorHAnsi"/>
          <w:szCs w:val="22"/>
        </w:rPr>
        <w:t>BC</w:t>
      </w:r>
      <w:r w:rsidR="00EB634C" w:rsidRPr="00C50EEA">
        <w:rPr>
          <w:rFonts w:asciiTheme="majorHAnsi" w:hAnsiTheme="majorHAnsi"/>
          <w:szCs w:val="22"/>
        </w:rPr>
        <w:t xml:space="preserve"> </w:t>
      </w:r>
      <w:r w:rsidRPr="00C50EEA">
        <w:rPr>
          <w:rFonts w:asciiTheme="majorHAnsi" w:hAnsiTheme="majorHAnsi"/>
          <w:szCs w:val="22"/>
        </w:rPr>
        <w:t xml:space="preserve">are maintained and the rooms share a single containment barrier. </w:t>
      </w:r>
    </w:p>
    <w:p w:rsidR="00D866DF" w:rsidRPr="00DF164A" w:rsidRDefault="00D866DF" w:rsidP="00991C75">
      <w:pPr>
        <w:pStyle w:val="Heading1"/>
      </w:pPr>
      <w:bookmarkStart w:id="12" w:name="_Toc452015834"/>
      <w:r w:rsidRPr="00DF164A">
        <w:t>Definitions</w:t>
      </w:r>
      <w:bookmarkEnd w:id="6"/>
      <w:bookmarkEnd w:id="12"/>
    </w:p>
    <w:bookmarkEnd w:id="7"/>
    <w:bookmarkEnd w:id="8"/>
    <w:bookmarkEnd w:id="9"/>
    <w:bookmarkEnd w:id="10"/>
    <w:bookmarkEnd w:id="11"/>
    <w:p w:rsidR="00C50EEA" w:rsidRPr="00C50EEA" w:rsidRDefault="00C50EEA" w:rsidP="00433D8C">
      <w:pPr>
        <w:spacing w:beforeLines="40" w:before="96" w:afterLines="40" w:after="96"/>
        <w:rPr>
          <w:rFonts w:asciiTheme="majorHAnsi" w:hAnsiTheme="majorHAnsi" w:cs="Calibri"/>
        </w:rPr>
      </w:pPr>
      <w:r w:rsidRPr="00C50EEA">
        <w:rPr>
          <w:rFonts w:asciiTheme="majorHAnsi" w:hAnsiTheme="majorHAnsi" w:cs="Calibri"/>
        </w:rPr>
        <w:t xml:space="preserve">Definitions that are not contained within the Approved Arrangements Glossary, on the </w:t>
      </w:r>
      <w:r w:rsidR="0005732C">
        <w:rPr>
          <w:rFonts w:asciiTheme="majorHAnsi" w:hAnsiTheme="majorHAnsi" w:cs="Calibri"/>
        </w:rPr>
        <w:t>d</w:t>
      </w:r>
      <w:r w:rsidRPr="00C50EEA">
        <w:rPr>
          <w:rFonts w:asciiTheme="majorHAnsi" w:hAnsiTheme="majorHAnsi" w:cs="Calibri"/>
        </w:rPr>
        <w:t>epartment</w:t>
      </w:r>
      <w:r w:rsidR="0005732C">
        <w:rPr>
          <w:rFonts w:asciiTheme="majorHAnsi" w:hAnsiTheme="majorHAnsi" w:cs="Calibri"/>
        </w:rPr>
        <w:t>’s</w:t>
      </w:r>
      <w:r w:rsidRPr="00C50EEA">
        <w:rPr>
          <w:rFonts w:asciiTheme="majorHAnsi" w:hAnsiTheme="majorHAnsi" w:cs="Calibri"/>
        </w:rPr>
        <w:t xml:space="preserve"> website, </w:t>
      </w:r>
      <w:r w:rsidR="006128DA" w:rsidRPr="00C50EEA">
        <w:rPr>
          <w:rFonts w:asciiTheme="majorHAnsi" w:hAnsiTheme="majorHAnsi" w:cs="Calibri"/>
        </w:rPr>
        <w:t xml:space="preserve">can be found in the </w:t>
      </w:r>
      <w:r w:rsidR="006128DA">
        <w:rPr>
          <w:rFonts w:asciiTheme="majorHAnsi" w:hAnsiTheme="majorHAnsi" w:cs="Calibri"/>
          <w:i/>
          <w:iCs/>
        </w:rPr>
        <w:t>Biosecurity</w:t>
      </w:r>
      <w:r w:rsidR="006128DA" w:rsidRPr="00C50EEA">
        <w:rPr>
          <w:rFonts w:asciiTheme="majorHAnsi" w:hAnsiTheme="majorHAnsi" w:cs="Calibri"/>
          <w:i/>
          <w:iCs/>
        </w:rPr>
        <w:t xml:space="preserve"> Act </w:t>
      </w:r>
      <w:r w:rsidR="006128DA">
        <w:rPr>
          <w:rFonts w:asciiTheme="majorHAnsi" w:hAnsiTheme="majorHAnsi" w:cs="Calibri"/>
          <w:i/>
          <w:iCs/>
        </w:rPr>
        <w:t>201</w:t>
      </w:r>
      <w:r w:rsidR="002E122B">
        <w:rPr>
          <w:rFonts w:asciiTheme="majorHAnsi" w:hAnsiTheme="majorHAnsi" w:cs="Calibri"/>
          <w:i/>
          <w:iCs/>
        </w:rPr>
        <w:t>5</w:t>
      </w:r>
      <w:r w:rsidR="006128DA">
        <w:rPr>
          <w:rFonts w:asciiTheme="majorHAnsi" w:hAnsiTheme="majorHAnsi" w:cs="Calibri"/>
          <w:i/>
          <w:iCs/>
        </w:rPr>
        <w:t xml:space="preserve"> </w:t>
      </w:r>
      <w:r w:rsidR="006128DA" w:rsidRPr="006128DA">
        <w:rPr>
          <w:rFonts w:asciiTheme="majorHAnsi" w:hAnsiTheme="majorHAnsi" w:cs="Calibri"/>
          <w:iCs/>
        </w:rPr>
        <w:t xml:space="preserve">or </w:t>
      </w:r>
      <w:r w:rsidRPr="00C50EEA">
        <w:rPr>
          <w:rFonts w:asciiTheme="majorHAnsi" w:hAnsiTheme="majorHAnsi" w:cs="Calibri"/>
        </w:rPr>
        <w:t>the most recent edition of the Macquarie Diction</w:t>
      </w:r>
      <w:r w:rsidR="006128DA">
        <w:rPr>
          <w:rFonts w:asciiTheme="majorHAnsi" w:hAnsiTheme="majorHAnsi" w:cs="Calibri"/>
        </w:rPr>
        <w:t>ary.</w:t>
      </w:r>
    </w:p>
    <w:p w:rsidR="00474930" w:rsidRPr="00526DF9" w:rsidRDefault="00474930" w:rsidP="00991C75">
      <w:pPr>
        <w:pStyle w:val="Heading1"/>
      </w:pPr>
      <w:bookmarkStart w:id="13" w:name="_Toc375127935"/>
      <w:bookmarkStart w:id="14" w:name="_Toc452015835"/>
      <w:r w:rsidRPr="00526DF9">
        <w:t>Additional reference material</w:t>
      </w:r>
      <w:bookmarkEnd w:id="13"/>
      <w:bookmarkEnd w:id="14"/>
    </w:p>
    <w:p w:rsidR="00C50EEA" w:rsidRPr="00C50EEA" w:rsidRDefault="00C50EEA" w:rsidP="00433D8C">
      <w:pPr>
        <w:pStyle w:val="DocumentText"/>
        <w:numPr>
          <w:ilvl w:val="0"/>
          <w:numId w:val="0"/>
        </w:numPr>
        <w:spacing w:beforeLines="40" w:before="96" w:afterLines="40" w:after="96"/>
        <w:rPr>
          <w:rFonts w:asciiTheme="majorHAnsi" w:hAnsiTheme="majorHAnsi"/>
          <w:szCs w:val="22"/>
        </w:rPr>
      </w:pPr>
      <w:r w:rsidRPr="00C50EEA">
        <w:rPr>
          <w:rFonts w:asciiTheme="majorHAnsi" w:hAnsiTheme="majorHAnsi"/>
          <w:szCs w:val="22"/>
        </w:rPr>
        <w:t>The following reference material contains information that relates to the application of this document, they are available on the departments website:</w:t>
      </w:r>
    </w:p>
    <w:p w:rsidR="00C50EEA" w:rsidRPr="00CF131A" w:rsidRDefault="006128DA" w:rsidP="00433D8C">
      <w:pPr>
        <w:pStyle w:val="NormalWeb"/>
        <w:numPr>
          <w:ilvl w:val="0"/>
          <w:numId w:val="24"/>
        </w:numPr>
        <w:shd w:val="clear" w:color="auto" w:fill="FFFFFF"/>
        <w:spacing w:beforeLines="20" w:before="48" w:beforeAutospacing="0" w:afterLines="20" w:after="48" w:afterAutospacing="0"/>
        <w:ind w:left="357" w:hanging="357"/>
        <w:contextualSpacing/>
        <w:rPr>
          <w:rFonts w:asciiTheme="majorHAnsi" w:hAnsiTheme="majorHAnsi" w:cstheme="minorHAnsi"/>
          <w:sz w:val="22"/>
          <w:szCs w:val="22"/>
        </w:rPr>
      </w:pPr>
      <w:r>
        <w:rPr>
          <w:rFonts w:asciiTheme="majorHAnsi" w:hAnsiTheme="majorHAnsi" w:cstheme="minorHAnsi"/>
          <w:sz w:val="22"/>
          <w:szCs w:val="22"/>
        </w:rPr>
        <w:t>applicable</w:t>
      </w:r>
      <w:r w:rsidR="00EB634C">
        <w:rPr>
          <w:rFonts w:asciiTheme="majorHAnsi" w:hAnsiTheme="majorHAnsi" w:cstheme="minorHAnsi"/>
          <w:sz w:val="22"/>
          <w:szCs w:val="22"/>
        </w:rPr>
        <w:t xml:space="preserve"> </w:t>
      </w:r>
      <w:r w:rsidRPr="00CF131A">
        <w:rPr>
          <w:rFonts w:asciiTheme="majorHAnsi" w:hAnsiTheme="majorHAnsi" w:cstheme="minorHAnsi"/>
          <w:sz w:val="22"/>
          <w:szCs w:val="22"/>
        </w:rPr>
        <w:t xml:space="preserve">class </w:t>
      </w:r>
      <w:r>
        <w:rPr>
          <w:rFonts w:asciiTheme="majorHAnsi" w:hAnsiTheme="majorHAnsi" w:cstheme="minorHAnsi"/>
          <w:sz w:val="22"/>
          <w:szCs w:val="22"/>
        </w:rPr>
        <w:t>requirements</w:t>
      </w:r>
    </w:p>
    <w:p w:rsidR="00C50EEA" w:rsidRPr="00CF131A" w:rsidRDefault="00EB634C" w:rsidP="00433D8C">
      <w:pPr>
        <w:pStyle w:val="NormalWeb"/>
        <w:numPr>
          <w:ilvl w:val="0"/>
          <w:numId w:val="24"/>
        </w:numPr>
        <w:shd w:val="clear" w:color="auto" w:fill="FFFFFF"/>
        <w:spacing w:beforeLines="20" w:before="48" w:beforeAutospacing="0" w:afterLines="20" w:after="48" w:afterAutospacing="0"/>
        <w:ind w:left="357" w:hanging="357"/>
        <w:contextualSpacing/>
        <w:rPr>
          <w:rFonts w:asciiTheme="majorHAnsi" w:hAnsiTheme="majorHAnsi" w:cstheme="minorHAnsi"/>
          <w:sz w:val="22"/>
          <w:szCs w:val="22"/>
        </w:rPr>
      </w:pPr>
      <w:r>
        <w:rPr>
          <w:rFonts w:asciiTheme="majorHAnsi" w:hAnsiTheme="majorHAnsi" w:cstheme="minorHAnsi"/>
          <w:sz w:val="22"/>
          <w:szCs w:val="22"/>
        </w:rPr>
        <w:t>A</w:t>
      </w:r>
      <w:r w:rsidR="006128DA">
        <w:rPr>
          <w:rFonts w:asciiTheme="majorHAnsi" w:hAnsiTheme="majorHAnsi" w:cstheme="minorHAnsi"/>
          <w:sz w:val="22"/>
          <w:szCs w:val="22"/>
        </w:rPr>
        <w:t>pproved arrangements</w:t>
      </w:r>
      <w:r w:rsidR="006128DA" w:rsidRPr="00CF131A">
        <w:rPr>
          <w:rFonts w:asciiTheme="majorHAnsi" w:hAnsiTheme="majorHAnsi" w:cstheme="minorHAnsi"/>
          <w:sz w:val="22"/>
          <w:szCs w:val="22"/>
        </w:rPr>
        <w:t xml:space="preserve"> general</w:t>
      </w:r>
      <w:r w:rsidR="00382E39" w:rsidRPr="00CF131A">
        <w:rPr>
          <w:rFonts w:asciiTheme="majorHAnsi" w:hAnsiTheme="majorHAnsi" w:cstheme="minorHAnsi"/>
          <w:sz w:val="22"/>
          <w:szCs w:val="22"/>
        </w:rPr>
        <w:t xml:space="preserve"> </w:t>
      </w:r>
      <w:r w:rsidR="0005732C" w:rsidRPr="00CF131A">
        <w:rPr>
          <w:rFonts w:asciiTheme="majorHAnsi" w:hAnsiTheme="majorHAnsi" w:cstheme="minorHAnsi"/>
          <w:sz w:val="22"/>
          <w:szCs w:val="22"/>
        </w:rPr>
        <w:t>p</w:t>
      </w:r>
      <w:r w:rsidR="00382E39" w:rsidRPr="00CF131A">
        <w:rPr>
          <w:rFonts w:asciiTheme="majorHAnsi" w:hAnsiTheme="majorHAnsi" w:cstheme="minorHAnsi"/>
          <w:sz w:val="22"/>
          <w:szCs w:val="22"/>
        </w:rPr>
        <w:t xml:space="preserve">olicies </w:t>
      </w:r>
    </w:p>
    <w:p w:rsidR="00C50EEA" w:rsidRPr="00CF131A" w:rsidRDefault="006128DA" w:rsidP="00433D8C">
      <w:pPr>
        <w:pStyle w:val="NormalWeb"/>
        <w:numPr>
          <w:ilvl w:val="0"/>
          <w:numId w:val="24"/>
        </w:numPr>
        <w:shd w:val="clear" w:color="auto" w:fill="FFFFFF"/>
        <w:spacing w:beforeLines="20" w:before="48" w:beforeAutospacing="0" w:afterLines="60" w:after="144" w:afterAutospacing="0"/>
        <w:ind w:left="357" w:hanging="357"/>
        <w:contextualSpacing/>
        <w:rPr>
          <w:rFonts w:asciiTheme="majorHAnsi" w:hAnsiTheme="majorHAnsi" w:cstheme="minorHAnsi"/>
          <w:sz w:val="22"/>
          <w:szCs w:val="22"/>
        </w:rPr>
      </w:pPr>
      <w:r>
        <w:rPr>
          <w:rFonts w:asciiTheme="majorHAnsi" w:hAnsiTheme="majorHAnsi" w:cstheme="minorHAnsi"/>
          <w:sz w:val="22"/>
          <w:szCs w:val="22"/>
        </w:rPr>
        <w:t xml:space="preserve">the co-location </w:t>
      </w:r>
      <w:r w:rsidR="0005732C" w:rsidRPr="00CF131A">
        <w:rPr>
          <w:rFonts w:asciiTheme="majorHAnsi" w:hAnsiTheme="majorHAnsi" w:cstheme="minorHAnsi"/>
          <w:sz w:val="22"/>
          <w:szCs w:val="22"/>
        </w:rPr>
        <w:t>p</w:t>
      </w:r>
      <w:r w:rsidR="00382E39" w:rsidRPr="00CF131A">
        <w:rPr>
          <w:rFonts w:asciiTheme="majorHAnsi" w:hAnsiTheme="majorHAnsi" w:cstheme="minorHAnsi"/>
          <w:sz w:val="22"/>
          <w:szCs w:val="22"/>
        </w:rPr>
        <w:t>olicy.</w:t>
      </w:r>
    </w:p>
    <w:p w:rsidR="001C4C7F" w:rsidRPr="001D10CA" w:rsidRDefault="004F75B2" w:rsidP="00991C75">
      <w:pPr>
        <w:pStyle w:val="Heading1"/>
      </w:pPr>
      <w:bookmarkStart w:id="15" w:name="_Toc452015836"/>
      <w:r>
        <w:t>P</w:t>
      </w:r>
      <w:r w:rsidR="00211DD7">
        <w:t xml:space="preserve">rinciples for determining </w:t>
      </w:r>
      <w:r>
        <w:t>the approval options</w:t>
      </w:r>
      <w:bookmarkEnd w:id="15"/>
    </w:p>
    <w:p w:rsidR="00C50EEA" w:rsidRPr="00C50EEA" w:rsidRDefault="00C50EEA" w:rsidP="00433D8C">
      <w:pPr>
        <w:pStyle w:val="BodyText"/>
        <w:spacing w:beforeLines="40" w:before="96" w:afterLines="40" w:after="96"/>
        <w:rPr>
          <w:rFonts w:asciiTheme="majorHAnsi" w:hAnsiTheme="majorHAnsi"/>
          <w:szCs w:val="22"/>
        </w:rPr>
      </w:pPr>
      <w:r w:rsidRPr="00C50EEA">
        <w:rPr>
          <w:rFonts w:asciiTheme="majorHAnsi" w:hAnsiTheme="majorHAnsi"/>
          <w:szCs w:val="22"/>
        </w:rPr>
        <w:t xml:space="preserve">To be eligible for approval as a single </w:t>
      </w:r>
      <w:r w:rsidR="00EB634C">
        <w:rPr>
          <w:rFonts w:asciiTheme="majorHAnsi" w:hAnsiTheme="majorHAnsi"/>
          <w:szCs w:val="22"/>
        </w:rPr>
        <w:t>AA site</w:t>
      </w:r>
      <w:r w:rsidR="00EB634C" w:rsidRPr="00C50EEA">
        <w:rPr>
          <w:rFonts w:asciiTheme="majorHAnsi" w:hAnsiTheme="majorHAnsi"/>
          <w:szCs w:val="22"/>
        </w:rPr>
        <w:t xml:space="preserve"> </w:t>
      </w:r>
      <w:r w:rsidRPr="00C50EEA">
        <w:rPr>
          <w:rFonts w:asciiTheme="majorHAnsi" w:hAnsiTheme="majorHAnsi"/>
          <w:szCs w:val="22"/>
        </w:rPr>
        <w:t xml:space="preserve">all rooms must meet the requirements below. If both requirements are not met the rooms must be approved as separate </w:t>
      </w:r>
      <w:r w:rsidR="00EB634C">
        <w:rPr>
          <w:rFonts w:asciiTheme="majorHAnsi" w:hAnsiTheme="majorHAnsi"/>
          <w:szCs w:val="22"/>
        </w:rPr>
        <w:t>AA site</w:t>
      </w:r>
      <w:r w:rsidR="00EB634C" w:rsidRPr="00C50EEA">
        <w:rPr>
          <w:rFonts w:asciiTheme="majorHAnsi" w:hAnsiTheme="majorHAnsi"/>
          <w:szCs w:val="22"/>
        </w:rPr>
        <w:t>s</w:t>
      </w:r>
      <w:r w:rsidR="006128DA">
        <w:rPr>
          <w:rFonts w:asciiTheme="majorHAnsi" w:hAnsiTheme="majorHAnsi"/>
          <w:szCs w:val="22"/>
        </w:rPr>
        <w:t>.</w:t>
      </w:r>
      <w:r w:rsidR="00EB634C" w:rsidRPr="00C50EEA">
        <w:rPr>
          <w:rFonts w:asciiTheme="majorHAnsi" w:hAnsiTheme="majorHAnsi"/>
          <w:szCs w:val="22"/>
        </w:rPr>
        <w:t xml:space="preserve"> </w:t>
      </w:r>
    </w:p>
    <w:p w:rsidR="00C50EEA" w:rsidRDefault="00211DD7" w:rsidP="00C50EEA">
      <w:pPr>
        <w:pStyle w:val="Heading3"/>
        <w:numPr>
          <w:ilvl w:val="0"/>
          <w:numId w:val="44"/>
        </w:numPr>
        <w:ind w:left="360"/>
      </w:pPr>
      <w:bookmarkStart w:id="16" w:name="_Toc403657064"/>
      <w:r>
        <w:t xml:space="preserve">Unbroken </w:t>
      </w:r>
      <w:r w:rsidR="00EB634C">
        <w:t xml:space="preserve">biosecurity </w:t>
      </w:r>
      <w:r>
        <w:t xml:space="preserve">containment barrier </w:t>
      </w:r>
    </w:p>
    <w:p w:rsidR="00C50EEA" w:rsidRPr="00C50EEA" w:rsidRDefault="006128DA" w:rsidP="00433D8C">
      <w:pPr>
        <w:pStyle w:val="BodyText"/>
        <w:spacing w:beforeLines="40" w:before="96" w:afterLines="40" w:after="96"/>
        <w:rPr>
          <w:rFonts w:asciiTheme="majorHAnsi" w:hAnsiTheme="majorHAnsi"/>
          <w:szCs w:val="22"/>
        </w:rPr>
      </w:pPr>
      <w:r>
        <w:rPr>
          <w:rFonts w:asciiTheme="majorHAnsi" w:hAnsiTheme="majorHAnsi"/>
          <w:szCs w:val="22"/>
        </w:rPr>
        <w:t>R</w:t>
      </w:r>
      <w:r w:rsidR="00C50EEA" w:rsidRPr="00C50EEA">
        <w:rPr>
          <w:rFonts w:asciiTheme="majorHAnsi" w:hAnsiTheme="majorHAnsi"/>
          <w:szCs w:val="22"/>
        </w:rPr>
        <w:t xml:space="preserve">ooms and/or laboratories must be within a single unbroken </w:t>
      </w:r>
      <w:r w:rsidR="00EB634C">
        <w:rPr>
          <w:rFonts w:asciiTheme="majorHAnsi" w:hAnsiTheme="majorHAnsi"/>
          <w:szCs w:val="22"/>
        </w:rPr>
        <w:t>B</w:t>
      </w:r>
      <w:r w:rsidR="00EB634C" w:rsidRPr="00C50EEA">
        <w:rPr>
          <w:rFonts w:asciiTheme="majorHAnsi" w:hAnsiTheme="majorHAnsi"/>
          <w:szCs w:val="22"/>
        </w:rPr>
        <w:t xml:space="preserve">C </w:t>
      </w:r>
      <w:r w:rsidR="00C50EEA" w:rsidRPr="00C50EEA">
        <w:rPr>
          <w:rFonts w:asciiTheme="majorHAnsi" w:hAnsiTheme="majorHAnsi"/>
          <w:szCs w:val="22"/>
        </w:rPr>
        <w:t>barrier. If access</w:t>
      </w:r>
      <w:r w:rsidR="00680BF5" w:rsidRPr="00680BF5">
        <w:rPr>
          <w:rFonts w:asciiTheme="minorHAnsi" w:hAnsiTheme="minorHAnsi"/>
        </w:rPr>
        <w:t xml:space="preserve"> </w:t>
      </w:r>
      <w:r w:rsidR="00C50EEA" w:rsidRPr="00C50EEA">
        <w:rPr>
          <w:rFonts w:asciiTheme="majorHAnsi" w:hAnsiTheme="majorHAnsi"/>
          <w:szCs w:val="22"/>
        </w:rPr>
        <w:t xml:space="preserve">between separate rooms or laboratories requires movement outside of the </w:t>
      </w:r>
      <w:r w:rsidR="00EB634C">
        <w:rPr>
          <w:rFonts w:asciiTheme="majorHAnsi" w:hAnsiTheme="majorHAnsi"/>
          <w:szCs w:val="22"/>
        </w:rPr>
        <w:t>B</w:t>
      </w:r>
      <w:r w:rsidR="00EB634C" w:rsidRPr="00C50EEA">
        <w:rPr>
          <w:rFonts w:asciiTheme="majorHAnsi" w:hAnsiTheme="majorHAnsi"/>
          <w:szCs w:val="22"/>
        </w:rPr>
        <w:t xml:space="preserve">C </w:t>
      </w:r>
      <w:r w:rsidR="00C50EEA" w:rsidRPr="00C50EEA">
        <w:rPr>
          <w:rFonts w:asciiTheme="majorHAnsi" w:hAnsiTheme="majorHAnsi"/>
          <w:szCs w:val="22"/>
        </w:rPr>
        <w:t xml:space="preserve">barrier then rooms must be approved as separate </w:t>
      </w:r>
      <w:r w:rsidR="00092990">
        <w:rPr>
          <w:rFonts w:asciiTheme="majorHAnsi" w:hAnsiTheme="majorHAnsi"/>
          <w:szCs w:val="22"/>
        </w:rPr>
        <w:t>AA site</w:t>
      </w:r>
      <w:r w:rsidR="00092990" w:rsidRPr="00C50EEA">
        <w:rPr>
          <w:rFonts w:asciiTheme="majorHAnsi" w:hAnsiTheme="majorHAnsi"/>
          <w:szCs w:val="22"/>
        </w:rPr>
        <w:t>s</w:t>
      </w:r>
      <w:r w:rsidR="00C50EEA" w:rsidRPr="00C50EEA">
        <w:rPr>
          <w:rFonts w:asciiTheme="majorHAnsi" w:hAnsiTheme="majorHAnsi"/>
          <w:szCs w:val="22"/>
        </w:rPr>
        <w:t xml:space="preserve">. </w:t>
      </w:r>
    </w:p>
    <w:p w:rsidR="00C50EEA" w:rsidRDefault="00F078D8" w:rsidP="00C50EEA">
      <w:pPr>
        <w:pStyle w:val="Heading3"/>
        <w:numPr>
          <w:ilvl w:val="0"/>
          <w:numId w:val="44"/>
        </w:numPr>
        <w:ind w:left="360"/>
      </w:pPr>
      <w:r>
        <w:t xml:space="preserve">The same </w:t>
      </w:r>
      <w:r w:rsidR="00092990">
        <w:t xml:space="preserve">BC </w:t>
      </w:r>
      <w:r w:rsidR="006128DA">
        <w:t>level</w:t>
      </w:r>
    </w:p>
    <w:p w:rsidR="00C50EEA" w:rsidRPr="00C50EEA" w:rsidRDefault="00C50EEA" w:rsidP="00433D8C">
      <w:pPr>
        <w:pStyle w:val="BodyText"/>
        <w:spacing w:beforeLines="40" w:before="96" w:afterLines="40" w:after="96"/>
        <w:rPr>
          <w:rFonts w:asciiTheme="majorHAnsi" w:hAnsiTheme="majorHAnsi"/>
          <w:szCs w:val="22"/>
        </w:rPr>
      </w:pPr>
      <w:r w:rsidRPr="00C50EEA">
        <w:rPr>
          <w:rFonts w:asciiTheme="majorHAnsi" w:hAnsiTheme="majorHAnsi"/>
          <w:szCs w:val="22"/>
        </w:rPr>
        <w:t xml:space="preserve">The </w:t>
      </w:r>
      <w:r w:rsidR="00092990">
        <w:rPr>
          <w:rFonts w:asciiTheme="majorHAnsi" w:hAnsiTheme="majorHAnsi"/>
          <w:szCs w:val="22"/>
        </w:rPr>
        <w:t>B</w:t>
      </w:r>
      <w:r w:rsidR="00092990" w:rsidRPr="00C50EEA">
        <w:rPr>
          <w:rFonts w:asciiTheme="majorHAnsi" w:hAnsiTheme="majorHAnsi"/>
          <w:szCs w:val="22"/>
        </w:rPr>
        <w:t xml:space="preserve">C </w:t>
      </w:r>
      <w:r w:rsidRPr="00C50EEA">
        <w:rPr>
          <w:rFonts w:asciiTheme="majorHAnsi" w:hAnsiTheme="majorHAnsi"/>
          <w:szCs w:val="22"/>
        </w:rPr>
        <w:t xml:space="preserve">level must be the same for classes within the </w:t>
      </w:r>
      <w:r w:rsidR="00092990">
        <w:rPr>
          <w:rFonts w:asciiTheme="majorHAnsi" w:hAnsiTheme="majorHAnsi"/>
          <w:szCs w:val="22"/>
        </w:rPr>
        <w:t>B</w:t>
      </w:r>
      <w:r w:rsidR="00092990" w:rsidRPr="00C50EEA">
        <w:rPr>
          <w:rFonts w:asciiTheme="majorHAnsi" w:hAnsiTheme="majorHAnsi"/>
          <w:szCs w:val="22"/>
        </w:rPr>
        <w:t xml:space="preserve">C </w:t>
      </w:r>
      <w:r w:rsidRPr="00C50EEA">
        <w:rPr>
          <w:rFonts w:asciiTheme="majorHAnsi" w:hAnsiTheme="majorHAnsi"/>
          <w:szCs w:val="22"/>
        </w:rPr>
        <w:t xml:space="preserve">barrier. For example a </w:t>
      </w:r>
      <w:r w:rsidR="0005732C">
        <w:rPr>
          <w:rFonts w:asciiTheme="majorHAnsi" w:hAnsiTheme="majorHAnsi"/>
          <w:szCs w:val="22"/>
        </w:rPr>
        <w:t>c</w:t>
      </w:r>
      <w:r w:rsidRPr="00C50EEA">
        <w:rPr>
          <w:rFonts w:asciiTheme="majorHAnsi" w:hAnsiTheme="majorHAnsi"/>
          <w:szCs w:val="22"/>
        </w:rPr>
        <w:t xml:space="preserve">lass 5.2 laboratory and a class 7.2 room may be approved as a single </w:t>
      </w:r>
      <w:r w:rsidR="00092990">
        <w:rPr>
          <w:rFonts w:asciiTheme="majorHAnsi" w:hAnsiTheme="majorHAnsi"/>
          <w:szCs w:val="22"/>
        </w:rPr>
        <w:t>AA site</w:t>
      </w:r>
      <w:r w:rsidR="00092990" w:rsidRPr="00C50EEA">
        <w:rPr>
          <w:rFonts w:asciiTheme="majorHAnsi" w:hAnsiTheme="majorHAnsi"/>
          <w:szCs w:val="22"/>
        </w:rPr>
        <w:t xml:space="preserve"> </w:t>
      </w:r>
      <w:r w:rsidRPr="00C50EEA">
        <w:rPr>
          <w:rFonts w:asciiTheme="majorHAnsi" w:hAnsiTheme="majorHAnsi"/>
          <w:szCs w:val="22"/>
        </w:rPr>
        <w:t xml:space="preserve">provided they are both located in the same </w:t>
      </w:r>
      <w:r w:rsidR="00092990">
        <w:rPr>
          <w:rFonts w:asciiTheme="majorHAnsi" w:hAnsiTheme="majorHAnsi"/>
          <w:szCs w:val="22"/>
        </w:rPr>
        <w:t>B</w:t>
      </w:r>
      <w:r w:rsidR="00092990" w:rsidRPr="00C50EEA">
        <w:rPr>
          <w:rFonts w:asciiTheme="majorHAnsi" w:hAnsiTheme="majorHAnsi"/>
          <w:szCs w:val="22"/>
        </w:rPr>
        <w:t xml:space="preserve">C2 </w:t>
      </w:r>
      <w:r w:rsidRPr="00C50EEA">
        <w:rPr>
          <w:rFonts w:asciiTheme="majorHAnsi" w:hAnsiTheme="majorHAnsi"/>
          <w:szCs w:val="22"/>
        </w:rPr>
        <w:t xml:space="preserve">containment barrier. However a </w:t>
      </w:r>
      <w:r w:rsidR="00B97F24">
        <w:rPr>
          <w:rFonts w:asciiTheme="majorHAnsi" w:hAnsiTheme="majorHAnsi"/>
          <w:szCs w:val="22"/>
        </w:rPr>
        <w:t>c</w:t>
      </w:r>
      <w:r w:rsidRPr="00C50EEA">
        <w:rPr>
          <w:rFonts w:asciiTheme="majorHAnsi" w:hAnsiTheme="majorHAnsi"/>
          <w:szCs w:val="22"/>
        </w:rPr>
        <w:t>lass 5.2 laboratory (</w:t>
      </w:r>
      <w:r w:rsidR="00092990">
        <w:rPr>
          <w:rFonts w:asciiTheme="majorHAnsi" w:hAnsiTheme="majorHAnsi"/>
          <w:szCs w:val="22"/>
        </w:rPr>
        <w:t>B</w:t>
      </w:r>
      <w:r w:rsidR="00092990" w:rsidRPr="00C50EEA">
        <w:rPr>
          <w:rFonts w:asciiTheme="majorHAnsi" w:hAnsiTheme="majorHAnsi"/>
          <w:szCs w:val="22"/>
        </w:rPr>
        <w:t>C2</w:t>
      </w:r>
      <w:r w:rsidRPr="00C50EEA">
        <w:rPr>
          <w:rFonts w:asciiTheme="majorHAnsi" w:hAnsiTheme="majorHAnsi"/>
          <w:szCs w:val="22"/>
        </w:rPr>
        <w:t xml:space="preserve">) and </w:t>
      </w:r>
      <w:r w:rsidR="00B97F24">
        <w:rPr>
          <w:rFonts w:asciiTheme="majorHAnsi" w:hAnsiTheme="majorHAnsi"/>
          <w:szCs w:val="22"/>
        </w:rPr>
        <w:t>c</w:t>
      </w:r>
      <w:r w:rsidRPr="00C50EEA">
        <w:rPr>
          <w:rFonts w:asciiTheme="majorHAnsi" w:hAnsiTheme="majorHAnsi"/>
          <w:szCs w:val="22"/>
        </w:rPr>
        <w:t>lass 5.3 laboratory (</w:t>
      </w:r>
      <w:r w:rsidR="00092990">
        <w:rPr>
          <w:rFonts w:asciiTheme="majorHAnsi" w:hAnsiTheme="majorHAnsi"/>
          <w:szCs w:val="22"/>
        </w:rPr>
        <w:t>B</w:t>
      </w:r>
      <w:r w:rsidR="00092990" w:rsidRPr="00C50EEA">
        <w:rPr>
          <w:rFonts w:asciiTheme="majorHAnsi" w:hAnsiTheme="majorHAnsi"/>
          <w:szCs w:val="22"/>
        </w:rPr>
        <w:t>C3</w:t>
      </w:r>
      <w:r w:rsidRPr="00C50EEA">
        <w:rPr>
          <w:rFonts w:asciiTheme="majorHAnsi" w:hAnsiTheme="majorHAnsi"/>
          <w:szCs w:val="22"/>
        </w:rPr>
        <w:t xml:space="preserve">) cannot be approved as a single </w:t>
      </w:r>
      <w:r w:rsidR="00092990">
        <w:rPr>
          <w:rFonts w:asciiTheme="majorHAnsi" w:hAnsiTheme="majorHAnsi"/>
          <w:szCs w:val="22"/>
        </w:rPr>
        <w:t>AA site</w:t>
      </w:r>
      <w:r w:rsidR="00092990" w:rsidRPr="00C50EEA">
        <w:rPr>
          <w:rFonts w:asciiTheme="majorHAnsi" w:hAnsiTheme="majorHAnsi"/>
          <w:szCs w:val="22"/>
        </w:rPr>
        <w:t xml:space="preserve"> </w:t>
      </w:r>
      <w:r w:rsidRPr="00C50EEA">
        <w:rPr>
          <w:rFonts w:asciiTheme="majorHAnsi" w:hAnsiTheme="majorHAnsi"/>
          <w:szCs w:val="22"/>
        </w:rPr>
        <w:t xml:space="preserve">as the </w:t>
      </w:r>
      <w:r w:rsidR="00092990">
        <w:rPr>
          <w:rFonts w:asciiTheme="majorHAnsi" w:hAnsiTheme="majorHAnsi"/>
          <w:szCs w:val="22"/>
        </w:rPr>
        <w:t>B</w:t>
      </w:r>
      <w:r w:rsidR="00092990" w:rsidRPr="00C50EEA">
        <w:rPr>
          <w:rFonts w:asciiTheme="majorHAnsi" w:hAnsiTheme="majorHAnsi"/>
          <w:szCs w:val="22"/>
        </w:rPr>
        <w:t xml:space="preserve">C </w:t>
      </w:r>
      <w:r w:rsidRPr="00C50EEA">
        <w:rPr>
          <w:rFonts w:asciiTheme="majorHAnsi" w:hAnsiTheme="majorHAnsi"/>
          <w:szCs w:val="22"/>
        </w:rPr>
        <w:t xml:space="preserve">level is different between the two laboratories. </w:t>
      </w:r>
    </w:p>
    <w:p w:rsidR="00B97F24" w:rsidRDefault="00B97F24">
      <w:pPr>
        <w:spacing w:after="0" w:line="240" w:lineRule="auto"/>
        <w:rPr>
          <w:rFonts w:eastAsiaTheme="majorEastAsia" w:cstheme="majorBidi"/>
          <w:b/>
          <w:bCs/>
          <w:color w:val="C00000"/>
          <w:sz w:val="32"/>
          <w:szCs w:val="32"/>
        </w:rPr>
      </w:pPr>
      <w:bookmarkStart w:id="17" w:name="_Toc375127934"/>
      <w:bookmarkStart w:id="18" w:name="_Toc403657067"/>
      <w:bookmarkEnd w:id="16"/>
      <w:r>
        <w:br w:type="page"/>
      </w:r>
    </w:p>
    <w:p w:rsidR="00B630B4" w:rsidRDefault="00B630B4" w:rsidP="00991C75">
      <w:pPr>
        <w:pStyle w:val="Heading1"/>
      </w:pPr>
      <w:bookmarkStart w:id="19" w:name="_Toc452015837"/>
      <w:r>
        <w:lastRenderedPageBreak/>
        <w:t xml:space="preserve">Examples </w:t>
      </w:r>
      <w:r w:rsidR="002A3D19">
        <w:t xml:space="preserve">of </w:t>
      </w:r>
      <w:r>
        <w:t>multiple room</w:t>
      </w:r>
      <w:r w:rsidR="009A3745">
        <w:t>s</w:t>
      </w:r>
      <w:r>
        <w:t xml:space="preserve"> approved as a single </w:t>
      </w:r>
      <w:r w:rsidR="00667B96">
        <w:t>AA site</w:t>
      </w:r>
      <w:bookmarkEnd w:id="19"/>
    </w:p>
    <w:p w:rsidR="00C50EEA" w:rsidRPr="00C50EEA" w:rsidRDefault="00C50EEA" w:rsidP="00433D8C">
      <w:pPr>
        <w:spacing w:beforeLines="40" w:before="96" w:afterLines="40" w:after="96"/>
        <w:rPr>
          <w:rFonts w:asciiTheme="majorHAnsi" w:hAnsiTheme="majorHAnsi"/>
        </w:rPr>
      </w:pPr>
      <w:r w:rsidRPr="00C50EEA">
        <w:rPr>
          <w:rFonts w:asciiTheme="majorHAnsi" w:hAnsiTheme="majorHAnsi"/>
        </w:rPr>
        <w:t xml:space="preserve">The following examples detail common situations where multiple rooms or laboratories can be approved as a single </w:t>
      </w:r>
      <w:r w:rsidR="00667B96">
        <w:rPr>
          <w:rFonts w:asciiTheme="majorHAnsi" w:hAnsiTheme="majorHAnsi"/>
        </w:rPr>
        <w:t>AA site</w:t>
      </w:r>
      <w:r w:rsidRPr="00C50EEA">
        <w:rPr>
          <w:rFonts w:asciiTheme="majorHAnsi" w:hAnsiTheme="majorHAnsi"/>
        </w:rPr>
        <w:t xml:space="preserve">. </w:t>
      </w:r>
    </w:p>
    <w:p w:rsidR="00B630B4" w:rsidRDefault="006128DA" w:rsidP="00361965">
      <w:pPr>
        <w:pStyle w:val="Heading2"/>
      </w:pPr>
      <w:bookmarkStart w:id="20" w:name="_Toc452015838"/>
      <w:r w:rsidRPr="006128DA">
        <w:t>Two rooms with an interconnecting door</w:t>
      </w:r>
      <w:bookmarkEnd w:id="20"/>
      <w:r w:rsidR="00B630B4">
        <w:t xml:space="preserve"> </w:t>
      </w:r>
    </w:p>
    <w:p w:rsidR="009E6988" w:rsidRDefault="00C50EEA" w:rsidP="009E6988">
      <w:pPr>
        <w:spacing w:beforeLines="40" w:before="96" w:afterLines="40" w:after="96"/>
        <w:rPr>
          <w:rFonts w:asciiTheme="majorHAnsi" w:hAnsiTheme="majorHAnsi"/>
        </w:rPr>
      </w:pPr>
      <w:r w:rsidRPr="00C50EEA">
        <w:rPr>
          <w:rFonts w:asciiTheme="majorHAnsi" w:hAnsiTheme="majorHAnsi"/>
        </w:rPr>
        <w:t xml:space="preserve">Both rooms have the same </w:t>
      </w:r>
      <w:r w:rsidR="00667B96">
        <w:rPr>
          <w:rFonts w:asciiTheme="majorHAnsi" w:hAnsiTheme="majorHAnsi"/>
        </w:rPr>
        <w:t>B</w:t>
      </w:r>
      <w:r w:rsidR="00667B96" w:rsidRPr="00C50EEA">
        <w:rPr>
          <w:rFonts w:asciiTheme="majorHAnsi" w:hAnsiTheme="majorHAnsi"/>
        </w:rPr>
        <w:t xml:space="preserve">C </w:t>
      </w:r>
      <w:r w:rsidRPr="00C50EEA">
        <w:rPr>
          <w:rFonts w:asciiTheme="majorHAnsi" w:hAnsiTheme="majorHAnsi"/>
        </w:rPr>
        <w:t xml:space="preserve">containment level and the door between the two laboratories allows movement between the rooms without exiting the level 1 containment barrier. As a result the facility may be approved as a single </w:t>
      </w:r>
      <w:r w:rsidR="00667B96">
        <w:rPr>
          <w:rFonts w:asciiTheme="majorHAnsi" w:hAnsiTheme="majorHAnsi"/>
        </w:rPr>
        <w:t>AA site</w:t>
      </w:r>
      <w:r w:rsidR="00667B96" w:rsidRPr="00C50EEA">
        <w:rPr>
          <w:rFonts w:asciiTheme="majorHAnsi" w:hAnsiTheme="majorHAnsi"/>
        </w:rPr>
        <w:t xml:space="preserve"> </w:t>
      </w:r>
      <w:r w:rsidRPr="00C50EEA">
        <w:rPr>
          <w:rFonts w:asciiTheme="majorHAnsi" w:hAnsiTheme="majorHAnsi"/>
        </w:rPr>
        <w:t xml:space="preserve">or alternatively as two separate </w:t>
      </w:r>
      <w:r w:rsidR="00667B96">
        <w:rPr>
          <w:rFonts w:asciiTheme="majorHAnsi" w:hAnsiTheme="majorHAnsi"/>
        </w:rPr>
        <w:t>AA site</w:t>
      </w:r>
      <w:r w:rsidR="00667B96" w:rsidRPr="00C50EEA">
        <w:rPr>
          <w:rFonts w:asciiTheme="majorHAnsi" w:hAnsiTheme="majorHAnsi"/>
        </w:rPr>
        <w:t>s</w:t>
      </w:r>
      <w:r w:rsidRPr="00C50EEA">
        <w:rPr>
          <w:rFonts w:asciiTheme="majorHAnsi" w:hAnsiTheme="majorHAnsi"/>
        </w:rPr>
        <w:t xml:space="preserve">.  </w:t>
      </w:r>
    </w:p>
    <w:p w:rsidR="00982E35" w:rsidRDefault="00982E35" w:rsidP="00982E35">
      <w:pPr>
        <w:spacing w:line="200" w:lineRule="atLeast"/>
        <w:ind w:left="100"/>
        <w:jc w:val="center"/>
        <w:rPr>
          <w:rFonts w:ascii="Times New Roman" w:eastAsia="Times New Roman" w:hAnsi="Times New Roman"/>
          <w:sz w:val="20"/>
          <w:szCs w:val="20"/>
        </w:rPr>
      </w:pPr>
      <w:r>
        <w:rPr>
          <w:rFonts w:ascii="Times New Roman" w:eastAsia="Times New Roman" w:hAnsi="Times New Roman"/>
          <w:noProof/>
          <w:sz w:val="20"/>
          <w:szCs w:val="20"/>
          <w:lang w:eastAsia="en-AU"/>
        </w:rPr>
        <w:drawing>
          <wp:inline distT="0" distB="0" distL="0" distR="0" wp14:anchorId="55F2E788" wp14:editId="62A936E1">
            <wp:extent cx="2828925" cy="1295400"/>
            <wp:effectExtent l="0" t="0" r="9525" b="0"/>
            <wp:docPr id="193" name="Picture 193" descr="Diagram of two rooms with an interconnetcting door. " title="Two rooms with an interconnecting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t="16000" b="10487"/>
                    <a:stretch/>
                  </pic:blipFill>
                  <pic:spPr bwMode="auto">
                    <a:xfrm>
                      <a:off x="0" y="0"/>
                      <a:ext cx="2828925" cy="1295400"/>
                    </a:xfrm>
                    <a:prstGeom prst="rect">
                      <a:avLst/>
                    </a:prstGeom>
                    <a:noFill/>
                    <a:ln>
                      <a:noFill/>
                    </a:ln>
                    <a:extLst>
                      <a:ext uri="{53640926-AAD7-44D8-BBD7-CCE9431645EC}">
                        <a14:shadowObscured xmlns:a14="http://schemas.microsoft.com/office/drawing/2010/main"/>
                      </a:ext>
                    </a:extLst>
                  </pic:spPr>
                </pic:pic>
              </a:graphicData>
            </a:graphic>
          </wp:inline>
        </w:drawing>
      </w:r>
    </w:p>
    <w:p w:rsidR="00B630B4" w:rsidRDefault="00B630B4" w:rsidP="009E6988">
      <w:pPr>
        <w:pStyle w:val="Heading2"/>
        <w:spacing w:beforeLines="100" w:before="240" w:afterLines="100" w:after="240"/>
      </w:pPr>
      <w:bookmarkStart w:id="21" w:name="_Toc452015839"/>
      <w:r>
        <w:t>Two rooms access</w:t>
      </w:r>
      <w:r w:rsidR="002A3D19">
        <w:t>ible</w:t>
      </w:r>
      <w:r>
        <w:t xml:space="preserve"> </w:t>
      </w:r>
      <w:r w:rsidR="002A3D19">
        <w:t xml:space="preserve">by </w:t>
      </w:r>
      <w:r>
        <w:t>the same airlock</w:t>
      </w:r>
      <w:bookmarkEnd w:id="21"/>
      <w:r>
        <w:t xml:space="preserve"> </w:t>
      </w:r>
    </w:p>
    <w:p w:rsidR="00C50EEA" w:rsidRDefault="00C50EEA" w:rsidP="00433D8C">
      <w:pPr>
        <w:spacing w:beforeLines="40" w:before="96" w:afterLines="40" w:after="96"/>
        <w:rPr>
          <w:rFonts w:asciiTheme="majorHAnsi" w:hAnsiTheme="majorHAnsi"/>
        </w:rPr>
      </w:pPr>
      <w:r w:rsidRPr="00C50EEA">
        <w:rPr>
          <w:rFonts w:asciiTheme="majorHAnsi" w:hAnsiTheme="majorHAnsi"/>
        </w:rPr>
        <w:t xml:space="preserve">Access can only be achieved via entry through the air lock. Movement between the rooms is permitted as the two facilities are of an equivalent containment level and access between the two is possible without exiting the containment barrier. As such, the facility may be approved as a single </w:t>
      </w:r>
      <w:r w:rsidR="00667B96">
        <w:rPr>
          <w:rFonts w:asciiTheme="majorHAnsi" w:hAnsiTheme="majorHAnsi"/>
        </w:rPr>
        <w:t>AA site</w:t>
      </w:r>
      <w:r w:rsidR="00667B96" w:rsidRPr="00C50EEA">
        <w:rPr>
          <w:rFonts w:asciiTheme="majorHAnsi" w:hAnsiTheme="majorHAnsi"/>
        </w:rPr>
        <w:t xml:space="preserve"> </w:t>
      </w:r>
      <w:r w:rsidRPr="00C50EEA">
        <w:rPr>
          <w:rFonts w:asciiTheme="majorHAnsi" w:hAnsiTheme="majorHAnsi"/>
        </w:rPr>
        <w:t xml:space="preserve">or as two separate </w:t>
      </w:r>
      <w:r w:rsidR="00667B96">
        <w:rPr>
          <w:rFonts w:asciiTheme="majorHAnsi" w:hAnsiTheme="majorHAnsi"/>
        </w:rPr>
        <w:t>AA site</w:t>
      </w:r>
      <w:r w:rsidR="00667B96" w:rsidRPr="00C50EEA">
        <w:rPr>
          <w:rFonts w:asciiTheme="majorHAnsi" w:hAnsiTheme="majorHAnsi"/>
        </w:rPr>
        <w:t>s</w:t>
      </w:r>
      <w:r w:rsidRPr="00C50EEA">
        <w:rPr>
          <w:rFonts w:asciiTheme="majorHAnsi" w:hAnsiTheme="majorHAnsi"/>
        </w:rPr>
        <w:t xml:space="preserve">.  </w:t>
      </w:r>
    </w:p>
    <w:p w:rsidR="006128DA" w:rsidRPr="006128DA" w:rsidRDefault="006128DA" w:rsidP="006128DA">
      <w:pPr>
        <w:spacing w:after="0" w:line="240" w:lineRule="auto"/>
        <w:rPr>
          <w:sz w:val="14"/>
        </w:rPr>
      </w:pPr>
    </w:p>
    <w:p w:rsidR="00C50EEA" w:rsidRDefault="00B630B4" w:rsidP="00C50EEA">
      <w:pPr>
        <w:jc w:val="center"/>
        <w:rPr>
          <w:rFonts w:ascii="Arial" w:hAnsi="Arial" w:cs="Arial"/>
          <w:szCs w:val="24"/>
        </w:rPr>
      </w:pPr>
      <w:r>
        <w:rPr>
          <w:rFonts w:ascii="Arial" w:hAnsi="Arial" w:cs="Arial"/>
          <w:noProof/>
          <w:szCs w:val="24"/>
          <w:lang w:eastAsia="en-AU"/>
        </w:rPr>
        <w:drawing>
          <wp:inline distT="0" distB="0" distL="0" distR="0" wp14:anchorId="10AB33DA" wp14:editId="12F0EB12">
            <wp:extent cx="1904640" cy="1716859"/>
            <wp:effectExtent l="0" t="0" r="635" b="0"/>
            <wp:docPr id="20" name="Picture 40" descr="Image of two rooms accessible by the same airlock (as described above) " title="Two rooms accessible by the same ai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srcRect/>
                    <a:stretch>
                      <a:fillRect/>
                    </a:stretch>
                  </pic:blipFill>
                  <pic:spPr bwMode="auto">
                    <a:xfrm>
                      <a:off x="0" y="0"/>
                      <a:ext cx="1906811" cy="1718816"/>
                    </a:xfrm>
                    <a:prstGeom prst="rect">
                      <a:avLst/>
                    </a:prstGeom>
                    <a:noFill/>
                    <a:ln w="9525">
                      <a:noFill/>
                      <a:miter lim="800000"/>
                      <a:headEnd/>
                      <a:tailEnd/>
                    </a:ln>
                  </pic:spPr>
                </pic:pic>
              </a:graphicData>
            </a:graphic>
          </wp:inline>
        </w:drawing>
      </w:r>
    </w:p>
    <w:p w:rsidR="00B630B4" w:rsidRDefault="00B630B4" w:rsidP="00361965">
      <w:pPr>
        <w:pStyle w:val="Heading2"/>
      </w:pPr>
      <w:bookmarkStart w:id="22" w:name="_Toc452015840"/>
      <w:r>
        <w:t xml:space="preserve">Two rooms </w:t>
      </w:r>
      <w:r w:rsidR="002A3D19">
        <w:t>accessible by</w:t>
      </w:r>
      <w:r>
        <w:t xml:space="preserve"> the same airlock with</w:t>
      </w:r>
      <w:r w:rsidR="002A3D19">
        <w:t xml:space="preserve"> </w:t>
      </w:r>
      <w:r>
        <w:t>an interconnecting door</w:t>
      </w:r>
      <w:bookmarkEnd w:id="22"/>
    </w:p>
    <w:p w:rsidR="00C50EEA" w:rsidRDefault="00C50EEA" w:rsidP="00433D8C">
      <w:pPr>
        <w:spacing w:beforeLines="40" w:before="96" w:afterLines="40" w:after="96"/>
        <w:rPr>
          <w:szCs w:val="24"/>
        </w:rPr>
      </w:pPr>
      <w:r w:rsidRPr="00C50EEA">
        <w:rPr>
          <w:rFonts w:asciiTheme="majorHAnsi" w:hAnsiTheme="majorHAnsi"/>
        </w:rPr>
        <w:t xml:space="preserve">Access can only be achieved via entry through the air lock. Movement between the rooms is permitted as the two facilities are of an equivalent containment level and is possible without exiting the containment barrier. As a result the facility may be approved as a single </w:t>
      </w:r>
      <w:r w:rsidR="00667B96">
        <w:rPr>
          <w:rFonts w:asciiTheme="majorHAnsi" w:hAnsiTheme="majorHAnsi"/>
        </w:rPr>
        <w:t>AA site</w:t>
      </w:r>
      <w:r w:rsidR="00667B96" w:rsidRPr="00C50EEA">
        <w:rPr>
          <w:rFonts w:asciiTheme="majorHAnsi" w:hAnsiTheme="majorHAnsi"/>
        </w:rPr>
        <w:t xml:space="preserve"> </w:t>
      </w:r>
      <w:r w:rsidRPr="00C50EEA">
        <w:rPr>
          <w:rFonts w:asciiTheme="majorHAnsi" w:hAnsiTheme="majorHAnsi"/>
        </w:rPr>
        <w:t xml:space="preserve">or as two separate </w:t>
      </w:r>
      <w:r w:rsidR="00667B96">
        <w:rPr>
          <w:rFonts w:asciiTheme="majorHAnsi" w:hAnsiTheme="majorHAnsi"/>
        </w:rPr>
        <w:t>AA site</w:t>
      </w:r>
      <w:r w:rsidR="00667B96" w:rsidRPr="00C50EEA">
        <w:rPr>
          <w:rFonts w:asciiTheme="majorHAnsi" w:hAnsiTheme="majorHAnsi"/>
        </w:rPr>
        <w:t>s</w:t>
      </w:r>
      <w:r w:rsidRPr="00C50EEA">
        <w:rPr>
          <w:rFonts w:asciiTheme="majorHAnsi" w:hAnsiTheme="majorHAnsi"/>
        </w:rPr>
        <w:t>.</w:t>
      </w:r>
    </w:p>
    <w:p w:rsidR="00C50EEA" w:rsidRDefault="00B630B4" w:rsidP="00C50EEA">
      <w:pPr>
        <w:jc w:val="center"/>
      </w:pPr>
      <w:r>
        <w:rPr>
          <w:rFonts w:ascii="Arial" w:hAnsi="Arial" w:cs="Arial"/>
          <w:noProof/>
          <w:szCs w:val="24"/>
          <w:lang w:eastAsia="en-AU"/>
        </w:rPr>
        <w:drawing>
          <wp:inline distT="0" distB="0" distL="0" distR="0" wp14:anchorId="3F76BFD8" wp14:editId="49AAA50C">
            <wp:extent cx="1775245" cy="1600220"/>
            <wp:effectExtent l="0" t="0" r="0" b="0"/>
            <wp:docPr id="21" name="Picture 41" descr="Image of two rooms accessible by the same airlock with an interconnecting door (as described above). " title="Two rooms accessible by the same airlock with an interconnecting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1775455" cy="1600409"/>
                    </a:xfrm>
                    <a:prstGeom prst="rect">
                      <a:avLst/>
                    </a:prstGeom>
                    <a:noFill/>
                    <a:ln w="9525">
                      <a:noFill/>
                      <a:miter lim="800000"/>
                      <a:headEnd/>
                      <a:tailEnd/>
                    </a:ln>
                  </pic:spPr>
                </pic:pic>
              </a:graphicData>
            </a:graphic>
          </wp:inline>
        </w:drawing>
      </w:r>
    </w:p>
    <w:p w:rsidR="00B630B4" w:rsidRDefault="00B630B4" w:rsidP="00361965">
      <w:pPr>
        <w:pStyle w:val="Heading2"/>
      </w:pPr>
      <w:bookmarkStart w:id="23" w:name="_Toc452015841"/>
      <w:r>
        <w:lastRenderedPageBreak/>
        <w:t xml:space="preserve">Two rooms </w:t>
      </w:r>
      <w:r w:rsidR="002A3D19">
        <w:t xml:space="preserve">accessible by </w:t>
      </w:r>
      <w:r>
        <w:t>independent airlock</w:t>
      </w:r>
      <w:r w:rsidR="002A3D19">
        <w:t>s</w:t>
      </w:r>
      <w:r>
        <w:t xml:space="preserve"> with an interconnecting door</w:t>
      </w:r>
      <w:bookmarkEnd w:id="23"/>
    </w:p>
    <w:p w:rsidR="00C50EEA" w:rsidRPr="00C50EEA" w:rsidRDefault="00C50EEA" w:rsidP="00433D8C">
      <w:pPr>
        <w:spacing w:beforeLines="40" w:before="96" w:afterLines="40" w:after="96"/>
        <w:rPr>
          <w:rFonts w:asciiTheme="majorHAnsi" w:hAnsiTheme="majorHAnsi"/>
        </w:rPr>
      </w:pPr>
      <w:r w:rsidRPr="00C50EEA">
        <w:rPr>
          <w:rFonts w:asciiTheme="majorHAnsi" w:hAnsiTheme="majorHAnsi"/>
        </w:rPr>
        <w:t xml:space="preserve">Access can only be achieved via entry through the air lock. Movement between the rooms is permitted as the two facilities are of an equivalent containment level and access between the two is possible without exiting the containment barrier. As a result the facility may be approved as a single </w:t>
      </w:r>
      <w:r w:rsidR="00667B96">
        <w:rPr>
          <w:rFonts w:asciiTheme="majorHAnsi" w:hAnsiTheme="majorHAnsi"/>
        </w:rPr>
        <w:t>AA site</w:t>
      </w:r>
      <w:r w:rsidR="00667B96" w:rsidRPr="00C50EEA">
        <w:rPr>
          <w:rFonts w:asciiTheme="majorHAnsi" w:hAnsiTheme="majorHAnsi"/>
        </w:rPr>
        <w:t xml:space="preserve"> </w:t>
      </w:r>
      <w:r w:rsidRPr="00C50EEA">
        <w:rPr>
          <w:rFonts w:asciiTheme="majorHAnsi" w:hAnsiTheme="majorHAnsi"/>
        </w:rPr>
        <w:t xml:space="preserve">or as two separate </w:t>
      </w:r>
      <w:r w:rsidR="00667B96">
        <w:rPr>
          <w:rFonts w:asciiTheme="majorHAnsi" w:hAnsiTheme="majorHAnsi"/>
        </w:rPr>
        <w:t>AA site</w:t>
      </w:r>
      <w:r w:rsidR="00667B96" w:rsidRPr="00C50EEA">
        <w:rPr>
          <w:rFonts w:asciiTheme="majorHAnsi" w:hAnsiTheme="majorHAnsi"/>
        </w:rPr>
        <w:t>s</w:t>
      </w:r>
      <w:r w:rsidRPr="00C50EEA">
        <w:rPr>
          <w:rFonts w:asciiTheme="majorHAnsi" w:hAnsiTheme="majorHAnsi"/>
        </w:rPr>
        <w:t>.</w:t>
      </w:r>
    </w:p>
    <w:p w:rsidR="00C50EEA" w:rsidRPr="00C50EEA" w:rsidRDefault="00C50EEA" w:rsidP="00433D8C">
      <w:pPr>
        <w:spacing w:beforeLines="40" w:before="96" w:afterLines="40" w:after="96"/>
        <w:rPr>
          <w:rFonts w:asciiTheme="majorHAnsi" w:hAnsiTheme="majorHAnsi"/>
        </w:rPr>
      </w:pPr>
      <w:r w:rsidRPr="00C50EEA">
        <w:rPr>
          <w:rFonts w:asciiTheme="majorHAnsi" w:hAnsiTheme="majorHAnsi"/>
        </w:rPr>
        <w:t>If single approval is granted the internal door must be equivalent to that on the door into the class 7 room. Should separate approval be applied the internal door must be equivalent in containment to that of the doors at the entry to each room.</w:t>
      </w:r>
    </w:p>
    <w:p w:rsidR="00C50EEA" w:rsidRDefault="00B630B4" w:rsidP="00C50EEA">
      <w:pPr>
        <w:jc w:val="center"/>
        <w:rPr>
          <w:rFonts w:ascii="Arial" w:hAnsi="Arial" w:cs="Arial"/>
          <w:szCs w:val="24"/>
        </w:rPr>
      </w:pPr>
      <w:r>
        <w:rPr>
          <w:rFonts w:ascii="Arial" w:hAnsi="Arial" w:cs="Arial"/>
          <w:noProof/>
          <w:szCs w:val="24"/>
          <w:lang w:eastAsia="en-AU"/>
        </w:rPr>
        <w:drawing>
          <wp:inline distT="0" distB="0" distL="0" distR="0" wp14:anchorId="328AA68F" wp14:editId="0C2496B1">
            <wp:extent cx="1852882" cy="2166046"/>
            <wp:effectExtent l="0" t="0" r="0" b="5715"/>
            <wp:docPr id="22" name="Picture 42" descr="Image of two rooms accessible by independent airlocks with an interconnecting door (as described above) " title="Two rooms accessible by independent airlocks with an interconnecting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srcRect/>
                    <a:stretch>
                      <a:fillRect/>
                    </a:stretch>
                  </pic:blipFill>
                  <pic:spPr bwMode="auto">
                    <a:xfrm>
                      <a:off x="0" y="0"/>
                      <a:ext cx="1854631" cy="2168090"/>
                    </a:xfrm>
                    <a:prstGeom prst="rect">
                      <a:avLst/>
                    </a:prstGeom>
                    <a:noFill/>
                    <a:ln w="9525">
                      <a:noFill/>
                      <a:miter lim="800000"/>
                      <a:headEnd/>
                      <a:tailEnd/>
                    </a:ln>
                  </pic:spPr>
                </pic:pic>
              </a:graphicData>
            </a:graphic>
          </wp:inline>
        </w:drawing>
      </w:r>
    </w:p>
    <w:p w:rsidR="00B630B4" w:rsidRDefault="00B630B4" w:rsidP="00361965">
      <w:pPr>
        <w:pStyle w:val="Heading2"/>
      </w:pPr>
      <w:bookmarkStart w:id="24" w:name="_Toc452015842"/>
      <w:r>
        <w:t xml:space="preserve">Two rooms </w:t>
      </w:r>
      <w:r w:rsidR="002A3D19">
        <w:t>accessible by</w:t>
      </w:r>
      <w:r>
        <w:t xml:space="preserve"> the same airlock with a connecting stairwell</w:t>
      </w:r>
      <w:bookmarkEnd w:id="24"/>
    </w:p>
    <w:p w:rsidR="00C50EEA" w:rsidRDefault="00C50EEA" w:rsidP="00433D8C">
      <w:pPr>
        <w:spacing w:beforeLines="40" w:before="96" w:afterLines="40" w:after="96"/>
      </w:pPr>
      <w:r w:rsidRPr="00C50EEA">
        <w:rPr>
          <w:rFonts w:asciiTheme="majorHAnsi" w:hAnsiTheme="majorHAnsi"/>
        </w:rPr>
        <w:t xml:space="preserve">Access can only be achieved via entry through the air lock. Movement between the rooms is permitted as the two facilities are of an equivalent containment level and access between the two is possible via a stairwell within the containment barrier. As a result the facility may be approved as a single </w:t>
      </w:r>
      <w:r w:rsidR="00667B96">
        <w:rPr>
          <w:rFonts w:asciiTheme="majorHAnsi" w:hAnsiTheme="majorHAnsi"/>
        </w:rPr>
        <w:t>AA site</w:t>
      </w:r>
    </w:p>
    <w:p w:rsidR="00C50EEA" w:rsidRDefault="00B630B4" w:rsidP="00C50EEA">
      <w:pPr>
        <w:jc w:val="center"/>
        <w:rPr>
          <w:szCs w:val="24"/>
          <w:u w:val="single"/>
        </w:rPr>
      </w:pPr>
      <w:r>
        <w:rPr>
          <w:rFonts w:ascii="Arial" w:hAnsi="Arial" w:cs="Arial"/>
          <w:noProof/>
          <w:szCs w:val="24"/>
          <w:lang w:eastAsia="en-AU"/>
        </w:rPr>
        <w:drawing>
          <wp:inline distT="0" distB="0" distL="0" distR="0" wp14:anchorId="72B5B680" wp14:editId="4027412A">
            <wp:extent cx="2335961" cy="1769147"/>
            <wp:effectExtent l="0" t="0" r="7620" b="2540"/>
            <wp:docPr id="23" name="Picture 44" descr="Image of two rooms accessible by the same airlock with a connecting stairwell (as described above)" title="Two rooms accessible by the same airlock with a connecting stair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srcRect/>
                    <a:stretch>
                      <a:fillRect/>
                    </a:stretch>
                  </pic:blipFill>
                  <pic:spPr bwMode="auto">
                    <a:xfrm>
                      <a:off x="0" y="0"/>
                      <a:ext cx="2340678" cy="1772719"/>
                    </a:xfrm>
                    <a:prstGeom prst="rect">
                      <a:avLst/>
                    </a:prstGeom>
                    <a:noFill/>
                    <a:ln w="9525">
                      <a:noFill/>
                      <a:miter lim="800000"/>
                      <a:headEnd/>
                      <a:tailEnd/>
                    </a:ln>
                  </pic:spPr>
                </pic:pic>
              </a:graphicData>
            </a:graphic>
          </wp:inline>
        </w:drawing>
      </w:r>
    </w:p>
    <w:p w:rsidR="005463FE" w:rsidRDefault="005463FE">
      <w:pPr>
        <w:spacing w:after="0" w:line="240" w:lineRule="auto"/>
        <w:rPr>
          <w:rFonts w:eastAsiaTheme="majorEastAsia" w:cstheme="majorBidi"/>
          <w:b/>
          <w:bCs/>
          <w:color w:val="C00000"/>
          <w:sz w:val="32"/>
          <w:szCs w:val="32"/>
        </w:rPr>
      </w:pPr>
      <w:r>
        <w:br w:type="page"/>
      </w:r>
    </w:p>
    <w:p w:rsidR="00B630B4" w:rsidRDefault="00B630B4" w:rsidP="00991C75">
      <w:pPr>
        <w:pStyle w:val="Heading1"/>
      </w:pPr>
      <w:bookmarkStart w:id="25" w:name="_Toc452015843"/>
      <w:r>
        <w:lastRenderedPageBreak/>
        <w:t xml:space="preserve">Examples </w:t>
      </w:r>
      <w:r w:rsidR="005463FE">
        <w:t>of room</w:t>
      </w:r>
      <w:r w:rsidR="009A3745">
        <w:t xml:space="preserve">s which </w:t>
      </w:r>
      <w:r>
        <w:t>must be approved a</w:t>
      </w:r>
      <w:r w:rsidR="009A3745">
        <w:t>s</w:t>
      </w:r>
      <w:r>
        <w:t xml:space="preserve"> </w:t>
      </w:r>
      <w:r w:rsidR="00991C75">
        <w:t>separate</w:t>
      </w:r>
      <w:r>
        <w:t xml:space="preserve"> </w:t>
      </w:r>
      <w:r w:rsidR="00667B96">
        <w:t>AA sites</w:t>
      </w:r>
      <w:bookmarkEnd w:id="25"/>
      <w:r w:rsidR="00667B96">
        <w:t xml:space="preserve"> </w:t>
      </w:r>
    </w:p>
    <w:p w:rsidR="00C50EEA" w:rsidRPr="00C50EEA" w:rsidRDefault="00C50EEA" w:rsidP="00433D8C">
      <w:pPr>
        <w:spacing w:beforeLines="40" w:before="96" w:afterLines="40" w:after="96"/>
        <w:rPr>
          <w:rFonts w:asciiTheme="majorHAnsi" w:hAnsiTheme="majorHAnsi"/>
        </w:rPr>
      </w:pPr>
      <w:r w:rsidRPr="00C50EEA">
        <w:rPr>
          <w:rFonts w:asciiTheme="majorHAnsi" w:hAnsiTheme="majorHAnsi"/>
        </w:rPr>
        <w:t xml:space="preserve">The following examples detail common situations where multiple rooms or laboratories cannot be approved as a single </w:t>
      </w:r>
      <w:r w:rsidR="00667B96">
        <w:rPr>
          <w:rFonts w:asciiTheme="majorHAnsi" w:hAnsiTheme="majorHAnsi"/>
        </w:rPr>
        <w:t>AA site</w:t>
      </w:r>
      <w:r w:rsidRPr="00C50EEA">
        <w:rPr>
          <w:rFonts w:asciiTheme="majorHAnsi" w:hAnsiTheme="majorHAnsi"/>
        </w:rPr>
        <w:t xml:space="preserve">. </w:t>
      </w:r>
    </w:p>
    <w:p w:rsidR="00B630B4" w:rsidRDefault="00B630B4" w:rsidP="00361965">
      <w:pPr>
        <w:pStyle w:val="Heading2"/>
      </w:pPr>
      <w:bookmarkStart w:id="26" w:name="_Toc452015844"/>
      <w:r>
        <w:t xml:space="preserve">Two </w:t>
      </w:r>
      <w:r w:rsidRPr="00361965">
        <w:t>adjacent</w:t>
      </w:r>
      <w:r>
        <w:t xml:space="preserve"> rooms</w:t>
      </w:r>
      <w:bookmarkEnd w:id="26"/>
      <w:r>
        <w:t xml:space="preserve"> </w:t>
      </w:r>
    </w:p>
    <w:p w:rsidR="006128DA" w:rsidRDefault="00C50EEA" w:rsidP="006128DA">
      <w:pPr>
        <w:spacing w:beforeLines="40" w:before="96" w:afterLines="40" w:after="96"/>
        <w:rPr>
          <w:noProof/>
          <w:lang w:eastAsia="en-AU"/>
        </w:rPr>
      </w:pPr>
      <w:r w:rsidRPr="00C50EEA">
        <w:rPr>
          <w:rFonts w:asciiTheme="majorHAnsi" w:hAnsiTheme="majorHAnsi"/>
        </w:rPr>
        <w:t>These two facilities must be approved as separate QAPs as movement between the two rooms is only possible after exiting the containment barrier.</w:t>
      </w:r>
    </w:p>
    <w:p w:rsidR="009E6988" w:rsidRDefault="00E07DD0" w:rsidP="00C50EEA">
      <w:pPr>
        <w:pStyle w:val="ListParagraph"/>
        <w:ind w:left="0"/>
        <w:jc w:val="center"/>
        <w:rPr>
          <w:rFonts w:ascii="Arial" w:hAnsi="Arial" w:cs="Arial"/>
          <w:szCs w:val="24"/>
        </w:rPr>
      </w:pPr>
      <w:r>
        <w:rPr>
          <w:noProof/>
          <w:lang w:eastAsia="en-AU"/>
        </w:rPr>
        <w:drawing>
          <wp:inline distT="0" distB="0" distL="0" distR="0" wp14:anchorId="3CFBBB0E" wp14:editId="2043D6EA">
            <wp:extent cx="2829548" cy="1341120"/>
            <wp:effectExtent l="0" t="0" r="9525" b="0"/>
            <wp:docPr id="27" name="Picture 27" descr="Diagram of two rooms with an interconnetcting door. " title="Two adjacent roo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62019" t="19560" r="28000" b="62541"/>
                    <a:stretch/>
                  </pic:blipFill>
                  <pic:spPr bwMode="auto">
                    <a:xfrm>
                      <a:off x="0" y="0"/>
                      <a:ext cx="2917617" cy="1382862"/>
                    </a:xfrm>
                    <a:prstGeom prst="rect">
                      <a:avLst/>
                    </a:prstGeom>
                    <a:ln>
                      <a:noFill/>
                    </a:ln>
                    <a:extLst>
                      <a:ext uri="{53640926-AAD7-44D8-BBD7-CCE9431645EC}">
                        <a14:shadowObscured xmlns:a14="http://schemas.microsoft.com/office/drawing/2010/main"/>
                      </a:ext>
                    </a:extLst>
                  </pic:spPr>
                </pic:pic>
              </a:graphicData>
            </a:graphic>
          </wp:inline>
        </w:drawing>
      </w:r>
    </w:p>
    <w:p w:rsidR="00B630B4" w:rsidRDefault="00B630B4" w:rsidP="00361965">
      <w:pPr>
        <w:pStyle w:val="Heading2"/>
      </w:pPr>
      <w:bookmarkStart w:id="27" w:name="_Toc452015845"/>
      <w:r>
        <w:t xml:space="preserve">Three </w:t>
      </w:r>
      <w:r w:rsidR="005463FE">
        <w:t xml:space="preserve">different </w:t>
      </w:r>
      <w:r w:rsidR="00667B96">
        <w:t xml:space="preserve">BC </w:t>
      </w:r>
      <w:r w:rsidR="005463FE">
        <w:t xml:space="preserve">level </w:t>
      </w:r>
      <w:r>
        <w:t>adjacent rooms with interconnecting doors</w:t>
      </w:r>
      <w:bookmarkEnd w:id="27"/>
    </w:p>
    <w:p w:rsidR="00C50EEA" w:rsidRPr="00991C75" w:rsidRDefault="005463FE" w:rsidP="00433D8C">
      <w:pPr>
        <w:pStyle w:val="BodyText"/>
        <w:spacing w:beforeLines="40" w:before="96" w:afterLines="40" w:after="96"/>
        <w:rPr>
          <w:rFonts w:ascii="Comic Sans MS" w:hAnsi="Comic Sans MS"/>
          <w:szCs w:val="22"/>
        </w:rPr>
      </w:pPr>
      <w:r>
        <w:rPr>
          <w:rFonts w:asciiTheme="majorHAnsi" w:hAnsiTheme="majorHAnsi"/>
          <w:szCs w:val="22"/>
        </w:rPr>
        <w:t>The</w:t>
      </w:r>
      <w:r w:rsidR="00C50EEA" w:rsidRPr="00C50EEA">
        <w:rPr>
          <w:rFonts w:asciiTheme="majorHAnsi" w:hAnsiTheme="majorHAnsi"/>
          <w:szCs w:val="22"/>
        </w:rPr>
        <w:t xml:space="preserve"> three rooms can be accessed </w:t>
      </w:r>
      <w:r w:rsidRPr="004126AD">
        <w:rPr>
          <w:rFonts w:asciiTheme="majorHAnsi" w:hAnsiTheme="majorHAnsi"/>
          <w:szCs w:val="22"/>
        </w:rPr>
        <w:t>internally;</w:t>
      </w:r>
      <w:r w:rsidR="00C50EEA" w:rsidRPr="00C50EEA">
        <w:rPr>
          <w:rFonts w:asciiTheme="majorHAnsi" w:hAnsiTheme="majorHAnsi"/>
          <w:szCs w:val="22"/>
        </w:rPr>
        <w:t xml:space="preserve"> however as the containment level of </w:t>
      </w:r>
      <w:r>
        <w:rPr>
          <w:rFonts w:asciiTheme="majorHAnsi" w:hAnsiTheme="majorHAnsi"/>
          <w:szCs w:val="22"/>
        </w:rPr>
        <w:t>r</w:t>
      </w:r>
      <w:r w:rsidR="00C50EEA" w:rsidRPr="00C50EEA">
        <w:rPr>
          <w:rFonts w:asciiTheme="majorHAnsi" w:hAnsiTheme="majorHAnsi"/>
          <w:szCs w:val="22"/>
        </w:rPr>
        <w:t>oom 2 is le</w:t>
      </w:r>
      <w:r>
        <w:rPr>
          <w:rFonts w:asciiTheme="majorHAnsi" w:hAnsiTheme="majorHAnsi"/>
          <w:szCs w:val="22"/>
        </w:rPr>
        <w:t>ss</w:t>
      </w:r>
      <w:r w:rsidR="00C50EEA" w:rsidRPr="00C50EEA">
        <w:rPr>
          <w:rFonts w:asciiTheme="majorHAnsi" w:hAnsiTheme="majorHAnsi"/>
          <w:szCs w:val="22"/>
        </w:rPr>
        <w:t xml:space="preserve">er than </w:t>
      </w:r>
      <w:r>
        <w:rPr>
          <w:rFonts w:asciiTheme="majorHAnsi" w:hAnsiTheme="majorHAnsi"/>
          <w:szCs w:val="22"/>
        </w:rPr>
        <w:t>r</w:t>
      </w:r>
      <w:r w:rsidR="00C50EEA" w:rsidRPr="00C50EEA">
        <w:rPr>
          <w:rFonts w:asciiTheme="majorHAnsi" w:hAnsiTheme="majorHAnsi"/>
          <w:szCs w:val="22"/>
        </w:rPr>
        <w:t xml:space="preserve">ooms 1 and 3 these facilities must be approved as three separate </w:t>
      </w:r>
      <w:r w:rsidR="00667B96">
        <w:rPr>
          <w:rFonts w:asciiTheme="majorHAnsi" w:hAnsiTheme="majorHAnsi"/>
          <w:szCs w:val="22"/>
        </w:rPr>
        <w:t>AA site</w:t>
      </w:r>
      <w:r w:rsidR="00667B96" w:rsidRPr="00C50EEA">
        <w:rPr>
          <w:rFonts w:asciiTheme="majorHAnsi" w:hAnsiTheme="majorHAnsi"/>
          <w:szCs w:val="22"/>
        </w:rPr>
        <w:t>s</w:t>
      </w:r>
      <w:r>
        <w:rPr>
          <w:rFonts w:asciiTheme="majorHAnsi" w:hAnsiTheme="majorHAnsi"/>
          <w:szCs w:val="22"/>
        </w:rPr>
        <w:t>.</w:t>
      </w:r>
      <w:r w:rsidR="00C50EEA" w:rsidRPr="00C50EEA">
        <w:rPr>
          <w:rFonts w:asciiTheme="majorHAnsi" w:hAnsiTheme="majorHAnsi"/>
          <w:szCs w:val="22"/>
        </w:rPr>
        <w:t xml:space="preserve"> Approval cannot be granted across different </w:t>
      </w:r>
      <w:r w:rsidR="00667B96">
        <w:rPr>
          <w:rFonts w:asciiTheme="majorHAnsi" w:hAnsiTheme="majorHAnsi"/>
          <w:szCs w:val="22"/>
        </w:rPr>
        <w:t>B</w:t>
      </w:r>
      <w:r w:rsidR="00667B96" w:rsidRPr="00C50EEA">
        <w:rPr>
          <w:rFonts w:asciiTheme="majorHAnsi" w:hAnsiTheme="majorHAnsi"/>
          <w:szCs w:val="22"/>
        </w:rPr>
        <w:t xml:space="preserve">C </w:t>
      </w:r>
      <w:r w:rsidR="00C50EEA" w:rsidRPr="00C50EEA">
        <w:rPr>
          <w:rFonts w:asciiTheme="majorHAnsi" w:hAnsiTheme="majorHAnsi"/>
          <w:szCs w:val="22"/>
        </w:rPr>
        <w:t xml:space="preserve">levels and movement between the two </w:t>
      </w:r>
      <w:r w:rsidR="00667B96">
        <w:rPr>
          <w:rFonts w:asciiTheme="majorHAnsi" w:hAnsiTheme="majorHAnsi"/>
          <w:szCs w:val="22"/>
        </w:rPr>
        <w:t>B</w:t>
      </w:r>
      <w:r w:rsidR="00667B96" w:rsidRPr="00C50EEA">
        <w:rPr>
          <w:rFonts w:asciiTheme="majorHAnsi" w:hAnsiTheme="majorHAnsi"/>
          <w:szCs w:val="22"/>
        </w:rPr>
        <w:t xml:space="preserve">C </w:t>
      </w:r>
      <w:r w:rsidR="00C50EEA" w:rsidRPr="00C50EEA">
        <w:rPr>
          <w:rFonts w:asciiTheme="majorHAnsi" w:hAnsiTheme="majorHAnsi"/>
          <w:szCs w:val="22"/>
        </w:rPr>
        <w:t xml:space="preserve">2 rooms cannot be achieved without exiting the level 2 containment barrier. The internal access must be sealed at all times to a level maintaining the level 2 containment barrier for </w:t>
      </w:r>
      <w:r>
        <w:rPr>
          <w:rFonts w:asciiTheme="majorHAnsi" w:hAnsiTheme="majorHAnsi"/>
          <w:szCs w:val="22"/>
        </w:rPr>
        <w:t>r</w:t>
      </w:r>
      <w:r w:rsidR="00C50EEA" w:rsidRPr="00C50EEA">
        <w:rPr>
          <w:rFonts w:asciiTheme="majorHAnsi" w:hAnsiTheme="majorHAnsi"/>
          <w:szCs w:val="22"/>
        </w:rPr>
        <w:t xml:space="preserve">ooms 1 </w:t>
      </w:r>
      <w:r>
        <w:rPr>
          <w:rFonts w:asciiTheme="majorHAnsi" w:hAnsiTheme="majorHAnsi"/>
          <w:szCs w:val="22"/>
        </w:rPr>
        <w:t>and</w:t>
      </w:r>
      <w:r w:rsidR="00C50EEA" w:rsidRPr="00C50EEA">
        <w:rPr>
          <w:rFonts w:asciiTheme="majorHAnsi" w:hAnsiTheme="majorHAnsi"/>
          <w:szCs w:val="22"/>
        </w:rPr>
        <w:t xml:space="preserve"> 3.</w:t>
      </w:r>
    </w:p>
    <w:p w:rsidR="00C50EEA" w:rsidRPr="009E6988" w:rsidRDefault="00991C75" w:rsidP="00991C75">
      <w:pPr>
        <w:spacing w:after="120" w:line="240" w:lineRule="auto"/>
        <w:jc w:val="center"/>
        <w:rPr>
          <w:rFonts w:asciiTheme="majorHAnsi" w:hAnsiTheme="majorHAnsi" w:cs="Arial"/>
          <w:b/>
          <w:szCs w:val="24"/>
        </w:rPr>
      </w:pPr>
      <w:r w:rsidRPr="009E6988">
        <w:rPr>
          <w:rFonts w:ascii="Comic Sans MS" w:hAnsi="Comic Sans MS" w:cs="Arial"/>
          <w:b/>
          <w:szCs w:val="24"/>
        </w:rPr>
        <w:t xml:space="preserve">  </w:t>
      </w:r>
      <w:r w:rsidR="00B630B4" w:rsidRPr="009E6988">
        <w:rPr>
          <w:rFonts w:asciiTheme="majorHAnsi" w:hAnsiTheme="majorHAnsi" w:cs="Arial"/>
          <w:b/>
          <w:szCs w:val="24"/>
        </w:rPr>
        <w:t>Room 1</w:t>
      </w:r>
      <w:r w:rsidR="009E6988" w:rsidRPr="009E6988">
        <w:rPr>
          <w:rFonts w:asciiTheme="majorHAnsi" w:hAnsiTheme="majorHAnsi" w:cs="Arial"/>
          <w:b/>
          <w:szCs w:val="24"/>
        </w:rPr>
        <w:t xml:space="preserve">               </w:t>
      </w:r>
      <w:r w:rsidRPr="009E6988">
        <w:rPr>
          <w:rFonts w:asciiTheme="majorHAnsi" w:hAnsiTheme="majorHAnsi" w:cs="Arial"/>
          <w:b/>
          <w:szCs w:val="24"/>
        </w:rPr>
        <w:t xml:space="preserve"> </w:t>
      </w:r>
      <w:r w:rsidR="00B630B4" w:rsidRPr="009E6988">
        <w:rPr>
          <w:rFonts w:asciiTheme="majorHAnsi" w:hAnsiTheme="majorHAnsi" w:cs="Arial"/>
          <w:b/>
          <w:szCs w:val="24"/>
        </w:rPr>
        <w:t xml:space="preserve">  Room 2   </w:t>
      </w:r>
      <w:r w:rsidR="009E6988" w:rsidRPr="009E6988">
        <w:rPr>
          <w:rFonts w:asciiTheme="majorHAnsi" w:hAnsiTheme="majorHAnsi" w:cs="Arial"/>
          <w:b/>
          <w:szCs w:val="24"/>
        </w:rPr>
        <w:t xml:space="preserve">          </w:t>
      </w:r>
      <w:r w:rsidR="00B630B4" w:rsidRPr="009E6988">
        <w:rPr>
          <w:rFonts w:asciiTheme="majorHAnsi" w:hAnsiTheme="majorHAnsi" w:cs="Arial"/>
          <w:b/>
          <w:szCs w:val="24"/>
        </w:rPr>
        <w:t xml:space="preserve">    </w:t>
      </w:r>
      <w:r w:rsidRPr="009E6988">
        <w:rPr>
          <w:rFonts w:asciiTheme="majorHAnsi" w:hAnsiTheme="majorHAnsi" w:cs="Arial"/>
          <w:b/>
          <w:szCs w:val="24"/>
        </w:rPr>
        <w:t xml:space="preserve"> </w:t>
      </w:r>
      <w:r w:rsidR="00B630B4" w:rsidRPr="009E6988">
        <w:rPr>
          <w:rFonts w:asciiTheme="majorHAnsi" w:hAnsiTheme="majorHAnsi" w:cs="Arial"/>
          <w:b/>
          <w:szCs w:val="24"/>
        </w:rPr>
        <w:t>Room 3</w:t>
      </w:r>
    </w:p>
    <w:p w:rsidR="009E6988" w:rsidRDefault="009E6988" w:rsidP="009E6988">
      <w:pPr>
        <w:spacing w:line="200" w:lineRule="atLeast"/>
        <w:ind w:left="131"/>
        <w:jc w:val="center"/>
        <w:rPr>
          <w:rFonts w:ascii="Times New Roman" w:eastAsia="Times New Roman" w:hAnsi="Times New Roman"/>
          <w:sz w:val="20"/>
          <w:szCs w:val="20"/>
        </w:rPr>
      </w:pPr>
      <w:r>
        <w:rPr>
          <w:noProof/>
          <w:lang w:eastAsia="en-AU"/>
        </w:rPr>
        <mc:AlternateContent>
          <mc:Choice Requires="wps">
            <w:drawing>
              <wp:anchor distT="45720" distB="45720" distL="114300" distR="114300" simplePos="0" relativeHeight="251668480" behindDoc="0" locked="0" layoutInCell="1" allowOverlap="1" wp14:anchorId="659885C7" wp14:editId="27511B08">
                <wp:simplePos x="0" y="0"/>
                <wp:positionH relativeFrom="column">
                  <wp:posOffset>1384935</wp:posOffset>
                </wp:positionH>
                <wp:positionV relativeFrom="paragraph">
                  <wp:posOffset>319736</wp:posOffset>
                </wp:positionV>
                <wp:extent cx="548640" cy="277495"/>
                <wp:effectExtent l="0" t="0" r="381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988" w:rsidRPr="002013D7" w:rsidRDefault="009E6988" w:rsidP="009E6988">
                            <w:pPr>
                              <w:rPr>
                                <w:b/>
                                <w:sz w:val="24"/>
                              </w:rPr>
                            </w:pPr>
                            <w:r>
                              <w:rPr>
                                <w:b/>
                                <w:sz w:val="24"/>
                              </w:rPr>
                              <w:t>BC2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9885C7" id="_x0000_t202" coordsize="21600,21600" o:spt="202" path="m,l,21600r21600,l21600,xe">
                <v:stroke joinstyle="miter"/>
                <v:path gradientshapeok="t" o:connecttype="rect"/>
              </v:shapetype>
              <v:shape id="Text Box 2" o:spid="_x0000_s1026" type="#_x0000_t202" style="position:absolute;left:0;text-align:left;margin-left:109.05pt;margin-top:25.2pt;width:43.2pt;height:21.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" stroked="f">
                <v:textbox style="mso-fit-shape-to-text:t">
                  <w:txbxContent>
                    <w:p w:rsidR="009E6988" w:rsidRPr="002013D7" w:rsidRDefault="009E6988" w:rsidP="009E6988">
                      <w:pPr>
                        <w:rPr>
                          <w:b/>
                          <w:sz w:val="24"/>
                        </w:rPr>
                      </w:pPr>
                      <w:r>
                        <w:rPr>
                          <w:b/>
                          <w:sz w:val="24"/>
                        </w:rPr>
                        <w:t>BC2</w:t>
                      </w:r>
                    </w:p>
                  </w:txbxContent>
                </v:textbox>
              </v:shape>
            </w:pict>
          </mc:Fallback>
        </mc:AlternateContent>
      </w:r>
      <w:r>
        <w:rPr>
          <w:rFonts w:ascii="Times New Roman" w:eastAsia="Times New Roman" w:hAnsi="Times New Roman"/>
          <w:noProof/>
          <w:sz w:val="20"/>
          <w:szCs w:val="20"/>
          <w:lang w:eastAsia="en-AU"/>
        </w:rPr>
        <mc:AlternateContent>
          <mc:Choice Requires="wps">
            <w:drawing>
              <wp:anchor distT="45720" distB="45720" distL="114300" distR="114300" simplePos="0" relativeHeight="251667456" behindDoc="0" locked="0" layoutInCell="1" allowOverlap="1" wp14:anchorId="6D86BF6C" wp14:editId="656A70F1">
                <wp:simplePos x="0" y="0"/>
                <wp:positionH relativeFrom="column">
                  <wp:posOffset>3420110</wp:posOffset>
                </wp:positionH>
                <wp:positionV relativeFrom="paragraph">
                  <wp:posOffset>280366</wp:posOffset>
                </wp:positionV>
                <wp:extent cx="492760" cy="277495"/>
                <wp:effectExtent l="0" t="0" r="254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988" w:rsidRPr="002013D7" w:rsidRDefault="009E6988" w:rsidP="009E6988">
                            <w:pPr>
                              <w:rPr>
                                <w:b/>
                                <w:sz w:val="24"/>
                              </w:rPr>
                            </w:pPr>
                            <w:r>
                              <w:rPr>
                                <w:b/>
                                <w:sz w:val="24"/>
                              </w:rPr>
                              <w:t>BC2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86BF6C" id="_x0000_s1027" type="#_x0000_t202" style="position:absolute;left:0;text-align:left;margin-left:269.3pt;margin-top:22.1pt;width:38.8pt;height:21.8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" stroked="f">
                <v:textbox style="mso-fit-shape-to-text:t">
                  <w:txbxContent>
                    <w:p w:rsidR="009E6988" w:rsidRPr="002013D7" w:rsidRDefault="009E6988" w:rsidP="009E6988">
                      <w:pPr>
                        <w:rPr>
                          <w:b/>
                          <w:sz w:val="24"/>
                        </w:rPr>
                      </w:pPr>
                      <w:r>
                        <w:rPr>
                          <w:b/>
                          <w:sz w:val="24"/>
                        </w:rPr>
                        <w:t>BC2</w:t>
                      </w:r>
                    </w:p>
                  </w:txbxContent>
                </v:textbox>
              </v:shape>
            </w:pict>
          </mc:Fallback>
        </mc:AlternateContent>
      </w:r>
      <w:r>
        <w:rPr>
          <w:rFonts w:ascii="Times New Roman" w:eastAsia="Times New Roman" w:hAnsi="Times New Roman"/>
          <w:noProof/>
          <w:sz w:val="20"/>
          <w:szCs w:val="20"/>
          <w:lang w:eastAsia="en-AU"/>
        </w:rPr>
        <mc:AlternateContent>
          <mc:Choice Requires="wps">
            <w:drawing>
              <wp:anchor distT="45720" distB="45720" distL="114300" distR="114300" simplePos="0" relativeHeight="251670528" behindDoc="0" locked="0" layoutInCell="1" allowOverlap="1" wp14:anchorId="3F7BBE2B" wp14:editId="093B51B0">
                <wp:simplePos x="0" y="0"/>
                <wp:positionH relativeFrom="column">
                  <wp:posOffset>2556179</wp:posOffset>
                </wp:positionH>
                <wp:positionV relativeFrom="paragraph">
                  <wp:posOffset>1149985</wp:posOffset>
                </wp:positionV>
                <wp:extent cx="713105" cy="1917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988" w:rsidRPr="008361AF" w:rsidRDefault="009E6988" w:rsidP="009E6988">
                            <w:pPr>
                              <w:rPr>
                                <w:b/>
                                <w:color w:val="FFFFFF" w:themeColor="background1"/>
                                <w:sz w:val="24"/>
                              </w:rPr>
                            </w:pPr>
                            <w:r w:rsidRPr="008361AF">
                              <w:rPr>
                                <w:b/>
                                <w:color w:val="FFFFFF" w:themeColor="background1"/>
                                <w:sz w:val="24"/>
                              </w:rPr>
                              <w:t>Corridor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BBE2B" id="_x0000_s1028" type="#_x0000_t202" style="position:absolute;left:0;text-align:left;margin-left:201.25pt;margin-top:90.55pt;width:56.15pt;height:15.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BnhAIAABUFAAAOAAAAZHJzL2Uyb0RvYy54bWysVNuO2yAQfa/Uf0C8Z32ps46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" stroked="f">
                <v:textbox>
                  <w:txbxContent>
                    <w:p w:rsidR="009E6988" w:rsidRPr="008361AF" w:rsidRDefault="009E6988" w:rsidP="009E6988">
                      <w:pPr>
                        <w:rPr>
                          <w:b/>
                          <w:color w:val="FFFFFF" w:themeColor="background1"/>
                          <w:sz w:val="24"/>
                        </w:rPr>
                      </w:pPr>
                      <w:r w:rsidRPr="008361AF">
                        <w:rPr>
                          <w:b/>
                          <w:color w:val="FFFFFF" w:themeColor="background1"/>
                          <w:sz w:val="24"/>
                        </w:rPr>
                        <w:t>Corridor</w:t>
                      </w:r>
                    </w:p>
                  </w:txbxContent>
                </v:textbox>
              </v:shape>
            </w:pict>
          </mc:Fallback>
        </mc:AlternateContent>
      </w:r>
      <w:r>
        <w:rPr>
          <w:noProof/>
          <w:lang w:eastAsia="en-AU"/>
        </w:rPr>
        <mc:AlternateContent>
          <mc:Choice Requires="wps">
            <w:drawing>
              <wp:anchor distT="45720" distB="45720" distL="114300" distR="114300" simplePos="0" relativeHeight="251669504" behindDoc="0" locked="0" layoutInCell="1" allowOverlap="1" wp14:anchorId="43B98D27" wp14:editId="4068DE32">
                <wp:simplePos x="0" y="0"/>
                <wp:positionH relativeFrom="column">
                  <wp:posOffset>1794179</wp:posOffset>
                </wp:positionH>
                <wp:positionV relativeFrom="paragraph">
                  <wp:posOffset>1021080</wp:posOffset>
                </wp:positionV>
                <wp:extent cx="810895" cy="248920"/>
                <wp:effectExtent l="0" t="0" r="825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988" w:rsidRPr="008361AF" w:rsidRDefault="009E6988" w:rsidP="009E6988">
                            <w:pPr>
                              <w:rPr>
                                <w:b/>
                                <w:sz w:val="24"/>
                              </w:rPr>
                            </w:pPr>
                            <w:r>
                              <w:rPr>
                                <w:b/>
                                <w:sz w:val="24"/>
                              </w:rPr>
                              <w:t>Corridor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98D27" id="_x0000_s1029" type="#_x0000_t202" style="position:absolute;left:0;text-align:left;margin-left:141.25pt;margin-top:80.4pt;width:63.85pt;height:19.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JphQIAABU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" stroked="f">
                <v:textbox>
                  <w:txbxContent>
                    <w:p w:rsidR="009E6988" w:rsidRPr="008361AF" w:rsidRDefault="009E6988" w:rsidP="009E6988">
                      <w:pPr>
                        <w:rPr>
                          <w:b/>
                          <w:sz w:val="24"/>
                        </w:rPr>
                      </w:pPr>
                      <w:r>
                        <w:rPr>
                          <w:b/>
                          <w:sz w:val="24"/>
                        </w:rPr>
                        <w:t>Corridor</w:t>
                      </w:r>
                    </w:p>
                  </w:txbxContent>
                </v:textbox>
              </v:shape>
            </w:pict>
          </mc:Fallback>
        </mc:AlternateContent>
      </w:r>
      <w:r>
        <w:rPr>
          <w:noProof/>
          <w:lang w:eastAsia="en-AU"/>
        </w:rPr>
        <mc:AlternateContent>
          <mc:Choice Requires="wps">
            <w:drawing>
              <wp:anchor distT="45720" distB="45720" distL="114300" distR="114300" simplePos="0" relativeHeight="251666432" behindDoc="0" locked="0" layoutInCell="1" allowOverlap="1" wp14:anchorId="1220F384" wp14:editId="152AD025">
                <wp:simplePos x="0" y="0"/>
                <wp:positionH relativeFrom="margin">
                  <wp:align>center</wp:align>
                </wp:positionH>
                <wp:positionV relativeFrom="paragraph">
                  <wp:posOffset>313690</wp:posOffset>
                </wp:positionV>
                <wp:extent cx="508883" cy="277495"/>
                <wp:effectExtent l="0" t="0" r="571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3"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988" w:rsidRPr="002013D7" w:rsidRDefault="009E6988" w:rsidP="009E6988">
                            <w:pPr>
                              <w:rPr>
                                <w:b/>
                                <w:sz w:val="24"/>
                              </w:rPr>
                            </w:pPr>
                            <w:r w:rsidRPr="002013D7">
                              <w:rPr>
                                <w:b/>
                                <w:sz w:val="24"/>
                              </w:rPr>
                              <w:t>BC1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20F384" id="_x0000_s1030" type="#_x0000_t202" style="position:absolute;left:0;text-align:left;margin-left:0;margin-top:24.7pt;width:40.05pt;height:21.85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" stroked="f">
                <v:textbox style="mso-fit-shape-to-text:t">
                  <w:txbxContent>
                    <w:p w:rsidR="009E6988" w:rsidRPr="002013D7" w:rsidRDefault="009E6988" w:rsidP="009E6988">
                      <w:pPr>
                        <w:rPr>
                          <w:b/>
                          <w:sz w:val="24"/>
                        </w:rPr>
                      </w:pPr>
                      <w:r w:rsidRPr="002013D7">
                        <w:rPr>
                          <w:b/>
                          <w:sz w:val="24"/>
                        </w:rPr>
                        <w:t>BC1</w:t>
                      </w:r>
                    </w:p>
                  </w:txbxContent>
                </v:textbox>
                <w10:wrap anchorx="margin"/>
              </v:shape>
            </w:pict>
          </mc:Fallback>
        </mc:AlternateContent>
      </w:r>
      <w:r>
        <w:rPr>
          <w:rFonts w:ascii="Times New Roman" w:eastAsia="Times New Roman" w:hAnsi="Times New Roman"/>
          <w:noProof/>
          <w:sz w:val="20"/>
          <w:szCs w:val="20"/>
          <w:lang w:eastAsia="en-AU"/>
        </w:rPr>
        <w:drawing>
          <wp:inline distT="0" distB="0" distL="0" distR="0" wp14:anchorId="267FCFF8" wp14:editId="105A1D3C">
            <wp:extent cx="3009241" cy="1357884"/>
            <wp:effectExtent l="0" t="0" r="1270" b="0"/>
            <wp:docPr id="17" name="image2.png" descr="Diagram of three rooms with interconnecting doors." title="Three different BC level adjacent rooms with interconnecting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3009241" cy="1357884"/>
                    </a:xfrm>
                    <a:prstGeom prst="rect">
                      <a:avLst/>
                    </a:prstGeom>
                  </pic:spPr>
                </pic:pic>
              </a:graphicData>
            </a:graphic>
          </wp:inline>
        </w:drawing>
      </w:r>
    </w:p>
    <w:p w:rsidR="00B630B4" w:rsidRDefault="00B630B4" w:rsidP="00361965">
      <w:pPr>
        <w:pStyle w:val="Heading2"/>
      </w:pPr>
      <w:bookmarkStart w:id="28" w:name="_Toc452015846"/>
      <w:r>
        <w:t xml:space="preserve">Two adjacent rooms </w:t>
      </w:r>
      <w:r w:rsidR="005463FE">
        <w:t>accessible by</w:t>
      </w:r>
      <w:r>
        <w:t xml:space="preserve"> independent airlocks</w:t>
      </w:r>
      <w:bookmarkEnd w:id="28"/>
      <w:r>
        <w:t xml:space="preserve"> </w:t>
      </w:r>
    </w:p>
    <w:p w:rsidR="00982E35" w:rsidRPr="00C50EEA" w:rsidRDefault="00C50EEA" w:rsidP="00433D8C">
      <w:pPr>
        <w:spacing w:beforeLines="40" w:before="96" w:afterLines="40" w:after="96"/>
        <w:rPr>
          <w:rFonts w:asciiTheme="majorHAnsi" w:hAnsiTheme="majorHAnsi"/>
        </w:rPr>
      </w:pPr>
      <w:r w:rsidRPr="00C50EEA">
        <w:rPr>
          <w:rFonts w:asciiTheme="majorHAnsi" w:hAnsiTheme="majorHAnsi"/>
        </w:rPr>
        <w:t xml:space="preserve">Movement between the two rooms can only be achieved by exiting the containment barrier. These </w:t>
      </w:r>
      <w:r w:rsidR="00991C75">
        <w:rPr>
          <w:rFonts w:asciiTheme="majorHAnsi" w:hAnsiTheme="majorHAnsi"/>
        </w:rPr>
        <w:t>two</w:t>
      </w:r>
      <w:r w:rsidRPr="00C50EEA">
        <w:rPr>
          <w:rFonts w:asciiTheme="majorHAnsi" w:hAnsiTheme="majorHAnsi"/>
        </w:rPr>
        <w:t xml:space="preserve"> </w:t>
      </w:r>
      <w:r w:rsidR="00991C75">
        <w:rPr>
          <w:rFonts w:asciiTheme="majorHAnsi" w:hAnsiTheme="majorHAnsi"/>
        </w:rPr>
        <w:t>rooms</w:t>
      </w:r>
      <w:r w:rsidRPr="00C50EEA">
        <w:rPr>
          <w:rFonts w:asciiTheme="majorHAnsi" w:hAnsiTheme="majorHAnsi"/>
        </w:rPr>
        <w:t xml:space="preserve"> must be approved as separate </w:t>
      </w:r>
      <w:r w:rsidR="00667B96">
        <w:rPr>
          <w:rFonts w:asciiTheme="majorHAnsi" w:hAnsiTheme="majorHAnsi"/>
        </w:rPr>
        <w:t>AA site</w:t>
      </w:r>
      <w:r w:rsidR="00667B96" w:rsidRPr="00C50EEA">
        <w:rPr>
          <w:rFonts w:asciiTheme="majorHAnsi" w:hAnsiTheme="majorHAnsi"/>
        </w:rPr>
        <w:t>s</w:t>
      </w:r>
      <w:r w:rsidRPr="00C50EEA">
        <w:rPr>
          <w:rFonts w:asciiTheme="majorHAnsi" w:hAnsiTheme="majorHAnsi"/>
        </w:rPr>
        <w:t>.</w:t>
      </w:r>
    </w:p>
    <w:p w:rsidR="00C50EEA" w:rsidRPr="006128DA" w:rsidRDefault="00B630B4" w:rsidP="006128DA">
      <w:pPr>
        <w:jc w:val="center"/>
      </w:pPr>
      <w:bookmarkStart w:id="29" w:name="_Toc450897962"/>
      <w:r w:rsidRPr="006128DA">
        <w:rPr>
          <w:noProof/>
          <w:lang w:eastAsia="en-AU"/>
        </w:rPr>
        <w:drawing>
          <wp:inline distT="0" distB="0" distL="0" distR="0">
            <wp:extent cx="1780540" cy="1534602"/>
            <wp:effectExtent l="0" t="0" r="0" b="8890"/>
            <wp:docPr id="26" name="Picture 43" descr="Image of two adjacent rooms accessible by independent airlocks (as described above)" title="Two adjacent rooms accessible by independent air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0540" cy="1534602"/>
                    </a:xfrm>
                    <a:prstGeom prst="rect">
                      <a:avLst/>
                    </a:prstGeom>
                    <a:noFill/>
                    <a:ln w="9525">
                      <a:noFill/>
                      <a:miter lim="800000"/>
                      <a:headEnd/>
                      <a:tailEnd/>
                    </a:ln>
                  </pic:spPr>
                </pic:pic>
              </a:graphicData>
            </a:graphic>
          </wp:inline>
        </w:drawing>
      </w:r>
      <w:bookmarkEnd w:id="17"/>
      <w:bookmarkEnd w:id="18"/>
      <w:bookmarkEnd w:id="29"/>
      <w:r w:rsidR="006128DA" w:rsidRPr="006128DA">
        <w:br w:type="textWrapping" w:clear="all"/>
      </w:r>
    </w:p>
    <w:sectPr w:rsidR="00C50EEA" w:rsidRPr="006128DA" w:rsidSect="006128DA">
      <w:headerReference w:type="even" r:id="rId27"/>
      <w:headerReference w:type="default" r:id="rId28"/>
      <w:footerReference w:type="default" r:id="rId29"/>
      <w:headerReference w:type="first" r:id="rId30"/>
      <w:pgSz w:w="11900" w:h="16840"/>
      <w:pgMar w:top="858" w:right="1800" w:bottom="993" w:left="1800" w:header="284"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988" w:rsidRDefault="009E6988" w:rsidP="00F2586E">
      <w:pPr>
        <w:spacing w:after="0" w:line="240" w:lineRule="auto"/>
      </w:pPr>
      <w:r>
        <w:separator/>
      </w:r>
    </w:p>
    <w:p w:rsidR="009E6988" w:rsidRDefault="009E6988"/>
  </w:endnote>
  <w:endnote w:type="continuationSeparator" w:id="0">
    <w:p w:rsidR="009E6988" w:rsidRDefault="009E6988" w:rsidP="00F2586E">
      <w:pPr>
        <w:spacing w:after="0" w:line="240" w:lineRule="auto"/>
      </w:pPr>
      <w:r>
        <w:continuationSeparator/>
      </w:r>
    </w:p>
    <w:p w:rsidR="009E6988" w:rsidRDefault="009E6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8" w:rsidRDefault="009E6988" w:rsidP="000C2519">
    <w:pPr>
      <w:tabs>
        <w:tab w:val="center" w:pos="4513"/>
        <w:tab w:val="left" w:pos="7305"/>
      </w:tabs>
      <w:ind w:left="8206" w:hanging="8206"/>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7923"/>
      <w:docPartObj>
        <w:docPartGallery w:val="Page Numbers (Bottom of Page)"/>
        <w:docPartUnique/>
      </w:docPartObj>
    </w:sdtPr>
    <w:sdtEndPr>
      <w:rPr>
        <w:rFonts w:asciiTheme="majorHAnsi" w:hAnsiTheme="majorHAnsi"/>
      </w:rPr>
    </w:sdtEndPr>
    <w:sdtContent>
      <w:sdt>
        <w:sdtPr>
          <w:rPr>
            <w:rFonts w:asciiTheme="majorHAnsi" w:hAnsiTheme="majorHAnsi"/>
          </w:rPr>
          <w:id w:val="565050523"/>
          <w:docPartObj>
            <w:docPartGallery w:val="Page Numbers (Top of Page)"/>
            <w:docPartUnique/>
          </w:docPartObj>
        </w:sdtPr>
        <w:sdtEndPr/>
        <w:sdtContent>
          <w:p w:rsidR="009E6988" w:rsidRPr="006F44AF" w:rsidRDefault="009E6988" w:rsidP="006F44AF">
            <w:pPr>
              <w:pStyle w:val="Footer"/>
              <w:jc w:val="right"/>
              <w:rPr>
                <w:rFonts w:asciiTheme="majorHAnsi" w:hAnsiTheme="majorHAnsi"/>
              </w:rPr>
            </w:pPr>
            <w:r w:rsidRPr="006F44AF">
              <w:rPr>
                <w:rFonts w:asciiTheme="majorHAnsi" w:hAnsiTheme="majorHAnsi"/>
              </w:rPr>
              <w:t xml:space="preserve">Page </w:t>
            </w:r>
            <w:r w:rsidRPr="006F44AF">
              <w:rPr>
                <w:rFonts w:asciiTheme="majorHAnsi" w:hAnsiTheme="majorHAnsi"/>
              </w:rPr>
              <w:fldChar w:fldCharType="begin"/>
            </w:r>
            <w:r w:rsidRPr="006F44AF">
              <w:rPr>
                <w:rFonts w:asciiTheme="majorHAnsi" w:hAnsiTheme="majorHAnsi"/>
              </w:rPr>
              <w:instrText xml:space="preserve"> PAGE </w:instrText>
            </w:r>
            <w:r w:rsidRPr="006F44AF">
              <w:rPr>
                <w:rFonts w:asciiTheme="majorHAnsi" w:hAnsiTheme="majorHAnsi"/>
              </w:rPr>
              <w:fldChar w:fldCharType="separate"/>
            </w:r>
            <w:r>
              <w:rPr>
                <w:rFonts w:asciiTheme="majorHAnsi" w:hAnsiTheme="majorHAnsi"/>
                <w:noProof/>
              </w:rPr>
              <w:t>5</w:t>
            </w:r>
            <w:r w:rsidRPr="006F44AF">
              <w:rPr>
                <w:rFonts w:asciiTheme="majorHAnsi" w:hAnsiTheme="majorHAnsi"/>
              </w:rPr>
              <w:fldChar w:fldCharType="end"/>
            </w:r>
            <w:r w:rsidRPr="006F44AF">
              <w:rPr>
                <w:rFonts w:asciiTheme="majorHAnsi" w:hAnsiTheme="majorHAnsi"/>
              </w:rPr>
              <w:t xml:space="preserve"> of </w:t>
            </w:r>
            <w:r w:rsidRPr="006F44AF">
              <w:rPr>
                <w:rFonts w:asciiTheme="majorHAnsi" w:hAnsiTheme="majorHAnsi"/>
              </w:rPr>
              <w:fldChar w:fldCharType="begin"/>
            </w:r>
            <w:r w:rsidRPr="006F44AF">
              <w:rPr>
                <w:rFonts w:asciiTheme="majorHAnsi" w:hAnsiTheme="majorHAnsi"/>
              </w:rPr>
              <w:instrText xml:space="preserve"> NUMPAGES  </w:instrText>
            </w:r>
            <w:r w:rsidRPr="006F44AF">
              <w:rPr>
                <w:rFonts w:asciiTheme="majorHAnsi" w:hAnsiTheme="majorHAnsi"/>
              </w:rPr>
              <w:fldChar w:fldCharType="separate"/>
            </w:r>
            <w:r w:rsidR="00C60D0E">
              <w:rPr>
                <w:rFonts w:asciiTheme="majorHAnsi" w:hAnsiTheme="majorHAnsi"/>
                <w:noProof/>
              </w:rPr>
              <w:t>7</w:t>
            </w:r>
            <w:r w:rsidRPr="006F44AF">
              <w:rPr>
                <w:rFonts w:asciiTheme="majorHAnsi" w:hAnsiTheme="majorHAnsi"/>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8" w:rsidRPr="00F644A7" w:rsidRDefault="009E6988" w:rsidP="00A13103">
    <w:pPr>
      <w:pStyle w:val="Footer"/>
      <w:jc w:val="center"/>
      <w:rPr>
        <w:rFonts w:asciiTheme="majorHAnsi" w:hAnsiTheme="majorHAnsi"/>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146"/>
    </w:tblGrid>
    <w:tr w:rsidR="009E6988" w:rsidRPr="006128DA" w:rsidTr="006128DA">
      <w:tc>
        <w:tcPr>
          <w:tcW w:w="4154" w:type="dxa"/>
        </w:tcPr>
        <w:p w:rsidR="009E6988" w:rsidRPr="006128DA" w:rsidRDefault="009E6988" w:rsidP="00EB634C">
          <w:pPr>
            <w:pStyle w:val="Footer"/>
            <w:rPr>
              <w:rFonts w:asciiTheme="majorHAnsi" w:hAnsiTheme="majorHAnsi"/>
              <w:sz w:val="20"/>
            </w:rPr>
          </w:pPr>
          <w:r w:rsidRPr="006128DA">
            <w:rPr>
              <w:rFonts w:asciiTheme="majorHAnsi" w:hAnsiTheme="majorHAnsi"/>
              <w:sz w:val="20"/>
            </w:rPr>
            <w:t>Version 2.0</w:t>
          </w:r>
        </w:p>
      </w:tc>
      <w:tc>
        <w:tcPr>
          <w:tcW w:w="4146" w:type="dxa"/>
        </w:tcPr>
        <w:sdt>
          <w:sdtPr>
            <w:rPr>
              <w:rFonts w:asciiTheme="majorHAnsi" w:hAnsiTheme="majorHAnsi"/>
              <w:sz w:val="20"/>
            </w:rPr>
            <w:id w:val="1886053402"/>
            <w:docPartObj>
              <w:docPartGallery w:val="Page Numbers (Top of Page)"/>
              <w:docPartUnique/>
            </w:docPartObj>
          </w:sdtPr>
          <w:sdtEndPr/>
          <w:sdtContent>
            <w:p w:rsidR="009E6988" w:rsidRPr="006128DA" w:rsidRDefault="009E6988" w:rsidP="003F063C">
              <w:pPr>
                <w:pStyle w:val="Footer"/>
                <w:jc w:val="right"/>
                <w:rPr>
                  <w:rFonts w:asciiTheme="majorHAnsi" w:hAnsiTheme="majorHAnsi"/>
                  <w:sz w:val="20"/>
                </w:rPr>
              </w:pPr>
              <w:r w:rsidRPr="006128DA">
                <w:rPr>
                  <w:rFonts w:asciiTheme="majorHAnsi" w:hAnsiTheme="majorHAnsi"/>
                  <w:sz w:val="20"/>
                </w:rPr>
                <w:t xml:space="preserve">Page </w:t>
              </w:r>
              <w:r w:rsidRPr="006128DA">
                <w:rPr>
                  <w:rFonts w:asciiTheme="majorHAnsi" w:hAnsiTheme="majorHAnsi"/>
                  <w:sz w:val="20"/>
                </w:rPr>
                <w:fldChar w:fldCharType="begin"/>
              </w:r>
              <w:r w:rsidRPr="006128DA">
                <w:rPr>
                  <w:rFonts w:asciiTheme="majorHAnsi" w:hAnsiTheme="majorHAnsi"/>
                  <w:sz w:val="20"/>
                </w:rPr>
                <w:instrText xml:space="preserve"> PAGE </w:instrText>
              </w:r>
              <w:r w:rsidRPr="006128DA">
                <w:rPr>
                  <w:rFonts w:asciiTheme="majorHAnsi" w:hAnsiTheme="majorHAnsi"/>
                  <w:sz w:val="20"/>
                </w:rPr>
                <w:fldChar w:fldCharType="separate"/>
              </w:r>
              <w:r w:rsidR="00C60D0E">
                <w:rPr>
                  <w:rFonts w:asciiTheme="majorHAnsi" w:hAnsiTheme="majorHAnsi"/>
                  <w:noProof/>
                  <w:sz w:val="20"/>
                </w:rPr>
                <w:t>7</w:t>
              </w:r>
              <w:r w:rsidRPr="006128DA">
                <w:rPr>
                  <w:rFonts w:asciiTheme="majorHAnsi" w:hAnsiTheme="majorHAnsi"/>
                  <w:sz w:val="20"/>
                </w:rPr>
                <w:fldChar w:fldCharType="end"/>
              </w:r>
              <w:r w:rsidRPr="006128DA">
                <w:rPr>
                  <w:rFonts w:asciiTheme="majorHAnsi" w:hAnsiTheme="majorHAnsi"/>
                  <w:sz w:val="20"/>
                </w:rPr>
                <w:t xml:space="preserve"> of </w:t>
              </w:r>
              <w:r w:rsidRPr="006128DA">
                <w:rPr>
                  <w:rFonts w:asciiTheme="majorHAnsi" w:hAnsiTheme="majorHAnsi"/>
                  <w:sz w:val="20"/>
                </w:rPr>
                <w:fldChar w:fldCharType="begin"/>
              </w:r>
              <w:r w:rsidRPr="006128DA">
                <w:rPr>
                  <w:rFonts w:asciiTheme="majorHAnsi" w:hAnsiTheme="majorHAnsi"/>
                  <w:sz w:val="20"/>
                </w:rPr>
                <w:instrText xml:space="preserve"> NUMPAGES  </w:instrText>
              </w:r>
              <w:r w:rsidRPr="006128DA">
                <w:rPr>
                  <w:rFonts w:asciiTheme="majorHAnsi" w:hAnsiTheme="majorHAnsi"/>
                  <w:sz w:val="20"/>
                </w:rPr>
                <w:fldChar w:fldCharType="separate"/>
              </w:r>
              <w:r w:rsidR="00C60D0E">
                <w:rPr>
                  <w:rFonts w:asciiTheme="majorHAnsi" w:hAnsiTheme="majorHAnsi"/>
                  <w:noProof/>
                  <w:sz w:val="20"/>
                </w:rPr>
                <w:t>7</w:t>
              </w:r>
              <w:r w:rsidRPr="006128DA">
                <w:rPr>
                  <w:rFonts w:asciiTheme="majorHAnsi" w:hAnsiTheme="majorHAnsi"/>
                  <w:sz w:val="20"/>
                </w:rPr>
                <w:fldChar w:fldCharType="end"/>
              </w:r>
            </w:p>
          </w:sdtContent>
        </w:sdt>
      </w:tc>
    </w:tr>
  </w:tbl>
  <w:p w:rsidR="009E6988" w:rsidRPr="00F1195D" w:rsidRDefault="009E6988" w:rsidP="00F1195D">
    <w:pPr>
      <w:pStyle w:val="Footer"/>
      <w:rPr>
        <w:rFonts w:asciiTheme="majorHAnsi" w:hAnsiTheme="majorHAns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988" w:rsidRDefault="009E6988" w:rsidP="00F2586E">
      <w:pPr>
        <w:spacing w:after="0" w:line="240" w:lineRule="auto"/>
      </w:pPr>
      <w:r>
        <w:separator/>
      </w:r>
    </w:p>
    <w:p w:rsidR="009E6988" w:rsidRDefault="009E6988"/>
  </w:footnote>
  <w:footnote w:type="continuationSeparator" w:id="0">
    <w:p w:rsidR="009E6988" w:rsidRDefault="009E6988" w:rsidP="00F2586E">
      <w:pPr>
        <w:spacing w:after="0" w:line="240" w:lineRule="auto"/>
      </w:pPr>
      <w:r>
        <w:continuationSeparator/>
      </w:r>
    </w:p>
    <w:p w:rsidR="009E6988" w:rsidRDefault="009E69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8" w:rsidRDefault="009E6988" w:rsidP="000C2519">
    <w:pPr>
      <w:tabs>
        <w:tab w:val="center" w:pos="4513"/>
        <w:tab w:val="left" w:pos="7305"/>
      </w:tabs>
      <w:ind w:left="8206" w:hanging="8206"/>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8" w:rsidRPr="00AF7B5F" w:rsidRDefault="009E6988" w:rsidP="00AF7B5F">
    <w:pPr>
      <w:tabs>
        <w:tab w:val="left" w:pos="3686"/>
      </w:tabs>
      <w:jc w:val="right"/>
      <w:rPr>
        <w:b/>
        <w:bCs/>
        <w:color w:val="FF0000"/>
      </w:rPr>
    </w:pPr>
    <w:r w:rsidRPr="00AF7B5F">
      <w:t xml:space="preserve"> </w:t>
    </w:r>
    <w:r w:rsidRPr="00AF7B5F">
      <w:rPr>
        <w:rFonts w:asciiTheme="majorHAnsi" w:hAnsiTheme="majorHAnsi"/>
        <w:bCs/>
        <w:color w:val="808080" w:themeColor="background1" w:themeShade="80"/>
        <w:sz w:val="20"/>
        <w:szCs w:val="20"/>
      </w:rPr>
      <w:t>Quarantine Approved Premises — Containment facilities multiple room approval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8" w:rsidRDefault="009E6988">
    <w:pPr>
      <w:pStyle w:val="Header"/>
    </w:pPr>
    <w:r>
      <w:rPr>
        <w:noProof/>
        <w:lang w:eastAsia="en-AU"/>
      </w:rPr>
      <w:drawing>
        <wp:inline distT="0" distB="0" distL="0" distR="0" wp14:anchorId="029C9AF2" wp14:editId="4CF0EDBC">
          <wp:extent cx="2469708" cy="788363"/>
          <wp:effectExtent l="0" t="0" r="6985" b="0"/>
          <wp:docPr id="3"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0F53E.25A37070"/>
                  <pic:cNvPicPr>
                    <a:picLocks noChangeAspect="1" noChangeArrowheads="1"/>
                  </pic:cNvPicPr>
                </pic:nvPicPr>
                <pic:blipFill>
                  <a:blip r:embed="rId1" r:link="rId2"/>
                  <a:srcRect/>
                  <a:stretch>
                    <a:fillRect/>
                  </a:stretch>
                </pic:blipFill>
                <pic:spPr bwMode="auto">
                  <a:xfrm>
                    <a:off x="0" y="0"/>
                    <a:ext cx="2473706" cy="789639"/>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8" w:rsidRDefault="009E69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8" w:rsidRPr="00127C3A" w:rsidRDefault="009E6988" w:rsidP="00127C3A">
    <w:pPr>
      <w:pStyle w:val="BodyText"/>
      <w:jc w:val="right"/>
      <w:rPr>
        <w:b/>
        <w:color w:val="A6A6A6" w:themeColor="background1" w:themeShade="A6"/>
        <w:sz w:val="20"/>
      </w:rPr>
    </w:pPr>
    <w:r w:rsidRPr="00127C3A">
      <w:rPr>
        <w:color w:val="A6A6A6" w:themeColor="background1" w:themeShade="A6"/>
        <w:sz w:val="20"/>
      </w:rPr>
      <w:t>Containment facilities multiple room approval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88" w:rsidRDefault="009E6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B23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44E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04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B8D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F61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1C4B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462F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629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5E4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C8A2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47ACB"/>
    <w:multiLevelType w:val="hybridMultilevel"/>
    <w:tmpl w:val="185CF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D29BF"/>
    <w:multiLevelType w:val="hybridMultilevel"/>
    <w:tmpl w:val="92A2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217495"/>
    <w:multiLevelType w:val="hybridMultilevel"/>
    <w:tmpl w:val="151E9B3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15:restartNumberingAfterBreak="0">
    <w:nsid w:val="0A837A6A"/>
    <w:multiLevelType w:val="hybridMultilevel"/>
    <w:tmpl w:val="5810E360"/>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15:restartNumberingAfterBreak="0">
    <w:nsid w:val="1AE744CA"/>
    <w:multiLevelType w:val="multilevel"/>
    <w:tmpl w:val="1856020E"/>
    <w:styleLink w:val="Style1"/>
    <w:lvl w:ilvl="0">
      <w:start w:val="5"/>
      <w:numFmt w:val="decimal"/>
      <w:lvlText w:val="%1."/>
      <w:lvlJc w:val="left"/>
      <w:pPr>
        <w:ind w:left="1080" w:hanging="360"/>
      </w:pPr>
      <w:rPr>
        <w:rFonts w:hint="default"/>
      </w:rPr>
    </w:lvl>
    <w:lvl w:ilvl="1">
      <w:start w:val="1"/>
      <w:numFmt w:val="decimal"/>
      <w:lvlText w:val="5.%2"/>
      <w:lvlJc w:val="left"/>
      <w:pPr>
        <w:ind w:left="716" w:hanging="432"/>
      </w:pPr>
      <w:rPr>
        <w:rFonts w:hint="default"/>
      </w:rPr>
    </w:lvl>
    <w:lvl w:ilvl="2">
      <w:start w:val="2"/>
      <w:numFmt w:val="decimal"/>
      <w:lvlText w:val="5.%3"/>
      <w:lvlJc w:val="left"/>
      <w:pPr>
        <w:ind w:left="930" w:hanging="504"/>
      </w:pPr>
      <w:rPr>
        <w:rFonts w:hint="default"/>
      </w:rPr>
    </w:lvl>
    <w:lvl w:ilvl="3">
      <w:start w:val="2"/>
      <w:numFmt w:val="none"/>
      <w:lvlText w:val="5.1.1.1"/>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1FB17075"/>
    <w:multiLevelType w:val="hybridMultilevel"/>
    <w:tmpl w:val="2A9E4F50"/>
    <w:lvl w:ilvl="0" w:tplc="DDA83476">
      <w:start w:val="1"/>
      <w:numFmt w:val="bullet"/>
      <w:lvlText w:val=""/>
      <w:lvlJc w:val="left"/>
      <w:pPr>
        <w:ind w:left="360" w:hanging="360"/>
      </w:pPr>
      <w:rPr>
        <w:rFonts w:ascii="Symbol" w:hAnsi="Symbo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111E9F"/>
    <w:multiLevelType w:val="hybridMultilevel"/>
    <w:tmpl w:val="D254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97363"/>
    <w:multiLevelType w:val="multilevel"/>
    <w:tmpl w:val="DA5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FD397F"/>
    <w:multiLevelType w:val="hybridMultilevel"/>
    <w:tmpl w:val="ADFE7536"/>
    <w:lvl w:ilvl="0" w:tplc="3E0006D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F1471E"/>
    <w:multiLevelType w:val="multilevel"/>
    <w:tmpl w:val="CECAD60A"/>
    <w:lvl w:ilvl="0">
      <w:start w:val="1"/>
      <w:numFmt w:val="decimal"/>
      <w:lvlText w:val="%1."/>
      <w:lvlJc w:val="left"/>
      <w:pPr>
        <w:tabs>
          <w:tab w:val="num" w:pos="357"/>
        </w:tabs>
        <w:ind w:left="357" w:hanging="357"/>
      </w:pPr>
      <w:rPr>
        <w:rFonts w:hint="default"/>
      </w:rPr>
    </w:lvl>
    <w:lvl w:ilvl="1">
      <w:start w:val="1"/>
      <w:numFmt w:val="decimal"/>
      <w:pStyle w:val="DocumentSubsection"/>
      <w:lvlText w:val="%1.%2."/>
      <w:lvlJc w:val="left"/>
      <w:pPr>
        <w:tabs>
          <w:tab w:val="num" w:pos="851"/>
        </w:tabs>
        <w:ind w:left="851" w:hanging="491"/>
      </w:pPr>
      <w:rPr>
        <w:rFonts w:hint="default"/>
        <w:b/>
      </w:rPr>
    </w:lvl>
    <w:lvl w:ilvl="2">
      <w:start w:val="1"/>
      <w:numFmt w:val="decimal"/>
      <w:pStyle w:val="DocumentText"/>
      <w:lvlText w:val="%1.%2.%3."/>
      <w:lvlJc w:val="left"/>
      <w:pPr>
        <w:tabs>
          <w:tab w:val="num" w:pos="1758"/>
        </w:tabs>
        <w:ind w:left="1758"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0" w15:restartNumberingAfterBreak="0">
    <w:nsid w:val="31BC2735"/>
    <w:multiLevelType w:val="hybridMultilevel"/>
    <w:tmpl w:val="9C48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CC4F43"/>
    <w:multiLevelType w:val="hybridMultilevel"/>
    <w:tmpl w:val="909E999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382072F6"/>
    <w:multiLevelType w:val="hybridMultilevel"/>
    <w:tmpl w:val="2BE2CF1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265AB6"/>
    <w:multiLevelType w:val="hybridMultilevel"/>
    <w:tmpl w:val="149E33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2077BE"/>
    <w:multiLevelType w:val="hybridMultilevel"/>
    <w:tmpl w:val="A7E4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FA26B7"/>
    <w:multiLevelType w:val="hybridMultilevel"/>
    <w:tmpl w:val="F9EEDE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32C17A1"/>
    <w:multiLevelType w:val="hybridMultilevel"/>
    <w:tmpl w:val="7B805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0B5013"/>
    <w:multiLevelType w:val="hybridMultilevel"/>
    <w:tmpl w:val="7AFCAC38"/>
    <w:lvl w:ilvl="0" w:tplc="0C090001">
      <w:start w:val="1"/>
      <w:numFmt w:val="bullet"/>
      <w:lvlText w:val=""/>
      <w:lvlJc w:val="left"/>
      <w:pPr>
        <w:ind w:left="2694" w:hanging="360"/>
      </w:pPr>
      <w:rPr>
        <w:rFonts w:ascii="Symbol" w:hAnsi="Symbol" w:hint="default"/>
      </w:rPr>
    </w:lvl>
    <w:lvl w:ilvl="1" w:tplc="0C090003" w:tentative="1">
      <w:start w:val="1"/>
      <w:numFmt w:val="bullet"/>
      <w:lvlText w:val="o"/>
      <w:lvlJc w:val="left"/>
      <w:pPr>
        <w:ind w:left="3414" w:hanging="360"/>
      </w:pPr>
      <w:rPr>
        <w:rFonts w:ascii="Courier New" w:hAnsi="Courier New" w:cs="Courier New" w:hint="default"/>
      </w:rPr>
    </w:lvl>
    <w:lvl w:ilvl="2" w:tplc="0C090005" w:tentative="1">
      <w:start w:val="1"/>
      <w:numFmt w:val="bullet"/>
      <w:lvlText w:val=""/>
      <w:lvlJc w:val="left"/>
      <w:pPr>
        <w:ind w:left="4134" w:hanging="360"/>
      </w:pPr>
      <w:rPr>
        <w:rFonts w:ascii="Wingdings" w:hAnsi="Wingdings" w:hint="default"/>
      </w:rPr>
    </w:lvl>
    <w:lvl w:ilvl="3" w:tplc="0C090001" w:tentative="1">
      <w:start w:val="1"/>
      <w:numFmt w:val="bullet"/>
      <w:lvlText w:val=""/>
      <w:lvlJc w:val="left"/>
      <w:pPr>
        <w:ind w:left="4854" w:hanging="360"/>
      </w:pPr>
      <w:rPr>
        <w:rFonts w:ascii="Symbol" w:hAnsi="Symbol" w:hint="default"/>
      </w:rPr>
    </w:lvl>
    <w:lvl w:ilvl="4" w:tplc="0C090003" w:tentative="1">
      <w:start w:val="1"/>
      <w:numFmt w:val="bullet"/>
      <w:lvlText w:val="o"/>
      <w:lvlJc w:val="left"/>
      <w:pPr>
        <w:ind w:left="5574" w:hanging="360"/>
      </w:pPr>
      <w:rPr>
        <w:rFonts w:ascii="Courier New" w:hAnsi="Courier New" w:cs="Courier New" w:hint="default"/>
      </w:rPr>
    </w:lvl>
    <w:lvl w:ilvl="5" w:tplc="0C090005" w:tentative="1">
      <w:start w:val="1"/>
      <w:numFmt w:val="bullet"/>
      <w:lvlText w:val=""/>
      <w:lvlJc w:val="left"/>
      <w:pPr>
        <w:ind w:left="6294" w:hanging="360"/>
      </w:pPr>
      <w:rPr>
        <w:rFonts w:ascii="Wingdings" w:hAnsi="Wingdings" w:hint="default"/>
      </w:rPr>
    </w:lvl>
    <w:lvl w:ilvl="6" w:tplc="0C090001" w:tentative="1">
      <w:start w:val="1"/>
      <w:numFmt w:val="bullet"/>
      <w:lvlText w:val=""/>
      <w:lvlJc w:val="left"/>
      <w:pPr>
        <w:ind w:left="7014" w:hanging="360"/>
      </w:pPr>
      <w:rPr>
        <w:rFonts w:ascii="Symbol" w:hAnsi="Symbol" w:hint="default"/>
      </w:rPr>
    </w:lvl>
    <w:lvl w:ilvl="7" w:tplc="0C090003" w:tentative="1">
      <w:start w:val="1"/>
      <w:numFmt w:val="bullet"/>
      <w:lvlText w:val="o"/>
      <w:lvlJc w:val="left"/>
      <w:pPr>
        <w:ind w:left="7734" w:hanging="360"/>
      </w:pPr>
      <w:rPr>
        <w:rFonts w:ascii="Courier New" w:hAnsi="Courier New" w:cs="Courier New" w:hint="default"/>
      </w:rPr>
    </w:lvl>
    <w:lvl w:ilvl="8" w:tplc="0C090005" w:tentative="1">
      <w:start w:val="1"/>
      <w:numFmt w:val="bullet"/>
      <w:lvlText w:val=""/>
      <w:lvlJc w:val="left"/>
      <w:pPr>
        <w:ind w:left="8454" w:hanging="360"/>
      </w:pPr>
      <w:rPr>
        <w:rFonts w:ascii="Wingdings" w:hAnsi="Wingdings" w:hint="default"/>
      </w:rPr>
    </w:lvl>
  </w:abstractNum>
  <w:abstractNum w:abstractNumId="29" w15:restartNumberingAfterBreak="0">
    <w:nsid w:val="66051FD6"/>
    <w:multiLevelType w:val="hybridMultilevel"/>
    <w:tmpl w:val="CB643B50"/>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66F76CA7"/>
    <w:multiLevelType w:val="hybridMultilevel"/>
    <w:tmpl w:val="2A8E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13CA2"/>
    <w:multiLevelType w:val="hybridMultilevel"/>
    <w:tmpl w:val="05C472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4219AA"/>
    <w:multiLevelType w:val="hybridMultilevel"/>
    <w:tmpl w:val="CB643B50"/>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3" w15:restartNumberingAfterBreak="0">
    <w:nsid w:val="716D454C"/>
    <w:multiLevelType w:val="hybridMultilevel"/>
    <w:tmpl w:val="61F8C0F4"/>
    <w:lvl w:ilvl="0" w:tplc="DDA8347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EF142D"/>
    <w:multiLevelType w:val="hybridMultilevel"/>
    <w:tmpl w:val="7DB4F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DF00FD"/>
    <w:multiLevelType w:val="hybridMultilevel"/>
    <w:tmpl w:val="4FAC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EF5933"/>
    <w:multiLevelType w:val="multilevel"/>
    <w:tmpl w:val="0EF0678E"/>
    <w:lvl w:ilvl="0">
      <w:start w:val="1"/>
      <w:numFmt w:val="decimal"/>
      <w:lvlText w:val="%1)"/>
      <w:lvlJc w:val="left"/>
      <w:pPr>
        <w:ind w:left="360" w:hanging="360"/>
      </w:pPr>
      <w:rPr>
        <w:rFonts w:hint="default"/>
        <w:color w:val="FF79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5546BD3"/>
    <w:multiLevelType w:val="hybridMultilevel"/>
    <w:tmpl w:val="7D022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923BD1"/>
    <w:multiLevelType w:val="hybridMultilevel"/>
    <w:tmpl w:val="11F07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C787C"/>
    <w:multiLevelType w:val="hybridMultilevel"/>
    <w:tmpl w:val="F8BC03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8C730C"/>
    <w:multiLevelType w:val="hybridMultilevel"/>
    <w:tmpl w:val="A3E29050"/>
    <w:lvl w:ilvl="0" w:tplc="0C090001">
      <w:start w:val="1"/>
      <w:numFmt w:val="bullet"/>
      <w:lvlText w:val=""/>
      <w:lvlJc w:val="left"/>
      <w:pPr>
        <w:ind w:left="676" w:hanging="360"/>
      </w:pPr>
      <w:rPr>
        <w:rFonts w:ascii="Symbol" w:hAnsi="Symbol" w:hint="default"/>
      </w:rPr>
    </w:lvl>
    <w:lvl w:ilvl="1" w:tplc="0C090003">
      <w:start w:val="1"/>
      <w:numFmt w:val="bullet"/>
      <w:lvlText w:val="o"/>
      <w:lvlJc w:val="left"/>
      <w:pPr>
        <w:ind w:left="1396" w:hanging="360"/>
      </w:pPr>
      <w:rPr>
        <w:rFonts w:ascii="Courier New" w:hAnsi="Courier New" w:cs="Courier New" w:hint="default"/>
      </w:rPr>
    </w:lvl>
    <w:lvl w:ilvl="2" w:tplc="0C090005" w:tentative="1">
      <w:start w:val="1"/>
      <w:numFmt w:val="bullet"/>
      <w:lvlText w:val=""/>
      <w:lvlJc w:val="left"/>
      <w:pPr>
        <w:ind w:left="2116" w:hanging="360"/>
      </w:pPr>
      <w:rPr>
        <w:rFonts w:ascii="Wingdings" w:hAnsi="Wingdings" w:hint="default"/>
      </w:rPr>
    </w:lvl>
    <w:lvl w:ilvl="3" w:tplc="0C090001" w:tentative="1">
      <w:start w:val="1"/>
      <w:numFmt w:val="bullet"/>
      <w:lvlText w:val=""/>
      <w:lvlJc w:val="left"/>
      <w:pPr>
        <w:ind w:left="2836" w:hanging="360"/>
      </w:pPr>
      <w:rPr>
        <w:rFonts w:ascii="Symbol" w:hAnsi="Symbol" w:hint="default"/>
      </w:rPr>
    </w:lvl>
    <w:lvl w:ilvl="4" w:tplc="0C090003" w:tentative="1">
      <w:start w:val="1"/>
      <w:numFmt w:val="bullet"/>
      <w:lvlText w:val="o"/>
      <w:lvlJc w:val="left"/>
      <w:pPr>
        <w:ind w:left="3556" w:hanging="360"/>
      </w:pPr>
      <w:rPr>
        <w:rFonts w:ascii="Courier New" w:hAnsi="Courier New" w:cs="Courier New" w:hint="default"/>
      </w:rPr>
    </w:lvl>
    <w:lvl w:ilvl="5" w:tplc="0C090005" w:tentative="1">
      <w:start w:val="1"/>
      <w:numFmt w:val="bullet"/>
      <w:lvlText w:val=""/>
      <w:lvlJc w:val="left"/>
      <w:pPr>
        <w:ind w:left="4276" w:hanging="360"/>
      </w:pPr>
      <w:rPr>
        <w:rFonts w:ascii="Wingdings" w:hAnsi="Wingdings" w:hint="default"/>
      </w:rPr>
    </w:lvl>
    <w:lvl w:ilvl="6" w:tplc="0C090001" w:tentative="1">
      <w:start w:val="1"/>
      <w:numFmt w:val="bullet"/>
      <w:lvlText w:val=""/>
      <w:lvlJc w:val="left"/>
      <w:pPr>
        <w:ind w:left="4996" w:hanging="360"/>
      </w:pPr>
      <w:rPr>
        <w:rFonts w:ascii="Symbol" w:hAnsi="Symbol" w:hint="default"/>
      </w:rPr>
    </w:lvl>
    <w:lvl w:ilvl="7" w:tplc="0C090003" w:tentative="1">
      <w:start w:val="1"/>
      <w:numFmt w:val="bullet"/>
      <w:lvlText w:val="o"/>
      <w:lvlJc w:val="left"/>
      <w:pPr>
        <w:ind w:left="5716" w:hanging="360"/>
      </w:pPr>
      <w:rPr>
        <w:rFonts w:ascii="Courier New" w:hAnsi="Courier New" w:cs="Courier New" w:hint="default"/>
      </w:rPr>
    </w:lvl>
    <w:lvl w:ilvl="8" w:tplc="0C090005" w:tentative="1">
      <w:start w:val="1"/>
      <w:numFmt w:val="bullet"/>
      <w:lvlText w:val=""/>
      <w:lvlJc w:val="left"/>
      <w:pPr>
        <w:ind w:left="6436" w:hanging="360"/>
      </w:pPr>
      <w:rPr>
        <w:rFonts w:ascii="Wingdings" w:hAnsi="Wingdings" w:hint="default"/>
      </w:rPr>
    </w:lvl>
  </w:abstractNum>
  <w:num w:numId="1">
    <w:abstractNumId w:val="23"/>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40"/>
  </w:num>
  <w:num w:numId="15">
    <w:abstractNumId w:val="22"/>
  </w:num>
  <w:num w:numId="16">
    <w:abstractNumId w:val="27"/>
  </w:num>
  <w:num w:numId="17">
    <w:abstractNumId w:val="28"/>
  </w:num>
  <w:num w:numId="18">
    <w:abstractNumId w:val="32"/>
  </w:num>
  <w:num w:numId="19">
    <w:abstractNumId w:val="13"/>
  </w:num>
  <w:num w:numId="20">
    <w:abstractNumId w:val="29"/>
  </w:num>
  <w:num w:numId="21">
    <w:abstractNumId w:val="12"/>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9"/>
  </w:num>
  <w:num w:numId="26">
    <w:abstractNumId w:val="33"/>
  </w:num>
  <w:num w:numId="27">
    <w:abstractNumId w:val="26"/>
  </w:num>
  <w:num w:numId="28">
    <w:abstractNumId w:val="15"/>
  </w:num>
  <w:num w:numId="29">
    <w:abstractNumId w:val="19"/>
  </w:num>
  <w:num w:numId="30">
    <w:abstractNumId w:val="17"/>
  </w:num>
  <w:num w:numId="31">
    <w:abstractNumId w:val="31"/>
  </w:num>
  <w:num w:numId="32">
    <w:abstractNumId w:val="14"/>
  </w:num>
  <w:num w:numId="33">
    <w:abstractNumId w:val="10"/>
  </w:num>
  <w:num w:numId="34">
    <w:abstractNumId w:val="39"/>
  </w:num>
  <w:num w:numId="35">
    <w:abstractNumId w:val="37"/>
  </w:num>
  <w:num w:numId="36">
    <w:abstractNumId w:val="25"/>
  </w:num>
  <w:num w:numId="37">
    <w:abstractNumId w:val="34"/>
  </w:num>
  <w:num w:numId="38">
    <w:abstractNumId w:val="35"/>
  </w:num>
  <w:num w:numId="39">
    <w:abstractNumId w:val="16"/>
  </w:num>
  <w:num w:numId="40">
    <w:abstractNumId w:val="20"/>
  </w:num>
  <w:num w:numId="41">
    <w:abstractNumId w:val="11"/>
  </w:num>
  <w:num w:numId="42">
    <w:abstractNumId w:val="38"/>
  </w:num>
  <w:num w:numId="43">
    <w:abstractNumId w:val="3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E24" w:allStyles="0" w:customStyles="0" w:latentStyles="1" w:stylesInUse="0"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DD"/>
    <w:rsid w:val="00001A8E"/>
    <w:rsid w:val="00017EC4"/>
    <w:rsid w:val="0002180A"/>
    <w:rsid w:val="0002623E"/>
    <w:rsid w:val="0003077B"/>
    <w:rsid w:val="0004531B"/>
    <w:rsid w:val="0005732C"/>
    <w:rsid w:val="00064E3B"/>
    <w:rsid w:val="000656D9"/>
    <w:rsid w:val="00092990"/>
    <w:rsid w:val="000944C8"/>
    <w:rsid w:val="00095F00"/>
    <w:rsid w:val="000A4A7D"/>
    <w:rsid w:val="000C05B6"/>
    <w:rsid w:val="000C2519"/>
    <w:rsid w:val="000C2764"/>
    <w:rsid w:val="000C42AD"/>
    <w:rsid w:val="000C6C89"/>
    <w:rsid w:val="000E69D4"/>
    <w:rsid w:val="000F4708"/>
    <w:rsid w:val="00101B71"/>
    <w:rsid w:val="0010328F"/>
    <w:rsid w:val="00111916"/>
    <w:rsid w:val="00112DCE"/>
    <w:rsid w:val="00114B45"/>
    <w:rsid w:val="00122CAA"/>
    <w:rsid w:val="0012645D"/>
    <w:rsid w:val="00127C3A"/>
    <w:rsid w:val="00137D5A"/>
    <w:rsid w:val="00145EEC"/>
    <w:rsid w:val="00156C3A"/>
    <w:rsid w:val="0016057F"/>
    <w:rsid w:val="00162B1E"/>
    <w:rsid w:val="0016619F"/>
    <w:rsid w:val="00177B4F"/>
    <w:rsid w:val="00183D07"/>
    <w:rsid w:val="00184F94"/>
    <w:rsid w:val="00186F79"/>
    <w:rsid w:val="00190FF0"/>
    <w:rsid w:val="0019419E"/>
    <w:rsid w:val="00195286"/>
    <w:rsid w:val="00196DA0"/>
    <w:rsid w:val="001A6123"/>
    <w:rsid w:val="001B0A0C"/>
    <w:rsid w:val="001C043A"/>
    <w:rsid w:val="001C4C7F"/>
    <w:rsid w:val="001C7678"/>
    <w:rsid w:val="001D10CA"/>
    <w:rsid w:val="001D1203"/>
    <w:rsid w:val="001D5994"/>
    <w:rsid w:val="001E452A"/>
    <w:rsid w:val="001F04C0"/>
    <w:rsid w:val="001F5736"/>
    <w:rsid w:val="00207512"/>
    <w:rsid w:val="0020786E"/>
    <w:rsid w:val="00211DD7"/>
    <w:rsid w:val="0023051C"/>
    <w:rsid w:val="00236ED3"/>
    <w:rsid w:val="00241703"/>
    <w:rsid w:val="00250B1D"/>
    <w:rsid w:val="00261A20"/>
    <w:rsid w:val="0027402B"/>
    <w:rsid w:val="00287949"/>
    <w:rsid w:val="002A156B"/>
    <w:rsid w:val="002A3D19"/>
    <w:rsid w:val="002B713C"/>
    <w:rsid w:val="002C132B"/>
    <w:rsid w:val="002D04D7"/>
    <w:rsid w:val="002E122B"/>
    <w:rsid w:val="002E6A4E"/>
    <w:rsid w:val="00304533"/>
    <w:rsid w:val="00304F1F"/>
    <w:rsid w:val="0031766F"/>
    <w:rsid w:val="00320F10"/>
    <w:rsid w:val="00324410"/>
    <w:rsid w:val="003246BF"/>
    <w:rsid w:val="00340D30"/>
    <w:rsid w:val="00361965"/>
    <w:rsid w:val="00382E39"/>
    <w:rsid w:val="00392792"/>
    <w:rsid w:val="003A1650"/>
    <w:rsid w:val="003A34A6"/>
    <w:rsid w:val="003B0D8A"/>
    <w:rsid w:val="003C735E"/>
    <w:rsid w:val="003E2811"/>
    <w:rsid w:val="003E6D35"/>
    <w:rsid w:val="003F063C"/>
    <w:rsid w:val="003F1B9B"/>
    <w:rsid w:val="003F3135"/>
    <w:rsid w:val="00401318"/>
    <w:rsid w:val="004049CE"/>
    <w:rsid w:val="004126AD"/>
    <w:rsid w:val="00417A66"/>
    <w:rsid w:val="004200E0"/>
    <w:rsid w:val="004221EF"/>
    <w:rsid w:val="00433D8C"/>
    <w:rsid w:val="004348E1"/>
    <w:rsid w:val="0045099E"/>
    <w:rsid w:val="00451E67"/>
    <w:rsid w:val="0045272F"/>
    <w:rsid w:val="004556FA"/>
    <w:rsid w:val="00460001"/>
    <w:rsid w:val="00461DB3"/>
    <w:rsid w:val="00464A46"/>
    <w:rsid w:val="00466DF0"/>
    <w:rsid w:val="0046725C"/>
    <w:rsid w:val="00473E94"/>
    <w:rsid w:val="00474930"/>
    <w:rsid w:val="00484F6F"/>
    <w:rsid w:val="00492259"/>
    <w:rsid w:val="004F45AA"/>
    <w:rsid w:val="004F6A85"/>
    <w:rsid w:val="004F75B2"/>
    <w:rsid w:val="00516FE0"/>
    <w:rsid w:val="00517E48"/>
    <w:rsid w:val="00526DF9"/>
    <w:rsid w:val="005443F1"/>
    <w:rsid w:val="00544FE7"/>
    <w:rsid w:val="005463FE"/>
    <w:rsid w:val="00560351"/>
    <w:rsid w:val="00560F65"/>
    <w:rsid w:val="00562142"/>
    <w:rsid w:val="0056340B"/>
    <w:rsid w:val="00581BF1"/>
    <w:rsid w:val="00583AFC"/>
    <w:rsid w:val="005847F1"/>
    <w:rsid w:val="0059312D"/>
    <w:rsid w:val="00596BDE"/>
    <w:rsid w:val="00597C47"/>
    <w:rsid w:val="005A4659"/>
    <w:rsid w:val="005B0FA5"/>
    <w:rsid w:val="005B406B"/>
    <w:rsid w:val="005B448E"/>
    <w:rsid w:val="005B7334"/>
    <w:rsid w:val="005C50C4"/>
    <w:rsid w:val="005C75BF"/>
    <w:rsid w:val="005E4A94"/>
    <w:rsid w:val="005F0CE7"/>
    <w:rsid w:val="005F2392"/>
    <w:rsid w:val="005F43F8"/>
    <w:rsid w:val="006128DA"/>
    <w:rsid w:val="00626894"/>
    <w:rsid w:val="006318AA"/>
    <w:rsid w:val="00634D82"/>
    <w:rsid w:val="00637A05"/>
    <w:rsid w:val="0066212E"/>
    <w:rsid w:val="006645AA"/>
    <w:rsid w:val="00666051"/>
    <w:rsid w:val="00667B96"/>
    <w:rsid w:val="00675505"/>
    <w:rsid w:val="00680BF5"/>
    <w:rsid w:val="006873F1"/>
    <w:rsid w:val="006A18C7"/>
    <w:rsid w:val="006A20C2"/>
    <w:rsid w:val="006A38DB"/>
    <w:rsid w:val="006A78DA"/>
    <w:rsid w:val="006B415E"/>
    <w:rsid w:val="006D4E88"/>
    <w:rsid w:val="006E5CA2"/>
    <w:rsid w:val="006F44AF"/>
    <w:rsid w:val="00700B7C"/>
    <w:rsid w:val="00700FE4"/>
    <w:rsid w:val="00713B30"/>
    <w:rsid w:val="0071557B"/>
    <w:rsid w:val="00732DFC"/>
    <w:rsid w:val="00740CFA"/>
    <w:rsid w:val="00741BAD"/>
    <w:rsid w:val="00753001"/>
    <w:rsid w:val="007538C2"/>
    <w:rsid w:val="0075617C"/>
    <w:rsid w:val="00771AD0"/>
    <w:rsid w:val="0078196A"/>
    <w:rsid w:val="007934A4"/>
    <w:rsid w:val="00793DAC"/>
    <w:rsid w:val="0079442A"/>
    <w:rsid w:val="007A4D1B"/>
    <w:rsid w:val="007C4C25"/>
    <w:rsid w:val="007C7F0F"/>
    <w:rsid w:val="007D2D34"/>
    <w:rsid w:val="007E02B8"/>
    <w:rsid w:val="007E2A63"/>
    <w:rsid w:val="007F3BF6"/>
    <w:rsid w:val="00802080"/>
    <w:rsid w:val="00827E0C"/>
    <w:rsid w:val="00836869"/>
    <w:rsid w:val="00842DF2"/>
    <w:rsid w:val="00844D35"/>
    <w:rsid w:val="00850A04"/>
    <w:rsid w:val="008612AA"/>
    <w:rsid w:val="00883B63"/>
    <w:rsid w:val="00884612"/>
    <w:rsid w:val="008863B7"/>
    <w:rsid w:val="008928FB"/>
    <w:rsid w:val="0089488B"/>
    <w:rsid w:val="008A69B0"/>
    <w:rsid w:val="008B430A"/>
    <w:rsid w:val="008B7AF5"/>
    <w:rsid w:val="008C1D08"/>
    <w:rsid w:val="008D2CBB"/>
    <w:rsid w:val="008E0052"/>
    <w:rsid w:val="008E683D"/>
    <w:rsid w:val="008E6EB4"/>
    <w:rsid w:val="008F448B"/>
    <w:rsid w:val="00901ADD"/>
    <w:rsid w:val="0090474D"/>
    <w:rsid w:val="00905665"/>
    <w:rsid w:val="00916A72"/>
    <w:rsid w:val="009222F0"/>
    <w:rsid w:val="009272F4"/>
    <w:rsid w:val="00941E8C"/>
    <w:rsid w:val="00942389"/>
    <w:rsid w:val="009543DE"/>
    <w:rsid w:val="0095510E"/>
    <w:rsid w:val="00955932"/>
    <w:rsid w:val="00961791"/>
    <w:rsid w:val="00966A43"/>
    <w:rsid w:val="00966C8E"/>
    <w:rsid w:val="0098014B"/>
    <w:rsid w:val="00980979"/>
    <w:rsid w:val="00982E35"/>
    <w:rsid w:val="00990804"/>
    <w:rsid w:val="00991C75"/>
    <w:rsid w:val="009A3745"/>
    <w:rsid w:val="009C3DCF"/>
    <w:rsid w:val="009D2715"/>
    <w:rsid w:val="009D36F7"/>
    <w:rsid w:val="009D7E2E"/>
    <w:rsid w:val="009E6988"/>
    <w:rsid w:val="009F6BD9"/>
    <w:rsid w:val="00A01090"/>
    <w:rsid w:val="00A06D2F"/>
    <w:rsid w:val="00A13103"/>
    <w:rsid w:val="00A24A4D"/>
    <w:rsid w:val="00A26885"/>
    <w:rsid w:val="00A30732"/>
    <w:rsid w:val="00A31381"/>
    <w:rsid w:val="00A33A3E"/>
    <w:rsid w:val="00A34F12"/>
    <w:rsid w:val="00A36ADD"/>
    <w:rsid w:val="00A46061"/>
    <w:rsid w:val="00A518EF"/>
    <w:rsid w:val="00A54566"/>
    <w:rsid w:val="00A55814"/>
    <w:rsid w:val="00A64A06"/>
    <w:rsid w:val="00A81458"/>
    <w:rsid w:val="00A84B1B"/>
    <w:rsid w:val="00AA65FC"/>
    <w:rsid w:val="00AD1D71"/>
    <w:rsid w:val="00AE4AFA"/>
    <w:rsid w:val="00AE53A0"/>
    <w:rsid w:val="00AF2143"/>
    <w:rsid w:val="00AF3967"/>
    <w:rsid w:val="00AF7B5F"/>
    <w:rsid w:val="00B2326E"/>
    <w:rsid w:val="00B2341A"/>
    <w:rsid w:val="00B30017"/>
    <w:rsid w:val="00B3310F"/>
    <w:rsid w:val="00B40617"/>
    <w:rsid w:val="00B55104"/>
    <w:rsid w:val="00B57453"/>
    <w:rsid w:val="00B57B03"/>
    <w:rsid w:val="00B62E79"/>
    <w:rsid w:val="00B630B4"/>
    <w:rsid w:val="00B65346"/>
    <w:rsid w:val="00B71A9F"/>
    <w:rsid w:val="00B82C8F"/>
    <w:rsid w:val="00B875DD"/>
    <w:rsid w:val="00B87896"/>
    <w:rsid w:val="00B90637"/>
    <w:rsid w:val="00B97F24"/>
    <w:rsid w:val="00BC070B"/>
    <w:rsid w:val="00BD25D5"/>
    <w:rsid w:val="00BD7AD0"/>
    <w:rsid w:val="00BE16DF"/>
    <w:rsid w:val="00BF229E"/>
    <w:rsid w:val="00BF272E"/>
    <w:rsid w:val="00C031BB"/>
    <w:rsid w:val="00C05E19"/>
    <w:rsid w:val="00C12269"/>
    <w:rsid w:val="00C127E4"/>
    <w:rsid w:val="00C15593"/>
    <w:rsid w:val="00C2015F"/>
    <w:rsid w:val="00C20437"/>
    <w:rsid w:val="00C27576"/>
    <w:rsid w:val="00C50EEA"/>
    <w:rsid w:val="00C60D0E"/>
    <w:rsid w:val="00C83BA8"/>
    <w:rsid w:val="00CC0F6E"/>
    <w:rsid w:val="00CD1910"/>
    <w:rsid w:val="00CD7420"/>
    <w:rsid w:val="00CE0013"/>
    <w:rsid w:val="00CE3C6E"/>
    <w:rsid w:val="00CF10B7"/>
    <w:rsid w:val="00CF131A"/>
    <w:rsid w:val="00CF3E0D"/>
    <w:rsid w:val="00D03E40"/>
    <w:rsid w:val="00D165EF"/>
    <w:rsid w:val="00D269F2"/>
    <w:rsid w:val="00D33A54"/>
    <w:rsid w:val="00D46EC3"/>
    <w:rsid w:val="00D50A69"/>
    <w:rsid w:val="00D51E04"/>
    <w:rsid w:val="00D70317"/>
    <w:rsid w:val="00D705D1"/>
    <w:rsid w:val="00D71B85"/>
    <w:rsid w:val="00D7320D"/>
    <w:rsid w:val="00D81078"/>
    <w:rsid w:val="00D866DF"/>
    <w:rsid w:val="00D92FDB"/>
    <w:rsid w:val="00DA1D24"/>
    <w:rsid w:val="00DA7812"/>
    <w:rsid w:val="00DB01BC"/>
    <w:rsid w:val="00DB1331"/>
    <w:rsid w:val="00DB72ED"/>
    <w:rsid w:val="00DD0502"/>
    <w:rsid w:val="00DE3F30"/>
    <w:rsid w:val="00DE7FE5"/>
    <w:rsid w:val="00DF164A"/>
    <w:rsid w:val="00DF1FB9"/>
    <w:rsid w:val="00E06C89"/>
    <w:rsid w:val="00E07DD0"/>
    <w:rsid w:val="00E21199"/>
    <w:rsid w:val="00E24D9E"/>
    <w:rsid w:val="00E32EB7"/>
    <w:rsid w:val="00E41371"/>
    <w:rsid w:val="00E570AC"/>
    <w:rsid w:val="00E57DE4"/>
    <w:rsid w:val="00E60E58"/>
    <w:rsid w:val="00E6642D"/>
    <w:rsid w:val="00E712FF"/>
    <w:rsid w:val="00E72E3B"/>
    <w:rsid w:val="00E757E8"/>
    <w:rsid w:val="00E86AE5"/>
    <w:rsid w:val="00E930F9"/>
    <w:rsid w:val="00E93446"/>
    <w:rsid w:val="00EA420C"/>
    <w:rsid w:val="00EA5C0C"/>
    <w:rsid w:val="00EB38D6"/>
    <w:rsid w:val="00EB634C"/>
    <w:rsid w:val="00EE1CE1"/>
    <w:rsid w:val="00EF3A6E"/>
    <w:rsid w:val="00EF5E69"/>
    <w:rsid w:val="00F04430"/>
    <w:rsid w:val="00F078D8"/>
    <w:rsid w:val="00F1195D"/>
    <w:rsid w:val="00F11C09"/>
    <w:rsid w:val="00F2586E"/>
    <w:rsid w:val="00F30851"/>
    <w:rsid w:val="00F30EBB"/>
    <w:rsid w:val="00F3532C"/>
    <w:rsid w:val="00F465FD"/>
    <w:rsid w:val="00F5209B"/>
    <w:rsid w:val="00F644A7"/>
    <w:rsid w:val="00F6543D"/>
    <w:rsid w:val="00F732D1"/>
    <w:rsid w:val="00F77AC1"/>
    <w:rsid w:val="00F84B69"/>
    <w:rsid w:val="00FB1777"/>
    <w:rsid w:val="00FB2F25"/>
    <w:rsid w:val="00FB7A17"/>
    <w:rsid w:val="00FC32BE"/>
    <w:rsid w:val="00FC34E6"/>
    <w:rsid w:val="00FC36DF"/>
    <w:rsid w:val="00FC7231"/>
    <w:rsid w:val="00FE582B"/>
    <w:rsid w:val="00FF30B1"/>
    <w:rsid w:val="00FF5A50"/>
    <w:rsid w:val="00FF750C"/>
    <w:rsid w:val="00FF7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1632606C-8B8A-4492-8496-BEFED04E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965"/>
    <w:pPr>
      <w:spacing w:after="200" w:line="280" w:lineRule="atLeast"/>
    </w:pPr>
    <w:rPr>
      <w:rFonts w:ascii="Cambria" w:eastAsia="Calibri" w:hAnsi="Cambria" w:cs="Times New Roman"/>
      <w:color w:val="000000"/>
      <w:sz w:val="22"/>
      <w:szCs w:val="22"/>
    </w:rPr>
  </w:style>
  <w:style w:type="paragraph" w:styleId="Heading1">
    <w:name w:val="heading 1"/>
    <w:next w:val="Normal"/>
    <w:link w:val="Heading1Char"/>
    <w:autoRedefine/>
    <w:uiPriority w:val="9"/>
    <w:qFormat/>
    <w:rsid w:val="00991C75"/>
    <w:pPr>
      <w:keepNext/>
      <w:keepLines/>
      <w:spacing w:after="120"/>
      <w:outlineLvl w:val="0"/>
    </w:pPr>
    <w:rPr>
      <w:rFonts w:eastAsiaTheme="majorEastAsia" w:cstheme="majorBidi"/>
      <w:b/>
      <w:bCs/>
      <w:color w:val="C00000"/>
      <w:sz w:val="32"/>
      <w:szCs w:val="32"/>
    </w:rPr>
  </w:style>
  <w:style w:type="paragraph" w:styleId="Heading2">
    <w:name w:val="heading 2"/>
    <w:basedOn w:val="Heading3"/>
    <w:next w:val="Normal"/>
    <w:link w:val="Heading2Char"/>
    <w:uiPriority w:val="9"/>
    <w:unhideWhenUsed/>
    <w:qFormat/>
    <w:rsid w:val="00361965"/>
    <w:pPr>
      <w:outlineLvl w:val="1"/>
    </w:pPr>
  </w:style>
  <w:style w:type="paragraph" w:styleId="Heading3">
    <w:name w:val="heading 3"/>
    <w:basedOn w:val="Normal"/>
    <w:next w:val="Normal"/>
    <w:link w:val="Heading3Char"/>
    <w:uiPriority w:val="12"/>
    <w:qFormat/>
    <w:rsid w:val="006A38DB"/>
    <w:pPr>
      <w:keepNext/>
      <w:keepLines/>
      <w:spacing w:before="147" w:after="79"/>
      <w:outlineLvl w:val="2"/>
    </w:pPr>
    <w:rPr>
      <w:rFonts w:eastAsia="MS Gothic"/>
      <w:b/>
      <w:bCs/>
      <w:color w:val="C00000"/>
      <w:sz w:val="28"/>
    </w:rPr>
  </w:style>
  <w:style w:type="paragraph" w:styleId="Heading4">
    <w:name w:val="heading 4"/>
    <w:basedOn w:val="Normal"/>
    <w:next w:val="Normal"/>
    <w:link w:val="Heading4Char"/>
    <w:uiPriority w:val="15"/>
    <w:qFormat/>
    <w:rsid w:val="006A38DB"/>
    <w:pPr>
      <w:keepNext/>
      <w:keepLines/>
      <w:spacing w:before="57" w:after="57"/>
      <w:ind w:right="200"/>
      <w:outlineLvl w:val="3"/>
    </w:pPr>
    <w:rPr>
      <w:rFonts w:eastAsia="MS Gothic"/>
      <w:b/>
      <w:bCs/>
      <w:iCs/>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75"/>
    <w:rPr>
      <w:rFonts w:eastAsiaTheme="majorEastAsia" w:cstheme="majorBidi"/>
      <w:b/>
      <w:bCs/>
      <w:color w:val="C00000"/>
      <w:sz w:val="32"/>
      <w:szCs w:val="32"/>
    </w:rPr>
  </w:style>
  <w:style w:type="character" w:customStyle="1" w:styleId="Heading2Char">
    <w:name w:val="Heading 2 Char"/>
    <w:basedOn w:val="DefaultParagraphFont"/>
    <w:link w:val="Heading2"/>
    <w:uiPriority w:val="9"/>
    <w:rsid w:val="00361965"/>
    <w:rPr>
      <w:rFonts w:ascii="Cambria" w:eastAsia="MS Gothic" w:hAnsi="Cambria" w:cs="Times New Roman"/>
      <w:b/>
      <w:bCs/>
      <w:color w:val="C00000"/>
      <w:sz w:val="28"/>
      <w:szCs w:val="22"/>
    </w:rPr>
  </w:style>
  <w:style w:type="character" w:customStyle="1" w:styleId="Heading3Char">
    <w:name w:val="Heading 3 Char"/>
    <w:basedOn w:val="DefaultParagraphFont"/>
    <w:link w:val="Heading3"/>
    <w:uiPriority w:val="12"/>
    <w:rsid w:val="006A38DB"/>
    <w:rPr>
      <w:rFonts w:ascii="Cambria" w:eastAsia="MS Gothic" w:hAnsi="Cambria" w:cs="Times New Roman"/>
      <w:b/>
      <w:bCs/>
      <w:color w:val="C00000"/>
      <w:sz w:val="28"/>
      <w:szCs w:val="22"/>
    </w:rPr>
  </w:style>
  <w:style w:type="character" w:customStyle="1" w:styleId="Heading4Char">
    <w:name w:val="Heading 4 Char"/>
    <w:basedOn w:val="DefaultParagraphFont"/>
    <w:link w:val="Heading4"/>
    <w:uiPriority w:val="15"/>
    <w:rsid w:val="006A38DB"/>
    <w:rPr>
      <w:rFonts w:ascii="Cambria" w:eastAsia="MS Gothic" w:hAnsi="Cambria" w:cs="Times New Roman"/>
      <w:b/>
      <w:bCs/>
      <w:iCs/>
      <w:color w:val="C00000"/>
      <w:szCs w:val="22"/>
    </w:rPr>
  </w:style>
  <w:style w:type="paragraph" w:styleId="TOC2">
    <w:name w:val="toc 2"/>
    <w:basedOn w:val="Normal"/>
    <w:next w:val="Normal"/>
    <w:autoRedefine/>
    <w:uiPriority w:val="39"/>
    <w:unhideWhenUsed/>
    <w:qFormat/>
    <w:rsid w:val="000C6C89"/>
    <w:pPr>
      <w:spacing w:after="0"/>
      <w:ind w:left="220"/>
    </w:pPr>
    <w:rPr>
      <w:rFonts w:asciiTheme="minorHAnsi" w:hAnsiTheme="minorHAnsi"/>
      <w:b/>
      <w:sz w:val="24"/>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Normal"/>
    <w:link w:val="TitlepageheadingChar"/>
    <w:uiPriority w:val="50"/>
    <w:qFormat/>
    <w:rsid w:val="00127C3A"/>
    <w:pPr>
      <w:spacing w:after="240" w:line="240" w:lineRule="auto"/>
      <w:ind w:left="1134"/>
      <w:contextualSpacing/>
    </w:pPr>
    <w:rPr>
      <w:rFonts w:eastAsia="Times New Roman"/>
      <w:b/>
      <w:bCs/>
      <w:spacing w:val="5"/>
      <w:kern w:val="28"/>
      <w:sz w:val="36"/>
      <w:szCs w:val="20"/>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127C3A"/>
    <w:rPr>
      <w:rFonts w:ascii="Cambria" w:eastAsia="Times New Roman" w:hAnsi="Cambria" w:cs="Times New Roman"/>
      <w:b/>
      <w:bCs/>
      <w:color w:val="000000"/>
      <w:spacing w:val="5"/>
      <w:kern w:val="28"/>
      <w:sz w:val="36"/>
      <w:szCs w:val="20"/>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753001"/>
    <w:pPr>
      <w:keepNext/>
      <w:spacing w:after="120" w:line="240" w:lineRule="auto"/>
      <w:ind w:left="993" w:hanging="993"/>
      <w:jc w:val="center"/>
    </w:pPr>
    <w:rPr>
      <w:rFonts w:asciiTheme="minorHAnsi" w:hAnsiTheme="minorHAnsi"/>
      <w:bCs/>
      <w:color w:val="auto"/>
      <w:sz w:val="20"/>
      <w:szCs w:val="20"/>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20"/>
    <w:qFormat/>
    <w:rsid w:val="00B875DD"/>
    <w:rPr>
      <w:i/>
      <w:iCs/>
    </w:rPr>
  </w:style>
  <w:style w:type="character" w:styleId="Strong">
    <w:name w:val="Strong"/>
    <w:aliases w:val="Bold"/>
    <w:uiPriority w:val="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iPriority w:val="99"/>
    <w:semiHidden/>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5DD"/>
    <w:rPr>
      <w:rFonts w:ascii="Lucida Grande" w:eastAsia="Calibri" w:hAnsi="Lucida Grande" w:cs="Times New Roman"/>
      <w:color w:val="000000"/>
      <w:sz w:val="18"/>
      <w:szCs w:val="18"/>
    </w:rPr>
  </w:style>
  <w:style w:type="paragraph" w:styleId="Header">
    <w:name w:val="header"/>
    <w:basedOn w:val="Normal"/>
    <w:link w:val="HeaderChar"/>
    <w:uiPriority w:val="99"/>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4221EF"/>
    <w:pPr>
      <w:spacing w:after="0"/>
      <w:ind w:left="440"/>
    </w:pPr>
    <w:rPr>
      <w:rFonts w:asciiTheme="minorHAnsi" w:hAnsiTheme="minorHAnsi"/>
      <w:color w:val="auto"/>
    </w:rPr>
  </w:style>
  <w:style w:type="paragraph" w:styleId="TOC4">
    <w:name w:val="toc 4"/>
    <w:basedOn w:val="Normal"/>
    <w:next w:val="Normal"/>
    <w:autoRedefine/>
    <w:uiPriority w:val="39"/>
    <w:semiHidden/>
    <w:unhideWhenUsed/>
    <w:rsid w:val="002C132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bCs w:val="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paragraph" w:customStyle="1" w:styleId="DocumentSubsection">
    <w:name w:val="Document Subsection"/>
    <w:basedOn w:val="Normal"/>
    <w:next w:val="DocumentText"/>
    <w:rsid w:val="00D866DF"/>
    <w:pPr>
      <w:numPr>
        <w:ilvl w:val="1"/>
        <w:numId w:val="13"/>
      </w:numPr>
      <w:spacing w:after="240" w:line="240" w:lineRule="auto"/>
    </w:pPr>
    <w:rPr>
      <w:rFonts w:ascii="Calibri" w:eastAsia="Times New Roman" w:hAnsi="Calibri"/>
      <w:b/>
      <w:color w:val="auto"/>
      <w:sz w:val="24"/>
      <w:szCs w:val="24"/>
      <w:lang w:eastAsia="en-AU"/>
    </w:rPr>
  </w:style>
  <w:style w:type="paragraph" w:customStyle="1" w:styleId="DocumentText">
    <w:name w:val="Document Text"/>
    <w:basedOn w:val="Normal"/>
    <w:rsid w:val="00D866DF"/>
    <w:pPr>
      <w:numPr>
        <w:ilvl w:val="2"/>
        <w:numId w:val="13"/>
      </w:numPr>
      <w:spacing w:after="240" w:line="240" w:lineRule="auto"/>
    </w:pPr>
    <w:rPr>
      <w:rFonts w:ascii="Calibri" w:eastAsia="Times New Roman" w:hAnsi="Calibri"/>
      <w:color w:val="auto"/>
      <w:szCs w:val="24"/>
      <w:lang w:eastAsia="en-AU"/>
    </w:rPr>
  </w:style>
  <w:style w:type="paragraph" w:styleId="NormalWeb">
    <w:name w:val="Normal (Web)"/>
    <w:basedOn w:val="Normal"/>
    <w:uiPriority w:val="99"/>
    <w:unhideWhenUsed/>
    <w:rsid w:val="00D866DF"/>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D866DF"/>
    <w:pPr>
      <w:autoSpaceDE w:val="0"/>
      <w:autoSpaceDN w:val="0"/>
      <w:adjustRightInd w:val="0"/>
    </w:pPr>
    <w:rPr>
      <w:rFonts w:ascii="Arial" w:eastAsia="Times New Roman" w:hAnsi="Arial" w:cs="Arial"/>
      <w:color w:val="000000"/>
      <w:lang w:eastAsia="en-AU"/>
    </w:rPr>
  </w:style>
  <w:style w:type="table" w:styleId="TableGrid">
    <w:name w:val="Table Grid"/>
    <w:basedOn w:val="TableNormal"/>
    <w:uiPriority w:val="59"/>
    <w:rsid w:val="00D8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D866DF"/>
    <w:pPr>
      <w:spacing w:after="120"/>
    </w:pPr>
    <w:rPr>
      <w:rFonts w:ascii="Calibri" w:eastAsia="Times New Roman" w:hAnsi="Calibri" w:cs="Times New Roman"/>
      <w:color w:val="000000" w:themeColor="text1"/>
      <w:sz w:val="22"/>
    </w:rPr>
  </w:style>
  <w:style w:type="character" w:customStyle="1" w:styleId="BodyTextChar">
    <w:name w:val="Body Text Char"/>
    <w:basedOn w:val="DefaultParagraphFont"/>
    <w:link w:val="BodyText"/>
    <w:rsid w:val="00D866DF"/>
    <w:rPr>
      <w:rFonts w:ascii="Calibri" w:eastAsia="Times New Roman" w:hAnsi="Calibri" w:cs="Times New Roman"/>
      <w:color w:val="000000" w:themeColor="text1"/>
      <w:sz w:val="22"/>
    </w:rPr>
  </w:style>
  <w:style w:type="character" w:styleId="CommentReference">
    <w:name w:val="annotation reference"/>
    <w:basedOn w:val="DefaultParagraphFont"/>
    <w:uiPriority w:val="99"/>
    <w:semiHidden/>
    <w:unhideWhenUsed/>
    <w:rsid w:val="004556FA"/>
    <w:rPr>
      <w:sz w:val="16"/>
      <w:szCs w:val="16"/>
    </w:rPr>
  </w:style>
  <w:style w:type="paragraph" w:styleId="CommentText">
    <w:name w:val="annotation text"/>
    <w:basedOn w:val="Normal"/>
    <w:link w:val="CommentTextChar"/>
    <w:uiPriority w:val="99"/>
    <w:semiHidden/>
    <w:unhideWhenUsed/>
    <w:rsid w:val="004556FA"/>
    <w:pPr>
      <w:spacing w:line="240" w:lineRule="auto"/>
    </w:pPr>
    <w:rPr>
      <w:sz w:val="20"/>
      <w:szCs w:val="20"/>
    </w:rPr>
  </w:style>
  <w:style w:type="character" w:customStyle="1" w:styleId="CommentTextChar">
    <w:name w:val="Comment Text Char"/>
    <w:basedOn w:val="DefaultParagraphFont"/>
    <w:link w:val="CommentText"/>
    <w:uiPriority w:val="99"/>
    <w:semiHidden/>
    <w:rsid w:val="004556FA"/>
    <w:rPr>
      <w:rFonts w:ascii="Cambria" w:eastAsia="Calibri" w:hAnsi="Cambri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56FA"/>
    <w:rPr>
      <w:b/>
      <w:bCs/>
    </w:rPr>
  </w:style>
  <w:style w:type="character" w:customStyle="1" w:styleId="CommentSubjectChar">
    <w:name w:val="Comment Subject Char"/>
    <w:basedOn w:val="CommentTextChar"/>
    <w:link w:val="CommentSubject"/>
    <w:uiPriority w:val="99"/>
    <w:semiHidden/>
    <w:rsid w:val="004556FA"/>
    <w:rPr>
      <w:rFonts w:ascii="Cambria" w:eastAsia="Calibri" w:hAnsi="Cambria" w:cs="Times New Roman"/>
      <w:b/>
      <w:bCs/>
      <w:color w:val="000000"/>
      <w:sz w:val="20"/>
      <w:szCs w:val="20"/>
    </w:rPr>
  </w:style>
  <w:style w:type="paragraph" w:styleId="ListParagraph">
    <w:name w:val="List Paragraph"/>
    <w:basedOn w:val="Normal"/>
    <w:uiPriority w:val="34"/>
    <w:qFormat/>
    <w:rsid w:val="0089488B"/>
    <w:pPr>
      <w:ind w:left="720"/>
      <w:contextualSpacing/>
    </w:pPr>
  </w:style>
  <w:style w:type="numbering" w:customStyle="1" w:styleId="Style1">
    <w:name w:val="Style1"/>
    <w:uiPriority w:val="99"/>
    <w:rsid w:val="00FB2F25"/>
    <w:pPr>
      <w:numPr>
        <w:numId w:val="32"/>
      </w:numPr>
    </w:pPr>
  </w:style>
  <w:style w:type="character" w:customStyle="1" w:styleId="apple-converted-space">
    <w:name w:val="apple-converted-space"/>
    <w:basedOn w:val="DefaultParagraphFont"/>
    <w:rsid w:val="00700B7C"/>
  </w:style>
  <w:style w:type="paragraph" w:styleId="Revision">
    <w:name w:val="Revision"/>
    <w:hidden/>
    <w:uiPriority w:val="99"/>
    <w:semiHidden/>
    <w:rsid w:val="00B97F24"/>
    <w:rPr>
      <w:rFonts w:ascii="Cambria" w:eastAsia="Calibri" w:hAnsi="Cambria"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779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cid:image004.png@01D0F53E.25A370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2ED1-3D74-46CC-A969-3751E5345ED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17A4314D-5D8C-4761-869C-6FF64E960E3C}">
  <ds:schemaRefs>
    <ds:schemaRef ds:uri="http://schemas.microsoft.com/sharepoint/v3/contenttype/forms"/>
  </ds:schemaRefs>
</ds:datastoreItem>
</file>

<file path=customXml/itemProps3.xml><?xml version="1.0" encoding="utf-8"?>
<ds:datastoreItem xmlns:ds="http://schemas.openxmlformats.org/officeDocument/2006/customXml" ds:itemID="{46590D23-50ED-4915-BE39-FAF100EC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91594-4266-4E64-A3EC-626829F97FB8}">
  <ds:schemaRefs>
    <ds:schemaRef ds:uri="http://schemas.openxmlformats.org/officeDocument/2006/bibliography"/>
  </ds:schemaRefs>
</ds:datastoreItem>
</file>

<file path=customXml/itemProps5.xml><?xml version="1.0" encoding="utf-8"?>
<ds:datastoreItem xmlns:ds="http://schemas.openxmlformats.org/officeDocument/2006/customXml" ds:itemID="{058FFED8-7B2D-4B19-8E4C-6DBB01A5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Approved arrangement containment facilities Multiple room approval</vt:lpstr>
    </vt:vector>
  </TitlesOfParts>
  <Company>Department of Agriculture Fisheries &amp; Forestry</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containment facilities Multiple room approval</dc:title>
  <dc:creator>Department of Agriculture and Water Resources</dc:creator>
  <cp:lastModifiedBy>Dang, Van</cp:lastModifiedBy>
  <cp:revision>12</cp:revision>
  <cp:lastPrinted>2016-06-06T06:51:00Z</cp:lastPrinted>
  <dcterms:created xsi:type="dcterms:W3CDTF">2016-05-12T22:33:00Z</dcterms:created>
  <dcterms:modified xsi:type="dcterms:W3CDTF">2016-06-06T06:52:00Z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2020093094</vt:i4>
  </property>
  <property fmtid="{D5CDD505-2E9C-101B-9397-08002B2CF9AE}" pid="3" name="ContentTypeId">
    <vt:lpwstr>0x01010078F6B24EF29B14488A4D3E054F39A21B</vt:lpwstr>
  </property>
</Properties>
</file>