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EB" w:rsidRDefault="002B1558" w:rsidP="00EF0EEB">
      <w:pPr>
        <w:pStyle w:val="Heading1"/>
        <w:spacing w:before="0" w:line="240" w:lineRule="auto"/>
      </w:pPr>
      <w:r>
        <w:rPr>
          <w:noProof/>
        </w:rPr>
        <w:drawing>
          <wp:inline distT="0" distB="0" distL="0" distR="0" wp14:anchorId="65DC9307" wp14:editId="5A0159E5">
            <wp:extent cx="2400300" cy="693420"/>
            <wp:effectExtent l="0" t="0" r="0" b="0"/>
            <wp:docPr id="2" name="Picture 2" descr="Picture">
              <a:hlinkClick xmlns:a="http://schemas.openxmlformats.org/drawingml/2006/main" r:id="rId10" tgtFrame="&quot;_blank&quot;"/>
            </wp:docPr>
            <wp:cNvGraphicFramePr/>
            <a:graphic xmlns:a="http://schemas.openxmlformats.org/drawingml/2006/main">
              <a:graphicData uri="http://schemas.openxmlformats.org/drawingml/2006/picture">
                <pic:pic xmlns:pic="http://schemas.openxmlformats.org/drawingml/2006/picture">
                  <pic:nvPicPr>
                    <pic:cNvPr id="2" name="Picture 2" descr="Picture">
                      <a:hlinkClick r:id="rId10" tgtFrame="&quot;_blank&quot;"/>
                    </pic:cNvPr>
                    <pic:cNvPicPr/>
                  </pic:nvPicPr>
                  <pic:blipFill rotWithShape="1">
                    <a:blip r:embed="rId11">
                      <a:extLst>
                        <a:ext uri="{28A0092B-C50C-407E-A947-70E740481C1C}">
                          <a14:useLocalDpi xmlns:a14="http://schemas.microsoft.com/office/drawing/2010/main" val="0"/>
                        </a:ext>
                      </a:extLst>
                    </a:blip>
                    <a:srcRect l="5142" b="6736"/>
                    <a:stretch/>
                  </pic:blipFill>
                  <pic:spPr bwMode="auto">
                    <a:xfrm>
                      <a:off x="0" y="0"/>
                      <a:ext cx="2400300" cy="693420"/>
                    </a:xfrm>
                    <a:prstGeom prst="rect">
                      <a:avLst/>
                    </a:prstGeom>
                    <a:noFill/>
                    <a:ln>
                      <a:noFill/>
                    </a:ln>
                    <a:extLst>
                      <a:ext uri="{53640926-AAD7-44D8-BBD7-CCE9431645EC}">
                        <a14:shadowObscured xmlns:a14="http://schemas.microsoft.com/office/drawing/2010/main"/>
                      </a:ext>
                    </a:extLst>
                  </pic:spPr>
                </pic:pic>
              </a:graphicData>
            </a:graphic>
          </wp:inline>
        </w:drawing>
      </w:r>
    </w:p>
    <w:p w:rsidR="00EF0EEB" w:rsidRPr="00DE1832" w:rsidRDefault="00EF0EEB" w:rsidP="00B11C0D">
      <w:pPr>
        <w:pStyle w:val="Heading1"/>
        <w:spacing w:before="120" w:after="120" w:line="240" w:lineRule="auto"/>
        <w:jc w:val="center"/>
        <w:rPr>
          <w:rFonts w:asciiTheme="minorHAnsi" w:hAnsiTheme="minorHAnsi"/>
        </w:rPr>
      </w:pPr>
      <w:r w:rsidRPr="00DE1832">
        <w:rPr>
          <w:rFonts w:asciiTheme="minorHAnsi" w:hAnsiTheme="minorHAnsi"/>
        </w:rPr>
        <w:t>Class 5 and 7 containment level 2 approved arrangement site</w:t>
      </w:r>
    </w:p>
    <w:p w:rsidR="001A7617" w:rsidRPr="00DE1832" w:rsidRDefault="00EF0EEB" w:rsidP="00B11C0D">
      <w:pPr>
        <w:pStyle w:val="Heading1"/>
        <w:spacing w:before="120" w:after="120" w:line="240" w:lineRule="auto"/>
        <w:jc w:val="center"/>
        <w:rPr>
          <w:rFonts w:asciiTheme="minorHAnsi" w:hAnsiTheme="minorHAnsi"/>
          <w:sz w:val="32"/>
        </w:rPr>
      </w:pPr>
      <w:r w:rsidRPr="00DE1832">
        <w:rPr>
          <w:rFonts w:asciiTheme="minorHAnsi" w:hAnsiTheme="minorHAnsi"/>
        </w:rPr>
        <w:t>D</w:t>
      </w:r>
      <w:r w:rsidR="00396C3E" w:rsidRPr="00DE1832">
        <w:rPr>
          <w:rFonts w:asciiTheme="minorHAnsi" w:hAnsiTheme="minorHAnsi"/>
        </w:rPr>
        <w:t>ecommission checklis</w:t>
      </w:r>
      <w:r w:rsidR="008A7BA5" w:rsidRPr="00DE1832">
        <w:rPr>
          <w:rFonts w:asciiTheme="minorHAnsi" w:hAnsiTheme="minorHAnsi"/>
        </w:rPr>
        <w:t>t</w:t>
      </w:r>
    </w:p>
    <w:p w:rsidR="00145F93" w:rsidRDefault="00145F93" w:rsidP="00B11C0D">
      <w:pPr>
        <w:autoSpaceDE w:val="0"/>
        <w:autoSpaceDN w:val="0"/>
        <w:adjustRightInd w:val="0"/>
        <w:spacing w:before="120" w:after="120" w:line="240" w:lineRule="auto"/>
      </w:pPr>
      <w:r w:rsidRPr="00145F93">
        <w:t xml:space="preserve">This checklist is to be used by </w:t>
      </w:r>
      <w:r w:rsidR="00BA6704">
        <w:t>B</w:t>
      </w:r>
      <w:r w:rsidR="00396C3E">
        <w:t xml:space="preserve">iosecurity </w:t>
      </w:r>
      <w:r w:rsidR="00BA6704">
        <w:t>I</w:t>
      </w:r>
      <w:r w:rsidR="00396C3E">
        <w:t>ndustry Participants</w:t>
      </w:r>
      <w:r w:rsidRPr="00145F93">
        <w:t xml:space="preserve">, who operate under the class: 95.1, 95.2, 95.3 and 95.4 classified as PC2 </w:t>
      </w:r>
      <w:r w:rsidR="00C415B9">
        <w:t xml:space="preserve">facility </w:t>
      </w:r>
      <w:r w:rsidRPr="00145F93">
        <w:t xml:space="preserve">or 5 and 7 containment level 2 </w:t>
      </w:r>
      <w:r w:rsidR="00BA6704">
        <w:t>requirements</w:t>
      </w:r>
      <w:r w:rsidR="00BA6704" w:rsidRPr="00145F93">
        <w:t xml:space="preserve"> </w:t>
      </w:r>
      <w:r w:rsidRPr="00145F93">
        <w:t>(</w:t>
      </w:r>
      <w:r w:rsidR="00BA6704">
        <w:t>B</w:t>
      </w:r>
      <w:r w:rsidR="00BA6704" w:rsidRPr="00145F93">
        <w:t xml:space="preserve">C </w:t>
      </w:r>
      <w:r w:rsidRPr="00145F93">
        <w:t xml:space="preserve">or </w:t>
      </w:r>
      <w:r w:rsidR="00013A7A" w:rsidRPr="00013A7A">
        <w:t>B</w:t>
      </w:r>
      <w:r w:rsidRPr="00013A7A">
        <w:t>IC</w:t>
      </w:r>
      <w:r w:rsidRPr="00145F93">
        <w:t xml:space="preserve"> </w:t>
      </w:r>
      <w:r w:rsidR="00BA6704">
        <w:t>requirements</w:t>
      </w:r>
      <w:r w:rsidRPr="00145F93">
        <w:t xml:space="preserve">), when decommissioning their </w:t>
      </w:r>
      <w:r w:rsidR="00DE1832">
        <w:t>approved arrangements</w:t>
      </w:r>
      <w:r w:rsidR="00BA6704">
        <w:t xml:space="preserve"> sites</w:t>
      </w:r>
      <w:r w:rsidR="00DE1832">
        <w:t>.</w:t>
      </w:r>
    </w:p>
    <w:tbl>
      <w:tblPr>
        <w:tblStyle w:val="TableGrid"/>
        <w:tblW w:w="0" w:type="auto"/>
        <w:tblLook w:val="04A0" w:firstRow="1" w:lastRow="0" w:firstColumn="1" w:lastColumn="0" w:noHBand="0" w:noVBand="1"/>
      </w:tblPr>
      <w:tblGrid>
        <w:gridCol w:w="4508"/>
        <w:gridCol w:w="4508"/>
      </w:tblGrid>
      <w:tr w:rsidR="00EF0EEB" w:rsidRPr="00EF0EEB" w:rsidTr="00400D0A">
        <w:tc>
          <w:tcPr>
            <w:tcW w:w="4508" w:type="dxa"/>
          </w:tcPr>
          <w:p w:rsidR="00EF0EEB" w:rsidRPr="00EF0EEB" w:rsidRDefault="00EF0EEB" w:rsidP="00B11C0D">
            <w:pPr>
              <w:autoSpaceDE w:val="0"/>
              <w:autoSpaceDN w:val="0"/>
              <w:adjustRightInd w:val="0"/>
              <w:spacing w:before="120" w:after="120"/>
              <w:rPr>
                <w:rFonts w:cs="Arial"/>
                <w:b/>
                <w:color w:val="000000"/>
                <w:sz w:val="24"/>
                <w:szCs w:val="24"/>
              </w:rPr>
            </w:pPr>
            <w:r w:rsidRPr="00EF0EEB">
              <w:rPr>
                <w:rFonts w:eastAsia="Times New Roman" w:cs="Times New Roman"/>
                <w:b/>
                <w:sz w:val="24"/>
                <w:szCs w:val="24"/>
                <w:lang w:eastAsia="en-AU"/>
              </w:rPr>
              <w:t>Legal entity name</w:t>
            </w:r>
          </w:p>
        </w:tc>
        <w:tc>
          <w:tcPr>
            <w:tcW w:w="4508" w:type="dxa"/>
          </w:tcPr>
          <w:p w:rsidR="00EF0EEB" w:rsidRPr="00EF0EEB" w:rsidRDefault="00EF0EEB" w:rsidP="00B11C0D">
            <w:pPr>
              <w:autoSpaceDE w:val="0"/>
              <w:autoSpaceDN w:val="0"/>
              <w:adjustRightInd w:val="0"/>
              <w:spacing w:before="120" w:after="120"/>
              <w:rPr>
                <w:rFonts w:cs="Arial"/>
                <w:color w:val="000000"/>
              </w:rPr>
            </w:pPr>
          </w:p>
        </w:tc>
      </w:tr>
      <w:tr w:rsidR="00EF0EEB" w:rsidRPr="00EF0EEB" w:rsidTr="00400D0A">
        <w:tc>
          <w:tcPr>
            <w:tcW w:w="4508" w:type="dxa"/>
          </w:tcPr>
          <w:p w:rsidR="00EF0EEB" w:rsidRPr="00EF0EEB" w:rsidRDefault="00EF0EEB" w:rsidP="00B11C0D">
            <w:pPr>
              <w:autoSpaceDE w:val="0"/>
              <w:autoSpaceDN w:val="0"/>
              <w:adjustRightInd w:val="0"/>
              <w:spacing w:before="120" w:after="120"/>
              <w:rPr>
                <w:rFonts w:cs="Arial"/>
                <w:b/>
                <w:color w:val="000000"/>
                <w:sz w:val="24"/>
                <w:szCs w:val="24"/>
              </w:rPr>
            </w:pPr>
            <w:r w:rsidRPr="00EF0EEB">
              <w:rPr>
                <w:rFonts w:eastAsia="Times New Roman" w:cs="Times New Roman"/>
                <w:b/>
                <w:sz w:val="24"/>
                <w:szCs w:val="24"/>
                <w:lang w:eastAsia="en-AU"/>
              </w:rPr>
              <w:t xml:space="preserve">Approved </w:t>
            </w:r>
            <w:r w:rsidR="00DE1832" w:rsidRPr="00EF0EEB">
              <w:rPr>
                <w:rFonts w:eastAsia="Times New Roman" w:cs="Times New Roman"/>
                <w:b/>
                <w:sz w:val="24"/>
                <w:szCs w:val="24"/>
                <w:lang w:eastAsia="en-AU"/>
              </w:rPr>
              <w:t xml:space="preserve">arrangement </w:t>
            </w:r>
            <w:r w:rsidRPr="00EF0EEB">
              <w:rPr>
                <w:rFonts w:eastAsia="Times New Roman" w:cs="Times New Roman"/>
                <w:b/>
                <w:sz w:val="24"/>
                <w:szCs w:val="24"/>
                <w:lang w:eastAsia="en-AU"/>
              </w:rPr>
              <w:t>reference number</w:t>
            </w:r>
          </w:p>
        </w:tc>
        <w:tc>
          <w:tcPr>
            <w:tcW w:w="4508" w:type="dxa"/>
          </w:tcPr>
          <w:p w:rsidR="00EF0EEB" w:rsidRPr="00EF0EEB" w:rsidRDefault="00EF0EEB" w:rsidP="00B11C0D">
            <w:pPr>
              <w:autoSpaceDE w:val="0"/>
              <w:autoSpaceDN w:val="0"/>
              <w:adjustRightInd w:val="0"/>
              <w:spacing w:before="120" w:after="120"/>
              <w:rPr>
                <w:rFonts w:cs="Arial"/>
                <w:color w:val="000000"/>
              </w:rPr>
            </w:pPr>
          </w:p>
        </w:tc>
      </w:tr>
      <w:tr w:rsidR="00EF0EEB" w:rsidRPr="00EF0EEB" w:rsidTr="00400D0A">
        <w:tc>
          <w:tcPr>
            <w:tcW w:w="4508" w:type="dxa"/>
          </w:tcPr>
          <w:p w:rsidR="00EF0EEB" w:rsidRPr="00EF0EEB" w:rsidRDefault="00EF0EEB" w:rsidP="00B11C0D">
            <w:pPr>
              <w:autoSpaceDE w:val="0"/>
              <w:autoSpaceDN w:val="0"/>
              <w:adjustRightInd w:val="0"/>
              <w:spacing w:before="120" w:after="120"/>
              <w:rPr>
                <w:rFonts w:cs="Arial"/>
                <w:b/>
                <w:color w:val="000000"/>
                <w:sz w:val="24"/>
                <w:szCs w:val="24"/>
              </w:rPr>
            </w:pPr>
            <w:r w:rsidRPr="00EF0EEB">
              <w:rPr>
                <w:rFonts w:cs="Arial"/>
                <w:b/>
                <w:color w:val="000000"/>
                <w:sz w:val="24"/>
                <w:szCs w:val="24"/>
              </w:rPr>
              <w:t>Physical address</w:t>
            </w:r>
          </w:p>
        </w:tc>
        <w:tc>
          <w:tcPr>
            <w:tcW w:w="4508" w:type="dxa"/>
          </w:tcPr>
          <w:p w:rsidR="00EF0EEB" w:rsidRPr="00EF0EEB" w:rsidRDefault="00EF0EEB" w:rsidP="00B11C0D">
            <w:pPr>
              <w:autoSpaceDE w:val="0"/>
              <w:autoSpaceDN w:val="0"/>
              <w:adjustRightInd w:val="0"/>
              <w:spacing w:before="120" w:after="120"/>
              <w:rPr>
                <w:rFonts w:cs="Arial"/>
                <w:color w:val="000000"/>
              </w:rPr>
            </w:pPr>
          </w:p>
        </w:tc>
      </w:tr>
      <w:tr w:rsidR="00EF0EEB" w:rsidRPr="00EF0EEB" w:rsidTr="00400D0A">
        <w:tc>
          <w:tcPr>
            <w:tcW w:w="4508" w:type="dxa"/>
          </w:tcPr>
          <w:p w:rsidR="00EF0EEB" w:rsidRPr="00EF0EEB" w:rsidRDefault="00DE1832" w:rsidP="00B11C0D">
            <w:pPr>
              <w:autoSpaceDE w:val="0"/>
              <w:autoSpaceDN w:val="0"/>
              <w:adjustRightInd w:val="0"/>
              <w:spacing w:before="120" w:after="120"/>
              <w:rPr>
                <w:rFonts w:cs="Arial"/>
                <w:b/>
                <w:color w:val="000000"/>
                <w:sz w:val="24"/>
                <w:szCs w:val="24"/>
              </w:rPr>
            </w:pPr>
            <w:r>
              <w:rPr>
                <w:rFonts w:cs="Arial"/>
                <w:b/>
                <w:color w:val="000000"/>
                <w:sz w:val="24"/>
                <w:szCs w:val="24"/>
              </w:rPr>
              <w:t>Person who completed this checklist</w:t>
            </w:r>
          </w:p>
        </w:tc>
        <w:tc>
          <w:tcPr>
            <w:tcW w:w="4508" w:type="dxa"/>
          </w:tcPr>
          <w:p w:rsidR="00EF0EEB" w:rsidRPr="00EF0EEB" w:rsidRDefault="00EF0EEB" w:rsidP="00B11C0D">
            <w:pPr>
              <w:autoSpaceDE w:val="0"/>
              <w:autoSpaceDN w:val="0"/>
              <w:adjustRightInd w:val="0"/>
              <w:spacing w:before="120" w:after="120"/>
              <w:rPr>
                <w:rFonts w:cs="Arial"/>
                <w:color w:val="000000"/>
              </w:rPr>
            </w:pPr>
          </w:p>
        </w:tc>
      </w:tr>
    </w:tbl>
    <w:p w:rsidR="00EE1DF1" w:rsidRPr="00EF0EEB" w:rsidRDefault="00A070BD" w:rsidP="00B11C0D">
      <w:pPr>
        <w:pStyle w:val="Heading2"/>
        <w:spacing w:before="120" w:beforeAutospacing="0" w:after="120" w:afterAutospacing="0"/>
        <w:jc w:val="left"/>
        <w:rPr>
          <w:color w:val="365F91" w:themeColor="accent1" w:themeShade="BF"/>
        </w:rPr>
      </w:pPr>
      <w:r w:rsidRPr="00EF0EEB">
        <w:rPr>
          <w:color w:val="365F91" w:themeColor="accent1" w:themeShade="BF"/>
        </w:rPr>
        <w:t>Decommission</w:t>
      </w:r>
      <w:r w:rsidR="00AB32A9" w:rsidRPr="00EF0EEB">
        <w:rPr>
          <w:color w:val="365F91" w:themeColor="accent1" w:themeShade="BF"/>
        </w:rPr>
        <w:t xml:space="preserve"> processes and completion s</w:t>
      </w:r>
      <w:r w:rsidR="00EE1DF1" w:rsidRPr="00EF0EEB">
        <w:rPr>
          <w:color w:val="365F91" w:themeColor="accent1" w:themeShade="BF"/>
        </w:rPr>
        <w:t>chedule</w:t>
      </w:r>
    </w:p>
    <w:p w:rsidR="00A070BD" w:rsidRPr="00396C3E" w:rsidRDefault="00A070BD" w:rsidP="00B11C0D">
      <w:pPr>
        <w:shd w:val="clear" w:color="auto" w:fill="FFFFFF"/>
        <w:spacing w:before="120" w:after="120" w:line="240" w:lineRule="auto"/>
        <w:rPr>
          <w:rFonts w:eastAsia="Times New Roman" w:cs="Times New Roman"/>
          <w:bCs/>
          <w:lang w:eastAsia="en-AU"/>
        </w:rPr>
      </w:pPr>
      <w:r w:rsidRPr="00396C3E">
        <w:rPr>
          <w:rFonts w:eastAsia="Times New Roman" w:cs="Times New Roman"/>
          <w:bCs/>
          <w:lang w:eastAsia="en-AU"/>
        </w:rPr>
        <w:t>The following steps must be followed to undertake the refurbishment or decommissioning of a</w:t>
      </w:r>
      <w:r w:rsidR="00BA6704" w:rsidRPr="00396C3E">
        <w:rPr>
          <w:rFonts w:eastAsia="Times New Roman" w:cs="Times New Roman"/>
          <w:bCs/>
          <w:lang w:eastAsia="en-AU"/>
        </w:rPr>
        <w:t>n</w:t>
      </w:r>
      <w:r w:rsidRPr="00396C3E">
        <w:rPr>
          <w:rFonts w:eastAsia="Times New Roman" w:cs="Times New Roman"/>
          <w:bCs/>
          <w:lang w:eastAsia="en-AU"/>
        </w:rPr>
        <w:t xml:space="preserve"> </w:t>
      </w:r>
      <w:r w:rsidR="00EF0EEB">
        <w:rPr>
          <w:rFonts w:eastAsia="Times New Roman" w:cs="Times New Roman"/>
          <w:bCs/>
          <w:lang w:eastAsia="en-AU"/>
        </w:rPr>
        <w:t>approved arrangement</w:t>
      </w:r>
      <w:r w:rsidR="00BA6704" w:rsidRPr="00396C3E">
        <w:rPr>
          <w:rFonts w:eastAsia="Times New Roman" w:cs="Times New Roman"/>
          <w:bCs/>
          <w:lang w:eastAsia="en-AU"/>
        </w:rPr>
        <w:t xml:space="preserve"> site </w:t>
      </w:r>
      <w:r w:rsidRPr="00396C3E">
        <w:rPr>
          <w:rFonts w:eastAsia="Times New Roman" w:cs="Times New Roman"/>
          <w:bCs/>
          <w:lang w:eastAsia="en-AU"/>
        </w:rPr>
        <w:t xml:space="preserve">in accordance with </w:t>
      </w:r>
      <w:r w:rsidR="003A70B8" w:rsidRPr="00396C3E">
        <w:rPr>
          <w:rFonts w:eastAsia="Times New Roman" w:cs="Times New Roman"/>
          <w:bCs/>
          <w:lang w:eastAsia="en-AU"/>
        </w:rPr>
        <w:t xml:space="preserve">the Department of Agriculture </w:t>
      </w:r>
      <w:r w:rsidR="00BA6704" w:rsidRPr="00396C3E">
        <w:rPr>
          <w:rFonts w:eastAsia="Times New Roman" w:cs="Times New Roman"/>
          <w:bCs/>
          <w:lang w:eastAsia="en-AU"/>
        </w:rPr>
        <w:t xml:space="preserve">and Water Resources </w:t>
      </w:r>
      <w:r w:rsidRPr="00396C3E">
        <w:rPr>
          <w:rFonts w:eastAsia="Times New Roman" w:cs="Times New Roman"/>
          <w:bCs/>
          <w:lang w:eastAsia="en-AU"/>
        </w:rPr>
        <w:t>requirements</w:t>
      </w:r>
      <w:r w:rsidR="00710F3C" w:rsidRPr="00396C3E">
        <w:rPr>
          <w:rFonts w:eastAsia="Times New Roman" w:cs="Times New Roman"/>
          <w:bCs/>
          <w:lang w:eastAsia="en-AU"/>
        </w:rPr>
        <w:t>:</w:t>
      </w:r>
    </w:p>
    <w:p w:rsidR="00A070BD" w:rsidRPr="00396C3E" w:rsidRDefault="00926125" w:rsidP="00B11C0D">
      <w:pPr>
        <w:pStyle w:val="ListParagraph"/>
        <w:numPr>
          <w:ilvl w:val="0"/>
          <w:numId w:val="15"/>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a </w:t>
      </w:r>
      <w:r w:rsidR="00A070BD" w:rsidRPr="00396C3E">
        <w:rPr>
          <w:rFonts w:cs="Arial"/>
          <w:color w:val="000000"/>
          <w:szCs w:val="24"/>
        </w:rPr>
        <w:t xml:space="preserve">submission must be provided to </w:t>
      </w:r>
      <w:r w:rsidR="003A70B8" w:rsidRPr="00396C3E">
        <w:rPr>
          <w:rFonts w:cs="Arial"/>
          <w:color w:val="000000"/>
          <w:szCs w:val="24"/>
        </w:rPr>
        <w:t xml:space="preserve">the department </w:t>
      </w:r>
      <w:r w:rsidR="00A070BD" w:rsidRPr="00396C3E">
        <w:rPr>
          <w:rFonts w:cs="Arial"/>
          <w:color w:val="000000"/>
          <w:szCs w:val="24"/>
        </w:rPr>
        <w:t xml:space="preserve">detailing the schedule for completion of the listed processes </w:t>
      </w:r>
    </w:p>
    <w:p w:rsidR="00A070BD" w:rsidRPr="00396C3E" w:rsidRDefault="00926125" w:rsidP="00B11C0D">
      <w:pPr>
        <w:pStyle w:val="ListParagraph"/>
        <w:numPr>
          <w:ilvl w:val="0"/>
          <w:numId w:val="15"/>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detailed </w:t>
      </w:r>
      <w:r w:rsidR="00A070BD" w:rsidRPr="00396C3E">
        <w:rPr>
          <w:rFonts w:cs="Arial"/>
          <w:color w:val="000000"/>
          <w:szCs w:val="24"/>
        </w:rPr>
        <w:t xml:space="preserve">procedures for completion of each step must be outlined in the submission </w:t>
      </w:r>
    </w:p>
    <w:p w:rsidR="00A070BD" w:rsidRPr="00396C3E" w:rsidRDefault="00926125" w:rsidP="00B11C0D">
      <w:pPr>
        <w:pStyle w:val="ListParagraph"/>
        <w:numPr>
          <w:ilvl w:val="0"/>
          <w:numId w:val="15"/>
        </w:numPr>
        <w:autoSpaceDE w:val="0"/>
        <w:autoSpaceDN w:val="0"/>
        <w:adjustRightInd w:val="0"/>
        <w:spacing w:before="120" w:after="120" w:line="240" w:lineRule="auto"/>
        <w:contextualSpacing w:val="0"/>
        <w:rPr>
          <w:rFonts w:cs="Arial"/>
          <w:color w:val="000000"/>
          <w:szCs w:val="24"/>
        </w:rPr>
      </w:pPr>
      <w:proofErr w:type="gramStart"/>
      <w:r w:rsidRPr="00396C3E">
        <w:rPr>
          <w:rFonts w:cs="Arial"/>
          <w:color w:val="000000"/>
          <w:szCs w:val="24"/>
        </w:rPr>
        <w:t>documentary</w:t>
      </w:r>
      <w:proofErr w:type="gramEnd"/>
      <w:r w:rsidRPr="00396C3E">
        <w:rPr>
          <w:rFonts w:cs="Arial"/>
          <w:color w:val="000000"/>
          <w:szCs w:val="24"/>
        </w:rPr>
        <w:t xml:space="preserve"> </w:t>
      </w:r>
      <w:r w:rsidR="00A070BD" w:rsidRPr="00396C3E">
        <w:rPr>
          <w:rFonts w:cs="Arial"/>
          <w:color w:val="000000"/>
          <w:szCs w:val="24"/>
        </w:rPr>
        <w:t>evidence of the completion of each step must be kept for audit purposes</w:t>
      </w:r>
      <w:r w:rsidR="00710F3C" w:rsidRPr="00396C3E">
        <w:rPr>
          <w:rFonts w:cs="Arial"/>
          <w:color w:val="000000"/>
          <w:szCs w:val="24"/>
        </w:rPr>
        <w:t>.</w:t>
      </w:r>
      <w:r w:rsidR="00A070BD" w:rsidRPr="00396C3E">
        <w:rPr>
          <w:rFonts w:cs="Arial"/>
          <w:color w:val="000000"/>
          <w:szCs w:val="24"/>
        </w:rPr>
        <w:t xml:space="preserve"> </w:t>
      </w:r>
    </w:p>
    <w:tbl>
      <w:tblPr>
        <w:tblW w:w="9067" w:type="dxa"/>
        <w:tblBorders>
          <w:top w:val="single" w:sz="4" w:space="0" w:color="auto"/>
          <w:left w:val="single" w:sz="4" w:space="0" w:color="auto"/>
          <w:bottom w:val="single" w:sz="4" w:space="0" w:color="auto"/>
          <w:right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8217"/>
        <w:gridCol w:w="850"/>
      </w:tblGrid>
      <w:tr w:rsidR="00525FF3" w:rsidRPr="00914C4E" w:rsidTr="00525FF3">
        <w:trPr>
          <w:trHeight w:val="639"/>
        </w:trPr>
        <w:tc>
          <w:tcPr>
            <w:tcW w:w="8217" w:type="dxa"/>
            <w:tcBorders>
              <w:top w:val="single" w:sz="4" w:space="0" w:color="auto"/>
              <w:bottom w:val="nil"/>
              <w:right w:val="single" w:sz="4" w:space="0" w:color="auto"/>
            </w:tcBorders>
            <w:tcMar>
              <w:top w:w="60" w:type="dxa"/>
              <w:left w:w="60" w:type="dxa"/>
              <w:bottom w:w="60" w:type="dxa"/>
              <w:right w:w="60" w:type="dxa"/>
            </w:tcMar>
          </w:tcPr>
          <w:p w:rsidR="00525FF3" w:rsidRDefault="00525FF3" w:rsidP="00B11C0D">
            <w:pPr>
              <w:autoSpaceDE w:val="0"/>
              <w:autoSpaceDN w:val="0"/>
              <w:adjustRightInd w:val="0"/>
              <w:spacing w:before="120" w:after="120" w:line="240" w:lineRule="auto"/>
              <w:rPr>
                <w:rFonts w:cs="Arial"/>
                <w:b/>
                <w:bCs/>
                <w:color w:val="000000"/>
                <w:szCs w:val="24"/>
              </w:rPr>
            </w:pPr>
            <w:r w:rsidRPr="00A070BD">
              <w:rPr>
                <w:rFonts w:cs="Arial"/>
                <w:b/>
                <w:bCs/>
                <w:color w:val="000000"/>
                <w:szCs w:val="24"/>
              </w:rPr>
              <w:t xml:space="preserve">Transfer or destroy (by </w:t>
            </w:r>
            <w:r>
              <w:rPr>
                <w:rFonts w:cs="Arial"/>
                <w:b/>
                <w:bCs/>
                <w:color w:val="000000"/>
                <w:szCs w:val="24"/>
              </w:rPr>
              <w:t>an</w:t>
            </w:r>
            <w:r w:rsidRPr="00A070BD">
              <w:rPr>
                <w:rFonts w:cs="Arial"/>
                <w:b/>
                <w:bCs/>
                <w:color w:val="000000"/>
                <w:szCs w:val="24"/>
              </w:rPr>
              <w:t xml:space="preserve"> approved method) all material subject to </w:t>
            </w:r>
            <w:r>
              <w:rPr>
                <w:rFonts w:cs="Arial"/>
                <w:b/>
                <w:bCs/>
                <w:color w:val="000000"/>
                <w:szCs w:val="24"/>
              </w:rPr>
              <w:t>biosecurity control</w:t>
            </w:r>
            <w:r w:rsidRPr="00A070BD">
              <w:rPr>
                <w:rFonts w:cs="Arial"/>
                <w:b/>
                <w:bCs/>
                <w:color w:val="000000"/>
                <w:szCs w:val="24"/>
              </w:rPr>
              <w:t xml:space="preserve">. </w:t>
            </w:r>
          </w:p>
          <w:p w:rsidR="00525FF3" w:rsidRPr="00396C3E" w:rsidRDefault="00525FF3" w:rsidP="00B11C0D">
            <w:pPr>
              <w:pStyle w:val="Default"/>
              <w:spacing w:before="120" w:after="120"/>
              <w:rPr>
                <w:rFonts w:asciiTheme="minorHAnsi" w:hAnsiTheme="minorHAnsi"/>
                <w:bCs/>
                <w:sz w:val="22"/>
              </w:rPr>
            </w:pPr>
            <w:r w:rsidRPr="00396C3E">
              <w:rPr>
                <w:rFonts w:asciiTheme="minorHAnsi" w:hAnsiTheme="minorHAnsi"/>
                <w:bCs/>
                <w:sz w:val="22"/>
              </w:rPr>
              <w:t xml:space="preserve">If transfer of any goods subject to biosecurity control to another </w:t>
            </w:r>
            <w:r>
              <w:rPr>
                <w:rFonts w:asciiTheme="minorHAnsi" w:hAnsiTheme="minorHAnsi"/>
                <w:bCs/>
                <w:sz w:val="22"/>
              </w:rPr>
              <w:t>approved arrangement</w:t>
            </w:r>
            <w:r w:rsidRPr="00396C3E">
              <w:rPr>
                <w:rFonts w:asciiTheme="minorHAnsi" w:hAnsiTheme="minorHAnsi"/>
                <w:bCs/>
                <w:sz w:val="22"/>
              </w:rPr>
              <w:t xml:space="preserve"> site is required:</w:t>
            </w:r>
          </w:p>
          <w:p w:rsidR="00525FF3" w:rsidRPr="00C11E9A" w:rsidRDefault="00525FF3" w:rsidP="00B11C0D">
            <w:pPr>
              <w:pStyle w:val="ListParagraph"/>
              <w:numPr>
                <w:ilvl w:val="0"/>
                <w:numId w:val="15"/>
              </w:numPr>
              <w:autoSpaceDE w:val="0"/>
              <w:autoSpaceDN w:val="0"/>
              <w:adjustRightInd w:val="0"/>
              <w:spacing w:before="120" w:after="120" w:line="240" w:lineRule="auto"/>
              <w:contextualSpacing w:val="0"/>
              <w:rPr>
                <w:rFonts w:cs="Arial"/>
                <w:color w:val="000000"/>
                <w:szCs w:val="24"/>
              </w:rPr>
            </w:pPr>
            <w:proofErr w:type="gramStart"/>
            <w:r w:rsidRPr="00C11E9A">
              <w:rPr>
                <w:rFonts w:cs="Arial"/>
                <w:color w:val="000000"/>
                <w:szCs w:val="24"/>
              </w:rPr>
              <w:t>a</w:t>
            </w:r>
            <w:proofErr w:type="gramEnd"/>
            <w:r w:rsidRPr="00C11E9A">
              <w:rPr>
                <w:rFonts w:cs="Arial"/>
                <w:color w:val="000000"/>
                <w:szCs w:val="24"/>
              </w:rPr>
              <w:t xml:space="preserve"> transport plan detailing how the goods will be taken from the </w:t>
            </w:r>
            <w:r>
              <w:rPr>
                <w:rFonts w:cs="Arial"/>
                <w:color w:val="000000"/>
                <w:szCs w:val="24"/>
              </w:rPr>
              <w:t>site</w:t>
            </w:r>
            <w:r w:rsidRPr="00C11E9A">
              <w:rPr>
                <w:rFonts w:cs="Arial"/>
                <w:color w:val="000000"/>
                <w:szCs w:val="24"/>
              </w:rPr>
              <w:t xml:space="preserve"> to the new </w:t>
            </w:r>
            <w:r>
              <w:rPr>
                <w:rFonts w:cs="Arial"/>
                <w:color w:val="000000"/>
                <w:szCs w:val="24"/>
              </w:rPr>
              <w:t>site</w:t>
            </w:r>
            <w:r w:rsidRPr="00C11E9A">
              <w:rPr>
                <w:rFonts w:cs="Arial"/>
                <w:color w:val="000000"/>
                <w:szCs w:val="24"/>
              </w:rPr>
              <w:t xml:space="preserve">. This plan will need to be submitted to </w:t>
            </w:r>
            <w:hyperlink r:id="rId12" w:history="1">
              <w:r w:rsidRPr="0016585A">
                <w:rPr>
                  <w:rStyle w:val="Hyperlink"/>
                </w:rPr>
                <w:t>Audit Services</w:t>
              </w:r>
            </w:hyperlink>
            <w:r>
              <w:rPr>
                <w:rFonts w:cs="Arial"/>
                <w:color w:val="000000"/>
                <w:szCs w:val="24"/>
              </w:rPr>
              <w:t xml:space="preserve"> </w:t>
            </w:r>
            <w:r w:rsidRPr="00C11E9A">
              <w:rPr>
                <w:rFonts w:cs="Arial"/>
                <w:color w:val="000000"/>
                <w:szCs w:val="24"/>
              </w:rPr>
              <w:t xml:space="preserve">for assessment. The plan needs to ensure the following requirements are met: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the name of the </w:t>
            </w:r>
            <w:r>
              <w:rPr>
                <w:rFonts w:cs="Arial"/>
                <w:color w:val="000000"/>
                <w:szCs w:val="24"/>
              </w:rPr>
              <w:t>Biosecurity Industry Participant</w:t>
            </w:r>
            <w:r w:rsidRPr="00396C3E">
              <w:rPr>
                <w:rFonts w:cs="Arial"/>
                <w:color w:val="000000"/>
                <w:szCs w:val="24"/>
              </w:rPr>
              <w:t xml:space="preserve"> or Accredited Person responsible for the transfer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the name and </w:t>
            </w:r>
            <w:r>
              <w:rPr>
                <w:rFonts w:cs="Arial"/>
                <w:color w:val="000000"/>
                <w:szCs w:val="24"/>
              </w:rPr>
              <w:t>approved arrangements reference n</w:t>
            </w:r>
            <w:r w:rsidRPr="00396C3E">
              <w:rPr>
                <w:rFonts w:cs="Arial"/>
                <w:color w:val="000000"/>
                <w:szCs w:val="24"/>
              </w:rPr>
              <w:t xml:space="preserve">umber for the receiving </w:t>
            </w:r>
            <w:r>
              <w:rPr>
                <w:rFonts w:cs="Arial"/>
                <w:color w:val="000000"/>
                <w:szCs w:val="24"/>
              </w:rPr>
              <w:t>approved arrangement</w:t>
            </w:r>
            <w:r w:rsidRPr="00396C3E">
              <w:rPr>
                <w:rFonts w:cs="Arial"/>
                <w:color w:val="000000"/>
                <w:szCs w:val="24"/>
              </w:rPr>
              <w:t xml:space="preserve"> site</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transport company name (if applicable)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the transport route is the most direct route between the two sites,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the route taken is on sealed roads only, and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proofErr w:type="gramStart"/>
            <w:r w:rsidRPr="00396C3E">
              <w:rPr>
                <w:rFonts w:cs="Arial"/>
                <w:color w:val="000000"/>
                <w:szCs w:val="24"/>
              </w:rPr>
              <w:t>what</w:t>
            </w:r>
            <w:proofErr w:type="gramEnd"/>
            <w:r w:rsidRPr="00396C3E">
              <w:rPr>
                <w:rFonts w:cs="Arial"/>
                <w:color w:val="000000"/>
                <w:szCs w:val="24"/>
              </w:rPr>
              <w:t xml:space="preserve"> will happen in the event of an accidental spill of the goods subject to biosecurity and what equipment will be used?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method of containment to prevent exposure to the external environment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lastRenderedPageBreak/>
              <w:t xml:space="preserve">procedures to ensure that the driver is made aware of the conditions relating to the movement of goods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contingency plan for transportation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the records that will be kept including: </w:t>
            </w:r>
          </w:p>
          <w:p w:rsidR="00525FF3" w:rsidRPr="00963711" w:rsidRDefault="00525FF3" w:rsidP="00B11C0D">
            <w:pPr>
              <w:pStyle w:val="ListParagraph"/>
              <w:numPr>
                <w:ilvl w:val="2"/>
                <w:numId w:val="15"/>
              </w:numPr>
              <w:autoSpaceDE w:val="0"/>
              <w:autoSpaceDN w:val="0"/>
              <w:adjustRightInd w:val="0"/>
              <w:spacing w:before="120" w:after="120" w:line="240" w:lineRule="auto"/>
              <w:ind w:left="1420"/>
              <w:contextualSpacing w:val="0"/>
              <w:rPr>
                <w:rFonts w:cs="Arial"/>
                <w:color w:val="000000"/>
                <w:szCs w:val="24"/>
              </w:rPr>
            </w:pPr>
            <w:r>
              <w:rPr>
                <w:rFonts w:cs="Arial"/>
                <w:color w:val="000000"/>
                <w:szCs w:val="24"/>
              </w:rPr>
              <w:t>date and time goods left old site</w:t>
            </w:r>
            <w:r w:rsidRPr="00963711">
              <w:rPr>
                <w:rFonts w:cs="Arial"/>
                <w:color w:val="000000"/>
                <w:szCs w:val="24"/>
              </w:rPr>
              <w:t xml:space="preserve"> and arrived at new </w:t>
            </w:r>
            <w:r>
              <w:rPr>
                <w:rFonts w:cs="Arial"/>
                <w:color w:val="000000"/>
                <w:szCs w:val="24"/>
              </w:rPr>
              <w:t>site</w:t>
            </w:r>
          </w:p>
          <w:p w:rsidR="00525FF3" w:rsidRPr="00396C3E" w:rsidRDefault="00525FF3" w:rsidP="00B11C0D">
            <w:pPr>
              <w:pStyle w:val="ListParagraph"/>
              <w:numPr>
                <w:ilvl w:val="2"/>
                <w:numId w:val="15"/>
              </w:numPr>
              <w:autoSpaceDE w:val="0"/>
              <w:autoSpaceDN w:val="0"/>
              <w:adjustRightInd w:val="0"/>
              <w:spacing w:before="120" w:after="120" w:line="240" w:lineRule="auto"/>
              <w:ind w:left="1420"/>
              <w:contextualSpacing w:val="0"/>
              <w:rPr>
                <w:rFonts w:cs="Arial"/>
                <w:color w:val="000000"/>
                <w:szCs w:val="24"/>
              </w:rPr>
            </w:pPr>
            <w:r>
              <w:rPr>
                <w:rFonts w:cs="Arial"/>
                <w:color w:val="000000"/>
                <w:szCs w:val="24"/>
              </w:rPr>
              <w:t>t</w:t>
            </w:r>
            <w:r w:rsidRPr="00C11E9A">
              <w:rPr>
                <w:rFonts w:cs="Arial"/>
                <w:color w:val="000000"/>
                <w:szCs w:val="24"/>
              </w:rPr>
              <w:t xml:space="preserve">ype of goods transferred </w:t>
            </w:r>
          </w:p>
          <w:p w:rsidR="00525FF3" w:rsidRPr="00396C3E" w:rsidRDefault="00525FF3" w:rsidP="00B11C0D">
            <w:pPr>
              <w:pStyle w:val="ListParagraph"/>
              <w:numPr>
                <w:ilvl w:val="2"/>
                <w:numId w:val="15"/>
              </w:numPr>
              <w:autoSpaceDE w:val="0"/>
              <w:autoSpaceDN w:val="0"/>
              <w:adjustRightInd w:val="0"/>
              <w:spacing w:before="120" w:after="120" w:line="240" w:lineRule="auto"/>
              <w:ind w:left="1420"/>
              <w:contextualSpacing w:val="0"/>
              <w:rPr>
                <w:rFonts w:cs="Arial"/>
                <w:color w:val="000000"/>
                <w:szCs w:val="24"/>
              </w:rPr>
            </w:pPr>
            <w:r>
              <w:rPr>
                <w:rFonts w:cs="Arial"/>
                <w:color w:val="000000"/>
                <w:szCs w:val="24"/>
              </w:rPr>
              <w:t>q</w:t>
            </w:r>
            <w:r w:rsidRPr="00C11E9A">
              <w:rPr>
                <w:rFonts w:cs="Arial"/>
                <w:color w:val="000000"/>
                <w:szCs w:val="24"/>
              </w:rPr>
              <w:t xml:space="preserve">uantity </w:t>
            </w:r>
          </w:p>
          <w:p w:rsidR="00525FF3" w:rsidRPr="00396C3E" w:rsidRDefault="00525FF3" w:rsidP="00B11C0D">
            <w:pPr>
              <w:pStyle w:val="ListParagraph"/>
              <w:numPr>
                <w:ilvl w:val="2"/>
                <w:numId w:val="15"/>
              </w:numPr>
              <w:autoSpaceDE w:val="0"/>
              <w:autoSpaceDN w:val="0"/>
              <w:adjustRightInd w:val="0"/>
              <w:spacing w:before="120" w:after="120" w:line="240" w:lineRule="auto"/>
              <w:ind w:left="1420"/>
              <w:contextualSpacing w:val="0"/>
              <w:rPr>
                <w:rFonts w:cs="Arial"/>
                <w:color w:val="000000"/>
                <w:szCs w:val="24"/>
              </w:rPr>
            </w:pPr>
            <w:r>
              <w:rPr>
                <w:rFonts w:cs="Arial"/>
                <w:color w:val="000000"/>
                <w:szCs w:val="24"/>
              </w:rPr>
              <w:t>d</w:t>
            </w:r>
            <w:r w:rsidRPr="00C11E9A">
              <w:rPr>
                <w:rFonts w:cs="Arial"/>
                <w:color w:val="000000"/>
                <w:szCs w:val="24"/>
              </w:rPr>
              <w:t xml:space="preserve">ate of transfer </w:t>
            </w:r>
          </w:p>
          <w:p w:rsidR="00525FF3" w:rsidRPr="00396C3E" w:rsidRDefault="00525FF3" w:rsidP="00B11C0D">
            <w:pPr>
              <w:pStyle w:val="ListParagraph"/>
              <w:numPr>
                <w:ilvl w:val="2"/>
                <w:numId w:val="15"/>
              </w:numPr>
              <w:autoSpaceDE w:val="0"/>
              <w:autoSpaceDN w:val="0"/>
              <w:adjustRightInd w:val="0"/>
              <w:spacing w:before="120" w:after="120" w:line="240" w:lineRule="auto"/>
              <w:ind w:left="1420"/>
              <w:contextualSpacing w:val="0"/>
              <w:rPr>
                <w:rFonts w:cs="Arial"/>
                <w:color w:val="000000"/>
                <w:szCs w:val="24"/>
              </w:rPr>
            </w:pPr>
            <w:r>
              <w:rPr>
                <w:rFonts w:cs="Arial"/>
                <w:color w:val="000000"/>
                <w:szCs w:val="24"/>
              </w:rPr>
              <w:t>t</w:t>
            </w:r>
            <w:r w:rsidRPr="00C11E9A">
              <w:rPr>
                <w:rFonts w:cs="Arial"/>
                <w:color w:val="000000"/>
                <w:szCs w:val="24"/>
              </w:rPr>
              <w:t xml:space="preserve">ransport provider </w:t>
            </w:r>
          </w:p>
          <w:p w:rsidR="00525FF3" w:rsidRDefault="00525FF3" w:rsidP="00B11C0D">
            <w:pPr>
              <w:pStyle w:val="ListParagraph"/>
              <w:numPr>
                <w:ilvl w:val="2"/>
                <w:numId w:val="15"/>
              </w:numPr>
              <w:autoSpaceDE w:val="0"/>
              <w:autoSpaceDN w:val="0"/>
              <w:adjustRightInd w:val="0"/>
              <w:spacing w:before="120" w:after="120" w:line="240" w:lineRule="auto"/>
              <w:ind w:left="1420"/>
              <w:contextualSpacing w:val="0"/>
              <w:rPr>
                <w:rFonts w:cs="Arial"/>
                <w:color w:val="000000"/>
                <w:szCs w:val="24"/>
              </w:rPr>
            </w:pPr>
            <w:r>
              <w:rPr>
                <w:rFonts w:cs="Arial"/>
                <w:color w:val="000000"/>
                <w:szCs w:val="24"/>
              </w:rPr>
              <w:t>t</w:t>
            </w:r>
            <w:r w:rsidRPr="00C11E9A">
              <w:rPr>
                <w:rFonts w:cs="Arial"/>
                <w:color w:val="000000"/>
                <w:szCs w:val="24"/>
              </w:rPr>
              <w:t xml:space="preserve">ransfer must be to </w:t>
            </w:r>
            <w:r>
              <w:rPr>
                <w:rFonts w:cs="Arial"/>
                <w:color w:val="000000"/>
                <w:szCs w:val="24"/>
              </w:rPr>
              <w:t>an approved arrangements site</w:t>
            </w:r>
            <w:r w:rsidRPr="00C11E9A">
              <w:rPr>
                <w:rFonts w:cs="Arial"/>
                <w:color w:val="000000"/>
                <w:szCs w:val="24"/>
              </w:rPr>
              <w:t xml:space="preserve"> of a containment level equal to or higher than required</w:t>
            </w:r>
          </w:p>
          <w:p w:rsidR="00525FF3" w:rsidRDefault="00525FF3" w:rsidP="00B11C0D">
            <w:pPr>
              <w:pStyle w:val="ListParagraph"/>
              <w:numPr>
                <w:ilvl w:val="2"/>
                <w:numId w:val="15"/>
              </w:numPr>
              <w:autoSpaceDE w:val="0"/>
              <w:autoSpaceDN w:val="0"/>
              <w:adjustRightInd w:val="0"/>
              <w:spacing w:before="120" w:after="120" w:line="240" w:lineRule="auto"/>
              <w:ind w:left="1420"/>
              <w:contextualSpacing w:val="0"/>
              <w:rPr>
                <w:rFonts w:cs="Arial"/>
                <w:color w:val="000000"/>
                <w:szCs w:val="24"/>
              </w:rPr>
            </w:pPr>
            <w:proofErr w:type="gramStart"/>
            <w:r>
              <w:rPr>
                <w:rFonts w:cs="Arial"/>
                <w:color w:val="000000"/>
                <w:szCs w:val="24"/>
              </w:rPr>
              <w:t>i</w:t>
            </w:r>
            <w:r w:rsidRPr="00FA61B5">
              <w:rPr>
                <w:rFonts w:cs="Arial"/>
                <w:color w:val="000000"/>
                <w:szCs w:val="24"/>
              </w:rPr>
              <w:t>n</w:t>
            </w:r>
            <w:proofErr w:type="gramEnd"/>
            <w:r w:rsidRPr="00FA61B5">
              <w:rPr>
                <w:rFonts w:cs="Arial"/>
                <w:color w:val="000000"/>
                <w:szCs w:val="24"/>
              </w:rPr>
              <w:t xml:space="preserve"> higher risk circumstances the department may require the transport process to be carried out under direct departmental supervision.</w:t>
            </w:r>
          </w:p>
          <w:p w:rsidR="00525FF3" w:rsidRPr="00396C3E" w:rsidRDefault="00525FF3" w:rsidP="00B11C0D">
            <w:pPr>
              <w:pStyle w:val="Default"/>
              <w:spacing w:before="120" w:after="120"/>
              <w:rPr>
                <w:rFonts w:asciiTheme="minorHAnsi" w:hAnsiTheme="minorHAnsi"/>
                <w:bCs/>
                <w:sz w:val="22"/>
              </w:rPr>
            </w:pPr>
            <w:r w:rsidRPr="00396C3E">
              <w:rPr>
                <w:rFonts w:asciiTheme="minorHAnsi" w:hAnsiTheme="minorHAnsi"/>
                <w:bCs/>
                <w:sz w:val="22"/>
              </w:rPr>
              <w:t xml:space="preserve">Refer to the driver and Accredited Persons checklist can be found on the department’s website (under question: What if I need to move goods subject to biosecurity control from one </w:t>
            </w:r>
            <w:r>
              <w:rPr>
                <w:rFonts w:asciiTheme="minorHAnsi" w:hAnsiTheme="minorHAnsi"/>
                <w:bCs/>
                <w:sz w:val="22"/>
              </w:rPr>
              <w:t>approved arrangements</w:t>
            </w:r>
            <w:r w:rsidRPr="00396C3E">
              <w:rPr>
                <w:rFonts w:asciiTheme="minorHAnsi" w:hAnsiTheme="minorHAnsi"/>
                <w:bCs/>
                <w:sz w:val="22"/>
              </w:rPr>
              <w:t xml:space="preserve"> site to another </w:t>
            </w:r>
            <w:r>
              <w:rPr>
                <w:rFonts w:asciiTheme="minorHAnsi" w:hAnsiTheme="minorHAnsi"/>
                <w:bCs/>
                <w:sz w:val="22"/>
              </w:rPr>
              <w:t>approved arrangements</w:t>
            </w:r>
            <w:r w:rsidRPr="00396C3E">
              <w:rPr>
                <w:rFonts w:asciiTheme="minorHAnsi" w:hAnsiTheme="minorHAnsi"/>
                <w:bCs/>
                <w:sz w:val="22"/>
              </w:rPr>
              <w:t xml:space="preserve"> site?). Transport paths (including maps) to be provided Where goods subject to biosecurity are to be destroyed (now biosecurity waste) – this must be carried out using an approved method. See biosecurity waste section below.</w:t>
            </w:r>
          </w:p>
        </w:tc>
        <w:sdt>
          <w:sdtPr>
            <w:rPr>
              <w:rFonts w:eastAsia="Times New Roman" w:cs="Times New Roman"/>
              <w:noProof/>
              <w:szCs w:val="21"/>
              <w:lang w:eastAsia="en-AU"/>
            </w:rPr>
            <w:id w:val="-1592381448"/>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nil"/>
                </w:tcBorders>
                <w:vAlign w:val="center"/>
              </w:tcPr>
              <w:p w:rsidR="00525FF3" w:rsidRDefault="00525FF3" w:rsidP="00525FF3">
                <w:pPr>
                  <w:spacing w:before="120" w:after="120" w:line="240" w:lineRule="auto"/>
                  <w:ind w:right="-30"/>
                  <w:jc w:val="center"/>
                  <w:rPr>
                    <w:rFonts w:eastAsia="Times New Roman" w:cs="Times New Roman"/>
                    <w:noProof/>
                    <w:szCs w:val="21"/>
                    <w:lang w:eastAsia="en-AU"/>
                  </w:rPr>
                </w:pPr>
                <w:r>
                  <w:rPr>
                    <w:rFonts w:ascii="MS Gothic" w:eastAsia="MS Gothic" w:hAnsi="MS Gothic" w:cs="Times New Roman" w:hint="eastAsia"/>
                    <w:noProof/>
                    <w:szCs w:val="21"/>
                    <w:lang w:eastAsia="en-AU"/>
                  </w:rPr>
                  <w:t>☐</w:t>
                </w:r>
              </w:p>
            </w:tc>
          </w:sdtContent>
        </w:sdt>
      </w:tr>
      <w:tr w:rsidR="00525FF3" w:rsidRPr="00914C4E" w:rsidTr="00525FF3">
        <w:trPr>
          <w:trHeight w:val="429"/>
        </w:trPr>
        <w:tc>
          <w:tcPr>
            <w:tcW w:w="8217" w:type="dxa"/>
            <w:tcBorders>
              <w:top w:val="single" w:sz="4" w:space="0" w:color="auto"/>
              <w:bottom w:val="nil"/>
              <w:right w:val="single" w:sz="4" w:space="0" w:color="auto"/>
            </w:tcBorders>
            <w:tcMar>
              <w:top w:w="60" w:type="dxa"/>
              <w:left w:w="60" w:type="dxa"/>
              <w:bottom w:w="60" w:type="dxa"/>
              <w:right w:w="60" w:type="dxa"/>
            </w:tcMar>
            <w:hideMark/>
          </w:tcPr>
          <w:p w:rsidR="00525FF3" w:rsidRPr="00A070BD" w:rsidRDefault="00525FF3" w:rsidP="00B11C0D">
            <w:pPr>
              <w:pStyle w:val="Default"/>
              <w:spacing w:before="120" w:after="120"/>
              <w:rPr>
                <w:rFonts w:asciiTheme="minorHAnsi" w:hAnsiTheme="minorHAnsi"/>
                <w:sz w:val="22"/>
              </w:rPr>
            </w:pPr>
            <w:r>
              <w:rPr>
                <w:rFonts w:asciiTheme="minorHAnsi" w:hAnsiTheme="minorHAnsi"/>
                <w:b/>
                <w:bCs/>
                <w:sz w:val="22"/>
              </w:rPr>
              <w:t>Biosecurity</w:t>
            </w:r>
            <w:r w:rsidRPr="00A070BD">
              <w:rPr>
                <w:rFonts w:asciiTheme="minorHAnsi" w:hAnsiTheme="minorHAnsi"/>
                <w:b/>
                <w:bCs/>
                <w:sz w:val="22"/>
              </w:rPr>
              <w:t xml:space="preserve"> signage removed </w:t>
            </w:r>
          </w:p>
          <w:p w:rsidR="00525FF3" w:rsidRDefault="00525FF3" w:rsidP="00B11C0D">
            <w:pPr>
              <w:pStyle w:val="Default"/>
              <w:spacing w:before="120" w:after="120"/>
              <w:rPr>
                <w:rFonts w:asciiTheme="minorHAnsi" w:hAnsiTheme="minorHAnsi"/>
                <w:sz w:val="22"/>
              </w:rPr>
            </w:pPr>
            <w:r w:rsidRPr="00A070BD">
              <w:rPr>
                <w:rFonts w:asciiTheme="minorHAnsi" w:hAnsiTheme="minorHAnsi"/>
                <w:sz w:val="22"/>
              </w:rPr>
              <w:t xml:space="preserve">Remove </w:t>
            </w:r>
            <w:r>
              <w:rPr>
                <w:rFonts w:asciiTheme="minorHAnsi" w:hAnsiTheme="minorHAnsi"/>
                <w:sz w:val="22"/>
              </w:rPr>
              <w:t>biosecurity</w:t>
            </w:r>
            <w:r w:rsidRPr="00A070BD">
              <w:rPr>
                <w:rFonts w:asciiTheme="minorHAnsi" w:hAnsiTheme="minorHAnsi"/>
                <w:sz w:val="22"/>
              </w:rPr>
              <w:t xml:space="preserve"> signage once </w:t>
            </w:r>
            <w:r>
              <w:rPr>
                <w:rFonts w:asciiTheme="minorHAnsi" w:hAnsiTheme="minorHAnsi"/>
                <w:sz w:val="22"/>
              </w:rPr>
              <w:t>the</w:t>
            </w:r>
            <w:r w:rsidRPr="00A070BD">
              <w:rPr>
                <w:rFonts w:asciiTheme="minorHAnsi" w:hAnsiTheme="minorHAnsi"/>
                <w:sz w:val="22"/>
              </w:rPr>
              <w:t xml:space="preserve"> goods </w:t>
            </w:r>
            <w:r>
              <w:rPr>
                <w:rFonts w:asciiTheme="minorHAnsi" w:hAnsiTheme="minorHAnsi"/>
                <w:sz w:val="22"/>
              </w:rPr>
              <w:t xml:space="preserve">subject to biosecurity control </w:t>
            </w:r>
            <w:r w:rsidRPr="00A070BD">
              <w:rPr>
                <w:rFonts w:asciiTheme="minorHAnsi" w:hAnsiTheme="minorHAnsi"/>
                <w:sz w:val="22"/>
              </w:rPr>
              <w:t xml:space="preserve">have been removed from the </w:t>
            </w:r>
            <w:r>
              <w:rPr>
                <w:rFonts w:asciiTheme="minorHAnsi" w:hAnsiTheme="minorHAnsi"/>
                <w:sz w:val="22"/>
              </w:rPr>
              <w:t>site.</w:t>
            </w:r>
            <w:r w:rsidRPr="00EE1DF1">
              <w:rPr>
                <w:rFonts w:asciiTheme="minorHAnsi" w:hAnsiTheme="minorHAnsi"/>
                <w:sz w:val="22"/>
              </w:rPr>
              <w:t xml:space="preserve"> </w:t>
            </w:r>
          </w:p>
        </w:tc>
        <w:sdt>
          <w:sdtPr>
            <w:rPr>
              <w:rFonts w:eastAsia="Times New Roman" w:cs="Times New Roman"/>
              <w:szCs w:val="21"/>
              <w:lang w:eastAsia="en-AU"/>
            </w:rPr>
            <w:id w:val="-1838684693"/>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nil"/>
                </w:tcBorders>
                <w:vAlign w:val="center"/>
              </w:tcPr>
              <w:p w:rsidR="00525FF3" w:rsidRPr="00914C4E" w:rsidRDefault="00525FF3" w:rsidP="00525FF3">
                <w:pPr>
                  <w:spacing w:before="120" w:after="120" w:line="240" w:lineRule="auto"/>
                  <w:ind w:right="-30"/>
                  <w:jc w:val="center"/>
                  <w:rPr>
                    <w:rFonts w:eastAsia="Times New Roman" w:cs="Times New Roman"/>
                    <w:szCs w:val="21"/>
                    <w:lang w:eastAsia="en-AU"/>
                  </w:rPr>
                </w:pPr>
                <w:r>
                  <w:rPr>
                    <w:rFonts w:ascii="MS Gothic" w:eastAsia="MS Gothic" w:hAnsi="MS Gothic" w:cs="Times New Roman" w:hint="eastAsia"/>
                    <w:szCs w:val="21"/>
                    <w:lang w:eastAsia="en-AU"/>
                  </w:rPr>
                  <w:t>☐</w:t>
                </w:r>
              </w:p>
            </w:tc>
          </w:sdtContent>
        </w:sdt>
      </w:tr>
      <w:tr w:rsidR="00525FF3" w:rsidRPr="00914C4E" w:rsidTr="00525FF3">
        <w:tc>
          <w:tcPr>
            <w:tcW w:w="8217" w:type="dxa"/>
            <w:tcBorders>
              <w:top w:val="single" w:sz="4" w:space="0" w:color="auto"/>
              <w:right w:val="single" w:sz="4" w:space="0" w:color="auto"/>
            </w:tcBorders>
            <w:tcMar>
              <w:top w:w="60" w:type="dxa"/>
              <w:left w:w="60" w:type="dxa"/>
              <w:bottom w:w="60" w:type="dxa"/>
              <w:right w:w="60" w:type="dxa"/>
            </w:tcMar>
            <w:hideMark/>
          </w:tcPr>
          <w:p w:rsidR="00525FF3" w:rsidRPr="00A070BD" w:rsidRDefault="00525FF3" w:rsidP="00B11C0D">
            <w:pPr>
              <w:pStyle w:val="Default"/>
              <w:spacing w:before="120" w:after="120"/>
              <w:rPr>
                <w:rFonts w:asciiTheme="minorHAnsi" w:hAnsiTheme="minorHAnsi"/>
                <w:sz w:val="22"/>
                <w:szCs w:val="18"/>
              </w:rPr>
            </w:pPr>
            <w:r w:rsidRPr="00A070BD">
              <w:rPr>
                <w:rFonts w:asciiTheme="minorHAnsi" w:hAnsiTheme="minorHAnsi"/>
                <w:b/>
                <w:bCs/>
                <w:sz w:val="22"/>
                <w:szCs w:val="18"/>
              </w:rPr>
              <w:t xml:space="preserve">Old facility cleaned and disinfected </w:t>
            </w:r>
          </w:p>
          <w:p w:rsidR="00525FF3" w:rsidRPr="00A070BD" w:rsidRDefault="00525FF3" w:rsidP="00B11C0D">
            <w:pPr>
              <w:pStyle w:val="ListParagraph"/>
              <w:numPr>
                <w:ilvl w:val="0"/>
                <w:numId w:val="15"/>
              </w:numPr>
              <w:autoSpaceDE w:val="0"/>
              <w:autoSpaceDN w:val="0"/>
              <w:adjustRightInd w:val="0"/>
              <w:spacing w:before="120" w:after="120" w:line="240" w:lineRule="auto"/>
              <w:contextualSpacing w:val="0"/>
              <w:rPr>
                <w:szCs w:val="18"/>
              </w:rPr>
            </w:pPr>
            <w:r w:rsidRPr="00396C3E">
              <w:rPr>
                <w:rFonts w:cs="Arial"/>
                <w:color w:val="000000"/>
                <w:szCs w:val="24"/>
              </w:rPr>
              <w:t>remove</w:t>
            </w:r>
            <w:r w:rsidRPr="00A070BD">
              <w:rPr>
                <w:szCs w:val="18"/>
              </w:rPr>
              <w:t xml:space="preserve"> and destroy (as described in </w:t>
            </w:r>
            <w:r>
              <w:rPr>
                <w:szCs w:val="18"/>
              </w:rPr>
              <w:t>biosecurity</w:t>
            </w:r>
            <w:r w:rsidRPr="00A070BD">
              <w:rPr>
                <w:szCs w:val="18"/>
              </w:rPr>
              <w:t xml:space="preserve"> waste below):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absorbent surfaces e.g. carpet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pest bait stations and other pest traps/deterrents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waste including animal bedding, drain trap waste and dunnage </w:t>
            </w:r>
          </w:p>
          <w:p w:rsidR="00525FF3" w:rsidRPr="00A070BD" w:rsidRDefault="00525FF3" w:rsidP="00B11C0D">
            <w:pPr>
              <w:pStyle w:val="ListParagraph"/>
              <w:numPr>
                <w:ilvl w:val="0"/>
                <w:numId w:val="15"/>
              </w:numPr>
              <w:autoSpaceDE w:val="0"/>
              <w:autoSpaceDN w:val="0"/>
              <w:adjustRightInd w:val="0"/>
              <w:spacing w:before="120" w:after="120" w:line="240" w:lineRule="auto"/>
              <w:contextualSpacing w:val="0"/>
            </w:pPr>
            <w:r w:rsidRPr="00396C3E">
              <w:rPr>
                <w:rFonts w:cs="Arial"/>
                <w:color w:val="000000"/>
                <w:szCs w:val="24"/>
              </w:rPr>
              <w:t>disinfect</w:t>
            </w:r>
            <w:r w:rsidRPr="00A070BD">
              <w:t xml:space="preserve">: </w:t>
            </w:r>
          </w:p>
          <w:p w:rsidR="00525FF3" w:rsidRPr="00A070BD" w:rsidRDefault="00525FF3" w:rsidP="00B11C0D">
            <w:pPr>
              <w:pStyle w:val="ListParagraph"/>
              <w:numPr>
                <w:ilvl w:val="0"/>
                <w:numId w:val="17"/>
              </w:numPr>
              <w:autoSpaceDE w:val="0"/>
              <w:autoSpaceDN w:val="0"/>
              <w:adjustRightInd w:val="0"/>
              <w:spacing w:before="120" w:after="120" w:line="240" w:lineRule="auto"/>
              <w:contextualSpacing w:val="0"/>
            </w:pPr>
            <w:r>
              <w:t>s</w:t>
            </w:r>
            <w:r w:rsidRPr="00A070BD">
              <w:t xml:space="preserve">urfaces </w:t>
            </w:r>
          </w:p>
          <w:p w:rsidR="00525FF3" w:rsidRPr="00396C3E" w:rsidRDefault="00525FF3" w:rsidP="00B11C0D">
            <w:pPr>
              <w:pStyle w:val="ListParagraph"/>
              <w:numPr>
                <w:ilvl w:val="2"/>
                <w:numId w:val="15"/>
              </w:numPr>
              <w:autoSpaceDE w:val="0"/>
              <w:autoSpaceDN w:val="0"/>
              <w:adjustRightInd w:val="0"/>
              <w:spacing w:before="120" w:after="120" w:line="240" w:lineRule="auto"/>
              <w:ind w:left="1420"/>
              <w:contextualSpacing w:val="0"/>
              <w:rPr>
                <w:rFonts w:cs="Arial"/>
                <w:color w:val="000000"/>
                <w:szCs w:val="24"/>
              </w:rPr>
            </w:pPr>
            <w:r w:rsidRPr="00396C3E">
              <w:rPr>
                <w:rFonts w:cs="Arial"/>
                <w:color w:val="000000"/>
                <w:szCs w:val="24"/>
              </w:rPr>
              <w:t xml:space="preserve">benches </w:t>
            </w:r>
          </w:p>
          <w:p w:rsidR="00525FF3" w:rsidRPr="00396C3E" w:rsidRDefault="00525FF3" w:rsidP="00B11C0D">
            <w:pPr>
              <w:pStyle w:val="ListParagraph"/>
              <w:numPr>
                <w:ilvl w:val="2"/>
                <w:numId w:val="15"/>
              </w:numPr>
              <w:autoSpaceDE w:val="0"/>
              <w:autoSpaceDN w:val="0"/>
              <w:adjustRightInd w:val="0"/>
              <w:spacing w:before="120" w:after="120" w:line="240" w:lineRule="auto"/>
              <w:ind w:left="1420"/>
              <w:contextualSpacing w:val="0"/>
              <w:rPr>
                <w:rFonts w:cs="Arial"/>
                <w:color w:val="000000"/>
                <w:szCs w:val="24"/>
              </w:rPr>
            </w:pPr>
            <w:r w:rsidRPr="00396C3E">
              <w:rPr>
                <w:rFonts w:cs="Arial"/>
                <w:color w:val="000000"/>
                <w:szCs w:val="24"/>
              </w:rPr>
              <w:t xml:space="preserve">cabinetry </w:t>
            </w:r>
          </w:p>
          <w:p w:rsidR="00525FF3" w:rsidRPr="00396C3E" w:rsidRDefault="00525FF3" w:rsidP="00B11C0D">
            <w:pPr>
              <w:pStyle w:val="ListParagraph"/>
              <w:numPr>
                <w:ilvl w:val="2"/>
                <w:numId w:val="15"/>
              </w:numPr>
              <w:autoSpaceDE w:val="0"/>
              <w:autoSpaceDN w:val="0"/>
              <w:adjustRightInd w:val="0"/>
              <w:spacing w:before="120" w:after="120" w:line="240" w:lineRule="auto"/>
              <w:ind w:left="1420"/>
              <w:contextualSpacing w:val="0"/>
              <w:rPr>
                <w:rFonts w:cs="Arial"/>
                <w:color w:val="000000"/>
                <w:szCs w:val="24"/>
              </w:rPr>
            </w:pPr>
            <w:r w:rsidRPr="00396C3E">
              <w:rPr>
                <w:rFonts w:cs="Arial"/>
                <w:color w:val="000000"/>
                <w:szCs w:val="24"/>
              </w:rPr>
              <w:t xml:space="preserve">framing </w:t>
            </w:r>
          </w:p>
          <w:p w:rsidR="00525FF3" w:rsidRPr="00396C3E" w:rsidRDefault="00525FF3" w:rsidP="00B11C0D">
            <w:pPr>
              <w:pStyle w:val="ListParagraph"/>
              <w:numPr>
                <w:ilvl w:val="2"/>
                <w:numId w:val="15"/>
              </w:numPr>
              <w:autoSpaceDE w:val="0"/>
              <w:autoSpaceDN w:val="0"/>
              <w:adjustRightInd w:val="0"/>
              <w:spacing w:before="120" w:after="120" w:line="240" w:lineRule="auto"/>
              <w:ind w:left="1420"/>
              <w:contextualSpacing w:val="0"/>
              <w:rPr>
                <w:rFonts w:cs="Arial"/>
                <w:color w:val="000000"/>
                <w:szCs w:val="24"/>
              </w:rPr>
            </w:pPr>
            <w:r w:rsidRPr="00396C3E">
              <w:rPr>
                <w:rFonts w:cs="Arial"/>
                <w:color w:val="000000"/>
                <w:szCs w:val="24"/>
              </w:rPr>
              <w:t xml:space="preserve">shelving </w:t>
            </w:r>
          </w:p>
          <w:p w:rsidR="00525FF3" w:rsidRPr="00396C3E" w:rsidRDefault="00525FF3" w:rsidP="00B11C0D">
            <w:pPr>
              <w:pStyle w:val="ListParagraph"/>
              <w:numPr>
                <w:ilvl w:val="2"/>
                <w:numId w:val="15"/>
              </w:numPr>
              <w:autoSpaceDE w:val="0"/>
              <w:autoSpaceDN w:val="0"/>
              <w:adjustRightInd w:val="0"/>
              <w:spacing w:before="120" w:after="120" w:line="240" w:lineRule="auto"/>
              <w:ind w:left="1420"/>
              <w:contextualSpacing w:val="0"/>
              <w:rPr>
                <w:rFonts w:cs="Arial"/>
                <w:color w:val="000000"/>
                <w:szCs w:val="24"/>
              </w:rPr>
            </w:pPr>
            <w:r w:rsidRPr="00396C3E">
              <w:rPr>
                <w:rFonts w:cs="Arial"/>
                <w:color w:val="000000"/>
                <w:szCs w:val="24"/>
              </w:rPr>
              <w:t xml:space="preserve">other exposed surfaces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t>f</w:t>
            </w:r>
            <w:r w:rsidRPr="00396C3E">
              <w:rPr>
                <w:rFonts w:cs="Arial"/>
                <w:color w:val="000000"/>
                <w:szCs w:val="24"/>
              </w:rPr>
              <w:t xml:space="preserve">loors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doors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windows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walls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lastRenderedPageBreak/>
              <w:t xml:space="preserve">ceilings </w:t>
            </w:r>
          </w:p>
          <w:p w:rsidR="00525FF3" w:rsidRPr="00396C3E" w:rsidRDefault="00525FF3" w:rsidP="00B11C0D">
            <w:pPr>
              <w:pStyle w:val="ListParagraph"/>
              <w:numPr>
                <w:ilvl w:val="2"/>
                <w:numId w:val="15"/>
              </w:numPr>
              <w:autoSpaceDE w:val="0"/>
              <w:autoSpaceDN w:val="0"/>
              <w:adjustRightInd w:val="0"/>
              <w:spacing w:before="120" w:after="120" w:line="240" w:lineRule="auto"/>
              <w:ind w:left="1420"/>
              <w:contextualSpacing w:val="0"/>
              <w:rPr>
                <w:rFonts w:cs="Arial"/>
                <w:color w:val="000000"/>
                <w:szCs w:val="24"/>
              </w:rPr>
            </w:pPr>
            <w:r w:rsidRPr="00884971">
              <w:t>c</w:t>
            </w:r>
            <w:r w:rsidRPr="00396C3E">
              <w:rPr>
                <w:rFonts w:cs="Arial"/>
                <w:color w:val="000000"/>
                <w:szCs w:val="24"/>
              </w:rPr>
              <w:t xml:space="preserve">eiling tiles to be washed </w:t>
            </w:r>
          </w:p>
          <w:p w:rsidR="00525FF3" w:rsidRPr="00396C3E" w:rsidRDefault="00525FF3" w:rsidP="00B11C0D">
            <w:pPr>
              <w:pStyle w:val="ListParagraph"/>
              <w:numPr>
                <w:ilvl w:val="2"/>
                <w:numId w:val="15"/>
              </w:numPr>
              <w:autoSpaceDE w:val="0"/>
              <w:autoSpaceDN w:val="0"/>
              <w:adjustRightInd w:val="0"/>
              <w:spacing w:before="120" w:after="120" w:line="240" w:lineRule="auto"/>
              <w:ind w:left="1420"/>
              <w:contextualSpacing w:val="0"/>
              <w:rPr>
                <w:rFonts w:cs="Arial"/>
                <w:color w:val="000000"/>
                <w:szCs w:val="24"/>
              </w:rPr>
            </w:pPr>
            <w:r w:rsidRPr="00396C3E">
              <w:rPr>
                <w:rFonts w:cs="Arial"/>
                <w:color w:val="000000"/>
                <w:szCs w:val="24"/>
              </w:rPr>
              <w:t xml:space="preserve">acoustics bags to be washed, autoclaved or deep buried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ventilation openings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fume cupboards and cabinets </w:t>
            </w:r>
          </w:p>
          <w:p w:rsidR="00525FF3" w:rsidRPr="00396C3E" w:rsidRDefault="00525FF3" w:rsidP="00B11C0D">
            <w:pPr>
              <w:pStyle w:val="ListParagraph"/>
              <w:numPr>
                <w:ilvl w:val="2"/>
                <w:numId w:val="15"/>
              </w:numPr>
              <w:autoSpaceDE w:val="0"/>
              <w:autoSpaceDN w:val="0"/>
              <w:adjustRightInd w:val="0"/>
              <w:spacing w:before="120" w:after="120" w:line="240" w:lineRule="auto"/>
              <w:ind w:left="1420"/>
              <w:contextualSpacing w:val="0"/>
              <w:rPr>
                <w:rFonts w:cs="Arial"/>
                <w:color w:val="000000"/>
                <w:szCs w:val="24"/>
              </w:rPr>
            </w:pPr>
            <w:r w:rsidRPr="00396C3E">
              <w:rPr>
                <w:rFonts w:cs="Arial"/>
                <w:color w:val="000000"/>
                <w:szCs w:val="24"/>
              </w:rPr>
              <w:t xml:space="preserve">fume cupboards </w:t>
            </w:r>
          </w:p>
          <w:p w:rsidR="00525FF3" w:rsidRPr="00396C3E" w:rsidRDefault="00525FF3" w:rsidP="00B11C0D">
            <w:pPr>
              <w:pStyle w:val="ListParagraph"/>
              <w:numPr>
                <w:ilvl w:val="2"/>
                <w:numId w:val="15"/>
              </w:numPr>
              <w:autoSpaceDE w:val="0"/>
              <w:autoSpaceDN w:val="0"/>
              <w:adjustRightInd w:val="0"/>
              <w:spacing w:before="120" w:after="120" w:line="240" w:lineRule="auto"/>
              <w:ind w:left="1420"/>
              <w:contextualSpacing w:val="0"/>
              <w:rPr>
                <w:rFonts w:cs="Arial"/>
                <w:color w:val="000000"/>
                <w:szCs w:val="24"/>
              </w:rPr>
            </w:pPr>
            <w:r w:rsidRPr="00396C3E">
              <w:rPr>
                <w:rFonts w:cs="Arial"/>
                <w:color w:val="000000"/>
                <w:szCs w:val="24"/>
              </w:rPr>
              <w:t xml:space="preserve">recirculating fume cupboards </w:t>
            </w:r>
          </w:p>
          <w:p w:rsidR="00525FF3" w:rsidRPr="00396C3E" w:rsidRDefault="00525FF3" w:rsidP="00B11C0D">
            <w:pPr>
              <w:pStyle w:val="ListParagraph"/>
              <w:numPr>
                <w:ilvl w:val="2"/>
                <w:numId w:val="15"/>
              </w:numPr>
              <w:autoSpaceDE w:val="0"/>
              <w:autoSpaceDN w:val="0"/>
              <w:adjustRightInd w:val="0"/>
              <w:spacing w:before="120" w:after="120" w:line="240" w:lineRule="auto"/>
              <w:ind w:left="1420"/>
              <w:contextualSpacing w:val="0"/>
              <w:rPr>
                <w:rFonts w:cs="Arial"/>
                <w:color w:val="000000"/>
                <w:szCs w:val="24"/>
              </w:rPr>
            </w:pPr>
            <w:r w:rsidRPr="00396C3E">
              <w:rPr>
                <w:rFonts w:cs="Arial"/>
                <w:color w:val="000000"/>
                <w:szCs w:val="24"/>
              </w:rPr>
              <w:t xml:space="preserve">Biological Safety Cabinet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fridges/freezers/cool rooms/storage rooms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animal pens and cages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drain traps </w:t>
            </w:r>
          </w:p>
          <w:p w:rsidR="00525FF3" w:rsidRPr="00396C3E" w:rsidRDefault="00525FF3" w:rsidP="00B11C0D">
            <w:pPr>
              <w:pStyle w:val="ListParagraph"/>
              <w:numPr>
                <w:ilvl w:val="0"/>
                <w:numId w:val="17"/>
              </w:numPr>
              <w:autoSpaceDE w:val="0"/>
              <w:autoSpaceDN w:val="0"/>
              <w:adjustRightInd w:val="0"/>
              <w:spacing w:before="120" w:after="120" w:line="240" w:lineRule="auto"/>
              <w:contextualSpacing w:val="0"/>
              <w:rPr>
                <w:rFonts w:cs="Arial"/>
                <w:color w:val="000000"/>
                <w:szCs w:val="24"/>
              </w:rPr>
            </w:pPr>
            <w:proofErr w:type="gramStart"/>
            <w:r w:rsidRPr="00396C3E">
              <w:rPr>
                <w:rFonts w:cs="Arial"/>
                <w:color w:val="000000"/>
                <w:szCs w:val="24"/>
              </w:rPr>
              <w:t>equipment</w:t>
            </w:r>
            <w:proofErr w:type="gramEnd"/>
            <w:r w:rsidRPr="00396C3E">
              <w:rPr>
                <w:rFonts w:cs="Arial"/>
                <w:color w:val="000000"/>
                <w:szCs w:val="24"/>
              </w:rPr>
              <w:t xml:space="preserve"> used within facility that is to be reused (autoclaving can be used – 121</w:t>
            </w:r>
            <w:r w:rsidRPr="00396C3E">
              <w:rPr>
                <w:rFonts w:cs="Arial"/>
                <w:color w:val="000000"/>
                <w:szCs w:val="24"/>
              </w:rPr>
              <w:sym w:font="Symbol" w:char="F0B0"/>
            </w:r>
            <w:r w:rsidRPr="00396C3E">
              <w:rPr>
                <w:rFonts w:cs="Arial"/>
                <w:color w:val="000000"/>
                <w:szCs w:val="24"/>
              </w:rPr>
              <w:t xml:space="preserve"> C (core temperature) for 15 minutes or 121</w:t>
            </w:r>
            <w:r w:rsidRPr="00396C3E">
              <w:rPr>
                <w:rFonts w:cs="Arial"/>
                <w:color w:val="000000"/>
                <w:szCs w:val="24"/>
              </w:rPr>
              <w:sym w:font="Symbol" w:char="F0B0"/>
            </w:r>
            <w:r>
              <w:rPr>
                <w:rFonts w:cs="Arial"/>
                <w:color w:val="000000"/>
                <w:szCs w:val="24"/>
              </w:rPr>
              <w:t xml:space="preserve"> </w:t>
            </w:r>
            <w:r w:rsidRPr="00396C3E">
              <w:rPr>
                <w:rFonts w:cs="Arial"/>
                <w:color w:val="000000"/>
                <w:szCs w:val="24"/>
              </w:rPr>
              <w:t xml:space="preserve">C for 30 minutes where core temperature is not measured. Where 15 minute autoclaving time is used, the </w:t>
            </w:r>
            <w:r>
              <w:rPr>
                <w:rFonts w:cs="Arial"/>
                <w:color w:val="000000"/>
                <w:szCs w:val="24"/>
              </w:rPr>
              <w:t>Biosecurity Industry Participant</w:t>
            </w:r>
            <w:r w:rsidRPr="00396C3E">
              <w:rPr>
                <w:rFonts w:cs="Arial"/>
                <w:color w:val="000000"/>
                <w:szCs w:val="24"/>
              </w:rPr>
              <w:t xml:space="preserve"> must specify how the core temperature was reached and how this temperature was recorded).  </w:t>
            </w:r>
          </w:p>
          <w:p w:rsidR="00525FF3" w:rsidRPr="00914C4E" w:rsidRDefault="00525FF3" w:rsidP="00B11C0D">
            <w:pPr>
              <w:spacing w:before="120" w:after="120" w:line="240" w:lineRule="auto"/>
              <w:rPr>
                <w:rFonts w:eastAsia="Times New Roman" w:cs="Times New Roman"/>
                <w:szCs w:val="21"/>
                <w:lang w:eastAsia="en-AU"/>
              </w:rPr>
            </w:pPr>
            <w:r w:rsidRPr="00884971">
              <w:rPr>
                <w:rFonts w:cs="Arial"/>
                <w:b/>
                <w:bCs/>
              </w:rPr>
              <w:t xml:space="preserve">Note: </w:t>
            </w:r>
            <w:r>
              <w:rPr>
                <w:rFonts w:cs="Arial"/>
              </w:rPr>
              <w:t>C</w:t>
            </w:r>
            <w:r w:rsidRPr="00884971">
              <w:rPr>
                <w:rFonts w:cs="Arial"/>
              </w:rPr>
              <w:t xml:space="preserve">leaning and disinfectant waste is to be considered and disposed of as </w:t>
            </w:r>
            <w:r>
              <w:rPr>
                <w:rFonts w:cs="Arial"/>
              </w:rPr>
              <w:t>biosecurity</w:t>
            </w:r>
            <w:r w:rsidRPr="00884971">
              <w:rPr>
                <w:rFonts w:cs="Arial"/>
              </w:rPr>
              <w:t xml:space="preserve"> waste.</w:t>
            </w:r>
            <w:r>
              <w:rPr>
                <w:rFonts w:ascii="Arial" w:hAnsi="Arial" w:cs="Arial"/>
                <w:sz w:val="18"/>
                <w:szCs w:val="18"/>
              </w:rPr>
              <w:t xml:space="preserve"> </w:t>
            </w:r>
          </w:p>
        </w:tc>
        <w:sdt>
          <w:sdtPr>
            <w:rPr>
              <w:rFonts w:eastAsia="Times New Roman" w:cs="Times New Roman"/>
              <w:szCs w:val="21"/>
              <w:lang w:eastAsia="en-AU"/>
            </w:rPr>
            <w:id w:val="-798602903"/>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tcBorders>
                <w:vAlign w:val="center"/>
              </w:tcPr>
              <w:p w:rsidR="00525FF3" w:rsidRPr="00914C4E" w:rsidRDefault="00525FF3" w:rsidP="00525FF3">
                <w:pPr>
                  <w:spacing w:before="120" w:after="120" w:line="240" w:lineRule="auto"/>
                  <w:ind w:right="-30"/>
                  <w:jc w:val="center"/>
                  <w:rPr>
                    <w:rFonts w:eastAsia="Times New Roman" w:cs="Times New Roman"/>
                    <w:szCs w:val="21"/>
                    <w:lang w:eastAsia="en-AU"/>
                  </w:rPr>
                </w:pPr>
                <w:r>
                  <w:rPr>
                    <w:rFonts w:ascii="MS Gothic" w:eastAsia="MS Gothic" w:hAnsi="MS Gothic" w:cs="Times New Roman" w:hint="eastAsia"/>
                    <w:szCs w:val="21"/>
                    <w:lang w:eastAsia="en-AU"/>
                  </w:rPr>
                  <w:t>☐</w:t>
                </w:r>
              </w:p>
            </w:tc>
          </w:sdtContent>
        </w:sdt>
      </w:tr>
      <w:tr w:rsidR="00525FF3" w:rsidRPr="00914C4E" w:rsidTr="00525FF3">
        <w:tc>
          <w:tcPr>
            <w:tcW w:w="8217" w:type="dxa"/>
            <w:tcBorders>
              <w:top w:val="single" w:sz="4" w:space="0" w:color="auto"/>
              <w:right w:val="single" w:sz="4" w:space="0" w:color="auto"/>
            </w:tcBorders>
            <w:tcMar>
              <w:top w:w="60" w:type="dxa"/>
              <w:left w:w="60" w:type="dxa"/>
              <w:bottom w:w="60" w:type="dxa"/>
              <w:right w:w="60" w:type="dxa"/>
            </w:tcMar>
            <w:hideMark/>
          </w:tcPr>
          <w:p w:rsidR="00525FF3" w:rsidRPr="00884971" w:rsidRDefault="00525FF3" w:rsidP="00B11C0D">
            <w:pPr>
              <w:pStyle w:val="Default"/>
              <w:spacing w:before="120" w:after="120"/>
              <w:rPr>
                <w:rFonts w:asciiTheme="minorHAnsi" w:hAnsiTheme="minorHAnsi"/>
                <w:sz w:val="22"/>
                <w:szCs w:val="22"/>
              </w:rPr>
            </w:pPr>
            <w:r>
              <w:rPr>
                <w:rFonts w:asciiTheme="minorHAnsi" w:hAnsiTheme="minorHAnsi"/>
                <w:b/>
                <w:bCs/>
                <w:sz w:val="22"/>
                <w:szCs w:val="22"/>
              </w:rPr>
              <w:t>Biosecurity</w:t>
            </w:r>
            <w:r w:rsidRPr="00884971">
              <w:rPr>
                <w:rFonts w:asciiTheme="minorHAnsi" w:hAnsiTheme="minorHAnsi"/>
                <w:b/>
                <w:bCs/>
                <w:sz w:val="22"/>
                <w:szCs w:val="22"/>
              </w:rPr>
              <w:t xml:space="preserve"> waste to be destroyed (e.g. autoclaving) on site or removed and destroyed </w:t>
            </w:r>
          </w:p>
          <w:p w:rsidR="00525FF3" w:rsidRPr="00884971" w:rsidRDefault="00525FF3" w:rsidP="00B11C0D">
            <w:pPr>
              <w:pStyle w:val="Default"/>
              <w:spacing w:before="120" w:after="120"/>
              <w:rPr>
                <w:rFonts w:asciiTheme="minorHAnsi" w:hAnsiTheme="minorHAnsi"/>
                <w:sz w:val="22"/>
                <w:szCs w:val="22"/>
              </w:rPr>
            </w:pPr>
            <w:r>
              <w:rPr>
                <w:rFonts w:asciiTheme="minorHAnsi" w:hAnsiTheme="minorHAnsi"/>
                <w:sz w:val="22"/>
                <w:szCs w:val="22"/>
              </w:rPr>
              <w:t>Biosecurity</w:t>
            </w:r>
            <w:r w:rsidRPr="00884971">
              <w:rPr>
                <w:rFonts w:asciiTheme="minorHAnsi" w:hAnsiTheme="minorHAnsi"/>
                <w:sz w:val="22"/>
                <w:szCs w:val="22"/>
              </w:rPr>
              <w:t xml:space="preserve"> waste can only be transported and handled by an approved waste transport provider. Where </w:t>
            </w:r>
            <w:r>
              <w:rPr>
                <w:rFonts w:asciiTheme="minorHAnsi" w:hAnsiTheme="minorHAnsi"/>
                <w:sz w:val="22"/>
                <w:szCs w:val="22"/>
              </w:rPr>
              <w:t>biosecurity</w:t>
            </w:r>
            <w:r w:rsidRPr="00884971">
              <w:rPr>
                <w:rFonts w:asciiTheme="minorHAnsi" w:hAnsiTheme="minorHAnsi"/>
                <w:sz w:val="22"/>
                <w:szCs w:val="22"/>
              </w:rPr>
              <w:t xml:space="preserve"> waste is to be destroyed – this must be carried out using an approved method. Approved methods include: </w:t>
            </w:r>
          </w:p>
          <w:p w:rsidR="00525FF3" w:rsidRPr="00396C3E" w:rsidRDefault="00525FF3" w:rsidP="00B11C0D">
            <w:pPr>
              <w:pStyle w:val="ListParagraph"/>
              <w:numPr>
                <w:ilvl w:val="0"/>
                <w:numId w:val="15"/>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as stated in Import Permit conditions </w:t>
            </w:r>
          </w:p>
          <w:p w:rsidR="00525FF3" w:rsidRPr="00396C3E" w:rsidRDefault="00525FF3" w:rsidP="00B11C0D">
            <w:pPr>
              <w:pStyle w:val="ListParagraph"/>
              <w:numPr>
                <w:ilvl w:val="0"/>
                <w:numId w:val="15"/>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high temperature incineration (approved facility) </w:t>
            </w:r>
          </w:p>
          <w:p w:rsidR="00525FF3" w:rsidRPr="00396C3E" w:rsidRDefault="00525FF3" w:rsidP="00B11C0D">
            <w:pPr>
              <w:pStyle w:val="ListParagraph"/>
              <w:numPr>
                <w:ilvl w:val="0"/>
                <w:numId w:val="15"/>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deep burial (approved facility) </w:t>
            </w:r>
          </w:p>
          <w:p w:rsidR="00525FF3" w:rsidRPr="00396C3E" w:rsidRDefault="00525FF3" w:rsidP="00B11C0D">
            <w:pPr>
              <w:pStyle w:val="ListParagraph"/>
              <w:numPr>
                <w:ilvl w:val="0"/>
                <w:numId w:val="15"/>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 xml:space="preserve">autoclaving </w:t>
            </w:r>
          </w:p>
          <w:p w:rsidR="00525FF3" w:rsidRPr="00396C3E" w:rsidRDefault="00525FF3" w:rsidP="00B11C0D">
            <w:pPr>
              <w:pStyle w:val="ListParagraph"/>
              <w:numPr>
                <w:ilvl w:val="0"/>
                <w:numId w:val="15"/>
              </w:numPr>
              <w:autoSpaceDE w:val="0"/>
              <w:autoSpaceDN w:val="0"/>
              <w:adjustRightInd w:val="0"/>
              <w:spacing w:before="120" w:after="120" w:line="240" w:lineRule="auto"/>
              <w:contextualSpacing w:val="0"/>
              <w:rPr>
                <w:rFonts w:cs="Arial"/>
                <w:color w:val="000000"/>
                <w:szCs w:val="24"/>
              </w:rPr>
            </w:pPr>
            <w:proofErr w:type="gramStart"/>
            <w:r w:rsidRPr="00396C3E">
              <w:rPr>
                <w:rFonts w:cs="Arial"/>
                <w:color w:val="000000"/>
                <w:szCs w:val="24"/>
              </w:rPr>
              <w:t>municipal</w:t>
            </w:r>
            <w:proofErr w:type="gramEnd"/>
            <w:r w:rsidRPr="00396C3E">
              <w:rPr>
                <w:rFonts w:cs="Arial"/>
                <w:color w:val="000000"/>
                <w:szCs w:val="24"/>
              </w:rPr>
              <w:t xml:space="preserve"> sewerage system – biosecurity waste water only. </w:t>
            </w:r>
          </w:p>
          <w:p w:rsidR="00525FF3" w:rsidRPr="00861486" w:rsidRDefault="002B1558" w:rsidP="00B11C0D">
            <w:pPr>
              <w:spacing w:before="120" w:after="120" w:line="240" w:lineRule="auto"/>
              <w:rPr>
                <w:rFonts w:eastAsia="Times New Roman" w:cs="Times New Roman"/>
                <w:szCs w:val="21"/>
                <w:lang w:eastAsia="en-AU"/>
              </w:rPr>
            </w:pPr>
            <w:hyperlink r:id="rId13" w:history="1">
              <w:r w:rsidR="00525FF3" w:rsidRPr="0016585A">
                <w:rPr>
                  <w:rStyle w:val="Hyperlink"/>
                </w:rPr>
                <w:t>Audit Services</w:t>
              </w:r>
            </w:hyperlink>
            <w:r w:rsidR="00525FF3">
              <w:t xml:space="preserve"> </w:t>
            </w:r>
            <w:r w:rsidR="00525FF3" w:rsidRPr="00884971">
              <w:t>can assist you to locate approved waste facility providers</w:t>
            </w:r>
            <w:r w:rsidR="00525FF3">
              <w:t>.</w:t>
            </w:r>
            <w:r w:rsidR="00525FF3">
              <w:rPr>
                <w:sz w:val="18"/>
                <w:szCs w:val="18"/>
              </w:rPr>
              <w:t xml:space="preserve"> </w:t>
            </w:r>
            <w:r w:rsidR="00525FF3" w:rsidRPr="00861486">
              <w:rPr>
                <w:szCs w:val="18"/>
              </w:rPr>
              <w:t xml:space="preserve"> </w:t>
            </w:r>
          </w:p>
        </w:tc>
        <w:sdt>
          <w:sdtPr>
            <w:rPr>
              <w:rFonts w:eastAsia="Times New Roman" w:cs="Times New Roman"/>
              <w:szCs w:val="21"/>
              <w:lang w:eastAsia="en-AU"/>
            </w:rPr>
            <w:id w:val="-1870128605"/>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tcBorders>
                <w:vAlign w:val="center"/>
              </w:tcPr>
              <w:p w:rsidR="00525FF3" w:rsidRPr="00914C4E" w:rsidRDefault="00525FF3" w:rsidP="00525FF3">
                <w:pPr>
                  <w:pStyle w:val="ListParagraph"/>
                  <w:spacing w:before="120" w:after="120" w:line="240" w:lineRule="auto"/>
                  <w:ind w:left="0" w:right="-30"/>
                  <w:contextualSpacing w:val="0"/>
                  <w:jc w:val="center"/>
                  <w:rPr>
                    <w:rFonts w:eastAsia="Times New Roman" w:cs="Times New Roman"/>
                    <w:szCs w:val="21"/>
                    <w:lang w:eastAsia="en-AU"/>
                  </w:rPr>
                </w:pPr>
                <w:r>
                  <w:rPr>
                    <w:rFonts w:ascii="MS Gothic" w:eastAsia="MS Gothic" w:hAnsi="MS Gothic" w:cs="Times New Roman" w:hint="eastAsia"/>
                    <w:szCs w:val="21"/>
                    <w:lang w:eastAsia="en-AU"/>
                  </w:rPr>
                  <w:t>☐</w:t>
                </w:r>
              </w:p>
            </w:tc>
          </w:sdtContent>
        </w:sdt>
      </w:tr>
      <w:tr w:rsidR="00525FF3" w:rsidRPr="00914C4E" w:rsidTr="00525FF3">
        <w:trPr>
          <w:trHeight w:val="60"/>
        </w:trPr>
        <w:tc>
          <w:tcPr>
            <w:tcW w:w="8217" w:type="dxa"/>
            <w:tcBorders>
              <w:top w:val="single" w:sz="4" w:space="0" w:color="auto"/>
              <w:right w:val="single" w:sz="4" w:space="0" w:color="auto"/>
            </w:tcBorders>
            <w:shd w:val="clear" w:color="auto" w:fill="auto"/>
            <w:tcMar>
              <w:top w:w="60" w:type="dxa"/>
              <w:left w:w="60" w:type="dxa"/>
              <w:bottom w:w="60" w:type="dxa"/>
              <w:right w:w="60" w:type="dxa"/>
            </w:tcMar>
            <w:hideMark/>
          </w:tcPr>
          <w:p w:rsidR="00525FF3" w:rsidRPr="00884971" w:rsidRDefault="00525FF3" w:rsidP="00B11C0D">
            <w:pPr>
              <w:pStyle w:val="Default"/>
              <w:spacing w:before="120" w:after="120"/>
              <w:rPr>
                <w:rFonts w:asciiTheme="minorHAnsi" w:hAnsiTheme="minorHAnsi"/>
                <w:sz w:val="22"/>
                <w:szCs w:val="22"/>
              </w:rPr>
            </w:pPr>
            <w:r w:rsidRPr="00884971">
              <w:rPr>
                <w:rFonts w:asciiTheme="minorHAnsi" w:hAnsiTheme="minorHAnsi"/>
                <w:b/>
                <w:bCs/>
                <w:sz w:val="22"/>
                <w:szCs w:val="22"/>
              </w:rPr>
              <w:t>Records Management</w:t>
            </w:r>
          </w:p>
          <w:p w:rsidR="00525FF3" w:rsidRPr="00396C3E" w:rsidRDefault="00525FF3" w:rsidP="00B11C0D">
            <w:pPr>
              <w:pStyle w:val="ListParagraph"/>
              <w:numPr>
                <w:ilvl w:val="0"/>
                <w:numId w:val="15"/>
              </w:numPr>
              <w:autoSpaceDE w:val="0"/>
              <w:autoSpaceDN w:val="0"/>
              <w:adjustRightInd w:val="0"/>
              <w:spacing w:before="120" w:after="120" w:line="240" w:lineRule="auto"/>
              <w:contextualSpacing w:val="0"/>
              <w:rPr>
                <w:rFonts w:cs="Arial"/>
                <w:color w:val="000000"/>
                <w:szCs w:val="24"/>
              </w:rPr>
            </w:pPr>
            <w:r w:rsidRPr="00396C3E">
              <w:rPr>
                <w:rFonts w:cs="Arial"/>
                <w:color w:val="000000"/>
                <w:szCs w:val="24"/>
              </w:rPr>
              <w:t>records to be available for inspection up to 18 months</w:t>
            </w:r>
            <w:r>
              <w:rPr>
                <w:rFonts w:cs="Arial"/>
                <w:color w:val="000000"/>
                <w:szCs w:val="24"/>
              </w:rPr>
              <w:t xml:space="preserve"> from the date of decommission</w:t>
            </w:r>
          </w:p>
          <w:p w:rsidR="00525FF3" w:rsidRPr="00914C4E" w:rsidRDefault="00525FF3" w:rsidP="00B11C0D">
            <w:pPr>
              <w:pStyle w:val="ListParagraph"/>
              <w:numPr>
                <w:ilvl w:val="0"/>
                <w:numId w:val="15"/>
              </w:numPr>
              <w:autoSpaceDE w:val="0"/>
              <w:autoSpaceDN w:val="0"/>
              <w:adjustRightInd w:val="0"/>
              <w:spacing w:before="120" w:after="120" w:line="240" w:lineRule="auto"/>
              <w:contextualSpacing w:val="0"/>
              <w:rPr>
                <w:rFonts w:eastAsia="Times New Roman" w:cs="Times New Roman"/>
                <w:b/>
                <w:bCs/>
                <w:lang w:eastAsia="en-AU"/>
              </w:rPr>
            </w:pPr>
            <w:proofErr w:type="gramStart"/>
            <w:r w:rsidRPr="00396C3E">
              <w:rPr>
                <w:rFonts w:cs="Arial"/>
                <w:color w:val="000000"/>
                <w:szCs w:val="24"/>
              </w:rPr>
              <w:t>arrange</w:t>
            </w:r>
            <w:proofErr w:type="gramEnd"/>
            <w:r w:rsidRPr="00396C3E">
              <w:rPr>
                <w:rFonts w:cs="Arial"/>
                <w:color w:val="000000"/>
                <w:szCs w:val="24"/>
              </w:rPr>
              <w:t xml:space="preserve"> appropriate storage for biosecurity control related records. Records are to be available within 48 hours of a request from the department.</w:t>
            </w:r>
          </w:p>
        </w:tc>
        <w:sdt>
          <w:sdtPr>
            <w:rPr>
              <w:rFonts w:eastAsia="Times New Roman" w:cs="Times New Roman"/>
              <w:szCs w:val="21"/>
              <w:lang w:eastAsia="en-AU"/>
            </w:rPr>
            <w:id w:val="111792411"/>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tcBorders>
                <w:vAlign w:val="center"/>
              </w:tcPr>
              <w:p w:rsidR="00525FF3" w:rsidRDefault="00525FF3" w:rsidP="00525FF3">
                <w:pPr>
                  <w:spacing w:before="120" w:after="120" w:line="240" w:lineRule="auto"/>
                  <w:ind w:right="-30"/>
                  <w:jc w:val="center"/>
                  <w:rPr>
                    <w:rFonts w:eastAsia="Times New Roman" w:cs="Times New Roman"/>
                    <w:szCs w:val="21"/>
                    <w:lang w:eastAsia="en-AU"/>
                  </w:rPr>
                </w:pPr>
                <w:r>
                  <w:rPr>
                    <w:rFonts w:ascii="MS Gothic" w:eastAsia="MS Gothic" w:hAnsi="MS Gothic" w:cs="Times New Roman" w:hint="eastAsia"/>
                    <w:szCs w:val="21"/>
                    <w:lang w:eastAsia="en-AU"/>
                  </w:rPr>
                  <w:t>☐</w:t>
                </w:r>
              </w:p>
            </w:tc>
          </w:sdtContent>
        </w:sdt>
      </w:tr>
      <w:tr w:rsidR="00525FF3" w:rsidRPr="00914C4E" w:rsidTr="00525FF3">
        <w:tc>
          <w:tcPr>
            <w:tcW w:w="8217" w:type="dxa"/>
            <w:tcBorders>
              <w:top w:val="single" w:sz="4" w:space="0" w:color="auto"/>
              <w:right w:val="single" w:sz="4" w:space="0" w:color="auto"/>
            </w:tcBorders>
            <w:tcMar>
              <w:top w:w="60" w:type="dxa"/>
              <w:left w:w="60" w:type="dxa"/>
              <w:bottom w:w="60" w:type="dxa"/>
              <w:right w:w="60" w:type="dxa"/>
            </w:tcMar>
            <w:hideMark/>
          </w:tcPr>
          <w:p w:rsidR="00525FF3" w:rsidRPr="00884971" w:rsidRDefault="00525FF3" w:rsidP="00B11C0D">
            <w:pPr>
              <w:pStyle w:val="Default"/>
              <w:spacing w:before="120" w:after="120"/>
              <w:rPr>
                <w:rFonts w:asciiTheme="minorHAnsi" w:hAnsiTheme="minorHAnsi"/>
                <w:sz w:val="22"/>
                <w:szCs w:val="22"/>
              </w:rPr>
            </w:pPr>
            <w:r w:rsidRPr="00884971">
              <w:rPr>
                <w:rFonts w:asciiTheme="minorHAnsi" w:hAnsiTheme="minorHAnsi"/>
                <w:b/>
                <w:bCs/>
                <w:sz w:val="22"/>
                <w:szCs w:val="22"/>
              </w:rPr>
              <w:t xml:space="preserve">Final close out </w:t>
            </w:r>
            <w:r>
              <w:rPr>
                <w:rFonts w:asciiTheme="minorHAnsi" w:hAnsiTheme="minorHAnsi"/>
                <w:b/>
                <w:bCs/>
                <w:sz w:val="22"/>
                <w:szCs w:val="22"/>
              </w:rPr>
              <w:t>onsite</w:t>
            </w:r>
            <w:r w:rsidRPr="00884971">
              <w:rPr>
                <w:rFonts w:asciiTheme="minorHAnsi" w:hAnsiTheme="minorHAnsi"/>
                <w:b/>
                <w:bCs/>
                <w:sz w:val="22"/>
                <w:szCs w:val="22"/>
              </w:rPr>
              <w:t xml:space="preserve"> audit – for </w:t>
            </w:r>
            <w:r>
              <w:rPr>
                <w:rFonts w:asciiTheme="minorHAnsi" w:hAnsiTheme="minorHAnsi"/>
                <w:b/>
                <w:bCs/>
                <w:sz w:val="22"/>
                <w:szCs w:val="22"/>
              </w:rPr>
              <w:t>old site</w:t>
            </w:r>
          </w:p>
          <w:p w:rsidR="00525FF3" w:rsidRPr="00914C4E" w:rsidRDefault="00525FF3" w:rsidP="00B11C0D">
            <w:pPr>
              <w:spacing w:before="120" w:after="120" w:line="240" w:lineRule="auto"/>
              <w:rPr>
                <w:rFonts w:eastAsia="Times New Roman" w:cs="Times New Roman"/>
                <w:szCs w:val="21"/>
                <w:lang w:eastAsia="en-AU"/>
              </w:rPr>
            </w:pPr>
            <w:r w:rsidRPr="00884971">
              <w:t>Inspection is a chargeable activity – charged at fee for service rates.</w:t>
            </w:r>
            <w:r>
              <w:rPr>
                <w:sz w:val="18"/>
                <w:szCs w:val="18"/>
              </w:rPr>
              <w:t xml:space="preserve"> </w:t>
            </w:r>
          </w:p>
        </w:tc>
        <w:sdt>
          <w:sdtPr>
            <w:rPr>
              <w:rFonts w:eastAsia="Times New Roman" w:cs="Times New Roman"/>
              <w:szCs w:val="21"/>
              <w:lang w:eastAsia="en-AU"/>
            </w:rPr>
            <w:id w:val="17585577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tcBorders>
                <w:vAlign w:val="center"/>
              </w:tcPr>
              <w:p w:rsidR="00525FF3" w:rsidRPr="00914C4E" w:rsidRDefault="00525FF3" w:rsidP="00525FF3">
                <w:pPr>
                  <w:spacing w:before="120" w:after="120" w:line="240" w:lineRule="auto"/>
                  <w:ind w:right="-30"/>
                  <w:jc w:val="center"/>
                  <w:rPr>
                    <w:rFonts w:eastAsia="Times New Roman" w:cs="Times New Roman"/>
                    <w:szCs w:val="21"/>
                    <w:lang w:eastAsia="en-AU"/>
                  </w:rPr>
                </w:pPr>
                <w:r>
                  <w:rPr>
                    <w:rFonts w:ascii="MS Gothic" w:eastAsia="MS Gothic" w:hAnsi="MS Gothic" w:cs="Times New Roman" w:hint="eastAsia"/>
                    <w:szCs w:val="21"/>
                    <w:lang w:eastAsia="en-AU"/>
                  </w:rPr>
                  <w:t>☐</w:t>
                </w:r>
              </w:p>
            </w:tc>
          </w:sdtContent>
        </w:sdt>
      </w:tr>
    </w:tbl>
    <w:p w:rsidR="002B1558" w:rsidRDefault="002B1558" w:rsidP="00B11C0D">
      <w:pPr>
        <w:pStyle w:val="Heading2"/>
        <w:spacing w:before="120" w:beforeAutospacing="0" w:after="120" w:afterAutospacing="0"/>
        <w:jc w:val="left"/>
        <w:rPr>
          <w:color w:val="365F91" w:themeColor="accent1" w:themeShade="BF"/>
        </w:rPr>
      </w:pPr>
    </w:p>
    <w:p w:rsidR="002B1558" w:rsidRDefault="002B1558" w:rsidP="002B1558">
      <w:pPr>
        <w:rPr>
          <w:rFonts w:ascii="Calibri" w:eastAsia="Times New Roman" w:hAnsi="Calibri" w:cs="Times New Roman"/>
          <w:sz w:val="27"/>
          <w:szCs w:val="27"/>
          <w:lang w:eastAsia="en-AU"/>
        </w:rPr>
      </w:pPr>
      <w:r>
        <w:br w:type="page"/>
      </w:r>
    </w:p>
    <w:p w:rsidR="00EE1DF1" w:rsidRPr="00DE1832" w:rsidRDefault="00EE1DF1" w:rsidP="00B11C0D">
      <w:pPr>
        <w:pStyle w:val="Heading2"/>
        <w:spacing w:before="120" w:beforeAutospacing="0" w:after="120" w:afterAutospacing="0"/>
        <w:jc w:val="left"/>
        <w:rPr>
          <w:color w:val="365F91" w:themeColor="accent1" w:themeShade="BF"/>
        </w:rPr>
      </w:pPr>
      <w:bookmarkStart w:id="0" w:name="_GoBack"/>
      <w:bookmarkEnd w:id="0"/>
      <w:r w:rsidRPr="00DE1832">
        <w:rPr>
          <w:color w:val="365F91" w:themeColor="accent1" w:themeShade="BF"/>
        </w:rPr>
        <w:lastRenderedPageBreak/>
        <w:t xml:space="preserve">Operator </w:t>
      </w:r>
      <w:r w:rsidR="00013A7A" w:rsidRPr="00DE1832">
        <w:rPr>
          <w:color w:val="365F91" w:themeColor="accent1" w:themeShade="BF"/>
        </w:rPr>
        <w:t>comments</w:t>
      </w:r>
    </w:p>
    <w:tbl>
      <w:tblPr>
        <w:tblW w:w="0" w:type="auto"/>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9016"/>
      </w:tblGrid>
      <w:tr w:rsidR="00EE1DF1" w:rsidRPr="00024C78" w:rsidTr="003E6872">
        <w:trPr>
          <w:trHeight w:val="591"/>
        </w:trPr>
        <w:tc>
          <w:tcPr>
            <w:tcW w:w="9016" w:type="dxa"/>
            <w:tcMar>
              <w:top w:w="60" w:type="dxa"/>
              <w:left w:w="60" w:type="dxa"/>
              <w:bottom w:w="60" w:type="dxa"/>
              <w:right w:w="60" w:type="dxa"/>
            </w:tcMar>
            <w:hideMark/>
          </w:tcPr>
          <w:p w:rsidR="00EE1DF1" w:rsidRDefault="00EE1DF1" w:rsidP="00B11C0D">
            <w:pPr>
              <w:spacing w:before="120" w:after="120" w:line="240" w:lineRule="auto"/>
              <w:rPr>
                <w:rFonts w:ascii="Times New Roman" w:eastAsia="Times New Roman" w:hAnsi="Times New Roman" w:cs="Times New Roman"/>
                <w:sz w:val="21"/>
                <w:szCs w:val="21"/>
                <w:lang w:eastAsia="en-AU"/>
              </w:rPr>
            </w:pPr>
          </w:p>
          <w:p w:rsidR="003E6872" w:rsidRPr="00024C78" w:rsidRDefault="003E6872" w:rsidP="00B11C0D">
            <w:pPr>
              <w:spacing w:before="120" w:after="120" w:line="240" w:lineRule="auto"/>
              <w:rPr>
                <w:rFonts w:ascii="Times New Roman" w:eastAsia="Times New Roman" w:hAnsi="Times New Roman" w:cs="Times New Roman"/>
                <w:sz w:val="21"/>
                <w:szCs w:val="21"/>
                <w:lang w:eastAsia="en-AU"/>
              </w:rPr>
            </w:pPr>
          </w:p>
        </w:tc>
      </w:tr>
    </w:tbl>
    <w:p w:rsidR="0061027D" w:rsidRDefault="00884971" w:rsidP="00B11C0D">
      <w:pPr>
        <w:spacing w:before="120" w:after="120" w:line="240" w:lineRule="auto"/>
        <w:rPr>
          <w:rFonts w:eastAsia="Times New Roman" w:cs="Times New Roman"/>
          <w:sz w:val="21"/>
          <w:szCs w:val="21"/>
          <w:lang w:eastAsia="en-AU"/>
        </w:rPr>
      </w:pPr>
      <w:r w:rsidRPr="00884971">
        <w:rPr>
          <w:rFonts w:eastAsia="Times New Roman" w:cs="Times New Roman"/>
          <w:sz w:val="21"/>
          <w:szCs w:val="21"/>
          <w:lang w:eastAsia="en-AU"/>
        </w:rPr>
        <w:t xml:space="preserve">This procedures checklist and the accompanying time schedule will need to be provided to </w:t>
      </w:r>
      <w:hyperlink r:id="rId14" w:history="1">
        <w:r w:rsidR="00BA6704" w:rsidRPr="0016585A">
          <w:rPr>
            <w:rStyle w:val="Hyperlink"/>
          </w:rPr>
          <w:t>Audit Services</w:t>
        </w:r>
      </w:hyperlink>
      <w:r w:rsidRPr="00884971">
        <w:rPr>
          <w:rFonts w:eastAsia="Times New Roman" w:cs="Times New Roman"/>
          <w:sz w:val="21"/>
          <w:szCs w:val="21"/>
          <w:lang w:eastAsia="en-AU"/>
        </w:rPr>
        <w:t xml:space="preserve"> prior t</w:t>
      </w:r>
      <w:r w:rsidR="00EF0EEB">
        <w:rPr>
          <w:rFonts w:eastAsia="Times New Roman" w:cs="Times New Roman"/>
          <w:sz w:val="21"/>
          <w:szCs w:val="21"/>
          <w:lang w:eastAsia="en-AU"/>
        </w:rPr>
        <w:t>o any actions being undertaken.</w:t>
      </w:r>
    </w:p>
    <w:p w:rsidR="00916C36" w:rsidRPr="00916C36" w:rsidRDefault="00916C36" w:rsidP="00916C36">
      <w:pPr>
        <w:shd w:val="clear" w:color="auto" w:fill="FFFFFF"/>
        <w:spacing w:before="120" w:after="120" w:line="240" w:lineRule="auto"/>
        <w:outlineLvl w:val="1"/>
        <w:rPr>
          <w:rFonts w:eastAsia="Times New Roman" w:cs="Times New Roman"/>
          <w:b/>
          <w:bCs/>
          <w:color w:val="365F91" w:themeColor="accent1" w:themeShade="BF"/>
          <w:sz w:val="27"/>
          <w:szCs w:val="27"/>
          <w:lang w:eastAsia="en-AU"/>
        </w:rPr>
      </w:pPr>
      <w:r w:rsidRPr="00916C36">
        <w:rPr>
          <w:rFonts w:eastAsia="Times New Roman" w:cs="Times New Roman"/>
          <w:b/>
          <w:bCs/>
          <w:color w:val="365F91" w:themeColor="accent1" w:themeShade="BF"/>
          <w:sz w:val="27"/>
          <w:szCs w:val="27"/>
          <w:lang w:eastAsia="en-AU"/>
        </w:rPr>
        <w:t>Privacy notice</w:t>
      </w:r>
    </w:p>
    <w:tbl>
      <w:tblPr>
        <w:tblStyle w:val="TableGrid1"/>
        <w:tblpPr w:leftFromText="180" w:rightFromText="180" w:vertAnchor="text" w:tblpX="-5" w:tblpY="1"/>
        <w:tblOverlap w:val="never"/>
        <w:tblW w:w="0" w:type="auto"/>
        <w:tblLook w:val="04A0" w:firstRow="1" w:lastRow="0" w:firstColumn="1" w:lastColumn="0" w:noHBand="0" w:noVBand="1"/>
      </w:tblPr>
      <w:tblGrid>
        <w:gridCol w:w="3074"/>
        <w:gridCol w:w="1493"/>
        <w:gridCol w:w="1477"/>
        <w:gridCol w:w="2982"/>
      </w:tblGrid>
      <w:tr w:rsidR="00841AEA" w:rsidRPr="00841AEA" w:rsidTr="00841AEA">
        <w:trPr>
          <w:trHeight w:val="546"/>
        </w:trPr>
        <w:tc>
          <w:tcPr>
            <w:tcW w:w="9026" w:type="dxa"/>
            <w:gridSpan w:val="4"/>
            <w:tcBorders>
              <w:left w:val="nil"/>
              <w:bottom w:val="single" w:sz="4" w:space="0" w:color="auto"/>
              <w:right w:val="nil"/>
            </w:tcBorders>
          </w:tcPr>
          <w:p w:rsidR="00841AEA" w:rsidRPr="00841AEA" w:rsidRDefault="00841AEA" w:rsidP="00841AEA">
            <w:pPr>
              <w:spacing w:before="40" w:after="40"/>
              <w:ind w:left="-108" w:right="-45"/>
              <w:rPr>
                <w:rFonts w:eastAsia="Times New Roman" w:cs="Times New Roman"/>
                <w:sz w:val="18"/>
                <w:szCs w:val="18"/>
                <w:lang w:eastAsia="en-AU"/>
              </w:rPr>
            </w:pPr>
            <w:r w:rsidRPr="00841AEA">
              <w:rPr>
                <w:rFonts w:eastAsia="Times New Roman" w:cs="Times New Roman"/>
                <w:sz w:val="18"/>
                <w:szCs w:val="18"/>
                <w:lang w:eastAsia="en-AU"/>
              </w:rPr>
              <w:t xml:space="preserve">'Personal information' means information or an opinion about an identified individual, or an individual who is reasonably identifiable. 'Personal information' that is collected under or in accordance with the </w:t>
            </w:r>
            <w:r w:rsidRPr="00841AEA">
              <w:rPr>
                <w:rFonts w:eastAsia="Times New Roman" w:cs="Times New Roman"/>
                <w:i/>
                <w:sz w:val="18"/>
                <w:szCs w:val="18"/>
                <w:lang w:eastAsia="en-AU"/>
              </w:rPr>
              <w:t>Biosecurity Act 2015</w:t>
            </w:r>
            <w:r w:rsidRPr="00841AEA">
              <w:rPr>
                <w:rFonts w:eastAsia="Times New Roman" w:cs="Times New Roman"/>
                <w:sz w:val="18"/>
                <w:szCs w:val="18"/>
                <w:lang w:eastAsia="en-AU"/>
              </w:rPr>
              <w:t xml:space="preserve"> is also 'protected information' under the Biosecurity Act.</w:t>
            </w:r>
          </w:p>
          <w:p w:rsidR="00841AEA" w:rsidRPr="00841AEA" w:rsidRDefault="00841AEA" w:rsidP="00841AEA">
            <w:pPr>
              <w:spacing w:before="40" w:after="40"/>
              <w:ind w:left="-108" w:right="-45"/>
              <w:rPr>
                <w:rFonts w:eastAsia="Times New Roman" w:cs="Times New Roman"/>
                <w:sz w:val="18"/>
                <w:szCs w:val="18"/>
                <w:lang w:eastAsia="en-AU"/>
              </w:rPr>
            </w:pPr>
            <w:r w:rsidRPr="00841AEA">
              <w:rPr>
                <w:rFonts w:eastAsia="Times New Roman" w:cs="Times New Roman"/>
                <w:sz w:val="18"/>
                <w:szCs w:val="18"/>
                <w:lang w:eastAsia="en-AU"/>
              </w:rPr>
              <w:t>'Sensitive information' is a type of personal information and includes any information or opinion about an individual's racial or ethnic origin; political opinions; religious beliefs or affiliations; philosophical beliefs; sexual orientation or practices; membership of a political association, professional or trade association or union; or criminal record. It also includes health or genetic information about an individual and biometric information or templates.</w:t>
            </w:r>
          </w:p>
          <w:p w:rsidR="00841AEA" w:rsidRPr="00841AEA" w:rsidRDefault="00841AEA" w:rsidP="00841AEA">
            <w:pPr>
              <w:spacing w:before="40" w:after="40"/>
              <w:ind w:left="-108" w:right="-45"/>
              <w:rPr>
                <w:rFonts w:eastAsia="Times New Roman" w:cs="Times New Roman"/>
                <w:sz w:val="18"/>
                <w:szCs w:val="18"/>
                <w:lang w:eastAsia="en-AU"/>
              </w:rPr>
            </w:pPr>
            <w:r w:rsidRPr="00841AEA">
              <w:rPr>
                <w:rFonts w:eastAsia="Times New Roman" w:cs="Times New Roman"/>
                <w:sz w:val="18"/>
                <w:szCs w:val="18"/>
                <w:lang w:eastAsia="en-AU"/>
              </w:rPr>
              <w:t xml:space="preserve">The collection of 'protected information' including personal and commercial-in-confidence information by the Department of Agriculture and Water Resources in relation to this application is being collected under the </w:t>
            </w:r>
            <w:r w:rsidRPr="00841AEA">
              <w:rPr>
                <w:rFonts w:eastAsia="Times New Roman" w:cs="Times New Roman"/>
                <w:i/>
                <w:sz w:val="18"/>
                <w:szCs w:val="18"/>
                <w:lang w:eastAsia="en-AU"/>
              </w:rPr>
              <w:t>Biosecurity Act 2015</w:t>
            </w:r>
            <w:r w:rsidRPr="00841AEA">
              <w:rPr>
                <w:rFonts w:eastAsia="Times New Roman" w:cs="Times New Roman"/>
                <w:sz w:val="18"/>
                <w:szCs w:val="18"/>
                <w:lang w:eastAsia="en-AU"/>
              </w:rPr>
              <w:t xml:space="preserve"> for the purposes of assessing your application and related purposes. If the relevant personal information requested in this application is not provided by you, the department may be unable to process your application. Information collected by the department will only be used or disclosed as </w:t>
            </w:r>
            <w:proofErr w:type="spellStart"/>
            <w:r w:rsidRPr="00841AEA">
              <w:rPr>
                <w:rFonts w:eastAsia="Times New Roman" w:cs="Times New Roman"/>
                <w:sz w:val="18"/>
                <w:szCs w:val="18"/>
                <w:lang w:eastAsia="en-AU"/>
              </w:rPr>
              <w:t>authorised</w:t>
            </w:r>
            <w:proofErr w:type="spellEnd"/>
            <w:r w:rsidRPr="00841AEA">
              <w:rPr>
                <w:rFonts w:eastAsia="Times New Roman" w:cs="Times New Roman"/>
                <w:sz w:val="18"/>
                <w:szCs w:val="18"/>
                <w:lang w:eastAsia="en-AU"/>
              </w:rPr>
              <w:t xml:space="preserve"> under the </w:t>
            </w:r>
            <w:r w:rsidRPr="00841AEA">
              <w:rPr>
                <w:rFonts w:eastAsia="Times New Roman" w:cs="Times New Roman"/>
                <w:i/>
                <w:sz w:val="18"/>
                <w:szCs w:val="18"/>
                <w:lang w:eastAsia="en-AU"/>
              </w:rPr>
              <w:t>Biosecurity Act 2015</w:t>
            </w:r>
            <w:r w:rsidRPr="00841AEA">
              <w:rPr>
                <w:rFonts w:eastAsia="Times New Roman" w:cs="Times New Roman"/>
                <w:sz w:val="18"/>
                <w:szCs w:val="18"/>
                <w:lang w:eastAsia="en-AU"/>
              </w:rPr>
              <w:t>. A person to whom protected information relates may consent to the information being disclosed for a certain purpose.</w:t>
            </w:r>
          </w:p>
          <w:p w:rsidR="00841AEA" w:rsidRPr="00841AEA" w:rsidRDefault="00841AEA" w:rsidP="00841AEA">
            <w:pPr>
              <w:spacing w:before="40" w:after="40"/>
              <w:ind w:left="-108" w:right="-45"/>
              <w:rPr>
                <w:rFonts w:eastAsia="Times New Roman" w:cs="Times New Roman"/>
                <w:sz w:val="18"/>
                <w:szCs w:val="18"/>
                <w:lang w:eastAsia="en-AU"/>
              </w:rPr>
            </w:pPr>
            <w:r w:rsidRPr="00841AEA">
              <w:rPr>
                <w:rFonts w:eastAsia="Times New Roman" w:cs="Times New Roman"/>
                <w:sz w:val="18"/>
                <w:szCs w:val="18"/>
                <w:lang w:eastAsia="en-AU"/>
              </w:rPr>
              <w:t>The personal information requested on this form may be disclosed to other Commonwealth agencies such as the Department of Home Affairs (DHA).</w:t>
            </w:r>
          </w:p>
          <w:p w:rsidR="00841AEA" w:rsidRPr="00841AEA" w:rsidRDefault="00841AEA" w:rsidP="00841AEA">
            <w:pPr>
              <w:spacing w:before="40" w:after="40"/>
              <w:ind w:left="-108" w:right="-45"/>
              <w:rPr>
                <w:rFonts w:eastAsia="Times New Roman" w:cs="Times New Roman"/>
                <w:sz w:val="18"/>
                <w:szCs w:val="18"/>
                <w:lang w:eastAsia="en-AU"/>
              </w:rPr>
            </w:pPr>
            <w:r w:rsidRPr="00841AEA">
              <w:rPr>
                <w:rFonts w:eastAsia="Times New Roman" w:cs="Times New Roman"/>
                <w:sz w:val="18"/>
                <w:szCs w:val="18"/>
                <w:lang w:eastAsia="en-AU"/>
              </w:rPr>
              <w:t>With the consent of relevant individuals or entities named in this application, the department may disclose the following information to the DHA for the purpose of DHA assessing and processing an application for the Australian Trusted Trader program and/or the Known Consignor Scheme:</w:t>
            </w:r>
          </w:p>
          <w:p w:rsidR="00841AEA" w:rsidRPr="00841AEA" w:rsidRDefault="00841AEA" w:rsidP="00841AEA">
            <w:pPr>
              <w:numPr>
                <w:ilvl w:val="0"/>
                <w:numId w:val="18"/>
              </w:numPr>
              <w:spacing w:before="40" w:after="40"/>
              <w:ind w:left="-108" w:right="-45"/>
              <w:rPr>
                <w:rFonts w:eastAsia="Times New Roman" w:cs="Times New Roman"/>
                <w:sz w:val="18"/>
                <w:szCs w:val="18"/>
                <w:lang w:eastAsia="en-AU"/>
              </w:rPr>
            </w:pPr>
            <w:r w:rsidRPr="00841AEA">
              <w:rPr>
                <w:rFonts w:eastAsia="Times New Roman" w:cs="Times New Roman"/>
                <w:b/>
                <w:sz w:val="18"/>
                <w:szCs w:val="18"/>
                <w:lang w:eastAsia="en-AU"/>
              </w:rPr>
              <w:t>Information about individuals in this application (personal and protected information).</w:t>
            </w:r>
            <w:r w:rsidRPr="00841AEA">
              <w:rPr>
                <w:rFonts w:eastAsia="Times New Roman" w:cs="Times New Roman"/>
                <w:sz w:val="18"/>
                <w:szCs w:val="18"/>
                <w:lang w:eastAsia="en-AU"/>
              </w:rPr>
              <w:t xml:space="preserve"> This information includes personal information, as defined in the </w:t>
            </w:r>
            <w:r w:rsidRPr="00841AEA">
              <w:rPr>
                <w:rFonts w:eastAsia="Times New Roman" w:cs="Times New Roman"/>
                <w:i/>
                <w:sz w:val="18"/>
                <w:szCs w:val="18"/>
                <w:lang w:eastAsia="en-AU"/>
              </w:rPr>
              <w:t xml:space="preserve">Privacy Act </w:t>
            </w:r>
            <w:proofErr w:type="gramStart"/>
            <w:r w:rsidRPr="00841AEA">
              <w:rPr>
                <w:rFonts w:eastAsia="Times New Roman" w:cs="Times New Roman"/>
                <w:i/>
                <w:sz w:val="18"/>
                <w:szCs w:val="18"/>
                <w:lang w:eastAsia="en-AU"/>
              </w:rPr>
              <w:t>1988</w:t>
            </w:r>
            <w:r w:rsidRPr="00841AEA">
              <w:rPr>
                <w:rFonts w:eastAsia="Times New Roman" w:cs="Times New Roman"/>
                <w:sz w:val="18"/>
                <w:szCs w:val="18"/>
                <w:lang w:eastAsia="en-AU"/>
              </w:rPr>
              <w:t>, that</w:t>
            </w:r>
            <w:proofErr w:type="gramEnd"/>
            <w:r w:rsidRPr="00841AEA">
              <w:rPr>
                <w:rFonts w:eastAsia="Times New Roman" w:cs="Times New Roman"/>
                <w:sz w:val="18"/>
                <w:szCs w:val="18"/>
                <w:lang w:eastAsia="en-AU"/>
              </w:rPr>
              <w:t xml:space="preserve"> is protected information under the </w:t>
            </w:r>
            <w:r w:rsidRPr="00841AEA">
              <w:rPr>
                <w:rFonts w:eastAsia="Times New Roman" w:cs="Times New Roman"/>
                <w:i/>
                <w:sz w:val="18"/>
                <w:szCs w:val="18"/>
                <w:lang w:eastAsia="en-AU"/>
              </w:rPr>
              <w:t>Biosecurity Act 2015</w:t>
            </w:r>
            <w:r w:rsidRPr="00841AEA">
              <w:rPr>
                <w:rFonts w:eastAsia="Times New Roman" w:cs="Times New Roman"/>
                <w:sz w:val="18"/>
                <w:szCs w:val="18"/>
                <w:lang w:eastAsia="en-AU"/>
              </w:rPr>
              <w:t xml:space="preserve">. This information may also include commercial-in-confidence information, as defined in section 15 of the Biosecurity Act, about individuals that is protected information. </w:t>
            </w:r>
          </w:p>
          <w:p w:rsidR="00841AEA" w:rsidRPr="00841AEA" w:rsidRDefault="00841AEA" w:rsidP="00841AEA">
            <w:pPr>
              <w:numPr>
                <w:ilvl w:val="0"/>
                <w:numId w:val="18"/>
              </w:numPr>
              <w:spacing w:before="40" w:after="40"/>
              <w:ind w:left="-108" w:right="-45"/>
              <w:rPr>
                <w:rFonts w:eastAsia="Times New Roman" w:cs="Times New Roman"/>
                <w:sz w:val="18"/>
                <w:szCs w:val="18"/>
                <w:lang w:eastAsia="en-AU"/>
              </w:rPr>
            </w:pPr>
            <w:r w:rsidRPr="00841AEA">
              <w:rPr>
                <w:rFonts w:eastAsia="Times New Roman" w:cs="Times New Roman"/>
                <w:b/>
                <w:sz w:val="18"/>
                <w:szCs w:val="18"/>
                <w:lang w:eastAsia="en-AU"/>
              </w:rPr>
              <w:t xml:space="preserve">Information about the applicant which is not personal information </w:t>
            </w:r>
            <w:r w:rsidRPr="00841AEA">
              <w:rPr>
                <w:rFonts w:eastAsia="Times New Roman" w:cs="Times New Roman"/>
                <w:sz w:val="18"/>
                <w:szCs w:val="18"/>
                <w:lang w:eastAsia="en-AU"/>
              </w:rPr>
              <w:t>(</w:t>
            </w:r>
            <w:r w:rsidRPr="00841AEA">
              <w:rPr>
                <w:rFonts w:eastAsia="Times New Roman" w:cs="Times New Roman"/>
                <w:b/>
                <w:sz w:val="18"/>
                <w:szCs w:val="18"/>
                <w:lang w:eastAsia="en-AU"/>
              </w:rPr>
              <w:t>entity and protected information</w:t>
            </w:r>
            <w:r w:rsidRPr="00841AEA">
              <w:rPr>
                <w:rFonts w:eastAsia="Times New Roman" w:cs="Times New Roman"/>
                <w:sz w:val="18"/>
                <w:szCs w:val="18"/>
                <w:lang w:eastAsia="en-AU"/>
              </w:rPr>
              <w:t xml:space="preserve">). This information may include commercial-in-confidence information, as defined in section 15 of the Biosecurity </w:t>
            </w:r>
            <w:proofErr w:type="gramStart"/>
            <w:r w:rsidRPr="00841AEA">
              <w:rPr>
                <w:rFonts w:eastAsia="Times New Roman" w:cs="Times New Roman"/>
                <w:sz w:val="18"/>
                <w:szCs w:val="18"/>
                <w:lang w:eastAsia="en-AU"/>
              </w:rPr>
              <w:t>Act, that</w:t>
            </w:r>
            <w:proofErr w:type="gramEnd"/>
            <w:r w:rsidRPr="00841AEA">
              <w:rPr>
                <w:rFonts w:eastAsia="Times New Roman" w:cs="Times New Roman"/>
                <w:sz w:val="18"/>
                <w:szCs w:val="18"/>
                <w:lang w:eastAsia="en-AU"/>
              </w:rPr>
              <w:t xml:space="preserve"> is protected information under the Biosecurity Act. </w:t>
            </w:r>
          </w:p>
          <w:p w:rsidR="00841AEA" w:rsidRPr="00841AEA" w:rsidRDefault="00841AEA" w:rsidP="00841AEA">
            <w:pPr>
              <w:spacing w:before="40" w:after="40"/>
              <w:ind w:left="-108" w:right="-45"/>
              <w:rPr>
                <w:rFonts w:eastAsia="Times New Roman" w:cs="Times New Roman"/>
                <w:sz w:val="18"/>
                <w:szCs w:val="18"/>
                <w:lang w:eastAsia="en-AU"/>
              </w:rPr>
            </w:pPr>
            <w:r w:rsidRPr="00841AEA">
              <w:rPr>
                <w:rFonts w:eastAsia="Times New Roman" w:cs="Times New Roman"/>
                <w:sz w:val="18"/>
                <w:szCs w:val="18"/>
                <w:lang w:eastAsia="en-AU"/>
              </w:rPr>
              <w:t xml:space="preserve">Note: Decisions regarding this consent provision do not impact on the assessment of this application. If consent is provided it may be withdrawn at any time by notifying the department at </w:t>
            </w:r>
            <w:hyperlink r:id="rId15" w:history="1">
              <w:r w:rsidRPr="00841AEA">
                <w:rPr>
                  <w:rFonts w:eastAsia="Times New Roman" w:cs="Times New Roman"/>
                  <w:color w:val="0000FF" w:themeColor="hyperlink"/>
                  <w:sz w:val="18"/>
                  <w:szCs w:val="18"/>
                  <w:u w:val="single"/>
                  <w:lang w:eastAsia="en-AU"/>
                </w:rPr>
                <w:t>aa.canberra@agriculture.gov.au</w:t>
              </w:r>
            </w:hyperlink>
            <w:r w:rsidRPr="00841AEA">
              <w:rPr>
                <w:rFonts w:eastAsia="Times New Roman" w:cs="Times New Roman"/>
                <w:sz w:val="18"/>
                <w:szCs w:val="18"/>
                <w:lang w:eastAsia="en-AU"/>
              </w:rPr>
              <w:t>.</w:t>
            </w:r>
          </w:p>
          <w:p w:rsidR="00841AEA" w:rsidRPr="00841AEA" w:rsidRDefault="00841AEA" w:rsidP="00841AEA">
            <w:pPr>
              <w:spacing w:before="40" w:after="40"/>
              <w:ind w:left="-108"/>
              <w:rPr>
                <w:rFonts w:eastAsia="Calibri" w:cs="Times New Roman"/>
                <w:b/>
                <w:sz w:val="18"/>
                <w:szCs w:val="18"/>
                <w:lang w:eastAsia="ja-JP"/>
              </w:rPr>
            </w:pPr>
            <w:r w:rsidRPr="00841AEA">
              <w:rPr>
                <w:rFonts w:eastAsia="Calibri" w:cs="Times New Roman"/>
                <w:b/>
                <w:sz w:val="18"/>
                <w:szCs w:val="18"/>
                <w:lang w:eastAsia="ja-JP"/>
              </w:rPr>
              <w:t>Consent can be given by relevant persons by completing the below declarations.</w:t>
            </w:r>
          </w:p>
          <w:p w:rsidR="00841AEA" w:rsidRPr="00841AEA" w:rsidRDefault="00841AEA" w:rsidP="00841AEA">
            <w:pPr>
              <w:spacing w:before="40" w:after="40"/>
              <w:ind w:left="-108"/>
              <w:rPr>
                <w:rFonts w:eastAsia="Calibri" w:cs="Times New Roman"/>
                <w:b/>
                <w:sz w:val="18"/>
                <w:szCs w:val="18"/>
                <w:lang w:eastAsia="ja-JP"/>
              </w:rPr>
            </w:pPr>
          </w:p>
          <w:p w:rsidR="00841AEA" w:rsidRPr="00841AEA" w:rsidRDefault="00841AEA" w:rsidP="00841AEA">
            <w:pPr>
              <w:spacing w:before="40" w:after="40"/>
              <w:ind w:left="-108"/>
              <w:rPr>
                <w:rFonts w:eastAsia="Calibri" w:cs="Times New Roman"/>
                <w:b/>
                <w:sz w:val="18"/>
                <w:szCs w:val="18"/>
                <w:lang w:eastAsia="ja-JP"/>
              </w:rPr>
            </w:pPr>
            <w:r w:rsidRPr="00841AEA">
              <w:rPr>
                <w:rFonts w:eastAsia="Calibri" w:cs="Times New Roman"/>
                <w:b/>
                <w:sz w:val="18"/>
                <w:szCs w:val="18"/>
                <w:lang w:eastAsia="ja-JP"/>
              </w:rPr>
              <w:t>Consent to disclose personal and protected information</w:t>
            </w:r>
          </w:p>
          <w:p w:rsidR="00841AEA" w:rsidRPr="00841AEA" w:rsidRDefault="00841AEA" w:rsidP="00841AEA">
            <w:pPr>
              <w:spacing w:before="40" w:after="40"/>
              <w:ind w:left="-108"/>
              <w:rPr>
                <w:rFonts w:eastAsia="Calibri" w:cs="Times New Roman"/>
                <w:sz w:val="18"/>
                <w:szCs w:val="18"/>
                <w:lang w:eastAsia="ja-JP"/>
              </w:rPr>
            </w:pPr>
            <w:r w:rsidRPr="00841AEA">
              <w:rPr>
                <w:rFonts w:eastAsia="Calibri" w:cs="Times New Roman"/>
                <w:sz w:val="18"/>
                <w:szCs w:val="18"/>
              </w:rPr>
              <w:t>This application contains personal information and/or commercial-in-confidence information which constitutes protected information under the Biosecurity Act</w:t>
            </w:r>
            <w:r w:rsidRPr="00841AEA">
              <w:rPr>
                <w:rFonts w:eastAsia="Calibri" w:cs="Times New Roman"/>
                <w:sz w:val="18"/>
                <w:szCs w:val="18"/>
                <w:lang w:eastAsia="ja-JP"/>
              </w:rPr>
              <w:t>. Under subsection 588(3) of the Biosecurity Act the department may disclose protected information that relates to me with my consent.</w:t>
            </w:r>
          </w:p>
          <w:p w:rsidR="00841AEA" w:rsidRPr="00841AEA" w:rsidRDefault="00841AEA" w:rsidP="00841AEA">
            <w:pPr>
              <w:spacing w:before="40" w:after="40"/>
              <w:ind w:left="-108"/>
              <w:rPr>
                <w:rFonts w:eastAsia="Calibri" w:cs="Times New Roman"/>
                <w:sz w:val="18"/>
                <w:szCs w:val="18"/>
                <w:lang w:eastAsia="ja-JP"/>
              </w:rPr>
            </w:pPr>
            <w:r w:rsidRPr="00841AEA">
              <w:rPr>
                <w:rFonts w:eastAsia="Calibri" w:cs="Times New Roman"/>
                <w:sz w:val="18"/>
                <w:szCs w:val="18"/>
                <w:lang w:eastAsia="ja-JP"/>
              </w:rPr>
              <w:t xml:space="preserve">By signing below, I provide consent for the department to disclose personal and protected information that relates to me, to DHA, for DHA to use that information for the purpose of assessing and processing an application for the Australian Trusted Trader program and/or the Known Consignor Scheme. </w:t>
            </w:r>
          </w:p>
        </w:tc>
      </w:tr>
      <w:tr w:rsidR="00841AEA" w:rsidRPr="00841AEA" w:rsidTr="00841AEA">
        <w:trPr>
          <w:trHeight w:val="546"/>
        </w:trPr>
        <w:tc>
          <w:tcPr>
            <w:tcW w:w="4567" w:type="dxa"/>
            <w:gridSpan w:val="2"/>
            <w:tcBorders>
              <w:left w:val="nil"/>
              <w:right w:val="single" w:sz="4" w:space="0" w:color="auto"/>
            </w:tcBorders>
          </w:tcPr>
          <w:p w:rsidR="00841AEA" w:rsidRPr="00841AEA" w:rsidRDefault="00841AEA" w:rsidP="00841AEA">
            <w:pPr>
              <w:tabs>
                <w:tab w:val="left" w:pos="7655"/>
              </w:tabs>
              <w:spacing w:before="40" w:after="40"/>
              <w:ind w:right="992"/>
              <w:rPr>
                <w:rFonts w:ascii="Calibri" w:eastAsia="Calibri" w:hAnsi="Calibri"/>
                <w:sz w:val="18"/>
                <w:szCs w:val="18"/>
              </w:rPr>
            </w:pPr>
            <w:r w:rsidRPr="00841AEA">
              <w:rPr>
                <w:rFonts w:ascii="Calibri" w:eastAsia="Calibri" w:hAnsi="Calibri"/>
                <w:sz w:val="18"/>
                <w:szCs w:val="18"/>
              </w:rPr>
              <w:t>Signature</w:t>
            </w:r>
          </w:p>
          <w:p w:rsidR="00841AEA" w:rsidRPr="00841AEA" w:rsidRDefault="00841AEA" w:rsidP="00841AEA">
            <w:pPr>
              <w:spacing w:before="40" w:after="40"/>
              <w:rPr>
                <w:rFonts w:ascii="Calibri" w:eastAsia="Calibri" w:hAnsi="Calibri" w:cs="Times New Roman"/>
                <w:sz w:val="18"/>
                <w:szCs w:val="18"/>
                <w:u w:val="single"/>
                <w:lang w:eastAsia="ja-JP"/>
              </w:rPr>
            </w:pPr>
          </w:p>
        </w:tc>
        <w:tc>
          <w:tcPr>
            <w:tcW w:w="4459" w:type="dxa"/>
            <w:gridSpan w:val="2"/>
            <w:tcBorders>
              <w:left w:val="single" w:sz="4" w:space="0" w:color="auto"/>
              <w:right w:val="nil"/>
            </w:tcBorders>
          </w:tcPr>
          <w:p w:rsidR="00841AEA" w:rsidRPr="00841AEA" w:rsidRDefault="00841AEA" w:rsidP="00841AEA">
            <w:pPr>
              <w:spacing w:before="40" w:after="40"/>
              <w:ind w:left="23"/>
              <w:rPr>
                <w:spacing w:val="-1"/>
                <w:sz w:val="18"/>
                <w:szCs w:val="18"/>
              </w:rPr>
            </w:pPr>
            <w:r w:rsidRPr="00841AEA">
              <w:rPr>
                <w:spacing w:val="-1"/>
                <w:sz w:val="18"/>
                <w:szCs w:val="18"/>
              </w:rPr>
              <w:t>Declarant full name</w:t>
            </w:r>
          </w:p>
          <w:p w:rsidR="00841AEA" w:rsidRPr="00841AEA" w:rsidRDefault="00841AEA" w:rsidP="00841AEA">
            <w:pPr>
              <w:spacing w:before="40" w:after="40"/>
              <w:ind w:left="23"/>
              <w:rPr>
                <w:spacing w:val="-1"/>
                <w:sz w:val="18"/>
                <w:szCs w:val="18"/>
              </w:rPr>
            </w:pPr>
          </w:p>
        </w:tc>
      </w:tr>
      <w:tr w:rsidR="00841AEA" w:rsidRPr="00841AEA" w:rsidTr="00841AEA">
        <w:trPr>
          <w:trHeight w:val="546"/>
        </w:trPr>
        <w:tc>
          <w:tcPr>
            <w:tcW w:w="4567" w:type="dxa"/>
            <w:gridSpan w:val="2"/>
            <w:tcBorders>
              <w:left w:val="nil"/>
              <w:right w:val="single" w:sz="4" w:space="0" w:color="auto"/>
            </w:tcBorders>
          </w:tcPr>
          <w:p w:rsidR="00841AEA" w:rsidRPr="00841AEA" w:rsidRDefault="00841AEA" w:rsidP="00841AEA">
            <w:pPr>
              <w:rPr>
                <w:rFonts w:ascii="Calibri" w:eastAsia="Calibri" w:hAnsi="Calibri"/>
                <w:sz w:val="18"/>
                <w:szCs w:val="18"/>
              </w:rPr>
            </w:pPr>
            <w:r w:rsidRPr="00841AEA">
              <w:rPr>
                <w:rFonts w:ascii="Calibri" w:eastAsia="Calibri" w:hAnsi="Calibri"/>
                <w:sz w:val="18"/>
                <w:szCs w:val="18"/>
              </w:rPr>
              <w:t>Signature</w:t>
            </w:r>
          </w:p>
          <w:p w:rsidR="00841AEA" w:rsidRPr="00841AEA" w:rsidRDefault="00841AEA" w:rsidP="00841AEA">
            <w:pPr>
              <w:tabs>
                <w:tab w:val="left" w:pos="7655"/>
              </w:tabs>
              <w:spacing w:before="40" w:after="40"/>
              <w:ind w:right="992"/>
              <w:rPr>
                <w:rFonts w:ascii="Calibri" w:eastAsia="Calibri" w:hAnsi="Calibri"/>
                <w:sz w:val="18"/>
                <w:szCs w:val="18"/>
              </w:rPr>
            </w:pPr>
          </w:p>
        </w:tc>
        <w:tc>
          <w:tcPr>
            <w:tcW w:w="4459" w:type="dxa"/>
            <w:gridSpan w:val="2"/>
            <w:tcBorders>
              <w:left w:val="single" w:sz="4" w:space="0" w:color="auto"/>
              <w:right w:val="nil"/>
            </w:tcBorders>
          </w:tcPr>
          <w:p w:rsidR="00841AEA" w:rsidRPr="00841AEA" w:rsidRDefault="00841AEA" w:rsidP="00841AEA">
            <w:pPr>
              <w:spacing w:before="40" w:after="40"/>
              <w:ind w:left="23"/>
              <w:rPr>
                <w:spacing w:val="-1"/>
                <w:sz w:val="18"/>
                <w:szCs w:val="18"/>
              </w:rPr>
            </w:pPr>
            <w:r w:rsidRPr="00841AEA">
              <w:rPr>
                <w:spacing w:val="-1"/>
                <w:sz w:val="18"/>
                <w:szCs w:val="18"/>
              </w:rPr>
              <w:t>Approved arrangements manager full name</w:t>
            </w:r>
          </w:p>
          <w:p w:rsidR="00841AEA" w:rsidRPr="00841AEA" w:rsidRDefault="00841AEA" w:rsidP="00841AEA">
            <w:pPr>
              <w:spacing w:before="40" w:after="40"/>
              <w:ind w:left="23"/>
              <w:rPr>
                <w:spacing w:val="-1"/>
                <w:sz w:val="18"/>
                <w:szCs w:val="18"/>
              </w:rPr>
            </w:pPr>
          </w:p>
        </w:tc>
      </w:tr>
      <w:tr w:rsidR="00841AEA" w:rsidRPr="00841AEA" w:rsidTr="00841AEA">
        <w:trPr>
          <w:trHeight w:val="546"/>
        </w:trPr>
        <w:tc>
          <w:tcPr>
            <w:tcW w:w="4567" w:type="dxa"/>
            <w:gridSpan w:val="2"/>
            <w:tcBorders>
              <w:left w:val="nil"/>
              <w:right w:val="single" w:sz="4" w:space="0" w:color="auto"/>
            </w:tcBorders>
          </w:tcPr>
          <w:p w:rsidR="00841AEA" w:rsidRPr="00841AEA" w:rsidRDefault="00841AEA" w:rsidP="00841AEA">
            <w:pPr>
              <w:tabs>
                <w:tab w:val="left" w:pos="7655"/>
              </w:tabs>
              <w:spacing w:before="40" w:after="40"/>
              <w:ind w:right="992"/>
              <w:rPr>
                <w:rFonts w:ascii="Calibri" w:eastAsia="Calibri" w:hAnsi="Calibri"/>
                <w:sz w:val="18"/>
                <w:szCs w:val="18"/>
              </w:rPr>
            </w:pPr>
            <w:r w:rsidRPr="00841AEA">
              <w:rPr>
                <w:rFonts w:ascii="Calibri" w:eastAsia="Calibri" w:hAnsi="Calibri"/>
                <w:sz w:val="18"/>
                <w:szCs w:val="18"/>
              </w:rPr>
              <w:t>Signature</w:t>
            </w:r>
          </w:p>
          <w:p w:rsidR="00841AEA" w:rsidRPr="00841AEA" w:rsidRDefault="00841AEA" w:rsidP="00841AEA">
            <w:pPr>
              <w:tabs>
                <w:tab w:val="left" w:pos="7655"/>
              </w:tabs>
              <w:spacing w:before="40" w:after="40"/>
              <w:ind w:right="992"/>
              <w:rPr>
                <w:rFonts w:ascii="Calibri" w:eastAsia="Calibri" w:hAnsi="Calibri"/>
                <w:sz w:val="18"/>
                <w:szCs w:val="18"/>
              </w:rPr>
            </w:pPr>
          </w:p>
        </w:tc>
        <w:tc>
          <w:tcPr>
            <w:tcW w:w="4459" w:type="dxa"/>
            <w:gridSpan w:val="2"/>
            <w:tcBorders>
              <w:left w:val="single" w:sz="4" w:space="0" w:color="auto"/>
              <w:right w:val="nil"/>
            </w:tcBorders>
          </w:tcPr>
          <w:p w:rsidR="00841AEA" w:rsidRPr="00841AEA" w:rsidRDefault="00841AEA" w:rsidP="00841AEA">
            <w:pPr>
              <w:spacing w:before="40" w:after="40"/>
              <w:ind w:left="23"/>
              <w:rPr>
                <w:spacing w:val="-1"/>
                <w:sz w:val="18"/>
                <w:szCs w:val="18"/>
              </w:rPr>
            </w:pPr>
            <w:r w:rsidRPr="00841AEA">
              <w:rPr>
                <w:spacing w:val="-1"/>
                <w:sz w:val="18"/>
                <w:szCs w:val="18"/>
              </w:rPr>
              <w:t>Approved arrangements site contact full name</w:t>
            </w:r>
          </w:p>
          <w:p w:rsidR="00841AEA" w:rsidRPr="00841AEA" w:rsidRDefault="00841AEA" w:rsidP="00841AEA">
            <w:pPr>
              <w:spacing w:before="40" w:after="40"/>
              <w:ind w:left="23"/>
              <w:rPr>
                <w:spacing w:val="-1"/>
                <w:sz w:val="18"/>
                <w:szCs w:val="18"/>
              </w:rPr>
            </w:pPr>
          </w:p>
        </w:tc>
      </w:tr>
      <w:tr w:rsidR="00841AEA" w:rsidRPr="00841AEA" w:rsidTr="00841AEA">
        <w:trPr>
          <w:trHeight w:val="546"/>
        </w:trPr>
        <w:tc>
          <w:tcPr>
            <w:tcW w:w="9026" w:type="dxa"/>
            <w:gridSpan w:val="4"/>
            <w:tcBorders>
              <w:left w:val="nil"/>
              <w:bottom w:val="single" w:sz="4" w:space="0" w:color="auto"/>
              <w:right w:val="nil"/>
            </w:tcBorders>
          </w:tcPr>
          <w:p w:rsidR="00841AEA" w:rsidRPr="00841AEA" w:rsidRDefault="00841AEA" w:rsidP="00841AEA">
            <w:pPr>
              <w:spacing w:before="40" w:after="40"/>
              <w:rPr>
                <w:rFonts w:eastAsia="Calibri" w:cs="Times New Roman"/>
                <w:b/>
                <w:sz w:val="18"/>
                <w:szCs w:val="18"/>
                <w:lang w:eastAsia="ja-JP"/>
              </w:rPr>
            </w:pPr>
            <w:r w:rsidRPr="00841AEA">
              <w:rPr>
                <w:rFonts w:eastAsia="Calibri" w:cs="Times New Roman"/>
                <w:b/>
                <w:sz w:val="18"/>
                <w:szCs w:val="18"/>
                <w:lang w:eastAsia="ja-JP"/>
              </w:rPr>
              <w:t>Consent to disclose entity information</w:t>
            </w:r>
          </w:p>
          <w:p w:rsidR="00841AEA" w:rsidRPr="00841AEA" w:rsidRDefault="00841AEA" w:rsidP="00841AEA">
            <w:pPr>
              <w:spacing w:before="40" w:after="40"/>
              <w:rPr>
                <w:rFonts w:eastAsia="Calibri" w:cs="Times New Roman"/>
                <w:sz w:val="18"/>
                <w:szCs w:val="18"/>
                <w:lang w:eastAsia="ja-JP"/>
              </w:rPr>
            </w:pPr>
            <w:r w:rsidRPr="00841AEA">
              <w:rPr>
                <w:rFonts w:eastAsia="Calibri" w:cs="Times New Roman"/>
                <w:sz w:val="18"/>
                <w:szCs w:val="18"/>
                <w:lang w:eastAsia="ja-JP"/>
              </w:rPr>
              <w:t>By signing below, the named entity provides consent for the department to disclose entity information to DHA, which may include protected information under the Biosecurity Act, for the purpose of DHA assessing and processing an application for the Australian Trusted Trader program and/or the Known Consignor Scheme:</w:t>
            </w:r>
          </w:p>
        </w:tc>
      </w:tr>
      <w:tr w:rsidR="00841AEA" w:rsidRPr="00841AEA" w:rsidTr="00841AEA">
        <w:trPr>
          <w:trHeight w:val="546"/>
        </w:trPr>
        <w:tc>
          <w:tcPr>
            <w:tcW w:w="3074" w:type="dxa"/>
            <w:tcBorders>
              <w:left w:val="nil"/>
              <w:right w:val="single" w:sz="4" w:space="0" w:color="auto"/>
            </w:tcBorders>
          </w:tcPr>
          <w:p w:rsidR="00841AEA" w:rsidRPr="00841AEA" w:rsidRDefault="00841AEA" w:rsidP="00841AEA">
            <w:pPr>
              <w:spacing w:before="40" w:after="40"/>
              <w:rPr>
                <w:rFonts w:eastAsia="Calibri" w:cs="Times New Roman"/>
                <w:sz w:val="18"/>
                <w:szCs w:val="18"/>
                <w:lang w:eastAsia="ja-JP"/>
              </w:rPr>
            </w:pPr>
            <w:r w:rsidRPr="00841AEA">
              <w:rPr>
                <w:rFonts w:eastAsia="Calibri" w:cs="Times New Roman"/>
                <w:sz w:val="18"/>
                <w:szCs w:val="18"/>
                <w:lang w:eastAsia="ja-JP"/>
              </w:rPr>
              <w:lastRenderedPageBreak/>
              <w:t>Signature</w:t>
            </w:r>
          </w:p>
          <w:p w:rsidR="00841AEA" w:rsidRPr="00841AEA" w:rsidRDefault="00841AEA" w:rsidP="00841AEA">
            <w:pPr>
              <w:spacing w:before="40" w:after="40"/>
              <w:rPr>
                <w:rFonts w:ascii="Calibri" w:eastAsia="Calibri" w:hAnsi="Calibri" w:cs="Times New Roman"/>
                <w:sz w:val="18"/>
                <w:szCs w:val="18"/>
                <w:lang w:eastAsia="ja-JP"/>
              </w:rPr>
            </w:pPr>
          </w:p>
        </w:tc>
        <w:tc>
          <w:tcPr>
            <w:tcW w:w="2970" w:type="dxa"/>
            <w:gridSpan w:val="2"/>
            <w:tcBorders>
              <w:left w:val="single" w:sz="4" w:space="0" w:color="auto"/>
              <w:right w:val="single" w:sz="4" w:space="0" w:color="auto"/>
            </w:tcBorders>
          </w:tcPr>
          <w:p w:rsidR="00841AEA" w:rsidRPr="00841AEA" w:rsidRDefault="00841AEA" w:rsidP="00841AEA">
            <w:pPr>
              <w:spacing w:before="40" w:after="40"/>
              <w:rPr>
                <w:rFonts w:eastAsia="Calibri" w:cs="Times New Roman"/>
                <w:sz w:val="18"/>
                <w:szCs w:val="18"/>
                <w:lang w:eastAsia="ja-JP"/>
              </w:rPr>
            </w:pPr>
            <w:r w:rsidRPr="00841AEA">
              <w:rPr>
                <w:rFonts w:eastAsia="Calibri" w:cs="Times New Roman"/>
                <w:sz w:val="18"/>
                <w:szCs w:val="18"/>
                <w:lang w:eastAsia="ja-JP"/>
              </w:rPr>
              <w:t>Declarant full name</w:t>
            </w:r>
          </w:p>
          <w:p w:rsidR="00841AEA" w:rsidRPr="00841AEA" w:rsidRDefault="00841AEA" w:rsidP="00841AEA">
            <w:pPr>
              <w:spacing w:before="40" w:after="40"/>
              <w:rPr>
                <w:rFonts w:eastAsia="Calibri" w:cs="Times New Roman"/>
                <w:sz w:val="18"/>
                <w:szCs w:val="18"/>
                <w:lang w:eastAsia="ja-JP"/>
              </w:rPr>
            </w:pPr>
          </w:p>
        </w:tc>
        <w:tc>
          <w:tcPr>
            <w:tcW w:w="2982" w:type="dxa"/>
            <w:tcBorders>
              <w:left w:val="single" w:sz="4" w:space="0" w:color="auto"/>
              <w:right w:val="nil"/>
            </w:tcBorders>
          </w:tcPr>
          <w:p w:rsidR="00841AEA" w:rsidRPr="00841AEA" w:rsidRDefault="00841AEA" w:rsidP="00841AEA">
            <w:pPr>
              <w:spacing w:before="40" w:after="40"/>
              <w:rPr>
                <w:rFonts w:ascii="Calibri" w:eastAsia="Calibri" w:hAnsi="Calibri" w:cs="Times New Roman"/>
                <w:sz w:val="18"/>
                <w:szCs w:val="18"/>
                <w:lang w:eastAsia="ja-JP"/>
              </w:rPr>
            </w:pPr>
            <w:r w:rsidRPr="00841AEA">
              <w:rPr>
                <w:rFonts w:ascii="Calibri" w:eastAsia="Calibri" w:hAnsi="Calibri" w:cs="Times New Roman"/>
                <w:sz w:val="18"/>
                <w:szCs w:val="18"/>
                <w:lang w:eastAsia="ja-JP"/>
              </w:rPr>
              <w:t>Name of entity</w:t>
            </w:r>
          </w:p>
          <w:p w:rsidR="00841AEA" w:rsidRPr="00841AEA" w:rsidRDefault="00841AEA" w:rsidP="00841AEA">
            <w:pPr>
              <w:spacing w:before="40" w:after="40"/>
              <w:rPr>
                <w:rFonts w:eastAsia="Calibri" w:cs="Times New Roman"/>
                <w:sz w:val="18"/>
                <w:szCs w:val="18"/>
                <w:lang w:eastAsia="ja-JP"/>
              </w:rPr>
            </w:pPr>
          </w:p>
        </w:tc>
      </w:tr>
      <w:tr w:rsidR="00841AEA" w:rsidRPr="00841AEA" w:rsidTr="00841AEA">
        <w:trPr>
          <w:trHeight w:val="546"/>
        </w:trPr>
        <w:tc>
          <w:tcPr>
            <w:tcW w:w="9026" w:type="dxa"/>
            <w:gridSpan w:val="4"/>
            <w:tcBorders>
              <w:left w:val="nil"/>
              <w:right w:val="nil"/>
            </w:tcBorders>
          </w:tcPr>
          <w:p w:rsidR="00841AEA" w:rsidRPr="00841AEA" w:rsidRDefault="00841AEA" w:rsidP="00841AEA">
            <w:pPr>
              <w:spacing w:before="40" w:after="40"/>
              <w:ind w:right="-45"/>
              <w:rPr>
                <w:rFonts w:eastAsia="Times New Roman" w:cs="Times New Roman"/>
                <w:sz w:val="18"/>
                <w:szCs w:val="18"/>
                <w:lang w:eastAsia="en-AU"/>
              </w:rPr>
            </w:pPr>
            <w:r w:rsidRPr="00841AEA">
              <w:rPr>
                <w:rFonts w:eastAsia="Times New Roman" w:cs="Times New Roman"/>
                <w:sz w:val="18"/>
                <w:szCs w:val="18"/>
                <w:lang w:eastAsia="en-AU"/>
              </w:rPr>
              <w:t xml:space="preserve">See our </w:t>
            </w:r>
            <w:hyperlink r:id="rId16" w:history="1">
              <w:r w:rsidRPr="00841AEA">
                <w:rPr>
                  <w:rFonts w:eastAsia="Times New Roman" w:cs="Times New Roman"/>
                  <w:color w:val="0000FF" w:themeColor="hyperlink"/>
                  <w:sz w:val="18"/>
                  <w:szCs w:val="18"/>
                  <w:u w:val="single"/>
                  <w:lang w:eastAsia="en-AU"/>
                </w:rPr>
                <w:t xml:space="preserve">Privacy Policy </w:t>
              </w:r>
            </w:hyperlink>
            <w:r w:rsidRPr="00841AEA">
              <w:rPr>
                <w:rFonts w:eastAsia="Times New Roman" w:cs="Times New Roman"/>
                <w:sz w:val="18"/>
                <w:szCs w:val="18"/>
                <w:lang w:eastAsia="en-AU"/>
              </w:rPr>
              <w:t>webpage to learn more about accessing or correcting personal information or making a complaint. Alternatively, telephone the department on +61 2 6272 3933.</w:t>
            </w:r>
          </w:p>
        </w:tc>
      </w:tr>
    </w:tbl>
    <w:p w:rsidR="00916C36" w:rsidRDefault="00916C36" w:rsidP="00841AEA">
      <w:pPr>
        <w:pStyle w:val="BodyText"/>
        <w:spacing w:before="120" w:after="120"/>
        <w:ind w:left="0" w:right="-45"/>
      </w:pPr>
    </w:p>
    <w:sectPr w:rsidR="00916C36" w:rsidSect="002B1558">
      <w:headerReference w:type="default" r:id="rId17"/>
      <w:footerReference w:type="default" r:id="rId18"/>
      <w:headerReference w:type="first" r:id="rId19"/>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D7A" w:rsidRDefault="007E4D7A" w:rsidP="00E806E6">
      <w:pPr>
        <w:spacing w:after="0" w:line="240" w:lineRule="auto"/>
      </w:pPr>
      <w:r>
        <w:separator/>
      </w:r>
    </w:p>
  </w:endnote>
  <w:endnote w:type="continuationSeparator" w:id="0">
    <w:p w:rsidR="007E4D7A" w:rsidRDefault="007E4D7A" w:rsidP="00E8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F0EEB" w:rsidRPr="00841AEA" w:rsidTr="00EF0EEB">
      <w:tc>
        <w:tcPr>
          <w:tcW w:w="4508" w:type="dxa"/>
        </w:tcPr>
        <w:p w:rsidR="00EF0EEB" w:rsidRPr="00841AEA" w:rsidRDefault="002B1558" w:rsidP="00841AEA">
          <w:pPr>
            <w:pStyle w:val="Footer"/>
          </w:pPr>
          <w:r>
            <w:rPr>
              <w:sz w:val="20"/>
            </w:rPr>
            <w:t>June 2019</w:t>
          </w:r>
        </w:p>
      </w:tc>
      <w:tc>
        <w:tcPr>
          <w:tcW w:w="4508" w:type="dxa"/>
        </w:tcPr>
        <w:p w:rsidR="00EF0EEB" w:rsidRPr="00841AEA" w:rsidRDefault="002B1558">
          <w:pPr>
            <w:pStyle w:val="Footer"/>
            <w:jc w:val="right"/>
          </w:pPr>
          <w:sdt>
            <w:sdtPr>
              <w:id w:val="-1769616900"/>
              <w:docPartObj>
                <w:docPartGallery w:val="Page Numbers (Top of Page)"/>
                <w:docPartUnique/>
              </w:docPartObj>
            </w:sdtPr>
            <w:sdtEndPr>
              <w:rPr>
                <w:sz w:val="20"/>
                <w:szCs w:val="20"/>
              </w:rPr>
            </w:sdtEndPr>
            <w:sdtContent>
              <w:r w:rsidR="00EF0EEB" w:rsidRPr="00841AEA">
                <w:rPr>
                  <w:sz w:val="20"/>
                  <w:szCs w:val="20"/>
                </w:rPr>
                <w:t xml:space="preserve">Page </w:t>
              </w:r>
              <w:r w:rsidR="00EF0EEB" w:rsidRPr="00841AEA">
                <w:rPr>
                  <w:bCs/>
                  <w:sz w:val="20"/>
                  <w:szCs w:val="20"/>
                </w:rPr>
                <w:fldChar w:fldCharType="begin"/>
              </w:r>
              <w:r w:rsidR="00EF0EEB" w:rsidRPr="00841AEA">
                <w:rPr>
                  <w:bCs/>
                  <w:sz w:val="20"/>
                  <w:szCs w:val="20"/>
                </w:rPr>
                <w:instrText xml:space="preserve"> PAGE </w:instrText>
              </w:r>
              <w:r w:rsidR="00EF0EEB" w:rsidRPr="00841AEA">
                <w:rPr>
                  <w:bCs/>
                  <w:sz w:val="20"/>
                  <w:szCs w:val="20"/>
                </w:rPr>
                <w:fldChar w:fldCharType="separate"/>
              </w:r>
              <w:r>
                <w:rPr>
                  <w:bCs/>
                  <w:noProof/>
                  <w:sz w:val="20"/>
                  <w:szCs w:val="20"/>
                </w:rPr>
                <w:t>5</w:t>
              </w:r>
              <w:r w:rsidR="00EF0EEB" w:rsidRPr="00841AEA">
                <w:rPr>
                  <w:bCs/>
                  <w:sz w:val="20"/>
                  <w:szCs w:val="20"/>
                </w:rPr>
                <w:fldChar w:fldCharType="end"/>
              </w:r>
              <w:r w:rsidR="00EF0EEB" w:rsidRPr="00841AEA">
                <w:rPr>
                  <w:sz w:val="20"/>
                  <w:szCs w:val="20"/>
                </w:rPr>
                <w:t xml:space="preserve"> of </w:t>
              </w:r>
              <w:r w:rsidR="00EF0EEB" w:rsidRPr="00841AEA">
                <w:rPr>
                  <w:bCs/>
                  <w:sz w:val="20"/>
                  <w:szCs w:val="20"/>
                </w:rPr>
                <w:fldChar w:fldCharType="begin"/>
              </w:r>
              <w:r w:rsidR="00EF0EEB" w:rsidRPr="00841AEA">
                <w:rPr>
                  <w:bCs/>
                  <w:sz w:val="20"/>
                  <w:szCs w:val="20"/>
                </w:rPr>
                <w:instrText xml:space="preserve"> NUMPAGES  </w:instrText>
              </w:r>
              <w:r w:rsidR="00EF0EEB" w:rsidRPr="00841AEA">
                <w:rPr>
                  <w:bCs/>
                  <w:sz w:val="20"/>
                  <w:szCs w:val="20"/>
                </w:rPr>
                <w:fldChar w:fldCharType="separate"/>
              </w:r>
              <w:r>
                <w:rPr>
                  <w:bCs/>
                  <w:noProof/>
                  <w:sz w:val="20"/>
                  <w:szCs w:val="20"/>
                </w:rPr>
                <w:t>5</w:t>
              </w:r>
              <w:r w:rsidR="00EF0EEB" w:rsidRPr="00841AEA">
                <w:rPr>
                  <w:bCs/>
                  <w:sz w:val="20"/>
                  <w:szCs w:val="20"/>
                </w:rPr>
                <w:fldChar w:fldCharType="end"/>
              </w:r>
            </w:sdtContent>
          </w:sdt>
        </w:p>
      </w:tc>
    </w:tr>
  </w:tbl>
  <w:p w:rsidR="00EF0EEB" w:rsidRPr="00EF0EEB" w:rsidRDefault="00EF0EEB" w:rsidP="00EF0EEB">
    <w:pPr>
      <w:pStyle w:val="Footer"/>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D7A" w:rsidRDefault="007E4D7A" w:rsidP="00E806E6">
      <w:pPr>
        <w:spacing w:after="0" w:line="240" w:lineRule="auto"/>
      </w:pPr>
      <w:r>
        <w:separator/>
      </w:r>
    </w:p>
  </w:footnote>
  <w:footnote w:type="continuationSeparator" w:id="0">
    <w:p w:rsidR="007E4D7A" w:rsidRDefault="007E4D7A" w:rsidP="00E80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EB" w:rsidRPr="00EF0EEB" w:rsidRDefault="00EF0EEB" w:rsidP="00EF0EEB">
    <w:pPr>
      <w:pStyle w:val="Header"/>
      <w:jc w:val="right"/>
      <w:rPr>
        <w:bCs/>
        <w:sz w:val="20"/>
      </w:rPr>
    </w:pPr>
    <w:r w:rsidRPr="00EF0EEB">
      <w:rPr>
        <w:bCs/>
        <w:sz w:val="20"/>
      </w:rPr>
      <w:t xml:space="preserve">Class 5 and 7 </w:t>
    </w:r>
    <w:r w:rsidR="00916C36">
      <w:rPr>
        <w:bCs/>
        <w:sz w:val="20"/>
      </w:rPr>
      <w:t xml:space="preserve">level 2 </w:t>
    </w:r>
    <w:r w:rsidRPr="00EF0EEB">
      <w:rPr>
        <w:bCs/>
        <w:sz w:val="20"/>
      </w:rPr>
      <w:t>decommission checklist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EB" w:rsidRPr="00EF0EEB" w:rsidRDefault="002B1558" w:rsidP="00EF0EEB">
    <w:pPr>
      <w:pStyle w:val="Header"/>
      <w:jc w:val="right"/>
      <w:rPr>
        <w:sz w:val="20"/>
      </w:rPr>
    </w:pPr>
    <w:r>
      <w:rPr>
        <w:sz w:val="20"/>
      </w:rPr>
      <w:t>June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66C5D"/>
    <w:multiLevelType w:val="hybridMultilevel"/>
    <w:tmpl w:val="10FAA040"/>
    <w:lvl w:ilvl="0" w:tplc="0C090001">
      <w:start w:val="1"/>
      <w:numFmt w:val="bullet"/>
      <w:lvlText w:val=""/>
      <w:lvlJc w:val="left"/>
      <w:pPr>
        <w:ind w:left="1770" w:hanging="360"/>
      </w:pPr>
      <w:rPr>
        <w:rFonts w:ascii="Symbol" w:hAnsi="Symbol" w:hint="default"/>
      </w:rPr>
    </w:lvl>
    <w:lvl w:ilvl="1" w:tplc="0C090003" w:tentative="1">
      <w:start w:val="1"/>
      <w:numFmt w:val="bullet"/>
      <w:lvlText w:val="o"/>
      <w:lvlJc w:val="left"/>
      <w:pPr>
        <w:ind w:left="2490" w:hanging="360"/>
      </w:pPr>
      <w:rPr>
        <w:rFonts w:ascii="Courier New" w:hAnsi="Courier New" w:cs="Courier New" w:hint="default"/>
      </w:rPr>
    </w:lvl>
    <w:lvl w:ilvl="2" w:tplc="0C090005" w:tentative="1">
      <w:start w:val="1"/>
      <w:numFmt w:val="bullet"/>
      <w:lvlText w:val=""/>
      <w:lvlJc w:val="left"/>
      <w:pPr>
        <w:ind w:left="3210" w:hanging="360"/>
      </w:pPr>
      <w:rPr>
        <w:rFonts w:ascii="Wingdings" w:hAnsi="Wingdings" w:hint="default"/>
      </w:rPr>
    </w:lvl>
    <w:lvl w:ilvl="3" w:tplc="0C090001" w:tentative="1">
      <w:start w:val="1"/>
      <w:numFmt w:val="bullet"/>
      <w:lvlText w:val=""/>
      <w:lvlJc w:val="left"/>
      <w:pPr>
        <w:ind w:left="3930" w:hanging="360"/>
      </w:pPr>
      <w:rPr>
        <w:rFonts w:ascii="Symbol" w:hAnsi="Symbol" w:hint="default"/>
      </w:rPr>
    </w:lvl>
    <w:lvl w:ilvl="4" w:tplc="0C090003" w:tentative="1">
      <w:start w:val="1"/>
      <w:numFmt w:val="bullet"/>
      <w:lvlText w:val="o"/>
      <w:lvlJc w:val="left"/>
      <w:pPr>
        <w:ind w:left="4650" w:hanging="360"/>
      </w:pPr>
      <w:rPr>
        <w:rFonts w:ascii="Courier New" w:hAnsi="Courier New" w:cs="Courier New" w:hint="default"/>
      </w:rPr>
    </w:lvl>
    <w:lvl w:ilvl="5" w:tplc="0C090005" w:tentative="1">
      <w:start w:val="1"/>
      <w:numFmt w:val="bullet"/>
      <w:lvlText w:val=""/>
      <w:lvlJc w:val="left"/>
      <w:pPr>
        <w:ind w:left="5370" w:hanging="360"/>
      </w:pPr>
      <w:rPr>
        <w:rFonts w:ascii="Wingdings" w:hAnsi="Wingdings" w:hint="default"/>
      </w:rPr>
    </w:lvl>
    <w:lvl w:ilvl="6" w:tplc="0C090001" w:tentative="1">
      <w:start w:val="1"/>
      <w:numFmt w:val="bullet"/>
      <w:lvlText w:val=""/>
      <w:lvlJc w:val="left"/>
      <w:pPr>
        <w:ind w:left="6090" w:hanging="360"/>
      </w:pPr>
      <w:rPr>
        <w:rFonts w:ascii="Symbol" w:hAnsi="Symbol" w:hint="default"/>
      </w:rPr>
    </w:lvl>
    <w:lvl w:ilvl="7" w:tplc="0C090003" w:tentative="1">
      <w:start w:val="1"/>
      <w:numFmt w:val="bullet"/>
      <w:lvlText w:val="o"/>
      <w:lvlJc w:val="left"/>
      <w:pPr>
        <w:ind w:left="6810" w:hanging="360"/>
      </w:pPr>
      <w:rPr>
        <w:rFonts w:ascii="Courier New" w:hAnsi="Courier New" w:cs="Courier New" w:hint="default"/>
      </w:rPr>
    </w:lvl>
    <w:lvl w:ilvl="8" w:tplc="0C090005" w:tentative="1">
      <w:start w:val="1"/>
      <w:numFmt w:val="bullet"/>
      <w:lvlText w:val=""/>
      <w:lvlJc w:val="left"/>
      <w:pPr>
        <w:ind w:left="7530" w:hanging="360"/>
      </w:pPr>
      <w:rPr>
        <w:rFonts w:ascii="Wingdings" w:hAnsi="Wingdings" w:hint="default"/>
      </w:rPr>
    </w:lvl>
  </w:abstractNum>
  <w:abstractNum w:abstractNumId="1" w15:restartNumberingAfterBreak="0">
    <w:nsid w:val="2F79717D"/>
    <w:multiLevelType w:val="hybridMultilevel"/>
    <w:tmpl w:val="B0B82570"/>
    <w:lvl w:ilvl="0" w:tplc="E208EDC4">
      <w:start w:val="1"/>
      <w:numFmt w:val="bullet"/>
      <w:lvlText w:val=""/>
      <w:lvlJc w:val="left"/>
      <w:pPr>
        <w:ind w:left="720" w:hanging="360"/>
      </w:pPr>
      <w:rPr>
        <w:rFonts w:ascii="Symbol" w:hAnsi="Symbol" w:hint="default"/>
      </w:rPr>
    </w:lvl>
    <w:lvl w:ilvl="1" w:tplc="E208EDC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167CC7"/>
    <w:multiLevelType w:val="multilevel"/>
    <w:tmpl w:val="711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E1C52"/>
    <w:multiLevelType w:val="hybridMultilevel"/>
    <w:tmpl w:val="34D2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FE5756"/>
    <w:multiLevelType w:val="hybridMultilevel"/>
    <w:tmpl w:val="7B5E2478"/>
    <w:lvl w:ilvl="0" w:tplc="E208EDC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314B3B"/>
    <w:multiLevelType w:val="hybridMultilevel"/>
    <w:tmpl w:val="BE8ECF1C"/>
    <w:lvl w:ilvl="0" w:tplc="E208EDC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B507E2"/>
    <w:multiLevelType w:val="hybridMultilevel"/>
    <w:tmpl w:val="0D747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166A64"/>
    <w:multiLevelType w:val="hybridMultilevel"/>
    <w:tmpl w:val="77AA2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C524BD"/>
    <w:multiLevelType w:val="hybridMultilevel"/>
    <w:tmpl w:val="3C4E093E"/>
    <w:lvl w:ilvl="0" w:tplc="E208EDC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F467921"/>
    <w:multiLevelType w:val="hybridMultilevel"/>
    <w:tmpl w:val="7EF4EC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57487D"/>
    <w:multiLevelType w:val="hybridMultilevel"/>
    <w:tmpl w:val="24007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6ED44EDA">
      <w:numFmt w:val="bullet"/>
      <w:lvlText w:val="-"/>
      <w:lvlJc w:val="left"/>
      <w:pPr>
        <w:ind w:left="2940" w:hanging="420"/>
      </w:pPr>
      <w:rPr>
        <w:rFonts w:ascii="Calibri" w:eastAsiaTheme="minorHAnsi" w:hAnsi="Calibri"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1B7C62"/>
    <w:multiLevelType w:val="hybridMultilevel"/>
    <w:tmpl w:val="0122D66C"/>
    <w:lvl w:ilvl="0" w:tplc="E208EDC4">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8D6D01"/>
    <w:multiLevelType w:val="hybridMultilevel"/>
    <w:tmpl w:val="3A38E530"/>
    <w:lvl w:ilvl="0" w:tplc="172E8312">
      <w:start w:val="1"/>
      <w:numFmt w:val="bullet"/>
      <w:lvlText w:val="o"/>
      <w:lvlJc w:val="left"/>
      <w:pPr>
        <w:ind w:left="1080" w:hanging="360"/>
      </w:pPr>
      <w:rPr>
        <w:rFonts w:ascii="Courier New" w:hAnsi="Courier New" w:cs="Courier New" w:hint="default"/>
        <w:sz w:val="2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F230E3A"/>
    <w:multiLevelType w:val="hybridMultilevel"/>
    <w:tmpl w:val="D2ACB88A"/>
    <w:lvl w:ilvl="0" w:tplc="E208EDC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523107"/>
    <w:multiLevelType w:val="hybridMultilevel"/>
    <w:tmpl w:val="18864244"/>
    <w:lvl w:ilvl="0" w:tplc="E208EDC4">
      <w:start w:val="1"/>
      <w:numFmt w:val="bullet"/>
      <w:lvlText w:val=""/>
      <w:lvlJc w:val="left"/>
      <w:pPr>
        <w:ind w:left="1440" w:hanging="360"/>
      </w:pPr>
      <w:rPr>
        <w:rFonts w:ascii="Symbol" w:hAnsi="Symbol" w:hint="default"/>
      </w:rPr>
    </w:lvl>
    <w:lvl w:ilvl="1" w:tplc="E208EDC4">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7074817"/>
    <w:multiLevelType w:val="hybridMultilevel"/>
    <w:tmpl w:val="81FADC72"/>
    <w:lvl w:ilvl="0" w:tplc="0C090001">
      <w:start w:val="1"/>
      <w:numFmt w:val="bullet"/>
      <w:lvlText w:val=""/>
      <w:lvlJc w:val="left"/>
      <w:pPr>
        <w:ind w:left="720" w:hanging="360"/>
      </w:pPr>
      <w:rPr>
        <w:rFonts w:ascii="Symbol" w:hAnsi="Symbol" w:hint="default"/>
      </w:rPr>
    </w:lvl>
    <w:lvl w:ilvl="1" w:tplc="ADCAC89A">
      <w:numFmt w:val="bullet"/>
      <w:lvlText w:val="-"/>
      <w:lvlJc w:val="left"/>
      <w:pPr>
        <w:ind w:left="1440" w:hanging="360"/>
      </w:pPr>
      <w:rPr>
        <w:rFonts w:ascii="Calibri" w:eastAsiaTheme="minorHAnsi" w:hAnsi="Calibri" w:cs="Verdan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FF670F"/>
    <w:multiLevelType w:val="hybridMultilevel"/>
    <w:tmpl w:val="C930E7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CC30EE"/>
    <w:multiLevelType w:val="hybridMultilevel"/>
    <w:tmpl w:val="51F452D4"/>
    <w:lvl w:ilvl="0" w:tplc="E208EDC4">
      <w:start w:val="1"/>
      <w:numFmt w:val="bullet"/>
      <w:lvlText w:val=""/>
      <w:lvlJc w:val="left"/>
      <w:pPr>
        <w:ind w:left="720" w:hanging="360"/>
      </w:pPr>
      <w:rPr>
        <w:rFonts w:ascii="Symbol" w:hAnsi="Symbol" w:hint="default"/>
      </w:rPr>
    </w:lvl>
    <w:lvl w:ilvl="1" w:tplc="E208EDC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5"/>
  </w:num>
  <w:num w:numId="4">
    <w:abstractNumId w:val="5"/>
  </w:num>
  <w:num w:numId="5">
    <w:abstractNumId w:val="17"/>
  </w:num>
  <w:num w:numId="6">
    <w:abstractNumId w:val="11"/>
  </w:num>
  <w:num w:numId="7">
    <w:abstractNumId w:val="8"/>
  </w:num>
  <w:num w:numId="8">
    <w:abstractNumId w:val="14"/>
  </w:num>
  <w:num w:numId="9">
    <w:abstractNumId w:val="16"/>
  </w:num>
  <w:num w:numId="10">
    <w:abstractNumId w:val="13"/>
  </w:num>
  <w:num w:numId="11">
    <w:abstractNumId w:val="1"/>
  </w:num>
  <w:num w:numId="12">
    <w:abstractNumId w:val="9"/>
  </w:num>
  <w:num w:numId="13">
    <w:abstractNumId w:val="4"/>
  </w:num>
  <w:num w:numId="14">
    <w:abstractNumId w:val="6"/>
  </w:num>
  <w:num w:numId="15">
    <w:abstractNumId w:val="10"/>
  </w:num>
  <w:num w:numId="16">
    <w:abstractNumId w:val="0"/>
  </w:num>
  <w:num w:numId="17">
    <w:abstractNumId w:val="12"/>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F1"/>
    <w:rsid w:val="00010A34"/>
    <w:rsid w:val="00013116"/>
    <w:rsid w:val="00013A7A"/>
    <w:rsid w:val="0006482F"/>
    <w:rsid w:val="000E1115"/>
    <w:rsid w:val="0011708F"/>
    <w:rsid w:val="0012660D"/>
    <w:rsid w:val="00131C23"/>
    <w:rsid w:val="00145F93"/>
    <w:rsid w:val="00161440"/>
    <w:rsid w:val="001A7617"/>
    <w:rsid w:val="00216982"/>
    <w:rsid w:val="002775A8"/>
    <w:rsid w:val="002A53AF"/>
    <w:rsid w:val="002B1558"/>
    <w:rsid w:val="002D06F1"/>
    <w:rsid w:val="00326C0F"/>
    <w:rsid w:val="00396C3E"/>
    <w:rsid w:val="003A70B8"/>
    <w:rsid w:val="003E6872"/>
    <w:rsid w:val="00400D0A"/>
    <w:rsid w:val="0041072A"/>
    <w:rsid w:val="00424743"/>
    <w:rsid w:val="00432478"/>
    <w:rsid w:val="00492023"/>
    <w:rsid w:val="004E77AE"/>
    <w:rsid w:val="005025D5"/>
    <w:rsid w:val="00525FF3"/>
    <w:rsid w:val="00537BA8"/>
    <w:rsid w:val="005B27B7"/>
    <w:rsid w:val="005C4E28"/>
    <w:rsid w:val="005D740D"/>
    <w:rsid w:val="0061027D"/>
    <w:rsid w:val="00627FA7"/>
    <w:rsid w:val="006615D7"/>
    <w:rsid w:val="006910EC"/>
    <w:rsid w:val="006B357A"/>
    <w:rsid w:val="006B3A05"/>
    <w:rsid w:val="006F54DD"/>
    <w:rsid w:val="00710F3C"/>
    <w:rsid w:val="00746FE9"/>
    <w:rsid w:val="007D7455"/>
    <w:rsid w:val="007E4D7A"/>
    <w:rsid w:val="007E6D86"/>
    <w:rsid w:val="00826B05"/>
    <w:rsid w:val="00841AEA"/>
    <w:rsid w:val="00861486"/>
    <w:rsid w:val="00884971"/>
    <w:rsid w:val="008A7BA5"/>
    <w:rsid w:val="00916C36"/>
    <w:rsid w:val="00926125"/>
    <w:rsid w:val="00933610"/>
    <w:rsid w:val="00941F9D"/>
    <w:rsid w:val="00963711"/>
    <w:rsid w:val="00A070BD"/>
    <w:rsid w:val="00A712D5"/>
    <w:rsid w:val="00AB02D5"/>
    <w:rsid w:val="00AB32A9"/>
    <w:rsid w:val="00B11C0D"/>
    <w:rsid w:val="00B236C4"/>
    <w:rsid w:val="00B61B68"/>
    <w:rsid w:val="00BA2478"/>
    <w:rsid w:val="00BA6704"/>
    <w:rsid w:val="00C041F0"/>
    <w:rsid w:val="00C11E9A"/>
    <w:rsid w:val="00C3453E"/>
    <w:rsid w:val="00C415B9"/>
    <w:rsid w:val="00C54742"/>
    <w:rsid w:val="00CD3A42"/>
    <w:rsid w:val="00DD51C1"/>
    <w:rsid w:val="00DD7CBF"/>
    <w:rsid w:val="00DE1832"/>
    <w:rsid w:val="00DE5079"/>
    <w:rsid w:val="00E806E6"/>
    <w:rsid w:val="00EE1DF1"/>
    <w:rsid w:val="00EF0EEB"/>
    <w:rsid w:val="00F47D29"/>
    <w:rsid w:val="00FA61B5"/>
    <w:rsid w:val="00FC1A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1857B41-A6E5-43B3-81ED-D1BB068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DF1"/>
  </w:style>
  <w:style w:type="paragraph" w:styleId="Heading1">
    <w:name w:val="heading 1"/>
    <w:basedOn w:val="Normal"/>
    <w:next w:val="Normal"/>
    <w:link w:val="Heading1Char"/>
    <w:uiPriority w:val="9"/>
    <w:qFormat/>
    <w:rsid w:val="008A7B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7CBF"/>
    <w:pPr>
      <w:shd w:val="clear" w:color="auto" w:fill="FFFFFF"/>
      <w:spacing w:before="100" w:beforeAutospacing="1" w:after="100" w:afterAutospacing="1" w:line="240" w:lineRule="auto"/>
      <w:jc w:val="center"/>
      <w:outlineLvl w:val="1"/>
    </w:pPr>
    <w:rPr>
      <w:rFonts w:ascii="Calibri" w:eastAsia="Times New Roman" w:hAnsi="Calibri" w:cs="Times New Roman"/>
      <w:b/>
      <w:bCs/>
      <w:color w:val="284E36"/>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1DF1"/>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EE1DF1"/>
    <w:rPr>
      <w:color w:val="0000FF" w:themeColor="hyperlink"/>
      <w:u w:val="single"/>
    </w:rPr>
  </w:style>
  <w:style w:type="paragraph" w:styleId="ListParagraph">
    <w:name w:val="List Paragraph"/>
    <w:basedOn w:val="Normal"/>
    <w:uiPriority w:val="34"/>
    <w:qFormat/>
    <w:rsid w:val="00EE1DF1"/>
    <w:pPr>
      <w:ind w:left="720"/>
      <w:contextualSpacing/>
    </w:pPr>
  </w:style>
  <w:style w:type="paragraph" w:styleId="BalloonText">
    <w:name w:val="Balloon Text"/>
    <w:basedOn w:val="Normal"/>
    <w:link w:val="BalloonTextChar"/>
    <w:uiPriority w:val="99"/>
    <w:semiHidden/>
    <w:unhideWhenUsed/>
    <w:rsid w:val="00EE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DF1"/>
    <w:rPr>
      <w:rFonts w:ascii="Tahoma" w:hAnsi="Tahoma" w:cs="Tahoma"/>
      <w:sz w:val="16"/>
      <w:szCs w:val="16"/>
    </w:rPr>
  </w:style>
  <w:style w:type="character" w:styleId="FollowedHyperlink">
    <w:name w:val="FollowedHyperlink"/>
    <w:basedOn w:val="DefaultParagraphFont"/>
    <w:uiPriority w:val="99"/>
    <w:semiHidden/>
    <w:unhideWhenUsed/>
    <w:rsid w:val="00C54742"/>
    <w:rPr>
      <w:color w:val="800080" w:themeColor="followedHyperlink"/>
      <w:u w:val="single"/>
    </w:rPr>
  </w:style>
  <w:style w:type="paragraph" w:styleId="Header">
    <w:name w:val="header"/>
    <w:basedOn w:val="Normal"/>
    <w:link w:val="HeaderChar"/>
    <w:uiPriority w:val="99"/>
    <w:unhideWhenUsed/>
    <w:rsid w:val="00E80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6E6"/>
  </w:style>
  <w:style w:type="paragraph" w:styleId="Footer">
    <w:name w:val="footer"/>
    <w:basedOn w:val="Normal"/>
    <w:link w:val="FooterChar"/>
    <w:uiPriority w:val="99"/>
    <w:unhideWhenUsed/>
    <w:rsid w:val="00E80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6E6"/>
  </w:style>
  <w:style w:type="character" w:customStyle="1" w:styleId="Heading1Char">
    <w:name w:val="Heading 1 Char"/>
    <w:basedOn w:val="DefaultParagraphFont"/>
    <w:link w:val="Heading1"/>
    <w:uiPriority w:val="9"/>
    <w:rsid w:val="008A7BA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A61B5"/>
    <w:rPr>
      <w:sz w:val="16"/>
      <w:szCs w:val="16"/>
    </w:rPr>
  </w:style>
  <w:style w:type="paragraph" w:styleId="CommentText">
    <w:name w:val="annotation text"/>
    <w:basedOn w:val="Normal"/>
    <w:link w:val="CommentTextChar"/>
    <w:uiPriority w:val="99"/>
    <w:semiHidden/>
    <w:unhideWhenUsed/>
    <w:rsid w:val="00FA61B5"/>
    <w:pPr>
      <w:spacing w:line="240" w:lineRule="auto"/>
    </w:pPr>
    <w:rPr>
      <w:sz w:val="20"/>
      <w:szCs w:val="20"/>
    </w:rPr>
  </w:style>
  <w:style w:type="character" w:customStyle="1" w:styleId="CommentTextChar">
    <w:name w:val="Comment Text Char"/>
    <w:basedOn w:val="DefaultParagraphFont"/>
    <w:link w:val="CommentText"/>
    <w:uiPriority w:val="99"/>
    <w:semiHidden/>
    <w:rsid w:val="00FA61B5"/>
    <w:rPr>
      <w:sz w:val="20"/>
      <w:szCs w:val="20"/>
    </w:rPr>
  </w:style>
  <w:style w:type="paragraph" w:styleId="CommentSubject">
    <w:name w:val="annotation subject"/>
    <w:basedOn w:val="CommentText"/>
    <w:next w:val="CommentText"/>
    <w:link w:val="CommentSubjectChar"/>
    <w:uiPriority w:val="99"/>
    <w:semiHidden/>
    <w:unhideWhenUsed/>
    <w:rsid w:val="00FA61B5"/>
    <w:rPr>
      <w:b/>
      <w:bCs/>
    </w:rPr>
  </w:style>
  <w:style w:type="character" w:customStyle="1" w:styleId="CommentSubjectChar">
    <w:name w:val="Comment Subject Char"/>
    <w:basedOn w:val="CommentTextChar"/>
    <w:link w:val="CommentSubject"/>
    <w:uiPriority w:val="99"/>
    <w:semiHidden/>
    <w:rsid w:val="00FA61B5"/>
    <w:rPr>
      <w:b/>
      <w:bCs/>
      <w:sz w:val="20"/>
      <w:szCs w:val="20"/>
    </w:rPr>
  </w:style>
  <w:style w:type="character" w:customStyle="1" w:styleId="Heading2Char">
    <w:name w:val="Heading 2 Char"/>
    <w:basedOn w:val="DefaultParagraphFont"/>
    <w:link w:val="Heading2"/>
    <w:uiPriority w:val="9"/>
    <w:rsid w:val="00DD7CBF"/>
    <w:rPr>
      <w:rFonts w:ascii="Calibri" w:eastAsia="Times New Roman" w:hAnsi="Calibri" w:cs="Times New Roman"/>
      <w:b/>
      <w:bCs/>
      <w:color w:val="284E36"/>
      <w:sz w:val="27"/>
      <w:szCs w:val="27"/>
      <w:shd w:val="clear" w:color="auto" w:fill="FFFFFF"/>
      <w:lang w:eastAsia="en-AU"/>
    </w:rPr>
  </w:style>
  <w:style w:type="table" w:styleId="TableGrid">
    <w:name w:val="Table Grid"/>
    <w:basedOn w:val="TableNormal"/>
    <w:uiPriority w:val="59"/>
    <w:rsid w:val="00EF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rsid w:val="00010A34"/>
    <w:pPr>
      <w:spacing w:after="0" w:line="240" w:lineRule="auto"/>
      <w:ind w:left="247"/>
    </w:pPr>
    <w:rPr>
      <w:rFonts w:ascii="Arial" w:hAnsi="Arial" w:cs="Arial"/>
      <w:sz w:val="24"/>
      <w:szCs w:val="24"/>
    </w:rPr>
  </w:style>
  <w:style w:type="character" w:customStyle="1" w:styleId="BodyTextChar">
    <w:name w:val="Body Text Char"/>
    <w:basedOn w:val="DefaultParagraphFont"/>
    <w:link w:val="BodyText"/>
    <w:uiPriority w:val="1"/>
    <w:rsid w:val="00010A34"/>
    <w:rPr>
      <w:rFonts w:ascii="Arial" w:hAnsi="Arial" w:cs="Arial"/>
      <w:sz w:val="24"/>
      <w:szCs w:val="24"/>
    </w:rPr>
  </w:style>
  <w:style w:type="table" w:customStyle="1" w:styleId="TableGrid1">
    <w:name w:val="Table Grid1"/>
    <w:basedOn w:val="TableNormal"/>
    <w:next w:val="TableGrid"/>
    <w:uiPriority w:val="39"/>
    <w:rsid w:val="00841AE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482545">
      <w:bodyDiv w:val="1"/>
      <w:marLeft w:val="0"/>
      <w:marRight w:val="0"/>
      <w:marTop w:val="0"/>
      <w:marBottom w:val="0"/>
      <w:divBdr>
        <w:top w:val="none" w:sz="0" w:space="0" w:color="auto"/>
        <w:left w:val="none" w:sz="0" w:space="0" w:color="auto"/>
        <w:bottom w:val="none" w:sz="0" w:space="0" w:color="auto"/>
        <w:right w:val="none" w:sz="0" w:space="0" w:color="auto"/>
      </w:divBdr>
    </w:div>
    <w:div w:id="2140997703">
      <w:bodyDiv w:val="1"/>
      <w:marLeft w:val="0"/>
      <w:marRight w:val="0"/>
      <w:marTop w:val="0"/>
      <w:marBottom w:val="0"/>
      <w:divBdr>
        <w:top w:val="none" w:sz="0" w:space="0" w:color="auto"/>
        <w:left w:val="none" w:sz="0" w:space="0" w:color="auto"/>
        <w:bottom w:val="none" w:sz="0" w:space="0" w:color="auto"/>
        <w:right w:val="none" w:sz="0" w:space="0" w:color="auto"/>
      </w:divBdr>
      <w:divsChild>
        <w:div w:id="1706826010">
          <w:marLeft w:val="0"/>
          <w:marRight w:val="0"/>
          <w:marTop w:val="0"/>
          <w:marBottom w:val="0"/>
          <w:divBdr>
            <w:top w:val="none" w:sz="0" w:space="0" w:color="auto"/>
            <w:left w:val="none" w:sz="0" w:space="0" w:color="auto"/>
            <w:bottom w:val="none" w:sz="0" w:space="0" w:color="auto"/>
            <w:right w:val="none" w:sz="0" w:space="0" w:color="auto"/>
          </w:divBdr>
          <w:divsChild>
            <w:div w:id="1751653611">
              <w:marLeft w:val="0"/>
              <w:marRight w:val="0"/>
              <w:marTop w:val="0"/>
              <w:marBottom w:val="0"/>
              <w:divBdr>
                <w:top w:val="none" w:sz="0" w:space="0" w:color="auto"/>
                <w:left w:val="none" w:sz="0" w:space="0" w:color="auto"/>
                <w:bottom w:val="none" w:sz="0" w:space="0" w:color="auto"/>
                <w:right w:val="none" w:sz="0" w:space="0" w:color="auto"/>
              </w:divBdr>
              <w:divsChild>
                <w:div w:id="988091329">
                  <w:marLeft w:val="3870"/>
                  <w:marRight w:val="0"/>
                  <w:marTop w:val="0"/>
                  <w:marBottom w:val="0"/>
                  <w:divBdr>
                    <w:top w:val="none" w:sz="0" w:space="0" w:color="auto"/>
                    <w:left w:val="none" w:sz="0" w:space="0" w:color="auto"/>
                    <w:bottom w:val="none" w:sz="0" w:space="0" w:color="auto"/>
                    <w:right w:val="none" w:sz="0" w:space="0" w:color="auto"/>
                  </w:divBdr>
                  <w:divsChild>
                    <w:div w:id="1982807900">
                      <w:marLeft w:val="0"/>
                      <w:marRight w:val="0"/>
                      <w:marTop w:val="0"/>
                      <w:marBottom w:val="300"/>
                      <w:divBdr>
                        <w:top w:val="none" w:sz="0" w:space="0" w:color="auto"/>
                        <w:left w:val="none" w:sz="0" w:space="0" w:color="auto"/>
                        <w:bottom w:val="none" w:sz="0" w:space="0" w:color="auto"/>
                        <w:right w:val="none" w:sz="0" w:space="0" w:color="auto"/>
                      </w:divBdr>
                      <w:divsChild>
                        <w:div w:id="1538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riculture.gov.au/about/contactus/phone/approved-premises?wasRedirectedByModule=tru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griculture.gov.au/about/contactus/phone/approved-premises?wasRedirectedByModule=tru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griculture.gov.au/about/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mailto:aa.canberra@agriculture.gov.au" TargetMode="External"/><Relationship Id="rId10" Type="http://schemas.openxmlformats.org/officeDocument/2006/relationships/hyperlink" Target="http://mylink.agdaff.gov.au/StaffServices/Comms/CreateContent/Branding/Logos/Departmental%20Logos/Dept%20of%20Agriculture/AG_Inline_black.jpg"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griculture.gov.au/about/contactus/phone/approved-premises?wasRedirectedByModul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73181-799B-4B34-A955-39503427A3D6}">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A7FB68E4-A2C0-49C3-B07D-1EE6FEBEE364}">
  <ds:schemaRefs>
    <ds:schemaRef ds:uri="http://schemas.microsoft.com/sharepoint/v3/contenttype/forms"/>
  </ds:schemaRefs>
</ds:datastoreItem>
</file>

<file path=customXml/itemProps3.xml><?xml version="1.0" encoding="utf-8"?>
<ds:datastoreItem xmlns:ds="http://schemas.openxmlformats.org/officeDocument/2006/customXml" ds:itemID="{DCC3A0FF-ACE8-450D-8A6A-5E92CAE8C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Decommission checklist for class 5.2 AA sites</vt:lpstr>
    </vt:vector>
  </TitlesOfParts>
  <Company>Department of Agriculture Fisheries &amp; Forestry</Company>
  <LinksUpToDate>false</LinksUpToDate>
  <CharactersWithSpaces>10056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Decommission checklist for class 5.2 AA sites</dc:title>
  <dc:creator>Australian Government Department of Agriculture and Water Resources</dc:creator>
  <cp:lastModifiedBy>Aimie Wilkinson</cp:lastModifiedBy>
  <cp:revision>2</cp:revision>
  <cp:lastPrinted>2014-08-12T04:12:00Z</cp:lastPrinted>
  <dcterms:created xsi:type="dcterms:W3CDTF">2019-06-24T02:19:00Z</dcterms:created>
  <dcterms:modified xsi:type="dcterms:W3CDTF">2019-06-24T02:19:00Z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