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DF1" w:rsidRDefault="00DD3B83" w:rsidP="00363E52">
      <w:pPr>
        <w:rPr>
          <w:rFonts w:ascii="Calibri" w:hAnsi="Calibri"/>
          <w:b/>
          <w:bCs/>
          <w:sz w:val="28"/>
          <w:szCs w:val="20"/>
        </w:rPr>
      </w:pPr>
      <w:r>
        <w:rPr>
          <w:noProof/>
          <w:lang w:eastAsia="en-AU"/>
        </w:rPr>
        <w:drawing>
          <wp:inline distT="0" distB="0" distL="0" distR="0" wp14:anchorId="2133403C" wp14:editId="463402CE">
            <wp:extent cx="2400300" cy="693420"/>
            <wp:effectExtent l="0" t="0" r="0" b="0"/>
            <wp:docPr id="2" name="Picture 2" descr="Picture">
              <a:hlinkClick xmlns:a="http://schemas.openxmlformats.org/drawingml/2006/main" r:id="rId10"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Picture">
                      <a:hlinkClick r:id="rId10" tgtFrame="&quot;_blank&quot;"/>
                    </pic:cNvPr>
                    <pic:cNvPicPr/>
                  </pic:nvPicPr>
                  <pic:blipFill rotWithShape="1">
                    <a:blip r:embed="rId11">
                      <a:extLst>
                        <a:ext uri="{28A0092B-C50C-407E-A947-70E740481C1C}">
                          <a14:useLocalDpi xmlns:a14="http://schemas.microsoft.com/office/drawing/2010/main" val="0"/>
                        </a:ext>
                      </a:extLst>
                    </a:blip>
                    <a:srcRect l="5142" b="6736"/>
                    <a:stretch/>
                  </pic:blipFill>
                  <pic:spPr bwMode="auto">
                    <a:xfrm>
                      <a:off x="0" y="0"/>
                      <a:ext cx="2400300" cy="693420"/>
                    </a:xfrm>
                    <a:prstGeom prst="rect">
                      <a:avLst/>
                    </a:prstGeom>
                    <a:noFill/>
                    <a:ln>
                      <a:noFill/>
                    </a:ln>
                    <a:extLst>
                      <a:ext uri="{53640926-AAD7-44D8-BBD7-CCE9431645EC}">
                        <a14:shadowObscured xmlns:a14="http://schemas.microsoft.com/office/drawing/2010/main"/>
                      </a:ext>
                    </a:extLst>
                  </pic:spPr>
                </pic:pic>
              </a:graphicData>
            </a:graphic>
          </wp:inline>
        </w:drawing>
      </w:r>
    </w:p>
    <w:p w:rsidR="00301090" w:rsidRPr="00C45B74" w:rsidRDefault="00FC66F8" w:rsidP="00982F6E">
      <w:pPr>
        <w:pStyle w:val="Heading1"/>
        <w:spacing w:before="120" w:after="120" w:line="240" w:lineRule="auto"/>
        <w:jc w:val="center"/>
        <w:rPr>
          <w:rFonts w:asciiTheme="minorHAnsi" w:hAnsiTheme="minorHAnsi"/>
        </w:rPr>
      </w:pPr>
      <w:r w:rsidRPr="00C45B74">
        <w:rPr>
          <w:rFonts w:asciiTheme="minorHAnsi" w:hAnsiTheme="minorHAnsi"/>
        </w:rPr>
        <w:t>Class 5 and 7</w:t>
      </w:r>
      <w:r w:rsidR="00EB7D83" w:rsidRPr="00C45B74">
        <w:rPr>
          <w:rFonts w:asciiTheme="minorHAnsi" w:hAnsiTheme="minorHAnsi"/>
        </w:rPr>
        <w:t xml:space="preserve"> containment level 2</w:t>
      </w:r>
      <w:r w:rsidRPr="00C45B74">
        <w:rPr>
          <w:rFonts w:asciiTheme="minorHAnsi" w:hAnsiTheme="minorHAnsi"/>
        </w:rPr>
        <w:t xml:space="preserve"> </w:t>
      </w:r>
      <w:r w:rsidR="00301090" w:rsidRPr="00C45B74">
        <w:rPr>
          <w:rFonts w:asciiTheme="minorHAnsi" w:hAnsiTheme="minorHAnsi"/>
        </w:rPr>
        <w:t>approved arrangement</w:t>
      </w:r>
      <w:r w:rsidR="00593F33" w:rsidRPr="00C45B74">
        <w:rPr>
          <w:rFonts w:asciiTheme="minorHAnsi" w:hAnsiTheme="minorHAnsi"/>
        </w:rPr>
        <w:t xml:space="preserve"> site</w:t>
      </w:r>
    </w:p>
    <w:p w:rsidR="00FC66F8" w:rsidRPr="00C45B74" w:rsidRDefault="00301090" w:rsidP="00982F6E">
      <w:pPr>
        <w:pStyle w:val="Heading1"/>
        <w:spacing w:before="120" w:after="120" w:line="240" w:lineRule="auto"/>
        <w:jc w:val="center"/>
        <w:rPr>
          <w:rFonts w:asciiTheme="minorHAnsi" w:hAnsiTheme="minorHAnsi"/>
        </w:rPr>
      </w:pPr>
      <w:r w:rsidRPr="00C45B74">
        <w:rPr>
          <w:rFonts w:asciiTheme="minorHAnsi" w:hAnsiTheme="minorHAnsi"/>
        </w:rPr>
        <w:t xml:space="preserve">Refurbishment </w:t>
      </w:r>
      <w:r w:rsidR="00363E52" w:rsidRPr="00C45B74">
        <w:rPr>
          <w:rFonts w:asciiTheme="minorHAnsi" w:hAnsiTheme="minorHAnsi"/>
        </w:rPr>
        <w:t>checklist</w:t>
      </w:r>
    </w:p>
    <w:p w:rsidR="00FC66F8" w:rsidRPr="00FC66F8" w:rsidRDefault="00FC66F8" w:rsidP="00982F6E">
      <w:pPr>
        <w:autoSpaceDE w:val="0"/>
        <w:autoSpaceDN w:val="0"/>
        <w:adjustRightInd w:val="0"/>
        <w:spacing w:before="120" w:after="120" w:line="240" w:lineRule="auto"/>
      </w:pPr>
      <w:r w:rsidRPr="00FC66F8">
        <w:t xml:space="preserve">This checklist is to be used by </w:t>
      </w:r>
      <w:r w:rsidR="00593F33">
        <w:t>B</w:t>
      </w:r>
      <w:r w:rsidR="00363E52">
        <w:t xml:space="preserve">iosecurity </w:t>
      </w:r>
      <w:r w:rsidR="00593F33">
        <w:t>I</w:t>
      </w:r>
      <w:r w:rsidR="00363E52">
        <w:t xml:space="preserve">ndustry </w:t>
      </w:r>
      <w:r w:rsidR="00593F33">
        <w:t>P</w:t>
      </w:r>
      <w:r w:rsidR="00363E52">
        <w:t>articipant</w:t>
      </w:r>
      <w:r w:rsidR="00593F33">
        <w:t>s</w:t>
      </w:r>
      <w:r w:rsidRPr="00FC66F8">
        <w:t xml:space="preserve">, who operate under the class: 95.1, 95.2, 95.3 and 95.4 classified as PC2 facility or </w:t>
      </w:r>
      <w:r w:rsidR="00301090">
        <w:t xml:space="preserve">class </w:t>
      </w:r>
      <w:r w:rsidRPr="00FC66F8">
        <w:t xml:space="preserve">5 and 7 containment level 2 </w:t>
      </w:r>
      <w:r w:rsidR="00593F33">
        <w:t xml:space="preserve">requirements </w:t>
      </w:r>
      <w:r w:rsidRPr="00FC66F8">
        <w:t>(</w:t>
      </w:r>
      <w:r w:rsidR="00593F33">
        <w:t>B</w:t>
      </w:r>
      <w:r w:rsidR="00593F33" w:rsidRPr="00FC66F8">
        <w:t xml:space="preserve">C </w:t>
      </w:r>
      <w:r w:rsidRPr="00FC66F8">
        <w:t xml:space="preserve">or </w:t>
      </w:r>
      <w:r w:rsidR="00593F33">
        <w:t>B</w:t>
      </w:r>
      <w:r w:rsidR="00593F33" w:rsidRPr="00FC66F8">
        <w:t xml:space="preserve">IC </w:t>
      </w:r>
      <w:r w:rsidR="00593F33">
        <w:t>requirements</w:t>
      </w:r>
      <w:r w:rsidRPr="00FC66F8">
        <w:t xml:space="preserve">), when refurbishing their </w:t>
      </w:r>
      <w:r w:rsidR="006E7CA0">
        <w:t xml:space="preserve">approved arrangement </w:t>
      </w:r>
      <w:r w:rsidR="00593F33">
        <w:t>site</w:t>
      </w:r>
      <w:r w:rsidR="00593F33" w:rsidRPr="00FC66F8">
        <w:t xml:space="preserve">s </w:t>
      </w:r>
      <w:r w:rsidRPr="00FC66F8">
        <w:t xml:space="preserve">in order to attain or to maintain approval under the </w:t>
      </w:r>
      <w:r w:rsidR="00C64783" w:rsidRPr="00FC66F8">
        <w:t xml:space="preserve">class </w:t>
      </w:r>
      <w:r w:rsidRPr="00FC66F8">
        <w:t xml:space="preserve">5 or 7 </w:t>
      </w:r>
      <w:r w:rsidR="00593F33">
        <w:t>requirements</w:t>
      </w:r>
      <w:r w:rsidRPr="00FC66F8">
        <w:t xml:space="preserve">. </w:t>
      </w:r>
    </w:p>
    <w:p w:rsidR="00FC66F8" w:rsidRPr="00FC66F8" w:rsidRDefault="00FC66F8" w:rsidP="00982F6E">
      <w:pPr>
        <w:autoSpaceDE w:val="0"/>
        <w:autoSpaceDN w:val="0"/>
        <w:adjustRightInd w:val="0"/>
        <w:spacing w:before="120" w:after="120" w:line="240" w:lineRule="auto"/>
        <w:rPr>
          <w:bCs/>
        </w:rPr>
      </w:pPr>
      <w:r w:rsidRPr="00FC66F8">
        <w:rPr>
          <w:bCs/>
        </w:rPr>
        <w:t xml:space="preserve">This checklist is also required for use where refurbishment entails the removal of material subject to </w:t>
      </w:r>
      <w:r w:rsidR="00593F33">
        <w:rPr>
          <w:bCs/>
        </w:rPr>
        <w:t>biosecurity control</w:t>
      </w:r>
      <w:r w:rsidR="00593F33" w:rsidRPr="00FC66F8">
        <w:rPr>
          <w:bCs/>
        </w:rPr>
        <w:t xml:space="preserve"> </w:t>
      </w:r>
      <w:r w:rsidRPr="00FC66F8">
        <w:rPr>
          <w:bCs/>
        </w:rPr>
        <w:t>and any potentially contaminated installation.</w:t>
      </w:r>
    </w:p>
    <w:tbl>
      <w:tblPr>
        <w:tblStyle w:val="TableGrid"/>
        <w:tblW w:w="0" w:type="auto"/>
        <w:tblLook w:val="04A0" w:firstRow="1" w:lastRow="0" w:firstColumn="1" w:lastColumn="0" w:noHBand="0" w:noVBand="1"/>
      </w:tblPr>
      <w:tblGrid>
        <w:gridCol w:w="4508"/>
        <w:gridCol w:w="4508"/>
      </w:tblGrid>
      <w:tr w:rsidR="006E7CA0" w:rsidTr="003C08DC">
        <w:tc>
          <w:tcPr>
            <w:tcW w:w="4508" w:type="dxa"/>
          </w:tcPr>
          <w:p w:rsidR="006E7CA0" w:rsidRPr="006E7CA0" w:rsidRDefault="006E7CA0" w:rsidP="00982F6E">
            <w:pPr>
              <w:autoSpaceDE w:val="0"/>
              <w:autoSpaceDN w:val="0"/>
              <w:adjustRightInd w:val="0"/>
              <w:spacing w:before="120" w:after="120"/>
              <w:rPr>
                <w:rFonts w:cs="Arial"/>
                <w:b/>
                <w:color w:val="000000"/>
                <w:sz w:val="24"/>
                <w:szCs w:val="24"/>
              </w:rPr>
            </w:pPr>
            <w:r w:rsidRPr="006E7CA0">
              <w:rPr>
                <w:rFonts w:eastAsia="Times New Roman" w:cs="Times New Roman"/>
                <w:b/>
                <w:sz w:val="24"/>
                <w:szCs w:val="24"/>
                <w:lang w:eastAsia="en-AU"/>
              </w:rPr>
              <w:t>Legal entity name</w:t>
            </w:r>
          </w:p>
        </w:tc>
        <w:tc>
          <w:tcPr>
            <w:tcW w:w="4508" w:type="dxa"/>
          </w:tcPr>
          <w:p w:rsidR="006E7CA0" w:rsidRDefault="006E7CA0" w:rsidP="00982F6E">
            <w:pPr>
              <w:autoSpaceDE w:val="0"/>
              <w:autoSpaceDN w:val="0"/>
              <w:adjustRightInd w:val="0"/>
              <w:spacing w:before="120" w:after="120"/>
              <w:rPr>
                <w:rFonts w:cs="Arial"/>
                <w:color w:val="000000"/>
              </w:rPr>
            </w:pPr>
          </w:p>
        </w:tc>
      </w:tr>
      <w:tr w:rsidR="006E7CA0" w:rsidTr="003C08DC">
        <w:tc>
          <w:tcPr>
            <w:tcW w:w="4508" w:type="dxa"/>
          </w:tcPr>
          <w:p w:rsidR="006E7CA0" w:rsidRPr="006E7CA0" w:rsidRDefault="006E7CA0" w:rsidP="00982F6E">
            <w:pPr>
              <w:autoSpaceDE w:val="0"/>
              <w:autoSpaceDN w:val="0"/>
              <w:adjustRightInd w:val="0"/>
              <w:spacing w:before="120" w:after="120"/>
              <w:rPr>
                <w:rFonts w:cs="Arial"/>
                <w:b/>
                <w:color w:val="000000"/>
                <w:sz w:val="24"/>
                <w:szCs w:val="24"/>
              </w:rPr>
            </w:pPr>
            <w:r>
              <w:rPr>
                <w:rFonts w:eastAsia="Times New Roman" w:cs="Times New Roman"/>
                <w:b/>
                <w:sz w:val="24"/>
                <w:szCs w:val="24"/>
                <w:lang w:eastAsia="en-AU"/>
              </w:rPr>
              <w:t>Approved Arrangement</w:t>
            </w:r>
            <w:r w:rsidRPr="006E7CA0">
              <w:rPr>
                <w:rFonts w:eastAsia="Times New Roman" w:cs="Times New Roman"/>
                <w:b/>
                <w:sz w:val="24"/>
                <w:szCs w:val="24"/>
                <w:lang w:eastAsia="en-AU"/>
              </w:rPr>
              <w:t xml:space="preserve"> reference number</w:t>
            </w:r>
          </w:p>
        </w:tc>
        <w:tc>
          <w:tcPr>
            <w:tcW w:w="4508" w:type="dxa"/>
          </w:tcPr>
          <w:p w:rsidR="006E7CA0" w:rsidRDefault="006E7CA0" w:rsidP="00982F6E">
            <w:pPr>
              <w:autoSpaceDE w:val="0"/>
              <w:autoSpaceDN w:val="0"/>
              <w:adjustRightInd w:val="0"/>
              <w:spacing w:before="120" w:after="120"/>
              <w:rPr>
                <w:rFonts w:cs="Arial"/>
                <w:color w:val="000000"/>
              </w:rPr>
            </w:pPr>
          </w:p>
        </w:tc>
      </w:tr>
      <w:tr w:rsidR="006E7CA0" w:rsidTr="003C08DC">
        <w:tc>
          <w:tcPr>
            <w:tcW w:w="4508" w:type="dxa"/>
          </w:tcPr>
          <w:p w:rsidR="006E7CA0" w:rsidRPr="006E7CA0" w:rsidRDefault="006E7CA0" w:rsidP="00982F6E">
            <w:pPr>
              <w:autoSpaceDE w:val="0"/>
              <w:autoSpaceDN w:val="0"/>
              <w:adjustRightInd w:val="0"/>
              <w:spacing w:before="120" w:after="120"/>
              <w:rPr>
                <w:rFonts w:cs="Arial"/>
                <w:b/>
                <w:color w:val="000000"/>
                <w:sz w:val="24"/>
                <w:szCs w:val="24"/>
              </w:rPr>
            </w:pPr>
            <w:r w:rsidRPr="006E7CA0">
              <w:rPr>
                <w:rFonts w:cs="Arial"/>
                <w:b/>
                <w:color w:val="000000"/>
                <w:sz w:val="24"/>
                <w:szCs w:val="24"/>
              </w:rPr>
              <w:t>Physical address</w:t>
            </w:r>
          </w:p>
        </w:tc>
        <w:tc>
          <w:tcPr>
            <w:tcW w:w="4508" w:type="dxa"/>
          </w:tcPr>
          <w:p w:rsidR="006E7CA0" w:rsidRDefault="006E7CA0" w:rsidP="00982F6E">
            <w:pPr>
              <w:autoSpaceDE w:val="0"/>
              <w:autoSpaceDN w:val="0"/>
              <w:adjustRightInd w:val="0"/>
              <w:spacing w:before="120" w:after="120"/>
              <w:rPr>
                <w:rFonts w:cs="Arial"/>
                <w:color w:val="000000"/>
              </w:rPr>
            </w:pPr>
          </w:p>
        </w:tc>
      </w:tr>
      <w:tr w:rsidR="006E7CA0" w:rsidTr="003C08DC">
        <w:tc>
          <w:tcPr>
            <w:tcW w:w="4508" w:type="dxa"/>
          </w:tcPr>
          <w:p w:rsidR="006E7CA0" w:rsidRPr="006E7CA0" w:rsidRDefault="00C45B74" w:rsidP="00982F6E">
            <w:pPr>
              <w:autoSpaceDE w:val="0"/>
              <w:autoSpaceDN w:val="0"/>
              <w:adjustRightInd w:val="0"/>
              <w:spacing w:before="120" w:after="120"/>
              <w:rPr>
                <w:rFonts w:cs="Arial"/>
                <w:b/>
                <w:color w:val="000000"/>
                <w:sz w:val="24"/>
                <w:szCs w:val="24"/>
              </w:rPr>
            </w:pPr>
            <w:r w:rsidRPr="00C45B74">
              <w:rPr>
                <w:rFonts w:cs="Arial"/>
                <w:b/>
                <w:color w:val="000000"/>
                <w:sz w:val="24"/>
                <w:szCs w:val="24"/>
              </w:rPr>
              <w:t>Person who completed this checklist</w:t>
            </w:r>
          </w:p>
        </w:tc>
        <w:tc>
          <w:tcPr>
            <w:tcW w:w="4508" w:type="dxa"/>
          </w:tcPr>
          <w:p w:rsidR="006E7CA0" w:rsidRDefault="006E7CA0" w:rsidP="00982F6E">
            <w:pPr>
              <w:autoSpaceDE w:val="0"/>
              <w:autoSpaceDN w:val="0"/>
              <w:adjustRightInd w:val="0"/>
              <w:spacing w:before="120" w:after="120"/>
              <w:rPr>
                <w:rFonts w:cs="Arial"/>
                <w:color w:val="000000"/>
              </w:rPr>
            </w:pPr>
          </w:p>
        </w:tc>
      </w:tr>
    </w:tbl>
    <w:p w:rsidR="00EE1DF1" w:rsidRPr="00B706B9" w:rsidRDefault="00AB32A9" w:rsidP="00982F6E">
      <w:pPr>
        <w:pStyle w:val="Heading2"/>
        <w:spacing w:before="120" w:beforeAutospacing="0" w:after="120" w:afterAutospacing="0"/>
        <w:jc w:val="left"/>
        <w:rPr>
          <w:color w:val="365F91" w:themeColor="accent1" w:themeShade="BF"/>
        </w:rPr>
      </w:pPr>
      <w:r w:rsidRPr="00B706B9">
        <w:rPr>
          <w:color w:val="365F91" w:themeColor="accent1" w:themeShade="BF"/>
        </w:rPr>
        <w:t>Refurbishment processes and completion s</w:t>
      </w:r>
      <w:r w:rsidR="00EE1DF1" w:rsidRPr="00B706B9">
        <w:rPr>
          <w:color w:val="365F91" w:themeColor="accent1" w:themeShade="BF"/>
        </w:rPr>
        <w:t>chedule</w:t>
      </w:r>
    </w:p>
    <w:p w:rsidR="00EE1DF1" w:rsidRPr="00EC339A" w:rsidRDefault="00EE1DF1" w:rsidP="00982F6E">
      <w:pPr>
        <w:shd w:val="clear" w:color="auto" w:fill="FFFFFF"/>
        <w:spacing w:before="120" w:after="120" w:line="240" w:lineRule="auto"/>
        <w:rPr>
          <w:rFonts w:eastAsia="Times New Roman" w:cs="Times New Roman"/>
          <w:szCs w:val="21"/>
          <w:lang w:eastAsia="en-AU"/>
        </w:rPr>
      </w:pPr>
      <w:r w:rsidRPr="00EC339A">
        <w:rPr>
          <w:rFonts w:eastAsia="Times New Roman" w:cs="Times New Roman"/>
          <w:bCs/>
          <w:lang w:eastAsia="en-AU"/>
        </w:rPr>
        <w:t>The following steps must be followed to undertake the refurbishment or decommissioning of a</w:t>
      </w:r>
      <w:r w:rsidR="006E7CA0">
        <w:rPr>
          <w:rFonts w:eastAsia="Times New Roman" w:cs="Times New Roman"/>
          <w:bCs/>
          <w:lang w:eastAsia="en-AU"/>
        </w:rPr>
        <w:t xml:space="preserve"> </w:t>
      </w:r>
      <w:r w:rsidR="00593F33" w:rsidRPr="00EC339A">
        <w:rPr>
          <w:rFonts w:eastAsia="Times New Roman" w:cs="Times New Roman"/>
          <w:bCs/>
          <w:lang w:eastAsia="en-AU"/>
        </w:rPr>
        <w:t xml:space="preserve">site </w:t>
      </w:r>
      <w:r w:rsidRPr="00EC339A">
        <w:rPr>
          <w:rFonts w:eastAsia="Times New Roman" w:cs="Times New Roman"/>
          <w:bCs/>
          <w:lang w:eastAsia="en-AU"/>
        </w:rPr>
        <w:t xml:space="preserve">in accordance with </w:t>
      </w:r>
      <w:r w:rsidR="000E1115" w:rsidRPr="00EC339A">
        <w:rPr>
          <w:rFonts w:eastAsia="Times New Roman" w:cs="Times New Roman"/>
          <w:bCs/>
          <w:lang w:eastAsia="en-AU"/>
        </w:rPr>
        <w:t xml:space="preserve">the Department of Agriculture </w:t>
      </w:r>
      <w:r w:rsidR="00593F33" w:rsidRPr="00EC339A">
        <w:rPr>
          <w:rFonts w:eastAsia="Times New Roman" w:cs="Times New Roman"/>
          <w:bCs/>
          <w:lang w:eastAsia="en-AU"/>
        </w:rPr>
        <w:t>and Water Resources requirements</w:t>
      </w:r>
      <w:r w:rsidR="000E1115" w:rsidRPr="00EC339A">
        <w:rPr>
          <w:rFonts w:eastAsia="Times New Roman" w:cs="Times New Roman"/>
          <w:bCs/>
          <w:lang w:eastAsia="en-AU"/>
        </w:rPr>
        <w:t>:</w:t>
      </w:r>
    </w:p>
    <w:p w:rsidR="00EE1DF1" w:rsidRPr="00914C4E" w:rsidRDefault="00EF1D2A" w:rsidP="00982F6E">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Pr>
          <w:rFonts w:eastAsia="Times New Roman" w:cs="Times New Roman"/>
          <w:szCs w:val="21"/>
          <w:lang w:eastAsia="en-AU"/>
        </w:rPr>
        <w:t>a</w:t>
      </w:r>
      <w:r w:rsidRPr="00914C4E">
        <w:rPr>
          <w:rFonts w:eastAsia="Times New Roman" w:cs="Times New Roman"/>
          <w:szCs w:val="21"/>
          <w:lang w:eastAsia="en-AU"/>
        </w:rPr>
        <w:t xml:space="preserve"> </w:t>
      </w:r>
      <w:r w:rsidR="00EE1DF1" w:rsidRPr="00914C4E">
        <w:rPr>
          <w:rFonts w:eastAsia="Times New Roman" w:cs="Times New Roman"/>
          <w:szCs w:val="21"/>
          <w:lang w:eastAsia="en-AU"/>
        </w:rPr>
        <w:t>submission must be provided to the department detailing the schedule for completion of the listed processes </w:t>
      </w:r>
    </w:p>
    <w:p w:rsidR="00EE1DF1" w:rsidRPr="00914C4E" w:rsidRDefault="00EF1D2A" w:rsidP="00982F6E">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Pr>
          <w:rFonts w:eastAsia="Times New Roman" w:cs="Times New Roman"/>
          <w:szCs w:val="21"/>
          <w:lang w:eastAsia="en-AU"/>
        </w:rPr>
        <w:t>d</w:t>
      </w:r>
      <w:r w:rsidRPr="00914C4E">
        <w:rPr>
          <w:rFonts w:eastAsia="Times New Roman" w:cs="Times New Roman"/>
          <w:szCs w:val="21"/>
          <w:lang w:eastAsia="en-AU"/>
        </w:rPr>
        <w:t xml:space="preserve">etailed </w:t>
      </w:r>
      <w:r w:rsidR="00EE1DF1" w:rsidRPr="00914C4E">
        <w:rPr>
          <w:rFonts w:eastAsia="Times New Roman" w:cs="Times New Roman"/>
          <w:szCs w:val="21"/>
          <w:lang w:eastAsia="en-AU"/>
        </w:rPr>
        <w:t>procedures for completion of each step must be outlined in the submission</w:t>
      </w:r>
    </w:p>
    <w:p w:rsidR="00EE1DF1" w:rsidRDefault="00EF1D2A" w:rsidP="00982F6E">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Pr>
          <w:rFonts w:eastAsia="Times New Roman" w:cs="Times New Roman"/>
          <w:szCs w:val="21"/>
          <w:lang w:eastAsia="en-AU"/>
        </w:rPr>
        <w:t>d</w:t>
      </w:r>
      <w:r w:rsidRPr="00914C4E">
        <w:rPr>
          <w:rFonts w:eastAsia="Times New Roman" w:cs="Times New Roman"/>
          <w:szCs w:val="21"/>
          <w:lang w:eastAsia="en-AU"/>
        </w:rPr>
        <w:t xml:space="preserve">ocumentary </w:t>
      </w:r>
      <w:r w:rsidR="00EE1DF1" w:rsidRPr="00914C4E">
        <w:rPr>
          <w:rFonts w:eastAsia="Times New Roman" w:cs="Times New Roman"/>
          <w:szCs w:val="21"/>
          <w:lang w:eastAsia="en-AU"/>
        </w:rPr>
        <w:t>evidence of the completion of each step must be kept for audit purposes</w:t>
      </w:r>
      <w:r w:rsidR="00301090">
        <w:rPr>
          <w:rFonts w:eastAsia="Times New Roman" w:cs="Times New Roman"/>
          <w:szCs w:val="21"/>
          <w:lang w:eastAsia="en-AU"/>
        </w:rPr>
        <w:t>.</w:t>
      </w:r>
    </w:p>
    <w:tbl>
      <w:tblPr>
        <w:tblW w:w="9067"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8359"/>
        <w:gridCol w:w="708"/>
      </w:tblGrid>
      <w:tr w:rsidR="00982F6E" w:rsidRPr="00914C4E" w:rsidTr="00982F6E">
        <w:trPr>
          <w:trHeight w:val="660"/>
        </w:trPr>
        <w:tc>
          <w:tcPr>
            <w:tcW w:w="8359" w:type="dxa"/>
            <w:tcBorders>
              <w:top w:val="single" w:sz="4" w:space="0" w:color="auto"/>
              <w:bottom w:val="nil"/>
              <w:right w:val="single" w:sz="4" w:space="0" w:color="auto"/>
            </w:tcBorders>
            <w:tcMar>
              <w:top w:w="60" w:type="dxa"/>
              <w:left w:w="60" w:type="dxa"/>
              <w:bottom w:w="60" w:type="dxa"/>
              <w:right w:w="60" w:type="dxa"/>
            </w:tcMar>
          </w:tcPr>
          <w:p w:rsidR="00982F6E" w:rsidRPr="00301090" w:rsidRDefault="00982F6E" w:rsidP="00982F6E">
            <w:pPr>
              <w:autoSpaceDE w:val="0"/>
              <w:autoSpaceDN w:val="0"/>
              <w:adjustRightInd w:val="0"/>
              <w:spacing w:before="120" w:after="120" w:line="240" w:lineRule="auto"/>
              <w:rPr>
                <w:rFonts w:cs="Arial"/>
                <w:color w:val="000000"/>
              </w:rPr>
            </w:pPr>
            <w:r w:rsidRPr="00301090">
              <w:rPr>
                <w:rFonts w:cs="Arial"/>
                <w:b/>
                <w:bCs/>
                <w:color w:val="000000"/>
              </w:rPr>
              <w:t xml:space="preserve">A risk assessment should be completed prior to the commencement of any refurbishment. The outcomes of this risk assessment will assist in determining if </w:t>
            </w:r>
            <w:r>
              <w:rPr>
                <w:rFonts w:cs="Arial"/>
                <w:b/>
                <w:bCs/>
                <w:color w:val="000000"/>
              </w:rPr>
              <w:t>the</w:t>
            </w:r>
            <w:r w:rsidRPr="00301090">
              <w:rPr>
                <w:rFonts w:cs="Arial"/>
                <w:b/>
                <w:bCs/>
                <w:color w:val="000000"/>
              </w:rPr>
              <w:t xml:space="preserve"> site should still be operational during refurbishment. </w:t>
            </w:r>
          </w:p>
          <w:p w:rsidR="00982F6E" w:rsidRPr="00301090" w:rsidRDefault="00982F6E" w:rsidP="00982F6E">
            <w:pPr>
              <w:autoSpaceDE w:val="0"/>
              <w:autoSpaceDN w:val="0"/>
              <w:adjustRightInd w:val="0"/>
              <w:spacing w:before="120" w:after="120" w:line="240" w:lineRule="auto"/>
              <w:rPr>
                <w:rFonts w:cs="Arial"/>
                <w:color w:val="000000"/>
              </w:rPr>
            </w:pPr>
            <w:r w:rsidRPr="00301090">
              <w:rPr>
                <w:rFonts w:cs="Arial"/>
                <w:color w:val="000000"/>
              </w:rPr>
              <w:t xml:space="preserve">The following are some areas requiring consideration before refurbishment commences: </w:t>
            </w:r>
          </w:p>
          <w:p w:rsidR="00982F6E" w:rsidRPr="00301090" w:rsidRDefault="00982F6E" w:rsidP="00982F6E">
            <w:pPr>
              <w:pStyle w:val="Default"/>
              <w:numPr>
                <w:ilvl w:val="0"/>
                <w:numId w:val="16"/>
              </w:numPr>
              <w:spacing w:before="120" w:after="120"/>
              <w:rPr>
                <w:rFonts w:asciiTheme="minorHAnsi" w:hAnsiTheme="minorHAnsi"/>
                <w:sz w:val="22"/>
                <w:szCs w:val="22"/>
              </w:rPr>
            </w:pPr>
            <w:r w:rsidRPr="00301090">
              <w:rPr>
                <w:rFonts w:asciiTheme="minorHAnsi" w:hAnsiTheme="minorHAnsi"/>
                <w:sz w:val="22"/>
                <w:szCs w:val="22"/>
              </w:rPr>
              <w:t xml:space="preserve">type and extent of construction and renovation/repair work </w:t>
            </w:r>
          </w:p>
          <w:p w:rsidR="00982F6E" w:rsidRPr="00301090" w:rsidRDefault="00982F6E" w:rsidP="00982F6E">
            <w:pPr>
              <w:pStyle w:val="Default"/>
              <w:numPr>
                <w:ilvl w:val="0"/>
                <w:numId w:val="16"/>
              </w:numPr>
              <w:spacing w:before="120" w:after="120"/>
              <w:rPr>
                <w:rFonts w:asciiTheme="minorHAnsi" w:hAnsiTheme="minorHAnsi"/>
                <w:sz w:val="22"/>
                <w:szCs w:val="22"/>
              </w:rPr>
            </w:pPr>
            <w:r w:rsidRPr="00301090">
              <w:rPr>
                <w:rFonts w:asciiTheme="minorHAnsi" w:hAnsiTheme="minorHAnsi"/>
                <w:sz w:val="22"/>
                <w:szCs w:val="22"/>
              </w:rPr>
              <w:t>likelihood of</w:t>
            </w:r>
            <w:r>
              <w:rPr>
                <w:rFonts w:asciiTheme="minorHAnsi" w:hAnsiTheme="minorHAnsi"/>
                <w:sz w:val="22"/>
                <w:szCs w:val="22"/>
              </w:rPr>
              <w:t xml:space="preserve"> contaminating adjacent storage/</w:t>
            </w:r>
            <w:r w:rsidRPr="00301090">
              <w:rPr>
                <w:rFonts w:asciiTheme="minorHAnsi" w:hAnsiTheme="minorHAnsi"/>
                <w:sz w:val="22"/>
                <w:szCs w:val="22"/>
              </w:rPr>
              <w:t xml:space="preserve">work areas </w:t>
            </w:r>
          </w:p>
          <w:p w:rsidR="00982F6E" w:rsidRPr="00301090" w:rsidRDefault="00982F6E" w:rsidP="00982F6E">
            <w:pPr>
              <w:pStyle w:val="Default"/>
              <w:numPr>
                <w:ilvl w:val="0"/>
                <w:numId w:val="16"/>
              </w:numPr>
              <w:spacing w:before="120" w:after="120"/>
              <w:rPr>
                <w:rFonts w:asciiTheme="minorHAnsi" w:hAnsiTheme="minorHAnsi"/>
                <w:sz w:val="22"/>
                <w:szCs w:val="22"/>
              </w:rPr>
            </w:pPr>
            <w:r w:rsidRPr="00301090">
              <w:rPr>
                <w:rFonts w:asciiTheme="minorHAnsi" w:hAnsiTheme="minorHAnsi"/>
                <w:sz w:val="22"/>
                <w:szCs w:val="22"/>
              </w:rPr>
              <w:t xml:space="preserve">impact on traffic and supply routes; biosecurity storage areas </w:t>
            </w:r>
          </w:p>
          <w:p w:rsidR="00982F6E" w:rsidRPr="00301090" w:rsidRDefault="00982F6E" w:rsidP="00982F6E">
            <w:pPr>
              <w:pStyle w:val="Default"/>
              <w:numPr>
                <w:ilvl w:val="0"/>
                <w:numId w:val="16"/>
              </w:numPr>
              <w:spacing w:before="120" w:after="120"/>
              <w:rPr>
                <w:rFonts w:asciiTheme="minorHAnsi" w:hAnsiTheme="minorHAnsi"/>
                <w:b/>
                <w:bCs/>
                <w:sz w:val="22"/>
                <w:szCs w:val="22"/>
              </w:rPr>
            </w:pPr>
            <w:r w:rsidRPr="00301090">
              <w:rPr>
                <w:rFonts w:asciiTheme="minorHAnsi" w:hAnsiTheme="minorHAnsi"/>
                <w:sz w:val="22"/>
                <w:szCs w:val="22"/>
              </w:rPr>
              <w:t>airflow patterns in the area (if appropriate)</w:t>
            </w:r>
            <w:r>
              <w:rPr>
                <w:rFonts w:asciiTheme="minorHAnsi" w:hAnsiTheme="minorHAnsi"/>
                <w:sz w:val="22"/>
                <w:szCs w:val="22"/>
              </w:rPr>
              <w:t>.</w:t>
            </w:r>
          </w:p>
        </w:tc>
        <w:sdt>
          <w:sdtPr>
            <w:rPr>
              <w:rFonts w:eastAsia="Times New Roman" w:cs="Times New Roman"/>
              <w:szCs w:val="21"/>
              <w:lang w:eastAsia="en-AU"/>
            </w:rPr>
            <w:id w:val="698047860"/>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nil"/>
                </w:tcBorders>
                <w:vAlign w:val="center"/>
              </w:tcPr>
              <w:p w:rsidR="00982F6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82F6E" w:rsidRPr="00914C4E" w:rsidTr="00982F6E">
        <w:trPr>
          <w:trHeight w:val="660"/>
        </w:trPr>
        <w:tc>
          <w:tcPr>
            <w:tcW w:w="8359" w:type="dxa"/>
            <w:tcBorders>
              <w:top w:val="single" w:sz="4" w:space="0" w:color="auto"/>
              <w:bottom w:val="nil"/>
              <w:right w:val="single" w:sz="4" w:space="0" w:color="auto"/>
            </w:tcBorders>
            <w:tcMar>
              <w:top w:w="60" w:type="dxa"/>
              <w:left w:w="60" w:type="dxa"/>
              <w:bottom w:w="60" w:type="dxa"/>
              <w:right w:w="60" w:type="dxa"/>
            </w:tcMar>
            <w:hideMark/>
          </w:tcPr>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b/>
                <w:bCs/>
                <w:sz w:val="22"/>
                <w:szCs w:val="22"/>
              </w:rPr>
              <w:t xml:space="preserve">Interim arrangements </w:t>
            </w:r>
          </w:p>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b/>
                <w:bCs/>
                <w:sz w:val="22"/>
                <w:szCs w:val="22"/>
              </w:rPr>
              <w:t xml:space="preserve">Identify and document interim arrangements (structural and procedural) that will be implemented to mitigate biosecurity risks associated with the deficiencies identified by the Third Party Assessors (3PA): </w:t>
            </w:r>
          </w:p>
          <w:p w:rsidR="00982F6E" w:rsidRPr="00301090" w:rsidRDefault="00982F6E" w:rsidP="00982F6E">
            <w:pPr>
              <w:pStyle w:val="Default"/>
              <w:numPr>
                <w:ilvl w:val="0"/>
                <w:numId w:val="16"/>
              </w:numPr>
              <w:spacing w:before="120" w:after="120"/>
              <w:rPr>
                <w:rFonts w:asciiTheme="minorHAnsi" w:hAnsiTheme="minorHAnsi"/>
                <w:sz w:val="22"/>
                <w:szCs w:val="22"/>
              </w:rPr>
            </w:pPr>
            <w:r w:rsidRPr="00301090">
              <w:rPr>
                <w:rFonts w:asciiTheme="minorHAnsi" w:hAnsiTheme="minorHAnsi"/>
                <w:sz w:val="22"/>
                <w:szCs w:val="22"/>
              </w:rPr>
              <w:lastRenderedPageBreak/>
              <w:t xml:space="preserve">suspension of </w:t>
            </w:r>
            <w:r>
              <w:rPr>
                <w:rFonts w:asciiTheme="minorHAnsi" w:hAnsiTheme="minorHAnsi"/>
                <w:sz w:val="22"/>
                <w:szCs w:val="22"/>
              </w:rPr>
              <w:t>the approved arrangement</w:t>
            </w:r>
            <w:r w:rsidRPr="00301090">
              <w:rPr>
                <w:rFonts w:asciiTheme="minorHAnsi" w:hAnsiTheme="minorHAnsi"/>
                <w:sz w:val="22"/>
                <w:szCs w:val="22"/>
              </w:rPr>
              <w:t xml:space="preserve"> approval </w:t>
            </w:r>
          </w:p>
          <w:p w:rsidR="00982F6E" w:rsidRPr="00301090" w:rsidRDefault="00982F6E" w:rsidP="00982F6E">
            <w:pPr>
              <w:pStyle w:val="Default"/>
              <w:numPr>
                <w:ilvl w:val="0"/>
                <w:numId w:val="16"/>
              </w:numPr>
              <w:spacing w:before="120" w:after="120"/>
              <w:ind w:left="714" w:hanging="357"/>
              <w:rPr>
                <w:rFonts w:asciiTheme="minorHAnsi" w:hAnsiTheme="minorHAnsi"/>
                <w:sz w:val="22"/>
                <w:szCs w:val="22"/>
              </w:rPr>
            </w:pPr>
            <w:r w:rsidRPr="00301090">
              <w:rPr>
                <w:rFonts w:asciiTheme="minorHAnsi" w:hAnsiTheme="minorHAnsi"/>
                <w:sz w:val="22"/>
                <w:szCs w:val="22"/>
              </w:rPr>
              <w:t xml:space="preserve">update Standard Operating Procedures (SOP) – provide a copy to the department – including: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isolation – processes that will ensure goods subject to quarantine will remain separated from domestic or previously cleared goods to prevent cross contamination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hygiene – detail how the maintenance and cleanliness will be maintained during refurbishment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list of accredited persons on duty during refurbishment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pest control – changes to arrangements to include construction materials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access and security </w:t>
            </w:r>
          </w:p>
          <w:p w:rsidR="00982F6E" w:rsidRPr="00301090" w:rsidRDefault="00982F6E" w:rsidP="00982F6E">
            <w:pPr>
              <w:pStyle w:val="Default"/>
              <w:numPr>
                <w:ilvl w:val="0"/>
                <w:numId w:val="18"/>
              </w:numPr>
              <w:spacing w:before="120" w:after="120"/>
              <w:rPr>
                <w:rFonts w:asciiTheme="minorHAnsi" w:hAnsiTheme="minorHAnsi"/>
                <w:sz w:val="22"/>
                <w:szCs w:val="22"/>
              </w:rPr>
            </w:pPr>
            <w:r w:rsidRPr="00301090">
              <w:rPr>
                <w:rFonts w:asciiTheme="minorHAnsi" w:hAnsiTheme="minorHAnsi"/>
                <w:sz w:val="22"/>
                <w:szCs w:val="22"/>
              </w:rPr>
              <w:t xml:space="preserve">processes to ensure goods subject to biosecurity control are not subject to unauthorised movement or interference during refurbishment </w:t>
            </w:r>
          </w:p>
          <w:p w:rsidR="00982F6E" w:rsidRPr="00301090" w:rsidRDefault="00982F6E" w:rsidP="00982F6E">
            <w:pPr>
              <w:pStyle w:val="Default"/>
              <w:numPr>
                <w:ilvl w:val="0"/>
                <w:numId w:val="18"/>
              </w:numPr>
              <w:spacing w:before="120" w:after="120"/>
              <w:rPr>
                <w:rFonts w:asciiTheme="minorHAnsi" w:hAnsiTheme="minorHAnsi"/>
                <w:sz w:val="22"/>
                <w:szCs w:val="22"/>
              </w:rPr>
            </w:pPr>
            <w:r w:rsidRPr="00301090">
              <w:rPr>
                <w:rFonts w:asciiTheme="minorHAnsi" w:hAnsiTheme="minorHAnsi"/>
                <w:sz w:val="22"/>
                <w:szCs w:val="22"/>
              </w:rPr>
              <w:t xml:space="preserve">contingency plan for unplanned electrical breakdowns, structural damage etc as a result of refurbishment </w:t>
            </w:r>
          </w:p>
          <w:p w:rsidR="00982F6E" w:rsidRPr="00301090" w:rsidRDefault="00982F6E" w:rsidP="00982F6E">
            <w:pPr>
              <w:pStyle w:val="Default"/>
              <w:numPr>
                <w:ilvl w:val="0"/>
                <w:numId w:val="18"/>
              </w:numPr>
              <w:spacing w:before="120" w:after="120"/>
              <w:rPr>
                <w:rFonts w:asciiTheme="minorHAnsi" w:hAnsiTheme="minorHAnsi"/>
                <w:sz w:val="22"/>
                <w:szCs w:val="22"/>
              </w:rPr>
            </w:pPr>
            <w:r w:rsidRPr="00301090">
              <w:rPr>
                <w:rFonts w:asciiTheme="minorHAnsi" w:hAnsiTheme="minorHAnsi"/>
                <w:sz w:val="22"/>
                <w:szCs w:val="22"/>
              </w:rPr>
              <w:t xml:space="preserve">timeframes for the implementation of the interim arrangements </w:t>
            </w:r>
          </w:p>
          <w:p w:rsidR="00982F6E" w:rsidRPr="00301090" w:rsidRDefault="00982F6E" w:rsidP="00982F6E">
            <w:pPr>
              <w:pStyle w:val="Default"/>
              <w:numPr>
                <w:ilvl w:val="0"/>
                <w:numId w:val="18"/>
              </w:numPr>
              <w:spacing w:before="120" w:after="120"/>
              <w:rPr>
                <w:rFonts w:asciiTheme="minorHAnsi" w:hAnsiTheme="minorHAnsi"/>
                <w:sz w:val="22"/>
                <w:szCs w:val="22"/>
              </w:rPr>
            </w:pPr>
            <w:r w:rsidRPr="00301090">
              <w:rPr>
                <w:rFonts w:asciiTheme="minorHAnsi" w:hAnsiTheme="minorHAnsi"/>
                <w:sz w:val="22"/>
                <w:szCs w:val="22"/>
              </w:rPr>
              <w:t xml:space="preserve">arrangements for construction workers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site induction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access to biosecurity areas </w:t>
            </w:r>
          </w:p>
          <w:p w:rsidR="00982F6E" w:rsidRPr="00301090" w:rsidRDefault="00982F6E" w:rsidP="00982F6E">
            <w:pPr>
              <w:pStyle w:val="Default"/>
              <w:numPr>
                <w:ilvl w:val="0"/>
                <w:numId w:val="20"/>
              </w:numPr>
              <w:spacing w:before="120" w:after="120"/>
              <w:rPr>
                <w:rFonts w:asciiTheme="minorHAnsi" w:hAnsiTheme="minorHAnsi"/>
                <w:sz w:val="22"/>
                <w:szCs w:val="22"/>
              </w:rPr>
            </w:pPr>
            <w:r w:rsidRPr="00301090">
              <w:rPr>
                <w:rFonts w:asciiTheme="minorHAnsi" w:hAnsiTheme="minorHAnsi"/>
                <w:sz w:val="22"/>
                <w:szCs w:val="22"/>
              </w:rPr>
              <w:t>establishing a specific control, inspection and reporting system to ensure compliance with the above.</w:t>
            </w:r>
          </w:p>
        </w:tc>
        <w:sdt>
          <w:sdtPr>
            <w:rPr>
              <w:rFonts w:eastAsia="Times New Roman" w:cs="Times New Roman"/>
              <w:szCs w:val="21"/>
              <w:lang w:eastAsia="en-AU"/>
            </w:rPr>
            <w:id w:val="209088989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nil"/>
                </w:tcBorders>
                <w:vAlign w:val="center"/>
              </w:tcPr>
              <w:p w:rsidR="00982F6E" w:rsidRPr="00914C4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82F6E" w:rsidRPr="00914C4E" w:rsidTr="00982F6E">
        <w:tc>
          <w:tcPr>
            <w:tcW w:w="8359" w:type="dxa"/>
            <w:tcBorders>
              <w:top w:val="single" w:sz="4" w:space="0" w:color="auto"/>
              <w:right w:val="single" w:sz="4" w:space="0" w:color="auto"/>
            </w:tcBorders>
            <w:tcMar>
              <w:top w:w="60" w:type="dxa"/>
              <w:left w:w="60" w:type="dxa"/>
              <w:bottom w:w="60" w:type="dxa"/>
              <w:right w:w="60" w:type="dxa"/>
            </w:tcMar>
            <w:hideMark/>
          </w:tcPr>
          <w:p w:rsidR="00982F6E" w:rsidRPr="00301090" w:rsidRDefault="00982F6E" w:rsidP="00982F6E">
            <w:pPr>
              <w:pStyle w:val="Default"/>
              <w:spacing w:before="120" w:after="120"/>
              <w:rPr>
                <w:rFonts w:asciiTheme="minorHAnsi" w:hAnsiTheme="minorHAnsi"/>
                <w:b/>
                <w:bCs/>
                <w:sz w:val="22"/>
                <w:szCs w:val="22"/>
              </w:rPr>
            </w:pPr>
            <w:r w:rsidRPr="00301090">
              <w:rPr>
                <w:rFonts w:asciiTheme="minorHAnsi" w:hAnsiTheme="minorHAnsi"/>
                <w:b/>
                <w:bCs/>
                <w:sz w:val="22"/>
                <w:szCs w:val="22"/>
              </w:rPr>
              <w:t xml:space="preserve">Transfer or destroy (by an approved method) material subject to biosecurity control. If transfer of any goods subject to biosecurity control to another </w:t>
            </w:r>
            <w:r>
              <w:rPr>
                <w:rFonts w:asciiTheme="minorHAnsi" w:hAnsiTheme="minorHAnsi"/>
                <w:b/>
                <w:bCs/>
                <w:sz w:val="22"/>
                <w:szCs w:val="22"/>
              </w:rPr>
              <w:t>approved arrangements</w:t>
            </w:r>
            <w:r w:rsidRPr="00301090">
              <w:rPr>
                <w:rFonts w:asciiTheme="minorHAnsi" w:hAnsiTheme="minorHAnsi"/>
                <w:b/>
                <w:bCs/>
                <w:sz w:val="22"/>
                <w:szCs w:val="22"/>
              </w:rPr>
              <w:t xml:space="preserve"> site is required: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a transport plan detailing how the goods will be taken from the site to the new site. This plan will need to be submitted to </w:t>
            </w:r>
            <w:hyperlink r:id="rId12" w:history="1">
              <w:r w:rsidRPr="00301090">
                <w:rPr>
                  <w:rFonts w:asciiTheme="minorHAnsi" w:eastAsia="Calibri" w:hAnsiTheme="minorHAnsi" w:cs="Times New Roman"/>
                  <w:color w:val="0563C1"/>
                  <w:sz w:val="22"/>
                  <w:szCs w:val="22"/>
                  <w:u w:val="single"/>
                </w:rPr>
                <w:t>Audit Services</w:t>
              </w:r>
            </w:hyperlink>
            <w:r w:rsidRPr="00301090">
              <w:rPr>
                <w:rFonts w:asciiTheme="minorHAnsi" w:hAnsiTheme="minorHAnsi"/>
                <w:sz w:val="22"/>
                <w:szCs w:val="22"/>
              </w:rPr>
              <w:t xml:space="preserve"> for assessment. The plan needs to ensure the following requirements are met: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the name of the B</w:t>
            </w:r>
            <w:r>
              <w:rPr>
                <w:rFonts w:asciiTheme="minorHAnsi" w:hAnsiTheme="minorHAnsi"/>
                <w:sz w:val="22"/>
                <w:szCs w:val="22"/>
              </w:rPr>
              <w:t xml:space="preserve">iosecurity </w:t>
            </w:r>
            <w:r w:rsidRPr="00301090">
              <w:rPr>
                <w:rFonts w:asciiTheme="minorHAnsi" w:hAnsiTheme="minorHAnsi"/>
                <w:sz w:val="22"/>
                <w:szCs w:val="22"/>
              </w:rPr>
              <w:t>I</w:t>
            </w:r>
            <w:r>
              <w:rPr>
                <w:rFonts w:asciiTheme="minorHAnsi" w:hAnsiTheme="minorHAnsi"/>
                <w:sz w:val="22"/>
                <w:szCs w:val="22"/>
              </w:rPr>
              <w:t xml:space="preserve">ndustry </w:t>
            </w:r>
            <w:r w:rsidRPr="00301090">
              <w:rPr>
                <w:rFonts w:asciiTheme="minorHAnsi" w:hAnsiTheme="minorHAnsi"/>
                <w:sz w:val="22"/>
                <w:szCs w:val="22"/>
              </w:rPr>
              <w:t>P</w:t>
            </w:r>
            <w:r>
              <w:rPr>
                <w:rFonts w:asciiTheme="minorHAnsi" w:hAnsiTheme="minorHAnsi"/>
                <w:sz w:val="22"/>
                <w:szCs w:val="22"/>
              </w:rPr>
              <w:t>articipant</w:t>
            </w:r>
            <w:r w:rsidRPr="00301090">
              <w:rPr>
                <w:rFonts w:asciiTheme="minorHAnsi" w:hAnsiTheme="minorHAnsi"/>
                <w:sz w:val="22"/>
                <w:szCs w:val="22"/>
              </w:rPr>
              <w:t xml:space="preserve"> or Accredited Person responsible for the transfer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the name and </w:t>
            </w:r>
            <w:r w:rsidRPr="006E7CA0">
              <w:rPr>
                <w:rFonts w:asciiTheme="minorHAnsi" w:hAnsiTheme="minorHAnsi"/>
                <w:bCs/>
                <w:sz w:val="22"/>
                <w:szCs w:val="22"/>
              </w:rPr>
              <w:t>approved arrangements</w:t>
            </w:r>
            <w:r w:rsidRPr="006E7CA0">
              <w:rPr>
                <w:rFonts w:asciiTheme="minorHAnsi" w:hAnsiTheme="minorHAnsi"/>
                <w:sz w:val="22"/>
                <w:szCs w:val="22"/>
              </w:rPr>
              <w:t xml:space="preserve"> </w:t>
            </w:r>
            <w:r>
              <w:rPr>
                <w:rFonts w:asciiTheme="minorHAnsi" w:hAnsiTheme="minorHAnsi"/>
                <w:sz w:val="22"/>
                <w:szCs w:val="22"/>
              </w:rPr>
              <w:t>reference</w:t>
            </w:r>
            <w:r w:rsidRPr="00301090">
              <w:rPr>
                <w:rFonts w:asciiTheme="minorHAnsi" w:hAnsiTheme="minorHAnsi"/>
                <w:sz w:val="22"/>
                <w:szCs w:val="22"/>
              </w:rPr>
              <w:t xml:space="preserve"> </w:t>
            </w:r>
            <w:r>
              <w:rPr>
                <w:rFonts w:asciiTheme="minorHAnsi" w:hAnsiTheme="minorHAnsi"/>
                <w:sz w:val="22"/>
                <w:szCs w:val="22"/>
              </w:rPr>
              <w:t>n</w:t>
            </w:r>
            <w:r w:rsidRPr="00301090">
              <w:rPr>
                <w:rFonts w:asciiTheme="minorHAnsi" w:hAnsiTheme="minorHAnsi"/>
                <w:sz w:val="22"/>
                <w:szCs w:val="22"/>
              </w:rPr>
              <w:t>umber for the receiving site</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transport company name (if applicable)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the transport route is the most direct route between the two sites,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the route taken is on sealed roads only, and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what will happen in the event of an accidental spill of the goods subject to biosecurity control and what equipment will be used?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method of containment to prevent exposure to the external environment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procedures to ensure that the driver is made aware of the conditions relating to the movement of goods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t xml:space="preserve">contingency plan for transportation </w:t>
            </w:r>
          </w:p>
          <w:p w:rsidR="00982F6E" w:rsidRPr="00301090" w:rsidRDefault="00982F6E" w:rsidP="00982F6E">
            <w:pPr>
              <w:pStyle w:val="Default"/>
              <w:numPr>
                <w:ilvl w:val="0"/>
                <w:numId w:val="17"/>
              </w:numPr>
              <w:spacing w:before="120" w:after="120"/>
              <w:ind w:left="1134" w:hanging="357"/>
              <w:rPr>
                <w:rFonts w:asciiTheme="minorHAnsi" w:hAnsiTheme="minorHAnsi"/>
                <w:sz w:val="22"/>
                <w:szCs w:val="22"/>
              </w:rPr>
            </w:pPr>
            <w:r w:rsidRPr="00301090">
              <w:rPr>
                <w:rFonts w:asciiTheme="minorHAnsi" w:hAnsiTheme="minorHAnsi"/>
                <w:sz w:val="22"/>
                <w:szCs w:val="22"/>
              </w:rPr>
              <w:lastRenderedPageBreak/>
              <w:t xml:space="preserve">the records that will be kept including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date and time goods left old site and arrived at </w:t>
            </w:r>
            <w:r w:rsidR="00E935E4">
              <w:rPr>
                <w:rFonts w:asciiTheme="minorHAnsi" w:hAnsiTheme="minorHAnsi"/>
                <w:sz w:val="22"/>
                <w:szCs w:val="22"/>
              </w:rPr>
              <w:t xml:space="preserve">the </w:t>
            </w:r>
            <w:r w:rsidRPr="00301090">
              <w:rPr>
                <w:rFonts w:asciiTheme="minorHAnsi" w:hAnsiTheme="minorHAnsi"/>
                <w:sz w:val="22"/>
                <w:szCs w:val="22"/>
              </w:rPr>
              <w:t>new site</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type of goods transferred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quantity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date of transfer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transport provider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 xml:space="preserve">transfer must be to </w:t>
            </w:r>
            <w:r>
              <w:rPr>
                <w:rFonts w:asciiTheme="minorHAnsi" w:hAnsiTheme="minorHAnsi"/>
                <w:sz w:val="22"/>
                <w:szCs w:val="22"/>
              </w:rPr>
              <w:t>a</w:t>
            </w:r>
            <w:r w:rsidRPr="00301090">
              <w:rPr>
                <w:rFonts w:asciiTheme="minorHAnsi" w:hAnsiTheme="minorHAnsi"/>
                <w:sz w:val="22"/>
                <w:szCs w:val="22"/>
              </w:rPr>
              <w:t xml:space="preserve"> site of a containment level equal to or higher than required </w:t>
            </w:r>
          </w:p>
          <w:p w:rsidR="00982F6E" w:rsidRPr="00301090" w:rsidRDefault="00982F6E" w:rsidP="00982F6E">
            <w:pPr>
              <w:pStyle w:val="Default"/>
              <w:numPr>
                <w:ilvl w:val="0"/>
                <w:numId w:val="20"/>
              </w:numPr>
              <w:spacing w:before="120" w:after="120"/>
              <w:ind w:hanging="357"/>
              <w:rPr>
                <w:rFonts w:asciiTheme="minorHAnsi" w:hAnsiTheme="minorHAnsi"/>
                <w:sz w:val="22"/>
                <w:szCs w:val="22"/>
              </w:rPr>
            </w:pPr>
            <w:r w:rsidRPr="00301090">
              <w:rPr>
                <w:rFonts w:asciiTheme="minorHAnsi" w:hAnsiTheme="minorHAnsi"/>
                <w:sz w:val="22"/>
                <w:szCs w:val="22"/>
              </w:rPr>
              <w:t>in higher risk circumstances the department may require the transport process to be carried out under the department’s direct supervision</w:t>
            </w:r>
            <w:r>
              <w:rPr>
                <w:rFonts w:asciiTheme="minorHAnsi" w:hAnsiTheme="minorHAnsi"/>
                <w:sz w:val="22"/>
                <w:szCs w:val="22"/>
              </w:rPr>
              <w:t>.</w:t>
            </w:r>
            <w:r w:rsidRPr="00301090">
              <w:rPr>
                <w:rFonts w:asciiTheme="minorHAnsi" w:hAnsiTheme="minorHAnsi"/>
                <w:sz w:val="22"/>
                <w:szCs w:val="22"/>
              </w:rPr>
              <w:t xml:space="preserve">  </w:t>
            </w:r>
          </w:p>
          <w:p w:rsidR="00982F6E" w:rsidRPr="00301090" w:rsidRDefault="00982F6E" w:rsidP="00982F6E">
            <w:pPr>
              <w:spacing w:before="120" w:after="120" w:line="240" w:lineRule="auto"/>
              <w:rPr>
                <w:rFonts w:eastAsia="Times New Roman" w:cs="Times New Roman"/>
                <w:b/>
                <w:bCs/>
                <w:lang w:eastAsia="en-AU"/>
              </w:rPr>
            </w:pPr>
            <w:r w:rsidRPr="00301090">
              <w:rPr>
                <w:rFonts w:eastAsia="Times New Roman" w:cs="Times New Roman"/>
                <w:lang w:eastAsia="en-AU"/>
              </w:rPr>
              <w:t>Refer to the driver and accredited person’s checklist on the department’s website (under question:</w:t>
            </w:r>
            <w:r w:rsidRPr="00301090">
              <w:rPr>
                <w:rFonts w:eastAsia="Times New Roman" w:cs="Times New Roman"/>
                <w:b/>
                <w:bCs/>
                <w:color w:val="284E36"/>
                <w:lang w:eastAsia="en-AU"/>
              </w:rPr>
              <w:t xml:space="preserve"> </w:t>
            </w:r>
            <w:r w:rsidRPr="00301090">
              <w:rPr>
                <w:rFonts w:eastAsia="Times New Roman" w:cs="Times New Roman"/>
                <w:bCs/>
                <w:lang w:eastAsia="en-AU"/>
              </w:rPr>
              <w:t>What if I need to move goods subject to biosecurity control from one site to another site?).</w:t>
            </w:r>
          </w:p>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sz w:val="22"/>
                <w:szCs w:val="22"/>
              </w:rPr>
              <w:t xml:space="preserve">Transport paths (including map) to be provided. </w:t>
            </w:r>
          </w:p>
          <w:p w:rsidR="00982F6E" w:rsidRPr="00301090" w:rsidRDefault="00982F6E" w:rsidP="00982F6E">
            <w:pPr>
              <w:spacing w:before="120" w:after="120" w:line="240" w:lineRule="auto"/>
              <w:rPr>
                <w:rFonts w:eastAsia="Times New Roman" w:cs="Times New Roman"/>
                <w:lang w:eastAsia="en-AU"/>
              </w:rPr>
            </w:pPr>
            <w:r w:rsidRPr="00301090">
              <w:t xml:space="preserve">Where goods subject to biosecurity control are to be destroyed (now biosecurity waste) – this must be carried out using an approved method. See biosecurity waste section below. </w:t>
            </w:r>
          </w:p>
        </w:tc>
        <w:sdt>
          <w:sdtPr>
            <w:rPr>
              <w:rFonts w:eastAsia="Times New Roman" w:cs="Times New Roman"/>
              <w:szCs w:val="21"/>
              <w:lang w:eastAsia="en-AU"/>
            </w:rPr>
            <w:id w:val="1752692858"/>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82F6E" w:rsidRPr="00914C4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bookmarkStart w:id="0" w:name="_GoBack"/>
        <w:bookmarkEnd w:id="0"/>
      </w:tr>
      <w:tr w:rsidR="00982F6E" w:rsidRPr="00914C4E" w:rsidTr="00982F6E">
        <w:trPr>
          <w:trHeight w:val="32"/>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tcPr>
          <w:p w:rsidR="00982F6E" w:rsidRPr="00301090" w:rsidRDefault="00982F6E" w:rsidP="00982F6E">
            <w:pPr>
              <w:pStyle w:val="Default"/>
              <w:spacing w:before="120" w:after="120"/>
              <w:rPr>
                <w:rFonts w:asciiTheme="minorHAnsi" w:hAnsiTheme="minorHAnsi"/>
                <w:sz w:val="22"/>
                <w:szCs w:val="22"/>
              </w:rPr>
            </w:pPr>
            <w:r>
              <w:rPr>
                <w:rFonts w:asciiTheme="minorHAnsi" w:hAnsiTheme="minorHAnsi"/>
                <w:b/>
                <w:bCs/>
                <w:sz w:val="22"/>
                <w:szCs w:val="22"/>
              </w:rPr>
              <w:t>Site</w:t>
            </w:r>
            <w:r w:rsidRPr="00301090">
              <w:rPr>
                <w:rFonts w:asciiTheme="minorHAnsi" w:hAnsiTheme="minorHAnsi"/>
                <w:b/>
                <w:bCs/>
                <w:sz w:val="22"/>
                <w:szCs w:val="22"/>
              </w:rPr>
              <w:t xml:space="preserve"> or work area cleaned and disinfected – to be carried out prior to the commencement of any refurbishment works </w:t>
            </w:r>
          </w:p>
          <w:p w:rsidR="00982F6E" w:rsidRPr="00301090" w:rsidRDefault="00982F6E" w:rsidP="00982F6E">
            <w:pPr>
              <w:pStyle w:val="Default"/>
              <w:numPr>
                <w:ilvl w:val="0"/>
                <w:numId w:val="41"/>
              </w:numPr>
              <w:spacing w:before="120" w:after="120"/>
              <w:rPr>
                <w:rFonts w:asciiTheme="minorHAnsi" w:hAnsiTheme="minorHAnsi"/>
                <w:sz w:val="22"/>
                <w:szCs w:val="22"/>
              </w:rPr>
            </w:pPr>
            <w:r w:rsidRPr="00301090">
              <w:rPr>
                <w:rFonts w:asciiTheme="minorHAnsi" w:hAnsiTheme="minorHAnsi"/>
                <w:sz w:val="22"/>
                <w:szCs w:val="22"/>
              </w:rPr>
              <w:t xml:space="preserve">remove and destroy (as described in biosecurity waste below):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absorbent surfaces e.g. carpet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pest bait stations and other pest traps/deterrents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waste including animal bedding, drain trap waste and dunnage </w:t>
            </w:r>
          </w:p>
          <w:p w:rsidR="00982F6E" w:rsidRPr="00301090" w:rsidRDefault="00982F6E" w:rsidP="00982F6E">
            <w:pPr>
              <w:pStyle w:val="Default"/>
              <w:numPr>
                <w:ilvl w:val="0"/>
                <w:numId w:val="41"/>
              </w:numPr>
              <w:spacing w:before="120" w:after="120"/>
              <w:rPr>
                <w:rFonts w:asciiTheme="minorHAnsi" w:hAnsiTheme="minorHAnsi"/>
                <w:sz w:val="22"/>
                <w:szCs w:val="22"/>
              </w:rPr>
            </w:pPr>
            <w:r w:rsidRPr="00301090">
              <w:rPr>
                <w:rFonts w:asciiTheme="minorHAnsi" w:hAnsiTheme="minorHAnsi"/>
                <w:sz w:val="22"/>
                <w:szCs w:val="22"/>
              </w:rPr>
              <w:t>disinfect:</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surfaces</w:t>
            </w:r>
          </w:p>
          <w:p w:rsidR="00982F6E" w:rsidRPr="00301090" w:rsidRDefault="00982F6E" w:rsidP="00982F6E">
            <w:pPr>
              <w:pStyle w:val="Default"/>
              <w:numPr>
                <w:ilvl w:val="0"/>
                <w:numId w:val="28"/>
              </w:numPr>
              <w:spacing w:before="120" w:after="120"/>
              <w:ind w:left="1560"/>
              <w:rPr>
                <w:rFonts w:asciiTheme="minorHAnsi" w:hAnsiTheme="minorHAnsi"/>
                <w:sz w:val="22"/>
                <w:szCs w:val="22"/>
              </w:rPr>
            </w:pPr>
            <w:r w:rsidRPr="00301090">
              <w:rPr>
                <w:rFonts w:asciiTheme="minorHAnsi" w:hAnsiTheme="minorHAnsi" w:cs="Times New Roman"/>
                <w:sz w:val="22"/>
                <w:szCs w:val="22"/>
              </w:rPr>
              <w:t>benches</w:t>
            </w:r>
          </w:p>
          <w:p w:rsidR="00982F6E" w:rsidRPr="00301090" w:rsidRDefault="00982F6E" w:rsidP="00982F6E">
            <w:pPr>
              <w:pStyle w:val="Default"/>
              <w:numPr>
                <w:ilvl w:val="0"/>
                <w:numId w:val="28"/>
              </w:numPr>
              <w:spacing w:before="120" w:after="120"/>
              <w:ind w:left="1560"/>
              <w:rPr>
                <w:rFonts w:asciiTheme="minorHAnsi" w:hAnsiTheme="minorHAnsi"/>
                <w:sz w:val="22"/>
                <w:szCs w:val="22"/>
              </w:rPr>
            </w:pPr>
            <w:r w:rsidRPr="00301090">
              <w:rPr>
                <w:rFonts w:asciiTheme="minorHAnsi" w:hAnsiTheme="minorHAnsi"/>
                <w:sz w:val="22"/>
                <w:szCs w:val="22"/>
              </w:rPr>
              <w:t xml:space="preserve">cabinetry </w:t>
            </w:r>
          </w:p>
          <w:p w:rsidR="00982F6E" w:rsidRPr="00301090" w:rsidRDefault="00982F6E" w:rsidP="00982F6E">
            <w:pPr>
              <w:pStyle w:val="Default"/>
              <w:numPr>
                <w:ilvl w:val="0"/>
                <w:numId w:val="28"/>
              </w:numPr>
              <w:spacing w:before="120" w:after="120"/>
              <w:ind w:left="1560"/>
              <w:rPr>
                <w:rFonts w:asciiTheme="minorHAnsi" w:hAnsiTheme="minorHAnsi"/>
                <w:sz w:val="22"/>
                <w:szCs w:val="22"/>
              </w:rPr>
            </w:pPr>
            <w:r w:rsidRPr="00301090">
              <w:rPr>
                <w:rFonts w:asciiTheme="minorHAnsi" w:hAnsiTheme="minorHAnsi"/>
                <w:sz w:val="22"/>
                <w:szCs w:val="22"/>
              </w:rPr>
              <w:t xml:space="preserve">framing </w:t>
            </w:r>
          </w:p>
          <w:p w:rsidR="00982F6E" w:rsidRPr="00301090" w:rsidRDefault="00982F6E" w:rsidP="00982F6E">
            <w:pPr>
              <w:pStyle w:val="Default"/>
              <w:numPr>
                <w:ilvl w:val="0"/>
                <w:numId w:val="28"/>
              </w:numPr>
              <w:spacing w:before="120" w:after="120"/>
              <w:ind w:left="1560"/>
              <w:rPr>
                <w:rFonts w:asciiTheme="minorHAnsi" w:hAnsiTheme="minorHAnsi"/>
                <w:sz w:val="22"/>
                <w:szCs w:val="22"/>
              </w:rPr>
            </w:pPr>
            <w:r w:rsidRPr="00301090">
              <w:rPr>
                <w:rFonts w:asciiTheme="minorHAnsi" w:hAnsiTheme="minorHAnsi"/>
                <w:sz w:val="22"/>
                <w:szCs w:val="22"/>
              </w:rPr>
              <w:t xml:space="preserve">shelving </w:t>
            </w:r>
          </w:p>
          <w:p w:rsidR="00982F6E" w:rsidRPr="00301090" w:rsidRDefault="00982F6E" w:rsidP="00982F6E">
            <w:pPr>
              <w:pStyle w:val="Default"/>
              <w:numPr>
                <w:ilvl w:val="0"/>
                <w:numId w:val="28"/>
              </w:numPr>
              <w:spacing w:before="120" w:after="120"/>
              <w:ind w:left="1560"/>
              <w:rPr>
                <w:rFonts w:asciiTheme="minorHAnsi" w:hAnsiTheme="minorHAnsi"/>
                <w:sz w:val="22"/>
                <w:szCs w:val="22"/>
              </w:rPr>
            </w:pPr>
            <w:r w:rsidRPr="00301090">
              <w:rPr>
                <w:rFonts w:asciiTheme="minorHAnsi" w:hAnsiTheme="minorHAnsi"/>
                <w:sz w:val="22"/>
                <w:szCs w:val="22"/>
              </w:rPr>
              <w:t xml:space="preserve">other exposed surfaces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floors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doors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windows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walls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ceilings </w:t>
            </w:r>
          </w:p>
          <w:p w:rsidR="00982F6E" w:rsidRPr="00301090" w:rsidRDefault="00982F6E" w:rsidP="00982F6E">
            <w:pPr>
              <w:pStyle w:val="Default"/>
              <w:numPr>
                <w:ilvl w:val="0"/>
                <w:numId w:val="22"/>
              </w:numPr>
              <w:spacing w:before="120" w:after="120"/>
              <w:ind w:left="1560"/>
              <w:rPr>
                <w:rFonts w:asciiTheme="minorHAnsi" w:hAnsiTheme="minorHAnsi"/>
                <w:sz w:val="22"/>
                <w:szCs w:val="22"/>
              </w:rPr>
            </w:pPr>
            <w:r w:rsidRPr="00301090">
              <w:rPr>
                <w:rFonts w:asciiTheme="minorHAnsi" w:hAnsiTheme="minorHAnsi"/>
                <w:sz w:val="22"/>
                <w:szCs w:val="22"/>
              </w:rPr>
              <w:t xml:space="preserve">ceiling tiles to be washed </w:t>
            </w:r>
          </w:p>
          <w:p w:rsidR="00982F6E" w:rsidRPr="00301090" w:rsidRDefault="00982F6E" w:rsidP="00982F6E">
            <w:pPr>
              <w:pStyle w:val="Default"/>
              <w:numPr>
                <w:ilvl w:val="0"/>
                <w:numId w:val="22"/>
              </w:numPr>
              <w:spacing w:before="120" w:after="120"/>
              <w:ind w:left="1560"/>
              <w:rPr>
                <w:rFonts w:asciiTheme="minorHAnsi" w:hAnsiTheme="minorHAnsi"/>
                <w:sz w:val="22"/>
                <w:szCs w:val="22"/>
              </w:rPr>
            </w:pPr>
            <w:r w:rsidRPr="00301090">
              <w:rPr>
                <w:rFonts w:asciiTheme="minorHAnsi" w:hAnsiTheme="minorHAnsi"/>
                <w:sz w:val="22"/>
                <w:szCs w:val="22"/>
              </w:rPr>
              <w:t xml:space="preserve">acoustics bags to be washed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ventilation openings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lastRenderedPageBreak/>
              <w:t xml:space="preserve">fume cupboards and cabinets </w:t>
            </w:r>
          </w:p>
          <w:p w:rsidR="00982F6E" w:rsidRPr="00301090" w:rsidRDefault="00982F6E" w:rsidP="00982F6E">
            <w:pPr>
              <w:pStyle w:val="Default"/>
              <w:numPr>
                <w:ilvl w:val="0"/>
                <w:numId w:val="23"/>
              </w:numPr>
              <w:spacing w:before="120" w:after="120"/>
              <w:ind w:left="1560"/>
              <w:rPr>
                <w:rFonts w:asciiTheme="minorHAnsi" w:hAnsiTheme="minorHAnsi"/>
                <w:sz w:val="22"/>
                <w:szCs w:val="22"/>
              </w:rPr>
            </w:pPr>
            <w:r w:rsidRPr="00301090">
              <w:rPr>
                <w:rFonts w:asciiTheme="minorHAnsi" w:hAnsiTheme="minorHAnsi"/>
                <w:sz w:val="22"/>
                <w:szCs w:val="22"/>
              </w:rPr>
              <w:t xml:space="preserve">fume cupboards </w:t>
            </w:r>
          </w:p>
          <w:p w:rsidR="00982F6E" w:rsidRPr="00301090" w:rsidRDefault="00982F6E" w:rsidP="00982F6E">
            <w:pPr>
              <w:pStyle w:val="Default"/>
              <w:numPr>
                <w:ilvl w:val="0"/>
                <w:numId w:val="23"/>
              </w:numPr>
              <w:spacing w:before="120" w:after="120"/>
              <w:ind w:left="1560"/>
              <w:rPr>
                <w:rFonts w:asciiTheme="minorHAnsi" w:hAnsiTheme="minorHAnsi"/>
                <w:sz w:val="22"/>
                <w:szCs w:val="22"/>
              </w:rPr>
            </w:pPr>
            <w:r w:rsidRPr="00301090">
              <w:rPr>
                <w:rFonts w:asciiTheme="minorHAnsi" w:hAnsiTheme="minorHAnsi"/>
                <w:sz w:val="22"/>
                <w:szCs w:val="22"/>
              </w:rPr>
              <w:t xml:space="preserve">recirculating fume cupboards </w:t>
            </w:r>
          </w:p>
          <w:p w:rsidR="00982F6E" w:rsidRPr="00301090" w:rsidRDefault="00982F6E" w:rsidP="00982F6E">
            <w:pPr>
              <w:pStyle w:val="Default"/>
              <w:numPr>
                <w:ilvl w:val="0"/>
                <w:numId w:val="23"/>
              </w:numPr>
              <w:spacing w:before="120" w:after="120"/>
              <w:ind w:left="1560"/>
              <w:rPr>
                <w:rFonts w:asciiTheme="minorHAnsi" w:hAnsiTheme="minorHAnsi"/>
                <w:sz w:val="22"/>
                <w:szCs w:val="22"/>
              </w:rPr>
            </w:pPr>
            <w:r w:rsidRPr="00301090">
              <w:rPr>
                <w:rFonts w:asciiTheme="minorHAnsi" w:hAnsiTheme="minorHAnsi"/>
                <w:sz w:val="22"/>
                <w:szCs w:val="22"/>
              </w:rPr>
              <w:t xml:space="preserve">Biological Safety Cabinet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fridges/freezers/cool rooms/storage rooms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animal pens and cages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 xml:space="preserve">drain traps </w:t>
            </w:r>
          </w:p>
          <w:p w:rsidR="00982F6E" w:rsidRPr="00301090" w:rsidRDefault="00982F6E" w:rsidP="00982F6E">
            <w:pPr>
              <w:pStyle w:val="Default"/>
              <w:numPr>
                <w:ilvl w:val="0"/>
                <w:numId w:val="17"/>
              </w:numPr>
              <w:spacing w:before="120" w:after="120"/>
              <w:ind w:left="1134"/>
              <w:rPr>
                <w:rFonts w:asciiTheme="minorHAnsi" w:hAnsiTheme="minorHAnsi"/>
                <w:sz w:val="22"/>
                <w:szCs w:val="22"/>
              </w:rPr>
            </w:pPr>
            <w:r w:rsidRPr="00301090">
              <w:rPr>
                <w:rFonts w:asciiTheme="minorHAnsi" w:hAnsiTheme="minorHAnsi"/>
                <w:sz w:val="22"/>
                <w:szCs w:val="22"/>
              </w:rPr>
              <w:t>equipment used within facility that is to be reused (autoclaving can be used</w:t>
            </w:r>
            <w:r w:rsidR="00E935E4">
              <w:rPr>
                <w:rFonts w:asciiTheme="minorHAnsi" w:hAnsiTheme="minorHAnsi"/>
                <w:sz w:val="22"/>
                <w:szCs w:val="22"/>
              </w:rPr>
              <w:t>,</w:t>
            </w:r>
            <w:r w:rsidRPr="00301090">
              <w:rPr>
                <w:rFonts w:asciiTheme="minorHAnsi" w:hAnsiTheme="minorHAnsi"/>
                <w:sz w:val="22"/>
                <w:szCs w:val="22"/>
              </w:rPr>
              <w:t xml:space="preserve"> 121</w:t>
            </w:r>
            <w:r w:rsidRPr="00301090">
              <w:rPr>
                <w:rFonts w:asciiTheme="minorHAnsi" w:hAnsiTheme="minorHAnsi"/>
                <w:sz w:val="22"/>
                <w:szCs w:val="22"/>
              </w:rPr>
              <w:sym w:font="Symbol" w:char="F0B0"/>
            </w:r>
            <w:r w:rsidRPr="00301090">
              <w:rPr>
                <w:rFonts w:asciiTheme="minorHAnsi" w:hAnsiTheme="minorHAnsi"/>
                <w:sz w:val="22"/>
                <w:szCs w:val="22"/>
              </w:rPr>
              <w:t>C (core temperature) for 15 minutes or 121</w:t>
            </w:r>
            <w:r w:rsidRPr="00301090">
              <w:rPr>
                <w:rFonts w:asciiTheme="minorHAnsi" w:hAnsiTheme="minorHAnsi"/>
                <w:sz w:val="22"/>
                <w:szCs w:val="22"/>
              </w:rPr>
              <w:sym w:font="Symbol" w:char="F0B0"/>
            </w:r>
            <w:r w:rsidRPr="00301090">
              <w:rPr>
                <w:rFonts w:asciiTheme="minorHAnsi" w:hAnsiTheme="minorHAnsi"/>
                <w:sz w:val="22"/>
                <w:szCs w:val="22"/>
              </w:rPr>
              <w:t xml:space="preserve">C for 30 minutes where core temperature is not measured. Where 15 minute autoclaving time is used, the </w:t>
            </w:r>
            <w:r>
              <w:rPr>
                <w:rFonts w:asciiTheme="minorHAnsi" w:hAnsiTheme="minorHAnsi"/>
                <w:sz w:val="22"/>
                <w:szCs w:val="22"/>
              </w:rPr>
              <w:t>Biosecurity Industry Participant</w:t>
            </w:r>
            <w:r w:rsidRPr="00301090">
              <w:rPr>
                <w:rFonts w:asciiTheme="minorHAnsi" w:hAnsiTheme="minorHAnsi"/>
                <w:sz w:val="22"/>
                <w:szCs w:val="22"/>
              </w:rPr>
              <w:t xml:space="preserve"> must specify how the core temperature was reached and how this temperature was recorded).  </w:t>
            </w:r>
          </w:p>
          <w:p w:rsidR="00982F6E" w:rsidRPr="00301090" w:rsidRDefault="00982F6E" w:rsidP="00982F6E">
            <w:pPr>
              <w:pStyle w:val="Default"/>
              <w:spacing w:before="120" w:after="120"/>
              <w:rPr>
                <w:rFonts w:asciiTheme="minorHAnsi" w:hAnsiTheme="minorHAnsi"/>
                <w:b/>
                <w:bCs/>
                <w:sz w:val="22"/>
                <w:szCs w:val="22"/>
              </w:rPr>
            </w:pPr>
            <w:r w:rsidRPr="00301090">
              <w:rPr>
                <w:rFonts w:asciiTheme="minorHAnsi" w:hAnsiTheme="minorHAnsi"/>
                <w:b/>
                <w:sz w:val="22"/>
                <w:szCs w:val="22"/>
              </w:rPr>
              <w:t xml:space="preserve">Note: </w:t>
            </w:r>
            <w:r w:rsidRPr="00301090">
              <w:rPr>
                <w:rFonts w:asciiTheme="minorHAnsi" w:hAnsiTheme="minorHAnsi"/>
                <w:sz w:val="22"/>
                <w:szCs w:val="22"/>
              </w:rPr>
              <w:t>Cleaning and disinfectant waste is to be considered and disposed of as biosecurity waste.</w:t>
            </w:r>
          </w:p>
        </w:tc>
        <w:sdt>
          <w:sdtPr>
            <w:rPr>
              <w:rFonts w:eastAsia="Times New Roman" w:cs="Times New Roman"/>
              <w:szCs w:val="21"/>
              <w:lang w:eastAsia="en-AU"/>
            </w:rPr>
            <w:id w:val="-90205823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82F6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82F6E" w:rsidRPr="00914C4E" w:rsidTr="00982F6E">
        <w:trPr>
          <w:trHeight w:val="32"/>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tcPr>
          <w:p w:rsidR="00982F6E" w:rsidRPr="00301090" w:rsidRDefault="00982F6E" w:rsidP="00982F6E">
            <w:pPr>
              <w:pStyle w:val="Default"/>
              <w:spacing w:before="120" w:after="120"/>
              <w:rPr>
                <w:rFonts w:asciiTheme="minorHAnsi" w:hAnsiTheme="minorHAnsi"/>
                <w:b/>
                <w:bCs/>
                <w:sz w:val="22"/>
                <w:szCs w:val="22"/>
              </w:rPr>
            </w:pPr>
            <w:r w:rsidRPr="00301090">
              <w:rPr>
                <w:rFonts w:asciiTheme="minorHAnsi" w:hAnsiTheme="minorHAnsi"/>
                <w:b/>
                <w:bCs/>
                <w:sz w:val="22"/>
                <w:szCs w:val="22"/>
              </w:rPr>
              <w:t>Biosecurity waste to be destroyed (e.g. autoclaving) on site or removed and destroyed</w:t>
            </w:r>
          </w:p>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sz w:val="22"/>
                <w:szCs w:val="22"/>
              </w:rPr>
              <w:t xml:space="preserve">Biosecurity waste can only be transported and handled by an approved waste transport provider. </w:t>
            </w:r>
            <w:hyperlink r:id="rId13" w:history="1">
              <w:r w:rsidRPr="00301090">
                <w:rPr>
                  <w:rFonts w:asciiTheme="minorHAnsi" w:eastAsia="Calibri" w:hAnsiTheme="minorHAnsi" w:cs="Times New Roman"/>
                  <w:color w:val="0563C1"/>
                  <w:sz w:val="22"/>
                  <w:szCs w:val="22"/>
                  <w:u w:val="single"/>
                </w:rPr>
                <w:t>Audit Services</w:t>
              </w:r>
            </w:hyperlink>
            <w:r w:rsidRPr="00301090">
              <w:rPr>
                <w:rFonts w:asciiTheme="minorHAnsi" w:hAnsiTheme="minorHAnsi"/>
                <w:sz w:val="22"/>
                <w:szCs w:val="22"/>
              </w:rPr>
              <w:t xml:space="preserve"> can assist you to locate these providers. Where biosecurity waste is to be destroyed – this must be carried out using an approved method. Approved methods include: </w:t>
            </w:r>
          </w:p>
          <w:p w:rsidR="00982F6E" w:rsidRPr="00301090" w:rsidRDefault="00982F6E" w:rsidP="00982F6E">
            <w:pPr>
              <w:pStyle w:val="Default"/>
              <w:numPr>
                <w:ilvl w:val="0"/>
                <w:numId w:val="35"/>
              </w:numPr>
              <w:spacing w:before="120" w:after="120"/>
              <w:rPr>
                <w:rFonts w:asciiTheme="minorHAnsi" w:hAnsiTheme="minorHAnsi"/>
                <w:sz w:val="22"/>
                <w:szCs w:val="22"/>
              </w:rPr>
            </w:pPr>
            <w:r w:rsidRPr="00301090">
              <w:rPr>
                <w:rFonts w:asciiTheme="minorHAnsi" w:hAnsiTheme="minorHAnsi"/>
                <w:sz w:val="22"/>
                <w:szCs w:val="22"/>
              </w:rPr>
              <w:t xml:space="preserve">as stated in Import Permit conditions </w:t>
            </w:r>
          </w:p>
          <w:p w:rsidR="00982F6E" w:rsidRPr="00301090" w:rsidRDefault="00982F6E" w:rsidP="00982F6E">
            <w:pPr>
              <w:pStyle w:val="Default"/>
              <w:numPr>
                <w:ilvl w:val="0"/>
                <w:numId w:val="35"/>
              </w:numPr>
              <w:spacing w:before="120" w:after="120"/>
              <w:rPr>
                <w:rFonts w:asciiTheme="minorHAnsi" w:hAnsiTheme="minorHAnsi"/>
                <w:sz w:val="22"/>
                <w:szCs w:val="22"/>
              </w:rPr>
            </w:pPr>
            <w:r w:rsidRPr="00301090">
              <w:rPr>
                <w:rFonts w:asciiTheme="minorHAnsi" w:hAnsiTheme="minorHAnsi"/>
                <w:sz w:val="22"/>
                <w:szCs w:val="22"/>
              </w:rPr>
              <w:t xml:space="preserve">high temperature incineration </w:t>
            </w:r>
          </w:p>
          <w:p w:rsidR="00982F6E" w:rsidRPr="00301090" w:rsidRDefault="00982F6E" w:rsidP="00982F6E">
            <w:pPr>
              <w:pStyle w:val="Default"/>
              <w:numPr>
                <w:ilvl w:val="0"/>
                <w:numId w:val="35"/>
              </w:numPr>
              <w:spacing w:before="120" w:after="120"/>
              <w:rPr>
                <w:rFonts w:asciiTheme="minorHAnsi" w:hAnsiTheme="minorHAnsi"/>
                <w:sz w:val="22"/>
                <w:szCs w:val="22"/>
              </w:rPr>
            </w:pPr>
            <w:r w:rsidRPr="00301090">
              <w:rPr>
                <w:rFonts w:asciiTheme="minorHAnsi" w:hAnsiTheme="minorHAnsi"/>
                <w:sz w:val="22"/>
                <w:szCs w:val="22"/>
              </w:rPr>
              <w:t>deep burial</w:t>
            </w:r>
          </w:p>
          <w:p w:rsidR="00982F6E" w:rsidRPr="00301090" w:rsidRDefault="00982F6E" w:rsidP="00982F6E">
            <w:pPr>
              <w:pStyle w:val="Default"/>
              <w:numPr>
                <w:ilvl w:val="0"/>
                <w:numId w:val="35"/>
              </w:numPr>
              <w:spacing w:before="120" w:after="120"/>
              <w:rPr>
                <w:rFonts w:asciiTheme="minorHAnsi" w:hAnsiTheme="minorHAnsi"/>
                <w:sz w:val="22"/>
                <w:szCs w:val="22"/>
              </w:rPr>
            </w:pPr>
            <w:r w:rsidRPr="00301090">
              <w:rPr>
                <w:rFonts w:asciiTheme="minorHAnsi" w:hAnsiTheme="minorHAnsi"/>
                <w:sz w:val="22"/>
                <w:szCs w:val="22"/>
              </w:rPr>
              <w:t>autoclaving</w:t>
            </w:r>
          </w:p>
          <w:p w:rsidR="00982F6E" w:rsidRPr="00301090" w:rsidRDefault="00982F6E" w:rsidP="00982F6E">
            <w:pPr>
              <w:pStyle w:val="Default"/>
              <w:numPr>
                <w:ilvl w:val="0"/>
                <w:numId w:val="35"/>
              </w:numPr>
              <w:spacing w:before="120" w:after="120"/>
              <w:rPr>
                <w:rFonts w:asciiTheme="minorHAnsi" w:hAnsiTheme="minorHAnsi"/>
                <w:b/>
                <w:bCs/>
                <w:sz w:val="22"/>
                <w:szCs w:val="22"/>
              </w:rPr>
            </w:pPr>
            <w:r w:rsidRPr="00301090">
              <w:rPr>
                <w:rFonts w:asciiTheme="minorHAnsi" w:hAnsiTheme="minorHAnsi"/>
                <w:sz w:val="22"/>
                <w:szCs w:val="22"/>
              </w:rPr>
              <w:t>municipal sewerage system – biosecurity waste water only.</w:t>
            </w:r>
          </w:p>
        </w:tc>
        <w:sdt>
          <w:sdtPr>
            <w:rPr>
              <w:rFonts w:eastAsia="Times New Roman" w:cs="Times New Roman"/>
              <w:szCs w:val="21"/>
              <w:lang w:eastAsia="en-AU"/>
            </w:rPr>
            <w:id w:val="-71049603"/>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82F6E" w:rsidRPr="00914C4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82F6E" w:rsidRPr="00914C4E" w:rsidTr="00982F6E">
        <w:trPr>
          <w:trHeight w:val="32"/>
        </w:trPr>
        <w:tc>
          <w:tcPr>
            <w:tcW w:w="9067" w:type="dxa"/>
            <w:gridSpan w:val="2"/>
            <w:tcBorders>
              <w:bottom w:val="single" w:sz="4" w:space="0" w:color="auto"/>
            </w:tcBorders>
            <w:tcMar>
              <w:top w:w="60" w:type="dxa"/>
              <w:left w:w="60" w:type="dxa"/>
              <w:bottom w:w="60" w:type="dxa"/>
              <w:right w:w="60" w:type="dxa"/>
            </w:tcMar>
            <w:hideMark/>
          </w:tcPr>
          <w:p w:rsidR="00982F6E" w:rsidRPr="00914C4E" w:rsidRDefault="00982F6E" w:rsidP="00982F6E">
            <w:pPr>
              <w:spacing w:before="120" w:after="120" w:line="240" w:lineRule="auto"/>
              <w:ind w:right="-30"/>
              <w:rPr>
                <w:rFonts w:eastAsia="Times New Roman" w:cs="Times New Roman"/>
                <w:szCs w:val="21"/>
                <w:lang w:eastAsia="en-AU"/>
              </w:rPr>
            </w:pPr>
            <w:r w:rsidRPr="00301090">
              <w:rPr>
                <w:b/>
                <w:bCs/>
              </w:rPr>
              <w:t>On completion of refurbishment</w:t>
            </w:r>
          </w:p>
        </w:tc>
      </w:tr>
      <w:tr w:rsidR="00982F6E" w:rsidRPr="00914C4E" w:rsidTr="00982F6E">
        <w:trPr>
          <w:trHeight w:val="1038"/>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b/>
                <w:bCs/>
                <w:sz w:val="22"/>
                <w:szCs w:val="22"/>
              </w:rPr>
              <w:t>Procedures</w:t>
            </w:r>
          </w:p>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sz w:val="22"/>
                <w:szCs w:val="22"/>
              </w:rPr>
              <w:t>Identify and document arrangements (structural and procedural) that will be implemented as a result of the refurbishment:</w:t>
            </w:r>
          </w:p>
          <w:p w:rsidR="00982F6E" w:rsidRPr="00301090" w:rsidRDefault="00982F6E" w:rsidP="00982F6E">
            <w:pPr>
              <w:pStyle w:val="Default"/>
              <w:numPr>
                <w:ilvl w:val="0"/>
                <w:numId w:val="36"/>
              </w:numPr>
              <w:spacing w:before="120" w:after="120"/>
              <w:rPr>
                <w:rFonts w:asciiTheme="minorHAnsi" w:hAnsiTheme="minorHAnsi"/>
                <w:sz w:val="22"/>
                <w:szCs w:val="22"/>
              </w:rPr>
            </w:pPr>
            <w:r w:rsidRPr="00301090">
              <w:rPr>
                <w:rFonts w:asciiTheme="minorHAnsi" w:hAnsiTheme="minorHAnsi"/>
                <w:sz w:val="22"/>
                <w:szCs w:val="22"/>
              </w:rPr>
              <w:t>update SOP – provide a copy to the department</w:t>
            </w:r>
          </w:p>
          <w:p w:rsidR="00982F6E" w:rsidRPr="00301090" w:rsidRDefault="00982F6E" w:rsidP="00982F6E">
            <w:pPr>
              <w:pStyle w:val="Default"/>
              <w:numPr>
                <w:ilvl w:val="0"/>
                <w:numId w:val="36"/>
              </w:numPr>
              <w:spacing w:before="120" w:after="120"/>
              <w:rPr>
                <w:rFonts w:asciiTheme="minorHAnsi" w:eastAsia="Times New Roman" w:hAnsiTheme="minorHAnsi" w:cs="Times New Roman"/>
                <w:b/>
                <w:bCs/>
                <w:sz w:val="22"/>
                <w:szCs w:val="22"/>
                <w:lang w:eastAsia="en-AU"/>
              </w:rPr>
            </w:pPr>
            <w:r w:rsidRPr="00301090">
              <w:rPr>
                <w:rFonts w:asciiTheme="minorHAnsi" w:hAnsiTheme="minorHAnsi"/>
                <w:sz w:val="22"/>
                <w:szCs w:val="22"/>
              </w:rPr>
              <w:t xml:space="preserve">timeframes for the implementation of the arrangements. </w:t>
            </w:r>
          </w:p>
        </w:tc>
        <w:sdt>
          <w:sdtPr>
            <w:rPr>
              <w:rFonts w:eastAsia="Times New Roman" w:cs="Times New Roman"/>
              <w:szCs w:val="21"/>
              <w:lang w:eastAsia="en-AU"/>
            </w:rPr>
            <w:id w:val="-58868936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82F6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r w:rsidR="00982F6E" w:rsidRPr="00914C4E" w:rsidTr="00982F6E">
        <w:trPr>
          <w:trHeight w:val="356"/>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982F6E" w:rsidRPr="00301090" w:rsidRDefault="00982F6E" w:rsidP="00982F6E">
            <w:pPr>
              <w:pStyle w:val="Default"/>
              <w:spacing w:before="120" w:after="120"/>
              <w:rPr>
                <w:rFonts w:asciiTheme="minorHAnsi" w:hAnsiTheme="minorHAnsi"/>
                <w:b/>
                <w:bCs/>
                <w:sz w:val="22"/>
                <w:szCs w:val="22"/>
              </w:rPr>
            </w:pPr>
            <w:r w:rsidRPr="00301090">
              <w:rPr>
                <w:rFonts w:asciiTheme="minorHAnsi" w:hAnsiTheme="minorHAnsi"/>
                <w:b/>
                <w:bCs/>
                <w:sz w:val="22"/>
                <w:szCs w:val="22"/>
              </w:rPr>
              <w:t xml:space="preserve">Third party assessment report and certificate (class 5.2 and 7.2 only) </w:t>
            </w:r>
          </w:p>
          <w:p w:rsidR="00982F6E" w:rsidRPr="00301090" w:rsidRDefault="00982F6E" w:rsidP="00982F6E">
            <w:pPr>
              <w:pStyle w:val="Default"/>
              <w:spacing w:before="120" w:after="120"/>
              <w:rPr>
                <w:rFonts w:asciiTheme="minorHAnsi" w:hAnsiTheme="minorHAnsi"/>
                <w:sz w:val="22"/>
                <w:szCs w:val="22"/>
              </w:rPr>
            </w:pPr>
            <w:r w:rsidRPr="00301090">
              <w:rPr>
                <w:rFonts w:asciiTheme="minorHAnsi" w:hAnsiTheme="minorHAnsi"/>
                <w:sz w:val="22"/>
                <w:szCs w:val="22"/>
              </w:rPr>
              <w:t xml:space="preserve">Provide the department with copies of the Third Party Assessment Report and Third Party Assurance Certificate completed after refurbishment: </w:t>
            </w:r>
          </w:p>
          <w:p w:rsidR="00982F6E" w:rsidRPr="00301090" w:rsidRDefault="00982F6E" w:rsidP="00982F6E">
            <w:pPr>
              <w:pStyle w:val="Default"/>
              <w:numPr>
                <w:ilvl w:val="0"/>
                <w:numId w:val="37"/>
              </w:numPr>
              <w:spacing w:before="120" w:after="120"/>
              <w:rPr>
                <w:rFonts w:asciiTheme="minorHAnsi" w:hAnsiTheme="minorHAnsi"/>
                <w:sz w:val="22"/>
                <w:szCs w:val="22"/>
              </w:rPr>
            </w:pPr>
            <w:r w:rsidRPr="00301090">
              <w:rPr>
                <w:rFonts w:asciiTheme="minorHAnsi" w:hAnsiTheme="minorHAnsi"/>
                <w:sz w:val="22"/>
                <w:szCs w:val="22"/>
              </w:rPr>
              <w:t xml:space="preserve">a copy of the full assessment report completed by the -Approved Third Party Assessor must be provided to the department. The report is supplied to the </w:t>
            </w:r>
            <w:r>
              <w:rPr>
                <w:rFonts w:asciiTheme="minorHAnsi" w:hAnsiTheme="minorHAnsi"/>
                <w:sz w:val="22"/>
                <w:szCs w:val="22"/>
              </w:rPr>
              <w:t>approved arrangement</w:t>
            </w:r>
            <w:r w:rsidRPr="00301090">
              <w:rPr>
                <w:rFonts w:asciiTheme="minorHAnsi" w:hAnsiTheme="minorHAnsi"/>
                <w:sz w:val="22"/>
                <w:szCs w:val="22"/>
              </w:rPr>
              <w:t xml:space="preserve"> site upon completion of </w:t>
            </w:r>
            <w:r>
              <w:rPr>
                <w:rFonts w:asciiTheme="minorHAnsi" w:hAnsiTheme="minorHAnsi"/>
                <w:sz w:val="22"/>
                <w:szCs w:val="22"/>
              </w:rPr>
              <w:t>the assessment</w:t>
            </w:r>
          </w:p>
          <w:p w:rsidR="00982F6E" w:rsidRPr="00301090" w:rsidRDefault="00982F6E" w:rsidP="00982F6E">
            <w:pPr>
              <w:pStyle w:val="Default"/>
              <w:numPr>
                <w:ilvl w:val="0"/>
                <w:numId w:val="37"/>
              </w:numPr>
              <w:spacing w:before="120" w:after="120"/>
              <w:rPr>
                <w:rFonts w:asciiTheme="minorHAnsi" w:hAnsiTheme="minorHAnsi"/>
                <w:b/>
                <w:bCs/>
                <w:sz w:val="22"/>
                <w:szCs w:val="22"/>
              </w:rPr>
            </w:pPr>
            <w:r w:rsidRPr="00301090">
              <w:rPr>
                <w:rFonts w:asciiTheme="minorHAnsi" w:hAnsiTheme="minorHAnsi"/>
                <w:sz w:val="22"/>
                <w:szCs w:val="22"/>
              </w:rPr>
              <w:lastRenderedPageBreak/>
              <w:t xml:space="preserve">the Third Party Assurance Certificate will have been provided to the site along with the assessment report. </w:t>
            </w:r>
          </w:p>
        </w:tc>
        <w:sdt>
          <w:sdtPr>
            <w:rPr>
              <w:rFonts w:eastAsia="Times New Roman" w:cs="Times New Roman"/>
              <w:noProof/>
              <w:szCs w:val="21"/>
              <w:lang w:eastAsia="en-AU"/>
            </w:rPr>
            <w:id w:val="1254931299"/>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bottom w:val="single" w:sz="4" w:space="0" w:color="auto"/>
                </w:tcBorders>
                <w:vAlign w:val="center"/>
              </w:tcPr>
              <w:p w:rsidR="00982F6E" w:rsidRDefault="00982F6E" w:rsidP="00982F6E">
                <w:pPr>
                  <w:spacing w:before="120" w:after="120" w:line="240" w:lineRule="auto"/>
                  <w:ind w:right="-30"/>
                  <w:jc w:val="center"/>
                  <w:rPr>
                    <w:rFonts w:eastAsia="Times New Roman" w:cs="Times New Roman"/>
                    <w:noProof/>
                    <w:szCs w:val="21"/>
                    <w:lang w:eastAsia="en-AU"/>
                  </w:rPr>
                </w:pPr>
                <w:r>
                  <w:rPr>
                    <w:rFonts w:ascii="MS Gothic" w:eastAsia="MS Gothic" w:hAnsi="MS Gothic" w:cs="Times New Roman" w:hint="eastAsia"/>
                    <w:noProof/>
                    <w:szCs w:val="21"/>
                    <w:lang w:eastAsia="en-AU"/>
                  </w:rPr>
                  <w:t>☐</w:t>
                </w:r>
              </w:p>
            </w:tc>
          </w:sdtContent>
        </w:sdt>
      </w:tr>
      <w:tr w:rsidR="00982F6E" w:rsidRPr="00914C4E" w:rsidTr="00982F6E">
        <w:tc>
          <w:tcPr>
            <w:tcW w:w="8359" w:type="dxa"/>
            <w:tcBorders>
              <w:top w:val="single" w:sz="4" w:space="0" w:color="auto"/>
              <w:right w:val="single" w:sz="4" w:space="0" w:color="auto"/>
            </w:tcBorders>
            <w:tcMar>
              <w:top w:w="60" w:type="dxa"/>
              <w:left w:w="60" w:type="dxa"/>
              <w:bottom w:w="60" w:type="dxa"/>
              <w:right w:w="60" w:type="dxa"/>
            </w:tcMar>
            <w:hideMark/>
          </w:tcPr>
          <w:p w:rsidR="00982F6E" w:rsidRPr="00301090" w:rsidRDefault="00982F6E" w:rsidP="00982F6E">
            <w:pPr>
              <w:spacing w:before="120" w:after="120" w:line="240" w:lineRule="auto"/>
              <w:rPr>
                <w:rFonts w:eastAsia="Times New Roman" w:cs="Times New Roman"/>
                <w:b/>
                <w:bCs/>
                <w:lang w:eastAsia="en-AU"/>
              </w:rPr>
            </w:pPr>
            <w:r>
              <w:rPr>
                <w:rFonts w:eastAsia="Times New Roman" w:cs="Times New Roman"/>
                <w:b/>
                <w:bCs/>
                <w:lang w:eastAsia="en-AU"/>
              </w:rPr>
              <w:t>Ons</w:t>
            </w:r>
            <w:r w:rsidRPr="00301090">
              <w:rPr>
                <w:rFonts w:eastAsia="Times New Roman" w:cs="Times New Roman"/>
                <w:b/>
                <w:bCs/>
                <w:lang w:eastAsia="en-AU"/>
              </w:rPr>
              <w:t>ite audit</w:t>
            </w:r>
          </w:p>
          <w:p w:rsidR="00982F6E" w:rsidRPr="00301090" w:rsidRDefault="00982F6E" w:rsidP="00982F6E">
            <w:pPr>
              <w:spacing w:before="120" w:after="120" w:line="240" w:lineRule="auto"/>
              <w:rPr>
                <w:rFonts w:eastAsia="Times New Roman" w:cs="Times New Roman"/>
                <w:lang w:eastAsia="en-AU"/>
              </w:rPr>
            </w:pPr>
            <w:r w:rsidRPr="00301090">
              <w:rPr>
                <w:rFonts w:eastAsia="Times New Roman" w:cs="Times New Roman"/>
                <w:lang w:eastAsia="en-AU"/>
              </w:rPr>
              <w:t>Inspection is a chargeable activity - charged at fee for service rates.</w:t>
            </w:r>
          </w:p>
        </w:tc>
        <w:sdt>
          <w:sdtPr>
            <w:rPr>
              <w:rFonts w:eastAsia="Times New Roman" w:cs="Times New Roman"/>
              <w:szCs w:val="21"/>
              <w:lang w:eastAsia="en-AU"/>
            </w:rPr>
            <w:id w:val="452909187"/>
            <w14:checkbox>
              <w14:checked w14:val="0"/>
              <w14:checkedState w14:val="2612" w14:font="MS Gothic"/>
              <w14:uncheckedState w14:val="2610" w14:font="MS Gothic"/>
            </w14:checkbox>
          </w:sdtPr>
          <w:sdtEndPr/>
          <w:sdtContent>
            <w:tc>
              <w:tcPr>
                <w:tcW w:w="708" w:type="dxa"/>
                <w:tcBorders>
                  <w:top w:val="single" w:sz="4" w:space="0" w:color="auto"/>
                  <w:left w:val="single" w:sz="4" w:space="0" w:color="auto"/>
                </w:tcBorders>
                <w:vAlign w:val="center"/>
              </w:tcPr>
              <w:p w:rsidR="00982F6E" w:rsidRPr="00914C4E" w:rsidRDefault="00982F6E" w:rsidP="00982F6E">
                <w:pPr>
                  <w:spacing w:before="120" w:after="120" w:line="240" w:lineRule="auto"/>
                  <w:ind w:right="-30"/>
                  <w:jc w:val="center"/>
                  <w:rPr>
                    <w:rFonts w:eastAsia="Times New Roman" w:cs="Times New Roman"/>
                    <w:szCs w:val="21"/>
                    <w:lang w:eastAsia="en-AU"/>
                  </w:rPr>
                </w:pPr>
                <w:r>
                  <w:rPr>
                    <w:rFonts w:ascii="MS Gothic" w:eastAsia="MS Gothic" w:hAnsi="MS Gothic" w:cs="Times New Roman" w:hint="eastAsia"/>
                    <w:szCs w:val="21"/>
                    <w:lang w:eastAsia="en-AU"/>
                  </w:rPr>
                  <w:t>☐</w:t>
                </w:r>
              </w:p>
            </w:tc>
          </w:sdtContent>
        </w:sdt>
      </w:tr>
    </w:tbl>
    <w:p w:rsidR="00EE1DF1" w:rsidRPr="00C45B74" w:rsidRDefault="00EE1DF1" w:rsidP="00982F6E">
      <w:pPr>
        <w:pStyle w:val="Heading2"/>
        <w:spacing w:before="120" w:beforeAutospacing="0" w:after="120" w:afterAutospacing="0"/>
        <w:jc w:val="left"/>
        <w:rPr>
          <w:color w:val="365F91" w:themeColor="accent1" w:themeShade="BF"/>
        </w:rPr>
      </w:pPr>
      <w:r w:rsidRPr="00C45B74">
        <w:rPr>
          <w:color w:val="365F91" w:themeColor="accent1" w:themeShade="BF"/>
        </w:rPr>
        <w:t xml:space="preserve">Operator </w:t>
      </w:r>
      <w:r w:rsidR="00EC339A" w:rsidRPr="00C45B74">
        <w:rPr>
          <w:color w:val="365F91" w:themeColor="accent1" w:themeShade="BF"/>
        </w:rPr>
        <w:t>comments</w:t>
      </w:r>
    </w:p>
    <w:tbl>
      <w:tblPr>
        <w:tblW w:w="0" w:type="auto"/>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9016"/>
      </w:tblGrid>
      <w:tr w:rsidR="00EE1DF1" w:rsidRPr="00024C78" w:rsidTr="00013116">
        <w:tc>
          <w:tcPr>
            <w:tcW w:w="14078" w:type="dxa"/>
            <w:tcMar>
              <w:top w:w="60" w:type="dxa"/>
              <w:left w:w="60" w:type="dxa"/>
              <w:bottom w:w="60" w:type="dxa"/>
              <w:right w:w="60" w:type="dxa"/>
            </w:tcMar>
            <w:hideMark/>
          </w:tcPr>
          <w:p w:rsidR="00EE1DF1" w:rsidRPr="00024C78" w:rsidRDefault="00EE1DF1" w:rsidP="00982F6E">
            <w:pPr>
              <w:spacing w:before="120" w:after="120" w:line="240" w:lineRule="auto"/>
              <w:rPr>
                <w:rFonts w:ascii="Times New Roman" w:eastAsia="Times New Roman" w:hAnsi="Times New Roman" w:cs="Times New Roman"/>
                <w:sz w:val="21"/>
                <w:szCs w:val="21"/>
                <w:lang w:eastAsia="en-AU"/>
              </w:rPr>
            </w:pPr>
          </w:p>
        </w:tc>
      </w:tr>
    </w:tbl>
    <w:p w:rsidR="0061027D" w:rsidRDefault="00013116" w:rsidP="00982F6E">
      <w:pPr>
        <w:shd w:val="clear" w:color="auto" w:fill="FFFFFF"/>
        <w:spacing w:before="120" w:after="120" w:line="240" w:lineRule="auto"/>
        <w:rPr>
          <w:rFonts w:eastAsia="Times New Roman" w:cs="Times New Roman"/>
          <w:sz w:val="21"/>
          <w:szCs w:val="21"/>
          <w:lang w:eastAsia="en-AU"/>
        </w:rPr>
      </w:pPr>
      <w:r w:rsidRPr="00013116">
        <w:rPr>
          <w:rFonts w:eastAsia="Times New Roman" w:cs="Times New Roman"/>
          <w:sz w:val="21"/>
          <w:szCs w:val="21"/>
          <w:lang w:eastAsia="en-AU"/>
        </w:rPr>
        <w:t xml:space="preserve">This procedures checklist and the accompanying time schedule will need to be provided to </w:t>
      </w:r>
      <w:hyperlink r:id="rId14" w:history="1">
        <w:r w:rsidR="00593F33" w:rsidRPr="0016585A">
          <w:rPr>
            <w:rStyle w:val="Hyperlink"/>
          </w:rPr>
          <w:t>Audit Services</w:t>
        </w:r>
      </w:hyperlink>
      <w:r w:rsidR="00AB02D5">
        <w:t xml:space="preserve"> </w:t>
      </w:r>
      <w:r w:rsidRPr="00013116">
        <w:rPr>
          <w:rFonts w:eastAsia="Times New Roman" w:cs="Times New Roman"/>
          <w:sz w:val="21"/>
          <w:szCs w:val="21"/>
          <w:lang w:eastAsia="en-AU"/>
        </w:rPr>
        <w:t xml:space="preserve">prior to any actions being undertaken. </w:t>
      </w:r>
    </w:p>
    <w:p w:rsidR="007F43CE" w:rsidRPr="007F43CE" w:rsidRDefault="007F43CE" w:rsidP="007F43CE">
      <w:pPr>
        <w:shd w:val="clear" w:color="auto" w:fill="FFFFFF"/>
        <w:spacing w:before="120" w:after="120" w:line="240" w:lineRule="auto"/>
        <w:outlineLvl w:val="1"/>
        <w:rPr>
          <w:rFonts w:eastAsia="Times New Roman" w:cs="Times New Roman"/>
          <w:b/>
          <w:bCs/>
          <w:color w:val="365F91" w:themeColor="accent1" w:themeShade="BF"/>
          <w:sz w:val="27"/>
          <w:szCs w:val="27"/>
          <w:lang w:eastAsia="en-AU"/>
        </w:rPr>
      </w:pPr>
      <w:r w:rsidRPr="007F43CE">
        <w:rPr>
          <w:rFonts w:eastAsia="Times New Roman" w:cs="Times New Roman"/>
          <w:b/>
          <w:bCs/>
          <w:color w:val="365F91" w:themeColor="accent1" w:themeShade="BF"/>
          <w:sz w:val="27"/>
          <w:szCs w:val="27"/>
          <w:lang w:eastAsia="en-AU"/>
        </w:rPr>
        <w:t>Privacy notice</w:t>
      </w:r>
    </w:p>
    <w:tbl>
      <w:tblPr>
        <w:tblStyle w:val="TableGrid"/>
        <w:tblW w:w="0" w:type="auto"/>
        <w:tblLook w:val="04A0" w:firstRow="1" w:lastRow="0" w:firstColumn="1" w:lastColumn="0" w:noHBand="0" w:noVBand="1"/>
      </w:tblPr>
      <w:tblGrid>
        <w:gridCol w:w="3005"/>
        <w:gridCol w:w="1503"/>
        <w:gridCol w:w="1502"/>
        <w:gridCol w:w="3006"/>
      </w:tblGrid>
      <w:tr w:rsidR="000D4DC9" w:rsidTr="000D4DC9">
        <w:tc>
          <w:tcPr>
            <w:tcW w:w="9016" w:type="dxa"/>
            <w:gridSpan w:val="4"/>
            <w:tcBorders>
              <w:left w:val="nil"/>
              <w:righ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 xml:space="preserve">'Personal information' means information or an opinion about an identified individual, or an individual who is reasonably identifiable. 'Personal information' that is collected under or in accordance with the </w:t>
            </w:r>
            <w:r w:rsidRPr="000D4DC9">
              <w:rPr>
                <w:rFonts w:eastAsia="Times New Roman" w:cs="Times New Roman"/>
                <w:i/>
                <w:sz w:val="18"/>
                <w:szCs w:val="18"/>
                <w:lang w:val="en-US" w:eastAsia="en-AU"/>
              </w:rPr>
              <w:t>Biosecurity Act 2015</w:t>
            </w:r>
            <w:r w:rsidRPr="000D4DC9">
              <w:rPr>
                <w:rFonts w:eastAsia="Times New Roman" w:cs="Times New Roman"/>
                <w:sz w:val="18"/>
                <w:szCs w:val="18"/>
                <w:lang w:val="en-US" w:eastAsia="en-AU"/>
              </w:rPr>
              <w:t xml:space="preserve"> is also 'protected information' under the Biosecurity Act.</w:t>
            </w:r>
          </w:p>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 xml:space="preserve">The collection of 'protected information' including personal and commercial-in-confidence information by the Department of Agriculture and Water Resources in relation to this application is being collected under the </w:t>
            </w:r>
            <w:r w:rsidRPr="000D4DC9">
              <w:rPr>
                <w:rFonts w:eastAsia="Times New Roman" w:cs="Times New Roman"/>
                <w:i/>
                <w:sz w:val="18"/>
                <w:szCs w:val="18"/>
                <w:lang w:val="en-US" w:eastAsia="en-AU"/>
              </w:rPr>
              <w:t>Biosecurity Act 2015</w:t>
            </w:r>
            <w:r w:rsidRPr="000D4DC9">
              <w:rPr>
                <w:rFonts w:eastAsia="Times New Roman" w:cs="Times New Roman"/>
                <w:sz w:val="18"/>
                <w:szCs w:val="18"/>
                <w:lang w:val="en-US"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0D4DC9">
              <w:rPr>
                <w:rFonts w:eastAsia="Times New Roman" w:cs="Times New Roman"/>
                <w:i/>
                <w:sz w:val="18"/>
                <w:szCs w:val="18"/>
                <w:lang w:val="en-US" w:eastAsia="en-AU"/>
              </w:rPr>
              <w:t>Biosecurity Act 2015</w:t>
            </w:r>
            <w:r w:rsidRPr="000D4DC9">
              <w:rPr>
                <w:rFonts w:eastAsia="Times New Roman" w:cs="Times New Roman"/>
                <w:sz w:val="18"/>
                <w:szCs w:val="18"/>
                <w:lang w:val="en-US" w:eastAsia="en-AU"/>
              </w:rPr>
              <w:t>. A person to whom protected information relates may consent to the information being disclosed for a certain purpose.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 xml:space="preserve">The personal information requested on this form may be disclosed to other Commonwealth agencies such as the Department of Home Affairs </w:t>
            </w:r>
            <w:r w:rsidRPr="000D4DC9">
              <w:rPr>
                <w:rFonts w:eastAsia="Times New Roman" w:cs="Times New Roman"/>
                <w:sz w:val="18"/>
                <w:szCs w:val="18"/>
                <w:lang w:eastAsia="en-AU"/>
              </w:rPr>
              <w:t>(DHA)</w:t>
            </w:r>
            <w:r w:rsidRPr="000D4DC9">
              <w:rPr>
                <w:rFonts w:eastAsia="Times New Roman" w:cs="Times New Roman"/>
                <w:sz w:val="18"/>
                <w:szCs w:val="18"/>
                <w:lang w:val="en-US" w:eastAsia="en-AU"/>
              </w:rPr>
              <w:t>.</w:t>
            </w:r>
          </w:p>
          <w:p w:rsidR="000D4DC9" w:rsidRPr="000D4DC9" w:rsidRDefault="000D4DC9" w:rsidP="007303FE">
            <w:pPr>
              <w:widowControl w:val="0"/>
              <w:spacing w:before="40" w:after="40"/>
              <w:ind w:left="-108" w:right="-164"/>
              <w:rPr>
                <w:rFonts w:eastAsia="Times New Roman" w:cs="Times New Roman"/>
                <w:sz w:val="18"/>
                <w:szCs w:val="18"/>
                <w:lang w:eastAsia="en-AU"/>
              </w:rPr>
            </w:pPr>
            <w:r w:rsidRPr="000D4DC9">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rsidR="000D4DC9" w:rsidRPr="000D4DC9" w:rsidRDefault="000D4DC9" w:rsidP="007303FE">
            <w:pPr>
              <w:widowControl w:val="0"/>
              <w:numPr>
                <w:ilvl w:val="0"/>
                <w:numId w:val="44"/>
              </w:numPr>
              <w:spacing w:before="40" w:after="40"/>
              <w:ind w:left="-108" w:right="-164"/>
              <w:rPr>
                <w:rFonts w:eastAsia="Times New Roman" w:cs="Times New Roman"/>
                <w:sz w:val="18"/>
                <w:szCs w:val="18"/>
                <w:lang w:eastAsia="en-AU"/>
              </w:rPr>
            </w:pPr>
            <w:r w:rsidRPr="000D4DC9">
              <w:rPr>
                <w:rFonts w:eastAsia="Times New Roman" w:cs="Times New Roman"/>
                <w:b/>
                <w:sz w:val="18"/>
                <w:szCs w:val="18"/>
                <w:lang w:eastAsia="en-AU"/>
              </w:rPr>
              <w:t>Information about individuals in this application (personal and protected information).</w:t>
            </w:r>
            <w:r w:rsidRPr="000D4DC9">
              <w:rPr>
                <w:rFonts w:eastAsia="Times New Roman" w:cs="Times New Roman"/>
                <w:sz w:val="18"/>
                <w:szCs w:val="18"/>
                <w:lang w:eastAsia="en-AU"/>
              </w:rPr>
              <w:t xml:space="preserve"> This information includes personal information, as defined in the </w:t>
            </w:r>
            <w:r w:rsidRPr="000D4DC9">
              <w:rPr>
                <w:rFonts w:eastAsia="Times New Roman" w:cs="Times New Roman"/>
                <w:i/>
                <w:sz w:val="18"/>
                <w:szCs w:val="18"/>
                <w:lang w:eastAsia="en-AU"/>
              </w:rPr>
              <w:t>Privacy Act 1988</w:t>
            </w:r>
            <w:r w:rsidRPr="000D4DC9">
              <w:rPr>
                <w:rFonts w:eastAsia="Times New Roman" w:cs="Times New Roman"/>
                <w:sz w:val="18"/>
                <w:szCs w:val="18"/>
                <w:lang w:eastAsia="en-AU"/>
              </w:rPr>
              <w:t xml:space="preserve">, that is protected information under the </w:t>
            </w:r>
            <w:r w:rsidRPr="000D4DC9">
              <w:rPr>
                <w:rFonts w:eastAsia="Times New Roman" w:cs="Times New Roman"/>
                <w:i/>
                <w:sz w:val="18"/>
                <w:szCs w:val="18"/>
                <w:lang w:eastAsia="en-AU"/>
              </w:rPr>
              <w:t>Biosecurity Act 2015</w:t>
            </w:r>
            <w:r w:rsidRPr="000D4DC9">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rsidR="000D4DC9" w:rsidRPr="000D4DC9" w:rsidRDefault="000D4DC9" w:rsidP="007303FE">
            <w:pPr>
              <w:widowControl w:val="0"/>
              <w:numPr>
                <w:ilvl w:val="0"/>
                <w:numId w:val="44"/>
              </w:numPr>
              <w:spacing w:before="40" w:after="40"/>
              <w:ind w:left="-108" w:right="-164"/>
              <w:rPr>
                <w:rFonts w:eastAsia="Times New Roman" w:cs="Times New Roman"/>
                <w:sz w:val="18"/>
                <w:szCs w:val="18"/>
                <w:lang w:eastAsia="en-AU"/>
              </w:rPr>
            </w:pPr>
            <w:r w:rsidRPr="000D4DC9">
              <w:rPr>
                <w:rFonts w:eastAsia="Times New Roman" w:cs="Times New Roman"/>
                <w:b/>
                <w:sz w:val="18"/>
                <w:szCs w:val="18"/>
                <w:lang w:eastAsia="en-AU"/>
              </w:rPr>
              <w:t xml:space="preserve">Information about the applicant which is not personal information </w:t>
            </w:r>
            <w:r w:rsidRPr="000D4DC9">
              <w:rPr>
                <w:rFonts w:eastAsia="Times New Roman" w:cs="Times New Roman"/>
                <w:sz w:val="18"/>
                <w:szCs w:val="18"/>
                <w:lang w:eastAsia="en-AU"/>
              </w:rPr>
              <w:t>(</w:t>
            </w:r>
            <w:r w:rsidRPr="000D4DC9">
              <w:rPr>
                <w:rFonts w:eastAsia="Times New Roman" w:cs="Times New Roman"/>
                <w:b/>
                <w:sz w:val="18"/>
                <w:szCs w:val="18"/>
                <w:lang w:eastAsia="en-AU"/>
              </w:rPr>
              <w:t>entity and protected information</w:t>
            </w:r>
            <w:r w:rsidRPr="000D4DC9">
              <w:rPr>
                <w:rFonts w:eastAsia="Times New Roman" w:cs="Times New Roman"/>
                <w:sz w:val="18"/>
                <w:szCs w:val="18"/>
                <w:lang w:eastAsia="en-AU"/>
              </w:rPr>
              <w:t xml:space="preserve">). This information may include commercial-in-confidence information, as defined in section 15 of the Biosecurity Act, that is protected information under the Biosecurity Act. </w:t>
            </w:r>
          </w:p>
          <w:p w:rsidR="000D4DC9" w:rsidRPr="000D4DC9" w:rsidRDefault="000D4DC9" w:rsidP="007303FE">
            <w:pPr>
              <w:widowControl w:val="0"/>
              <w:spacing w:before="40" w:after="40"/>
              <w:ind w:left="-108" w:right="-164"/>
              <w:rPr>
                <w:rFonts w:eastAsia="Times New Roman" w:cs="Times New Roman"/>
                <w:sz w:val="18"/>
                <w:szCs w:val="18"/>
                <w:lang w:eastAsia="en-AU"/>
              </w:rPr>
            </w:pPr>
            <w:r w:rsidRPr="000D4DC9">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hyperlink r:id="rId15" w:history="1">
              <w:r w:rsidRPr="000D4DC9">
                <w:rPr>
                  <w:rFonts w:eastAsia="Times New Roman" w:cs="Times New Roman"/>
                  <w:color w:val="0000FF" w:themeColor="hyperlink"/>
                  <w:sz w:val="18"/>
                  <w:szCs w:val="18"/>
                  <w:u w:val="single"/>
                  <w:lang w:eastAsia="en-AU"/>
                </w:rPr>
                <w:t>aa.canberra@agriculture.gov.au</w:t>
              </w:r>
            </w:hyperlink>
            <w:r w:rsidRPr="000D4DC9">
              <w:rPr>
                <w:rFonts w:eastAsia="Times New Roman" w:cs="Times New Roman"/>
                <w:sz w:val="18"/>
                <w:szCs w:val="18"/>
                <w:lang w:eastAsia="en-AU"/>
              </w:rPr>
              <w:t>.</w:t>
            </w:r>
          </w:p>
          <w:p w:rsidR="000D4DC9" w:rsidRPr="000D4DC9" w:rsidRDefault="000D4DC9" w:rsidP="007303FE">
            <w:pPr>
              <w:spacing w:before="40" w:after="40"/>
              <w:ind w:left="-108" w:right="-164"/>
              <w:rPr>
                <w:rFonts w:eastAsia="Calibri" w:cs="Times New Roman"/>
                <w:b/>
                <w:sz w:val="18"/>
                <w:szCs w:val="18"/>
                <w:lang w:eastAsia="ja-JP"/>
              </w:rPr>
            </w:pPr>
            <w:r w:rsidRPr="000D4DC9">
              <w:rPr>
                <w:rFonts w:eastAsia="Calibri" w:cs="Times New Roman"/>
                <w:b/>
                <w:sz w:val="18"/>
                <w:szCs w:val="18"/>
                <w:lang w:eastAsia="ja-JP"/>
              </w:rPr>
              <w:t>Consent can be given by relevant persons by completing the below declarations.</w:t>
            </w:r>
          </w:p>
          <w:p w:rsidR="000D4DC9" w:rsidRPr="000D4DC9" w:rsidRDefault="000D4DC9" w:rsidP="007303FE">
            <w:pPr>
              <w:spacing w:before="40" w:after="40"/>
              <w:ind w:left="-108" w:right="-164"/>
              <w:rPr>
                <w:rFonts w:eastAsia="Calibri" w:cs="Times New Roman"/>
                <w:b/>
                <w:sz w:val="18"/>
                <w:szCs w:val="18"/>
                <w:lang w:eastAsia="ja-JP"/>
              </w:rPr>
            </w:pPr>
          </w:p>
          <w:p w:rsidR="000D4DC9" w:rsidRPr="000D4DC9" w:rsidRDefault="000D4DC9" w:rsidP="007303FE">
            <w:pPr>
              <w:spacing w:before="40" w:after="40"/>
              <w:ind w:left="-108" w:right="-164"/>
              <w:rPr>
                <w:rFonts w:eastAsia="Calibri" w:cs="Times New Roman"/>
                <w:b/>
                <w:sz w:val="18"/>
                <w:szCs w:val="18"/>
                <w:lang w:eastAsia="ja-JP"/>
              </w:rPr>
            </w:pPr>
            <w:r w:rsidRPr="000D4DC9">
              <w:rPr>
                <w:rFonts w:eastAsia="Calibri" w:cs="Times New Roman"/>
                <w:b/>
                <w:sz w:val="18"/>
                <w:szCs w:val="18"/>
                <w:lang w:eastAsia="ja-JP"/>
              </w:rPr>
              <w:t>Consent to disclose personal and protected information</w:t>
            </w:r>
          </w:p>
          <w:p w:rsidR="000D4DC9" w:rsidRPr="000D4DC9" w:rsidRDefault="000D4DC9" w:rsidP="007303FE">
            <w:pPr>
              <w:spacing w:before="40" w:after="40"/>
              <w:ind w:left="-108" w:right="-164"/>
              <w:rPr>
                <w:rFonts w:eastAsia="Calibri" w:cs="Times New Roman"/>
                <w:sz w:val="18"/>
                <w:szCs w:val="18"/>
                <w:lang w:eastAsia="ja-JP"/>
              </w:rPr>
            </w:pPr>
            <w:r w:rsidRPr="000D4DC9">
              <w:rPr>
                <w:rFonts w:eastAsia="Calibri" w:cs="Times New Roman"/>
                <w:sz w:val="18"/>
                <w:szCs w:val="18"/>
              </w:rPr>
              <w:t>This application contains personal information and/or commercial-in-confidence information which constitutes protected information under the Biosecurity Act</w:t>
            </w:r>
            <w:r w:rsidRPr="000D4DC9">
              <w:rPr>
                <w:rFonts w:eastAsia="Calibri" w:cs="Times New Roman"/>
                <w:sz w:val="18"/>
                <w:szCs w:val="18"/>
                <w:lang w:eastAsia="ja-JP"/>
              </w:rPr>
              <w:t>. Under subsection 588(3) of the Biosecurity Act the department may disclose protected information that relates to me with my consent.</w:t>
            </w:r>
          </w:p>
          <w:p w:rsidR="000D4DC9" w:rsidRDefault="000D4DC9" w:rsidP="007303FE">
            <w:pPr>
              <w:spacing w:before="120" w:after="120"/>
              <w:ind w:left="-108" w:right="-164"/>
              <w:rPr>
                <w:rFonts w:eastAsia="Times New Roman" w:cs="Times New Roman"/>
                <w:sz w:val="20"/>
                <w:szCs w:val="20"/>
                <w:lang w:eastAsia="en-AU"/>
              </w:rPr>
            </w:pPr>
            <w:r w:rsidRPr="000D4DC9">
              <w:rPr>
                <w:rFonts w:cs="Times New Roman"/>
                <w:sz w:val="18"/>
                <w:szCs w:val="18"/>
                <w:lang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w:t>
            </w:r>
          </w:p>
        </w:tc>
      </w:tr>
      <w:tr w:rsidR="000D4DC9" w:rsidTr="000D4DC9">
        <w:trPr>
          <w:trHeight w:val="256"/>
        </w:trPr>
        <w:tc>
          <w:tcPr>
            <w:tcW w:w="4508" w:type="dxa"/>
            <w:gridSpan w:val="2"/>
            <w:tcBorders>
              <w:lef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Signature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Declarant full name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r>
      <w:tr w:rsidR="000D4DC9" w:rsidTr="000D4DC9">
        <w:trPr>
          <w:trHeight w:val="254"/>
        </w:trPr>
        <w:tc>
          <w:tcPr>
            <w:tcW w:w="4508" w:type="dxa"/>
            <w:gridSpan w:val="2"/>
            <w:tcBorders>
              <w:lef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Signature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lastRenderedPageBreak/>
              <w:t>Approved arrangements manager full name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r>
      <w:tr w:rsidR="000D4DC9" w:rsidTr="000D4DC9">
        <w:trPr>
          <w:trHeight w:val="254"/>
        </w:trPr>
        <w:tc>
          <w:tcPr>
            <w:tcW w:w="4508" w:type="dxa"/>
            <w:gridSpan w:val="2"/>
            <w:tcBorders>
              <w:lef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lastRenderedPageBreak/>
              <w:t>Signature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Approved arrangements site contact full name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r>
      <w:tr w:rsidR="000D4DC9" w:rsidTr="000D4DC9">
        <w:tc>
          <w:tcPr>
            <w:tcW w:w="9016" w:type="dxa"/>
            <w:gridSpan w:val="4"/>
            <w:tcBorders>
              <w:left w:val="nil"/>
              <w:right w:val="nil"/>
            </w:tcBorders>
          </w:tcPr>
          <w:p w:rsidR="000D4DC9" w:rsidRPr="000D4DC9" w:rsidRDefault="000D4DC9" w:rsidP="007303FE">
            <w:pPr>
              <w:widowControl w:val="0"/>
              <w:spacing w:before="40" w:after="40"/>
              <w:ind w:left="-108" w:right="-164"/>
              <w:rPr>
                <w:rFonts w:eastAsia="Times New Roman" w:cs="Times New Roman"/>
                <w:b/>
                <w:sz w:val="18"/>
                <w:szCs w:val="18"/>
                <w:lang w:eastAsia="en-AU"/>
              </w:rPr>
            </w:pPr>
            <w:r w:rsidRPr="000D4DC9">
              <w:rPr>
                <w:rFonts w:eastAsia="Times New Roman" w:cs="Times New Roman"/>
                <w:b/>
                <w:sz w:val="18"/>
                <w:szCs w:val="18"/>
                <w:lang w:eastAsia="en-AU"/>
              </w:rPr>
              <w:t>Consent to disclose entity information</w:t>
            </w:r>
          </w:p>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eastAsia="en-AU"/>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0D4DC9" w:rsidTr="000D4DC9">
        <w:tc>
          <w:tcPr>
            <w:tcW w:w="3005" w:type="dxa"/>
            <w:tcBorders>
              <w:left w:val="nil"/>
            </w:tcBorders>
          </w:tcPr>
          <w:p w:rsidR="000D4DC9" w:rsidRDefault="000D4DC9" w:rsidP="007303FE">
            <w:pPr>
              <w:widowControl w:val="0"/>
              <w:spacing w:before="40" w:after="40"/>
              <w:ind w:left="-108" w:right="-164"/>
              <w:rPr>
                <w:rFonts w:eastAsia="Times New Roman" w:cs="Times New Roman"/>
                <w:sz w:val="18"/>
                <w:szCs w:val="18"/>
                <w:lang w:eastAsia="en-AU"/>
              </w:rPr>
            </w:pPr>
            <w:r w:rsidRPr="000D4DC9">
              <w:rPr>
                <w:rFonts w:eastAsia="Times New Roman" w:cs="Times New Roman"/>
                <w:sz w:val="18"/>
                <w:szCs w:val="18"/>
                <w:lang w:eastAsia="en-AU"/>
              </w:rPr>
              <w:t>Signature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c>
          <w:tcPr>
            <w:tcW w:w="3005" w:type="dxa"/>
            <w:gridSpan w:val="2"/>
          </w:tcPr>
          <w:p w:rsidR="000D4DC9" w:rsidRPr="000D4DC9" w:rsidRDefault="000D4DC9" w:rsidP="007303FE">
            <w:pPr>
              <w:widowControl w:val="0"/>
              <w:spacing w:before="40" w:after="40"/>
              <w:ind w:left="-108" w:right="-164"/>
              <w:rPr>
                <w:rFonts w:eastAsia="Times New Roman" w:cs="Times New Roman"/>
                <w:sz w:val="18"/>
                <w:szCs w:val="18"/>
                <w:lang w:eastAsia="en-AU"/>
              </w:rPr>
            </w:pPr>
            <w:r w:rsidRPr="000D4DC9">
              <w:rPr>
                <w:rFonts w:eastAsia="Times New Roman" w:cs="Times New Roman"/>
                <w:sz w:val="18"/>
                <w:szCs w:val="18"/>
                <w:lang w:eastAsia="en-AU"/>
              </w:rPr>
              <w:t>Declarant full name</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c>
          <w:tcPr>
            <w:tcW w:w="3006" w:type="dxa"/>
            <w:tcBorders>
              <w:right w:val="nil"/>
            </w:tcBorders>
          </w:tcPr>
          <w:p w:rsidR="000D4DC9" w:rsidRPr="000D4DC9" w:rsidRDefault="000D4DC9" w:rsidP="007303FE">
            <w:pPr>
              <w:widowControl w:val="0"/>
              <w:spacing w:before="40" w:after="40"/>
              <w:ind w:left="-108" w:right="-164"/>
              <w:rPr>
                <w:rFonts w:eastAsia="Times New Roman" w:cs="Times New Roman"/>
                <w:sz w:val="18"/>
                <w:szCs w:val="18"/>
                <w:lang w:eastAsia="en-AU"/>
              </w:rPr>
            </w:pPr>
            <w:r w:rsidRPr="000D4DC9">
              <w:rPr>
                <w:rFonts w:eastAsia="Times New Roman" w:cs="Times New Roman"/>
                <w:sz w:val="18"/>
                <w:szCs w:val="18"/>
                <w:lang w:eastAsia="en-AU"/>
              </w:rPr>
              <w:t>Name of entity</w:t>
            </w:r>
          </w:p>
          <w:p w:rsidR="000D4DC9" w:rsidRPr="000D4DC9" w:rsidRDefault="000D4DC9" w:rsidP="007303FE">
            <w:pPr>
              <w:widowControl w:val="0"/>
              <w:spacing w:before="40" w:after="40"/>
              <w:ind w:left="-108" w:right="-164"/>
              <w:rPr>
                <w:rFonts w:eastAsia="Times New Roman" w:cs="Times New Roman"/>
                <w:sz w:val="18"/>
                <w:szCs w:val="18"/>
                <w:lang w:val="en-US" w:eastAsia="en-AU"/>
              </w:rPr>
            </w:pPr>
          </w:p>
        </w:tc>
      </w:tr>
      <w:tr w:rsidR="000D4DC9" w:rsidTr="000D4DC9">
        <w:tc>
          <w:tcPr>
            <w:tcW w:w="9016" w:type="dxa"/>
            <w:gridSpan w:val="4"/>
            <w:tcBorders>
              <w:left w:val="nil"/>
              <w:right w:val="nil"/>
            </w:tcBorders>
          </w:tcPr>
          <w:p w:rsidR="000D4DC9" w:rsidRPr="000D4DC9" w:rsidRDefault="000D4DC9" w:rsidP="007303FE">
            <w:pPr>
              <w:widowControl w:val="0"/>
              <w:spacing w:before="40" w:after="40"/>
              <w:ind w:left="-108" w:right="-164"/>
              <w:rPr>
                <w:rFonts w:eastAsia="Times New Roman" w:cs="Times New Roman"/>
                <w:sz w:val="18"/>
                <w:szCs w:val="18"/>
                <w:lang w:val="en-US" w:eastAsia="en-AU"/>
              </w:rPr>
            </w:pPr>
            <w:r w:rsidRPr="000D4DC9">
              <w:rPr>
                <w:rFonts w:eastAsia="Times New Roman" w:cs="Times New Roman"/>
                <w:sz w:val="18"/>
                <w:szCs w:val="18"/>
                <w:lang w:val="en-US" w:eastAsia="en-AU"/>
              </w:rPr>
              <w:t xml:space="preserve">See our </w:t>
            </w:r>
            <w:hyperlink r:id="rId16" w:history="1">
              <w:r w:rsidRPr="000D4DC9">
                <w:rPr>
                  <w:rStyle w:val="Hyperlink"/>
                  <w:rFonts w:eastAsia="Times New Roman" w:cs="Times New Roman"/>
                  <w:sz w:val="18"/>
                  <w:szCs w:val="18"/>
                  <w:lang w:val="en-US" w:eastAsia="en-AU"/>
                </w:rPr>
                <w:t xml:space="preserve">Privacy Policy </w:t>
              </w:r>
            </w:hyperlink>
            <w:r w:rsidRPr="000D4DC9">
              <w:rPr>
                <w:rFonts w:eastAsia="Times New Roman" w:cs="Times New Roman"/>
                <w:sz w:val="18"/>
                <w:szCs w:val="18"/>
                <w:lang w:val="en-US" w:eastAsia="en-AU"/>
              </w:rPr>
              <w:t>webpage to learn more about accessing or correcting personal information or making a complaint. Alternatively, telephone the department on +61 2 6272 3933.</w:t>
            </w:r>
          </w:p>
        </w:tc>
      </w:tr>
    </w:tbl>
    <w:p w:rsidR="000D4DC9" w:rsidRPr="00AF5484" w:rsidRDefault="000D4DC9" w:rsidP="001D5C91">
      <w:pPr>
        <w:spacing w:before="120" w:after="120" w:line="240" w:lineRule="auto"/>
        <w:ind w:right="-45"/>
        <w:rPr>
          <w:rFonts w:eastAsia="Times New Roman" w:cs="Times New Roman"/>
          <w:sz w:val="20"/>
          <w:szCs w:val="20"/>
          <w:lang w:eastAsia="en-AU"/>
        </w:rPr>
      </w:pPr>
    </w:p>
    <w:sectPr w:rsidR="000D4DC9" w:rsidRPr="00AF5484" w:rsidSect="003C08DC">
      <w:headerReference w:type="default" r:id="rId17"/>
      <w:footerReference w:type="default" r:id="rId18"/>
      <w:head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DC" w:rsidRDefault="003C08DC" w:rsidP="003C08DC">
      <w:pPr>
        <w:spacing w:after="0" w:line="240" w:lineRule="auto"/>
      </w:pPr>
      <w:r>
        <w:separator/>
      </w:r>
    </w:p>
  </w:endnote>
  <w:endnote w:type="continuationSeparator" w:id="0">
    <w:p w:rsidR="003C08DC" w:rsidRDefault="003C08DC" w:rsidP="003C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4531"/>
    </w:tblGrid>
    <w:tr w:rsidR="003C08DC" w:rsidRPr="000D4DC9" w:rsidTr="003C08DC">
      <w:tc>
        <w:tcPr>
          <w:tcW w:w="6974" w:type="dxa"/>
        </w:tcPr>
        <w:p w:rsidR="003C08DC" w:rsidRPr="000D4DC9" w:rsidRDefault="00DD3B83" w:rsidP="00DD3B83">
          <w:pPr>
            <w:pStyle w:val="Footer"/>
            <w:ind w:left="-108"/>
            <w:rPr>
              <w:sz w:val="20"/>
              <w:szCs w:val="20"/>
            </w:rPr>
          </w:pPr>
          <w:r>
            <w:rPr>
              <w:sz w:val="20"/>
              <w:szCs w:val="20"/>
            </w:rPr>
            <w:t>June 2019</w:t>
          </w:r>
        </w:p>
      </w:tc>
      <w:tc>
        <w:tcPr>
          <w:tcW w:w="6974" w:type="dxa"/>
        </w:tcPr>
        <w:p w:rsidR="003C08DC" w:rsidRPr="000D4DC9" w:rsidRDefault="00DD3B83">
          <w:pPr>
            <w:pStyle w:val="Footer"/>
            <w:jc w:val="right"/>
            <w:rPr>
              <w:sz w:val="20"/>
              <w:szCs w:val="20"/>
            </w:rPr>
          </w:pPr>
          <w:sdt>
            <w:sdtPr>
              <w:rPr>
                <w:sz w:val="20"/>
                <w:szCs w:val="20"/>
              </w:rPr>
              <w:id w:val="-1858332446"/>
              <w:docPartObj>
                <w:docPartGallery w:val="Page Numbers (Top of Page)"/>
                <w:docPartUnique/>
              </w:docPartObj>
            </w:sdtPr>
            <w:sdtEndPr/>
            <w:sdtContent>
              <w:r w:rsidR="003C08DC" w:rsidRPr="000D4DC9">
                <w:rPr>
                  <w:sz w:val="20"/>
                  <w:szCs w:val="20"/>
                </w:rPr>
                <w:t xml:space="preserve">Page </w:t>
              </w:r>
              <w:r w:rsidR="003C08DC" w:rsidRPr="000D4DC9">
                <w:rPr>
                  <w:bCs/>
                  <w:sz w:val="20"/>
                  <w:szCs w:val="20"/>
                </w:rPr>
                <w:fldChar w:fldCharType="begin"/>
              </w:r>
              <w:r w:rsidR="003C08DC" w:rsidRPr="000D4DC9">
                <w:rPr>
                  <w:bCs/>
                  <w:sz w:val="20"/>
                  <w:szCs w:val="20"/>
                </w:rPr>
                <w:instrText xml:space="preserve"> PAGE </w:instrText>
              </w:r>
              <w:r w:rsidR="003C08DC" w:rsidRPr="000D4DC9">
                <w:rPr>
                  <w:bCs/>
                  <w:sz w:val="20"/>
                  <w:szCs w:val="20"/>
                </w:rPr>
                <w:fldChar w:fldCharType="separate"/>
              </w:r>
              <w:r>
                <w:rPr>
                  <w:bCs/>
                  <w:noProof/>
                  <w:sz w:val="20"/>
                  <w:szCs w:val="20"/>
                </w:rPr>
                <w:t>6</w:t>
              </w:r>
              <w:r w:rsidR="003C08DC" w:rsidRPr="000D4DC9">
                <w:rPr>
                  <w:bCs/>
                  <w:sz w:val="20"/>
                  <w:szCs w:val="20"/>
                </w:rPr>
                <w:fldChar w:fldCharType="end"/>
              </w:r>
              <w:r w:rsidR="003C08DC" w:rsidRPr="000D4DC9">
                <w:rPr>
                  <w:sz w:val="20"/>
                  <w:szCs w:val="20"/>
                </w:rPr>
                <w:t xml:space="preserve"> of </w:t>
              </w:r>
              <w:r w:rsidR="003C08DC" w:rsidRPr="000D4DC9">
                <w:rPr>
                  <w:bCs/>
                  <w:sz w:val="20"/>
                  <w:szCs w:val="20"/>
                </w:rPr>
                <w:fldChar w:fldCharType="begin"/>
              </w:r>
              <w:r w:rsidR="003C08DC" w:rsidRPr="000D4DC9">
                <w:rPr>
                  <w:bCs/>
                  <w:sz w:val="20"/>
                  <w:szCs w:val="20"/>
                </w:rPr>
                <w:instrText xml:space="preserve"> NUMPAGES  </w:instrText>
              </w:r>
              <w:r w:rsidR="003C08DC" w:rsidRPr="000D4DC9">
                <w:rPr>
                  <w:bCs/>
                  <w:sz w:val="20"/>
                  <w:szCs w:val="20"/>
                </w:rPr>
                <w:fldChar w:fldCharType="separate"/>
              </w:r>
              <w:r>
                <w:rPr>
                  <w:bCs/>
                  <w:noProof/>
                  <w:sz w:val="20"/>
                  <w:szCs w:val="20"/>
                </w:rPr>
                <w:t>6</w:t>
              </w:r>
              <w:r w:rsidR="003C08DC" w:rsidRPr="000D4DC9">
                <w:rPr>
                  <w:bCs/>
                  <w:sz w:val="20"/>
                  <w:szCs w:val="20"/>
                </w:rPr>
                <w:fldChar w:fldCharType="end"/>
              </w:r>
            </w:sdtContent>
          </w:sdt>
        </w:p>
      </w:tc>
    </w:tr>
  </w:tbl>
  <w:p w:rsidR="003C08DC" w:rsidRPr="003C08DC" w:rsidRDefault="003C08DC">
    <w:pPr>
      <w:pStyle w:val="Footer"/>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DC" w:rsidRDefault="003C08DC" w:rsidP="003C08DC">
      <w:pPr>
        <w:spacing w:after="0" w:line="240" w:lineRule="auto"/>
      </w:pPr>
      <w:r>
        <w:separator/>
      </w:r>
    </w:p>
  </w:footnote>
  <w:footnote w:type="continuationSeparator" w:id="0">
    <w:p w:rsidR="003C08DC" w:rsidRDefault="003C08DC" w:rsidP="003C08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DC" w:rsidRPr="003C08DC" w:rsidRDefault="003C08DC" w:rsidP="003C08DC">
    <w:pPr>
      <w:jc w:val="right"/>
      <w:rPr>
        <w:sz w:val="20"/>
      </w:rPr>
    </w:pPr>
    <w:r w:rsidRPr="003C08DC">
      <w:rPr>
        <w:sz w:val="20"/>
      </w:rPr>
      <w:t>Class 5 and 7 refurbishment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DC" w:rsidRPr="003C08DC" w:rsidRDefault="00DD3B83" w:rsidP="003C08DC">
    <w:pPr>
      <w:pStyle w:val="Header"/>
      <w:jc w:val="right"/>
      <w:rPr>
        <w:sz w:val="20"/>
      </w:rPr>
    </w:pPr>
    <w:r>
      <w:rPr>
        <w:sz w:val="20"/>
      </w:rPr>
      <w:t>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5B48"/>
    <w:multiLevelType w:val="hybridMultilevel"/>
    <w:tmpl w:val="1FA68652"/>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 w15:restartNumberingAfterBreak="0">
    <w:nsid w:val="07114F8D"/>
    <w:multiLevelType w:val="hybridMultilevel"/>
    <w:tmpl w:val="33D4C6F8"/>
    <w:lvl w:ilvl="0" w:tplc="E208ED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1C737A"/>
    <w:multiLevelType w:val="multilevel"/>
    <w:tmpl w:val="B290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0C23"/>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55889"/>
    <w:multiLevelType w:val="multilevel"/>
    <w:tmpl w:val="82E4E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01F21"/>
    <w:multiLevelType w:val="hybridMultilevel"/>
    <w:tmpl w:val="EA5E982C"/>
    <w:lvl w:ilvl="0" w:tplc="E208EDC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C3634"/>
    <w:multiLevelType w:val="hybridMultilevel"/>
    <w:tmpl w:val="41C6A3FE"/>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B2B1D"/>
    <w:multiLevelType w:val="hybridMultilevel"/>
    <w:tmpl w:val="5958F5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05FC4"/>
    <w:multiLevelType w:val="multilevel"/>
    <w:tmpl w:val="400A4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D05F3"/>
    <w:multiLevelType w:val="hybridMultilevel"/>
    <w:tmpl w:val="B51C7A96"/>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0149B2"/>
    <w:multiLevelType w:val="hybridMultilevel"/>
    <w:tmpl w:val="E49A97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1185721"/>
    <w:multiLevelType w:val="hybridMultilevel"/>
    <w:tmpl w:val="9EBE67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3D3F60"/>
    <w:multiLevelType w:val="hybridMultilevel"/>
    <w:tmpl w:val="1A6035C2"/>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B85D63"/>
    <w:multiLevelType w:val="multilevel"/>
    <w:tmpl w:val="AD32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F4D05"/>
    <w:multiLevelType w:val="hybridMultilevel"/>
    <w:tmpl w:val="CF00C3DE"/>
    <w:lvl w:ilvl="0" w:tplc="E208EDC4">
      <w:start w:val="1"/>
      <w:numFmt w:val="bullet"/>
      <w:lvlText w:val=""/>
      <w:lvlJc w:val="left"/>
      <w:pPr>
        <w:ind w:left="2563" w:hanging="360"/>
      </w:pPr>
      <w:rPr>
        <w:rFonts w:ascii="Symbol" w:hAnsi="Symbol" w:hint="default"/>
      </w:rPr>
    </w:lvl>
    <w:lvl w:ilvl="1" w:tplc="95E6FC02">
      <w:numFmt w:val="bullet"/>
      <w:lvlText w:val="-"/>
      <w:lvlJc w:val="left"/>
      <w:pPr>
        <w:ind w:left="3283" w:hanging="360"/>
      </w:pPr>
      <w:rPr>
        <w:rFonts w:ascii="Calibri" w:eastAsiaTheme="minorHAnsi" w:hAnsi="Calibri" w:cs="Verdana"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5" w15:restartNumberingAfterBreak="0">
    <w:nsid w:val="2FB579EB"/>
    <w:multiLevelType w:val="hybridMultilevel"/>
    <w:tmpl w:val="07467730"/>
    <w:lvl w:ilvl="0" w:tplc="E208EDC4">
      <w:start w:val="1"/>
      <w:numFmt w:val="bullet"/>
      <w:lvlText w:val=""/>
      <w:lvlJc w:val="left"/>
      <w:pPr>
        <w:ind w:left="2563" w:hanging="360"/>
      </w:pPr>
      <w:rPr>
        <w:rFonts w:ascii="Symbol" w:hAnsi="Symbol" w:hint="default"/>
      </w:rPr>
    </w:lvl>
    <w:lvl w:ilvl="1" w:tplc="0C090003">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16" w15:restartNumberingAfterBreak="0">
    <w:nsid w:val="2FFE5930"/>
    <w:multiLevelType w:val="multilevel"/>
    <w:tmpl w:val="A9C6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167CC7"/>
    <w:multiLevelType w:val="multilevel"/>
    <w:tmpl w:val="71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F8047C"/>
    <w:multiLevelType w:val="hybridMultilevel"/>
    <w:tmpl w:val="893C6E4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F4B3C"/>
    <w:multiLevelType w:val="multilevel"/>
    <w:tmpl w:val="24EA8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22498"/>
    <w:multiLevelType w:val="hybridMultilevel"/>
    <w:tmpl w:val="FB84B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6F3566"/>
    <w:multiLevelType w:val="hybridMultilevel"/>
    <w:tmpl w:val="A1BC545C"/>
    <w:lvl w:ilvl="0" w:tplc="9E1ACF56">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2F1062"/>
    <w:multiLevelType w:val="hybridMultilevel"/>
    <w:tmpl w:val="191A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9F35D5"/>
    <w:multiLevelType w:val="multilevel"/>
    <w:tmpl w:val="C6CC0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CB56F4"/>
    <w:multiLevelType w:val="hybridMultilevel"/>
    <w:tmpl w:val="15361E76"/>
    <w:lvl w:ilvl="0" w:tplc="E208EDC4">
      <w:start w:val="1"/>
      <w:numFmt w:val="bullet"/>
      <w:lvlText w:val=""/>
      <w:lvlJc w:val="left"/>
      <w:pPr>
        <w:ind w:left="2563" w:hanging="360"/>
      </w:pPr>
      <w:rPr>
        <w:rFonts w:ascii="Symbol" w:hAnsi="Symbol"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26" w15:restartNumberingAfterBreak="0">
    <w:nsid w:val="41D53C04"/>
    <w:multiLevelType w:val="hybridMultilevel"/>
    <w:tmpl w:val="352C40F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CE28AB"/>
    <w:multiLevelType w:val="hybridMultilevel"/>
    <w:tmpl w:val="B344D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8F701C"/>
    <w:multiLevelType w:val="multilevel"/>
    <w:tmpl w:val="D88AB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CF15AD"/>
    <w:multiLevelType w:val="hybridMultilevel"/>
    <w:tmpl w:val="92FC75AA"/>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DB218D"/>
    <w:multiLevelType w:val="hybridMultilevel"/>
    <w:tmpl w:val="22E642CA"/>
    <w:lvl w:ilvl="0" w:tplc="A2E0FA52">
      <w:start w:val="1"/>
      <w:numFmt w:val="bullet"/>
      <w:lvlText w:val="o"/>
      <w:lvlJc w:val="left"/>
      <w:pPr>
        <w:ind w:left="1070" w:hanging="360"/>
      </w:pPr>
      <w:rPr>
        <w:rFonts w:ascii="Courier New" w:hAnsi="Courier New" w:cs="Courier New" w:hint="default"/>
        <w:sz w:val="20"/>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5BB56F3E"/>
    <w:multiLevelType w:val="multilevel"/>
    <w:tmpl w:val="E0246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B23055"/>
    <w:multiLevelType w:val="hybridMultilevel"/>
    <w:tmpl w:val="B3EE1ED2"/>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C739B9"/>
    <w:multiLevelType w:val="hybridMultilevel"/>
    <w:tmpl w:val="3EC8CEB0"/>
    <w:lvl w:ilvl="0" w:tplc="E208EDC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552A5"/>
    <w:multiLevelType w:val="hybridMultilevel"/>
    <w:tmpl w:val="7CE4D498"/>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C327EA"/>
    <w:multiLevelType w:val="hybridMultilevel"/>
    <w:tmpl w:val="40402520"/>
    <w:lvl w:ilvl="0" w:tplc="E208EDC4">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37694"/>
    <w:multiLevelType w:val="hybridMultilevel"/>
    <w:tmpl w:val="A874F594"/>
    <w:lvl w:ilvl="0" w:tplc="E208EDC4">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F678FE"/>
    <w:multiLevelType w:val="hybridMultilevel"/>
    <w:tmpl w:val="50729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922F52"/>
    <w:multiLevelType w:val="hybridMultilevel"/>
    <w:tmpl w:val="02223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7109CF"/>
    <w:multiLevelType w:val="hybridMultilevel"/>
    <w:tmpl w:val="D884F5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750CB1"/>
    <w:multiLevelType w:val="hybridMultilevel"/>
    <w:tmpl w:val="04BA938E"/>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41" w15:restartNumberingAfterBreak="0">
    <w:nsid w:val="768357B1"/>
    <w:multiLevelType w:val="hybridMultilevel"/>
    <w:tmpl w:val="FCD4E81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9A5684"/>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72C0B"/>
    <w:multiLevelType w:val="hybridMultilevel"/>
    <w:tmpl w:val="9E1E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0"/>
  </w:num>
  <w:num w:numId="4">
    <w:abstractNumId w:val="24"/>
  </w:num>
  <w:num w:numId="5">
    <w:abstractNumId w:val="13"/>
  </w:num>
  <w:num w:numId="6">
    <w:abstractNumId w:val="31"/>
  </w:num>
  <w:num w:numId="7">
    <w:abstractNumId w:val="4"/>
  </w:num>
  <w:num w:numId="8">
    <w:abstractNumId w:val="20"/>
  </w:num>
  <w:num w:numId="9">
    <w:abstractNumId w:val="2"/>
  </w:num>
  <w:num w:numId="10">
    <w:abstractNumId w:val="8"/>
  </w:num>
  <w:num w:numId="11">
    <w:abstractNumId w:val="16"/>
  </w:num>
  <w:num w:numId="12">
    <w:abstractNumId w:val="3"/>
  </w:num>
  <w:num w:numId="13">
    <w:abstractNumId w:val="42"/>
  </w:num>
  <w:num w:numId="14">
    <w:abstractNumId w:val="40"/>
  </w:num>
  <w:num w:numId="15">
    <w:abstractNumId w:val="0"/>
  </w:num>
  <w:num w:numId="16">
    <w:abstractNumId w:val="21"/>
  </w:num>
  <w:num w:numId="17">
    <w:abstractNumId w:val="30"/>
  </w:num>
  <w:num w:numId="18">
    <w:abstractNumId w:val="37"/>
  </w:num>
  <w:num w:numId="19">
    <w:abstractNumId w:val="14"/>
  </w:num>
  <w:num w:numId="20">
    <w:abstractNumId w:val="38"/>
  </w:num>
  <w:num w:numId="21">
    <w:abstractNumId w:val="41"/>
  </w:num>
  <w:num w:numId="22">
    <w:abstractNumId w:val="39"/>
  </w:num>
  <w:num w:numId="23">
    <w:abstractNumId w:val="11"/>
  </w:num>
  <w:num w:numId="24">
    <w:abstractNumId w:val="33"/>
  </w:num>
  <w:num w:numId="25">
    <w:abstractNumId w:val="35"/>
  </w:num>
  <w:num w:numId="26">
    <w:abstractNumId w:val="29"/>
  </w:num>
  <w:num w:numId="27">
    <w:abstractNumId w:val="6"/>
  </w:num>
  <w:num w:numId="28">
    <w:abstractNumId w:val="7"/>
  </w:num>
  <w:num w:numId="29">
    <w:abstractNumId w:val="19"/>
  </w:num>
  <w:num w:numId="30">
    <w:abstractNumId w:val="34"/>
  </w:num>
  <w:num w:numId="31">
    <w:abstractNumId w:val="12"/>
  </w:num>
  <w:num w:numId="32">
    <w:abstractNumId w:val="32"/>
  </w:num>
  <w:num w:numId="33">
    <w:abstractNumId w:val="26"/>
  </w:num>
  <w:num w:numId="34">
    <w:abstractNumId w:val="9"/>
  </w:num>
  <w:num w:numId="35">
    <w:abstractNumId w:val="27"/>
  </w:num>
  <w:num w:numId="36">
    <w:abstractNumId w:val="22"/>
  </w:num>
  <w:num w:numId="37">
    <w:abstractNumId w:val="43"/>
  </w:num>
  <w:num w:numId="38">
    <w:abstractNumId w:val="15"/>
  </w:num>
  <w:num w:numId="39">
    <w:abstractNumId w:val="1"/>
  </w:num>
  <w:num w:numId="40">
    <w:abstractNumId w:val="25"/>
  </w:num>
  <w:num w:numId="41">
    <w:abstractNumId w:val="23"/>
  </w:num>
  <w:num w:numId="42">
    <w:abstractNumId w:val="36"/>
  </w:num>
  <w:num w:numId="43">
    <w:abstractNumId w:val="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F1"/>
    <w:rsid w:val="00013116"/>
    <w:rsid w:val="0007667C"/>
    <w:rsid w:val="000D4DC9"/>
    <w:rsid w:val="000E1115"/>
    <w:rsid w:val="0011708F"/>
    <w:rsid w:val="0012660D"/>
    <w:rsid w:val="00157429"/>
    <w:rsid w:val="00186EA3"/>
    <w:rsid w:val="001D5C91"/>
    <w:rsid w:val="00263762"/>
    <w:rsid w:val="00301090"/>
    <w:rsid w:val="00302DDF"/>
    <w:rsid w:val="00363E52"/>
    <w:rsid w:val="003C08DC"/>
    <w:rsid w:val="0041072A"/>
    <w:rsid w:val="004E77AE"/>
    <w:rsid w:val="00537BA8"/>
    <w:rsid w:val="00561D6F"/>
    <w:rsid w:val="00593F33"/>
    <w:rsid w:val="0061027D"/>
    <w:rsid w:val="006E7CA0"/>
    <w:rsid w:val="007303FE"/>
    <w:rsid w:val="00734A87"/>
    <w:rsid w:val="00746FE9"/>
    <w:rsid w:val="007631BF"/>
    <w:rsid w:val="00770C90"/>
    <w:rsid w:val="007826DB"/>
    <w:rsid w:val="007E6D86"/>
    <w:rsid w:val="007F43CE"/>
    <w:rsid w:val="00820441"/>
    <w:rsid w:val="0085523E"/>
    <w:rsid w:val="00861486"/>
    <w:rsid w:val="00886A2D"/>
    <w:rsid w:val="008C3842"/>
    <w:rsid w:val="00903C7D"/>
    <w:rsid w:val="00982F6E"/>
    <w:rsid w:val="00A1608E"/>
    <w:rsid w:val="00AB02D5"/>
    <w:rsid w:val="00AB32A9"/>
    <w:rsid w:val="00AD4C8B"/>
    <w:rsid w:val="00AF5484"/>
    <w:rsid w:val="00B236C4"/>
    <w:rsid w:val="00B61B68"/>
    <w:rsid w:val="00B706B9"/>
    <w:rsid w:val="00BE25E5"/>
    <w:rsid w:val="00C45B74"/>
    <w:rsid w:val="00C64783"/>
    <w:rsid w:val="00CB66FA"/>
    <w:rsid w:val="00DD3B83"/>
    <w:rsid w:val="00DD51C1"/>
    <w:rsid w:val="00DF01A9"/>
    <w:rsid w:val="00E935E4"/>
    <w:rsid w:val="00EB7D83"/>
    <w:rsid w:val="00EC339A"/>
    <w:rsid w:val="00EE1DF1"/>
    <w:rsid w:val="00EF1D2A"/>
    <w:rsid w:val="00F21A8A"/>
    <w:rsid w:val="00F740C5"/>
    <w:rsid w:val="00FC6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BF5D5-D54D-4351-8985-6F735396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F1"/>
  </w:style>
  <w:style w:type="paragraph" w:styleId="Heading1">
    <w:name w:val="heading 1"/>
    <w:basedOn w:val="Normal"/>
    <w:next w:val="Normal"/>
    <w:link w:val="Heading1Char"/>
    <w:uiPriority w:val="9"/>
    <w:qFormat/>
    <w:rsid w:val="00FC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4A87"/>
    <w:pPr>
      <w:shd w:val="clear" w:color="auto" w:fill="FFFFFF"/>
      <w:spacing w:before="100" w:beforeAutospacing="1" w:after="100" w:afterAutospacing="1" w:line="240" w:lineRule="auto"/>
      <w:jc w:val="center"/>
      <w:outlineLvl w:val="1"/>
    </w:pPr>
    <w:rPr>
      <w:rFonts w:ascii="Calibri" w:eastAsia="Times New Roman" w:hAnsi="Calibri" w:cs="Times New Roman"/>
      <w:b/>
      <w:bCs/>
      <w:color w:val="284E36"/>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1DF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EE1DF1"/>
    <w:rPr>
      <w:color w:val="0000FF" w:themeColor="hyperlink"/>
      <w:u w:val="single"/>
    </w:rPr>
  </w:style>
  <w:style w:type="paragraph" w:styleId="ListParagraph">
    <w:name w:val="List Paragraph"/>
    <w:basedOn w:val="Normal"/>
    <w:uiPriority w:val="34"/>
    <w:qFormat/>
    <w:rsid w:val="00EE1DF1"/>
    <w:pPr>
      <w:ind w:left="720"/>
      <w:contextualSpacing/>
    </w:pPr>
  </w:style>
  <w:style w:type="paragraph" w:styleId="BalloonText">
    <w:name w:val="Balloon Text"/>
    <w:basedOn w:val="Normal"/>
    <w:link w:val="BalloonTextChar"/>
    <w:uiPriority w:val="99"/>
    <w:semiHidden/>
    <w:unhideWhenUsed/>
    <w:rsid w:val="00EE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DF1"/>
    <w:rPr>
      <w:rFonts w:ascii="Tahoma" w:hAnsi="Tahoma" w:cs="Tahoma"/>
      <w:sz w:val="16"/>
      <w:szCs w:val="16"/>
    </w:rPr>
  </w:style>
  <w:style w:type="character" w:customStyle="1" w:styleId="Heading1Char">
    <w:name w:val="Heading 1 Char"/>
    <w:basedOn w:val="DefaultParagraphFont"/>
    <w:link w:val="Heading1"/>
    <w:uiPriority w:val="9"/>
    <w:rsid w:val="00FC66F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34A87"/>
    <w:rPr>
      <w:rFonts w:ascii="Calibri" w:eastAsia="Times New Roman" w:hAnsi="Calibri" w:cs="Times New Roman"/>
      <w:b/>
      <w:bCs/>
      <w:color w:val="284E36"/>
      <w:sz w:val="27"/>
      <w:szCs w:val="27"/>
      <w:shd w:val="clear" w:color="auto" w:fill="FFFFFF"/>
      <w:lang w:eastAsia="en-AU"/>
    </w:rPr>
  </w:style>
  <w:style w:type="table" w:styleId="TableGrid">
    <w:name w:val="Table Grid"/>
    <w:basedOn w:val="TableNormal"/>
    <w:uiPriority w:val="59"/>
    <w:rsid w:val="006E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0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8DC"/>
  </w:style>
  <w:style w:type="paragraph" w:styleId="Footer">
    <w:name w:val="footer"/>
    <w:basedOn w:val="Normal"/>
    <w:link w:val="FooterChar"/>
    <w:uiPriority w:val="99"/>
    <w:unhideWhenUsed/>
    <w:rsid w:val="003C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8DC"/>
  </w:style>
  <w:style w:type="paragraph" w:styleId="BodyText">
    <w:name w:val="Body Text"/>
    <w:basedOn w:val="Normal"/>
    <w:link w:val="BodyTextChar"/>
    <w:uiPriority w:val="1"/>
    <w:unhideWhenUsed/>
    <w:rsid w:val="001D5C91"/>
    <w:pPr>
      <w:spacing w:after="0" w:line="240" w:lineRule="auto"/>
      <w:ind w:left="247"/>
    </w:pPr>
    <w:rPr>
      <w:rFonts w:ascii="Arial" w:hAnsi="Arial" w:cs="Arial"/>
      <w:sz w:val="24"/>
      <w:szCs w:val="24"/>
    </w:rPr>
  </w:style>
  <w:style w:type="character" w:customStyle="1" w:styleId="BodyTextChar">
    <w:name w:val="Body Text Char"/>
    <w:basedOn w:val="DefaultParagraphFont"/>
    <w:link w:val="BodyText"/>
    <w:uiPriority w:val="1"/>
    <w:rsid w:val="001D5C9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7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iculture.gov.au/about/contactus/phone/approved-premises?wasRedirectedByModule=tru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griculture.gov.au/about/contactus/phone/approved-premises?wasRedirectedByModule=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mailto:aa.canberra@agriculture.gov.au" TargetMode="External"/><Relationship Id="rId10" Type="http://schemas.openxmlformats.org/officeDocument/2006/relationships/hyperlink" Target="http://mylink.agdaff.gov.au/StaffServices/Comms/CreateContent/Branding/Logos/Departmental%20Logos/Dept%20of%20Agriculture/AG_Inline_black.jpg"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riculture.gov.au/about/contactus/phone/approved-premises?wasRedirectedByModu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25D4B1-B81A-4788-B9F3-D6362080885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ABCA6E7-6EB6-4402-BCDC-9B0485CEEEBA}">
  <ds:schemaRefs>
    <ds:schemaRef ds:uri="http://schemas.microsoft.com/sharepoint/v3/contenttype/forms"/>
  </ds:schemaRefs>
</ds:datastoreItem>
</file>

<file path=customXml/itemProps3.xml><?xml version="1.0" encoding="utf-8"?>
<ds:datastoreItem xmlns:ds="http://schemas.openxmlformats.org/officeDocument/2006/customXml" ds:itemID="{71AA045A-134E-4429-8115-FA533888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Refurbishment checklist for class 5.2 AA sites</vt:lpstr>
    </vt:vector>
  </TitlesOfParts>
  <Company>Department of Agriculture Fisheries &amp; Forestry</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Refurbishment checklist for class 5.2 AA sites</dc:title>
  <dc:creator>Australian Government Department of Agriculture and Water Resources</dc:creator>
  <cp:lastModifiedBy>Aimie Wilkinson</cp:lastModifiedBy>
  <cp:revision>2</cp:revision>
  <cp:lastPrinted>2014-08-01T00:01:00Z</cp:lastPrinted>
  <dcterms:created xsi:type="dcterms:W3CDTF">2019-06-24T02:23:00Z</dcterms:created>
  <dcterms:modified xsi:type="dcterms:W3CDTF">2019-06-24T02:23:00Z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