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73105" w14:textId="691376C7" w:rsidR="00764D6A" w:rsidRPr="00A16556" w:rsidRDefault="001B60A4">
      <w:pPr>
        <w:pStyle w:val="Heading1"/>
        <w:rPr>
          <w:sz w:val="60"/>
          <w:szCs w:val="60"/>
        </w:rPr>
      </w:pPr>
      <w:r w:rsidRPr="00A16556">
        <w:rPr>
          <w:sz w:val="60"/>
          <w:szCs w:val="60"/>
        </w:rPr>
        <w:t>Training and accreditation for approved arrangement class</w:t>
      </w:r>
      <w:r w:rsidR="00A16556" w:rsidRPr="00A16556">
        <w:rPr>
          <w:sz w:val="60"/>
          <w:szCs w:val="60"/>
        </w:rPr>
        <w:t>es</w:t>
      </w:r>
      <w:r w:rsidR="00A16556" w:rsidRPr="00A16556">
        <w:rPr>
          <w:sz w:val="60"/>
          <w:szCs w:val="60"/>
        </w:rPr>
        <w:br/>
      </w:r>
      <w:r w:rsidRPr="00A16556">
        <w:rPr>
          <w:sz w:val="60"/>
          <w:szCs w:val="60"/>
        </w:rPr>
        <w:t>19.1: NCCC and 19.2: AEPCOMM</w:t>
      </w:r>
    </w:p>
    <w:p w14:paraId="1EE83CAB" w14:textId="73A66936" w:rsidR="00764D6A" w:rsidRDefault="00F3632A" w:rsidP="00A16556">
      <w:pPr>
        <w:pStyle w:val="AuthorOrganisationAffiliation"/>
        <w:tabs>
          <w:tab w:val="left" w:pos="7995"/>
        </w:tabs>
        <w:spacing w:before="480"/>
        <w:jc w:val="right"/>
      </w:pPr>
      <w:r>
        <w:t>Version 3.</w:t>
      </w:r>
      <w:r w:rsidR="00AE7689">
        <w:t>1</w:t>
      </w:r>
    </w:p>
    <w:p w14:paraId="4E6C3C25" w14:textId="77777777" w:rsidR="00764D6A" w:rsidRDefault="00E91D72">
      <w:pPr>
        <w:pStyle w:val="Picture"/>
      </w:pPr>
      <w:r>
        <w:drawing>
          <wp:inline distT="0" distB="0" distL="0" distR="0" wp14:anchorId="1210C68E" wp14:editId="289DF234">
            <wp:extent cx="5516245" cy="5516245"/>
            <wp:effectExtent l="0" t="0" r="8255" b="825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294C30FC" w14:textId="77777777" w:rsidR="00764D6A" w:rsidRDefault="00E91D72">
      <w:pPr>
        <w:pStyle w:val="Normalsmall"/>
      </w:pPr>
      <w:r>
        <w:br w:type="page"/>
      </w:r>
      <w:r>
        <w:lastRenderedPageBreak/>
        <w:t xml:space="preserve">© Commonwealth of Australia </w:t>
      </w:r>
      <w:r w:rsidR="00B97E61">
        <w:t>2020</w:t>
      </w:r>
    </w:p>
    <w:p w14:paraId="6AFFE958" w14:textId="77777777" w:rsidR="00764D6A" w:rsidRDefault="00E91D72">
      <w:pPr>
        <w:pStyle w:val="Normalsmall"/>
        <w:rPr>
          <w:rStyle w:val="Strong"/>
        </w:rPr>
      </w:pPr>
      <w:r>
        <w:rPr>
          <w:rStyle w:val="Strong"/>
        </w:rPr>
        <w:t>Ownership of intellectual property rights</w:t>
      </w:r>
    </w:p>
    <w:p w14:paraId="76A7BED7"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1C513146" w14:textId="77777777" w:rsidR="00764D6A" w:rsidRDefault="00E91D72">
      <w:pPr>
        <w:pStyle w:val="Normalsmall"/>
        <w:rPr>
          <w:rStyle w:val="Strong"/>
        </w:rPr>
      </w:pPr>
      <w:r>
        <w:rPr>
          <w:rStyle w:val="Strong"/>
        </w:rPr>
        <w:t>Creative Commons licence</w:t>
      </w:r>
    </w:p>
    <w:p w14:paraId="71DC04F2"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20B6B2CC"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1BF611C1" w14:textId="77777777" w:rsidR="00764D6A" w:rsidRDefault="00E91D72">
      <w:pPr>
        <w:pStyle w:val="Normalsmall"/>
      </w:pPr>
      <w:r>
        <w:rPr>
          <w:noProof/>
          <w:lang w:eastAsia="en-AU"/>
        </w:rPr>
        <w:drawing>
          <wp:inline distT="0" distB="0" distL="0" distR="0" wp14:anchorId="4E618CB5" wp14:editId="0F5FD11A">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A13E431" w14:textId="77777777" w:rsidR="00764D6A" w:rsidRDefault="00E91D72">
      <w:pPr>
        <w:pStyle w:val="Normalsmall"/>
        <w:rPr>
          <w:rStyle w:val="Strong"/>
        </w:rPr>
      </w:pPr>
      <w:r>
        <w:rPr>
          <w:rStyle w:val="Strong"/>
        </w:rPr>
        <w:t>Cataloguing data</w:t>
      </w:r>
    </w:p>
    <w:p w14:paraId="782605C9" w14:textId="6C6982E4" w:rsidR="00764D6A" w:rsidRPr="000D76DE" w:rsidRDefault="00E91D72">
      <w:pPr>
        <w:pStyle w:val="Normalsmall"/>
      </w:pPr>
      <w:r>
        <w:t xml:space="preserve">This publication (and any material sourced from it) should be attributed as: </w:t>
      </w:r>
      <w:r w:rsidR="00971826">
        <w:t>Department of Agriculture, Water and the Environment</w:t>
      </w:r>
      <w:r w:rsidR="00971826" w:rsidDel="00971826">
        <w:t xml:space="preserve"> </w:t>
      </w:r>
      <w:r w:rsidR="00066738">
        <w:t>2020</w:t>
      </w:r>
      <w:r w:rsidRPr="00066738">
        <w:t>,</w:t>
      </w:r>
      <w:r w:rsidR="00066738" w:rsidRPr="00066738">
        <w:t xml:space="preserve"> </w:t>
      </w:r>
      <w:r w:rsidR="00066738" w:rsidRPr="00A67B85">
        <w:rPr>
          <w:i/>
        </w:rPr>
        <w:t>Training and accreditation for approved arrangements class 19.1: NCCC and 19.2 AEPCOMM</w:t>
      </w:r>
      <w:r>
        <w:t xml:space="preserve">, Canberra, </w:t>
      </w:r>
      <w:r w:rsidR="0019661E">
        <w:t>June</w:t>
      </w:r>
      <w:r>
        <w:t xml:space="preserve">. </w:t>
      </w:r>
      <w:r w:rsidRPr="000D76DE">
        <w:t>CC BY 4.0.</w:t>
      </w:r>
    </w:p>
    <w:p w14:paraId="65B8F5FD" w14:textId="23155CE2" w:rsidR="00764D6A" w:rsidRPr="000D76DE" w:rsidRDefault="00E91D72">
      <w:pPr>
        <w:pStyle w:val="Normalsmall"/>
      </w:pPr>
      <w:r w:rsidRPr="000D76DE">
        <w:t xml:space="preserve">ISBN </w:t>
      </w:r>
      <w:r w:rsidR="000D76DE" w:rsidRPr="000D76DE">
        <w:t>978-176003-258-6</w:t>
      </w:r>
    </w:p>
    <w:p w14:paraId="03C1E26D" w14:textId="71DDA0E7" w:rsidR="00764D6A" w:rsidRDefault="00E91D72">
      <w:pPr>
        <w:pStyle w:val="Normalsmall"/>
      </w:pPr>
      <w:r>
        <w:t xml:space="preserve">This publication is </w:t>
      </w:r>
      <w:r w:rsidRPr="00E20810">
        <w:t xml:space="preserve">available at </w:t>
      </w:r>
      <w:hyperlink r:id="rId15" w:anchor="class-19-accreditation" w:history="1">
        <w:r w:rsidR="00E94077" w:rsidRPr="00EC273A">
          <w:rPr>
            <w:rStyle w:val="Hyperlink"/>
          </w:rPr>
          <w:t>https://www.awe.gov.au/import/arrival/arrangements/training-accreditation#class-19-accreditation</w:t>
        </w:r>
      </w:hyperlink>
      <w:r w:rsidR="00A67B85" w:rsidRPr="008239D8">
        <w:t>.</w:t>
      </w:r>
    </w:p>
    <w:p w14:paraId="40181836" w14:textId="77777777" w:rsidR="00764D6A" w:rsidRDefault="00B5740E">
      <w:pPr>
        <w:pStyle w:val="Normalsmall"/>
        <w:spacing w:after="0"/>
      </w:pPr>
      <w:r>
        <w:t>Department of Agriculture, Water and the Environment</w:t>
      </w:r>
    </w:p>
    <w:p w14:paraId="77659453" w14:textId="77777777" w:rsidR="00764D6A" w:rsidRDefault="00E91D72">
      <w:pPr>
        <w:pStyle w:val="Normalsmall"/>
        <w:spacing w:after="0"/>
      </w:pPr>
      <w:r>
        <w:t>GPO Box 858 Canberra ACT 2601</w:t>
      </w:r>
    </w:p>
    <w:p w14:paraId="0EF823A6" w14:textId="77777777" w:rsidR="00764D6A" w:rsidRDefault="00E91D72">
      <w:pPr>
        <w:pStyle w:val="Normalsmall"/>
        <w:spacing w:after="0"/>
      </w:pPr>
      <w:r>
        <w:t xml:space="preserve">Telephone </w:t>
      </w:r>
      <w:r w:rsidRPr="00773056">
        <w:t>1800 900 090</w:t>
      </w:r>
    </w:p>
    <w:p w14:paraId="607C5592" w14:textId="17DD6B1F" w:rsidR="00764D6A" w:rsidRDefault="00E91D72">
      <w:pPr>
        <w:pStyle w:val="Normalsmall"/>
      </w:pPr>
      <w:r w:rsidRPr="00E20810">
        <w:t xml:space="preserve">Web </w:t>
      </w:r>
      <w:hyperlink r:id="rId16" w:history="1">
        <w:r w:rsidR="00E20810" w:rsidRPr="00E20810">
          <w:rPr>
            <w:rStyle w:val="Hyperlink"/>
          </w:rPr>
          <w:t>awe.gov.au</w:t>
        </w:r>
      </w:hyperlink>
    </w:p>
    <w:p w14:paraId="1CEB99B5"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32C50F5"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462A8EC9" w14:textId="308F9ED2" w:rsidR="00764D6A" w:rsidRDefault="00B97567">
          <w:pPr>
            <w:pStyle w:val="TOCHeading"/>
          </w:pPr>
          <w:r>
            <w:t>Contents</w:t>
          </w:r>
        </w:p>
        <w:p w14:paraId="16905104" w14:textId="7F5164DC" w:rsidR="00F44B2F"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38362334" w:history="1">
            <w:r w:rsidR="00F44B2F" w:rsidRPr="00240F60">
              <w:rPr>
                <w:rStyle w:val="Hyperlink"/>
              </w:rPr>
              <w:t>Introduction</w:t>
            </w:r>
            <w:r w:rsidR="00F44B2F">
              <w:rPr>
                <w:webHidden/>
              </w:rPr>
              <w:tab/>
            </w:r>
            <w:r w:rsidR="00F44B2F">
              <w:rPr>
                <w:webHidden/>
              </w:rPr>
              <w:fldChar w:fldCharType="begin"/>
            </w:r>
            <w:r w:rsidR="00F44B2F">
              <w:rPr>
                <w:webHidden/>
              </w:rPr>
              <w:instrText xml:space="preserve"> PAGEREF _Toc38362334 \h </w:instrText>
            </w:r>
            <w:r w:rsidR="00F44B2F">
              <w:rPr>
                <w:webHidden/>
              </w:rPr>
            </w:r>
            <w:r w:rsidR="00F44B2F">
              <w:rPr>
                <w:webHidden/>
              </w:rPr>
              <w:fldChar w:fldCharType="separate"/>
            </w:r>
            <w:r w:rsidR="002F7D5F">
              <w:rPr>
                <w:webHidden/>
              </w:rPr>
              <w:t>4</w:t>
            </w:r>
            <w:r w:rsidR="00F44B2F">
              <w:rPr>
                <w:webHidden/>
              </w:rPr>
              <w:fldChar w:fldCharType="end"/>
            </w:r>
          </w:hyperlink>
        </w:p>
        <w:p w14:paraId="3980CBB0" w14:textId="166CB9FE" w:rsidR="00F44B2F" w:rsidRDefault="00576F69">
          <w:pPr>
            <w:pStyle w:val="TOC1"/>
            <w:rPr>
              <w:rFonts w:asciiTheme="minorHAnsi" w:eastAsiaTheme="minorEastAsia" w:hAnsiTheme="minorHAnsi"/>
              <w:b w:val="0"/>
              <w:lang w:eastAsia="en-AU"/>
            </w:rPr>
          </w:pPr>
          <w:hyperlink w:anchor="_Toc38362335" w:history="1">
            <w:r w:rsidR="00F44B2F" w:rsidRPr="00240F60">
              <w:rPr>
                <w:rStyle w:val="Hyperlink"/>
              </w:rPr>
              <w:t>Background</w:t>
            </w:r>
            <w:r w:rsidR="00F44B2F">
              <w:rPr>
                <w:webHidden/>
              </w:rPr>
              <w:tab/>
            </w:r>
            <w:r w:rsidR="00F44B2F">
              <w:rPr>
                <w:webHidden/>
              </w:rPr>
              <w:fldChar w:fldCharType="begin"/>
            </w:r>
            <w:r w:rsidR="00F44B2F">
              <w:rPr>
                <w:webHidden/>
              </w:rPr>
              <w:instrText xml:space="preserve"> PAGEREF _Toc38362335 \h </w:instrText>
            </w:r>
            <w:r w:rsidR="00F44B2F">
              <w:rPr>
                <w:webHidden/>
              </w:rPr>
            </w:r>
            <w:r w:rsidR="00F44B2F">
              <w:rPr>
                <w:webHidden/>
              </w:rPr>
              <w:fldChar w:fldCharType="separate"/>
            </w:r>
            <w:r w:rsidR="002F7D5F">
              <w:rPr>
                <w:webHidden/>
              </w:rPr>
              <w:t>4</w:t>
            </w:r>
            <w:r w:rsidR="00F44B2F">
              <w:rPr>
                <w:webHidden/>
              </w:rPr>
              <w:fldChar w:fldCharType="end"/>
            </w:r>
          </w:hyperlink>
        </w:p>
        <w:p w14:paraId="1D12F27C" w14:textId="6B901A27" w:rsidR="00F44B2F" w:rsidRDefault="00576F69">
          <w:pPr>
            <w:pStyle w:val="TOC1"/>
            <w:rPr>
              <w:rFonts w:asciiTheme="minorHAnsi" w:eastAsiaTheme="minorEastAsia" w:hAnsiTheme="minorHAnsi"/>
              <w:b w:val="0"/>
              <w:lang w:eastAsia="en-AU"/>
            </w:rPr>
          </w:pPr>
          <w:hyperlink w:anchor="_Toc38362336" w:history="1">
            <w:r w:rsidR="00F44B2F" w:rsidRPr="00240F60">
              <w:rPr>
                <w:rStyle w:val="Hyperlink"/>
              </w:rPr>
              <w:t>Scope</w:t>
            </w:r>
            <w:r w:rsidR="00F44B2F">
              <w:rPr>
                <w:webHidden/>
              </w:rPr>
              <w:tab/>
            </w:r>
            <w:r w:rsidR="00F44B2F">
              <w:rPr>
                <w:webHidden/>
              </w:rPr>
              <w:fldChar w:fldCharType="begin"/>
            </w:r>
            <w:r w:rsidR="00F44B2F">
              <w:rPr>
                <w:webHidden/>
              </w:rPr>
              <w:instrText xml:space="preserve"> PAGEREF _Toc38362336 \h </w:instrText>
            </w:r>
            <w:r w:rsidR="00F44B2F">
              <w:rPr>
                <w:webHidden/>
              </w:rPr>
            </w:r>
            <w:r w:rsidR="00F44B2F">
              <w:rPr>
                <w:webHidden/>
              </w:rPr>
              <w:fldChar w:fldCharType="separate"/>
            </w:r>
            <w:r w:rsidR="002F7D5F">
              <w:rPr>
                <w:webHidden/>
              </w:rPr>
              <w:t>4</w:t>
            </w:r>
            <w:r w:rsidR="00F44B2F">
              <w:rPr>
                <w:webHidden/>
              </w:rPr>
              <w:fldChar w:fldCharType="end"/>
            </w:r>
          </w:hyperlink>
        </w:p>
        <w:p w14:paraId="7AED46D3" w14:textId="79CD16AB" w:rsidR="00F44B2F" w:rsidRDefault="00576F69">
          <w:pPr>
            <w:pStyle w:val="TOC1"/>
            <w:rPr>
              <w:rFonts w:asciiTheme="minorHAnsi" w:eastAsiaTheme="minorEastAsia" w:hAnsiTheme="minorHAnsi"/>
              <w:b w:val="0"/>
              <w:lang w:eastAsia="en-AU"/>
            </w:rPr>
          </w:pPr>
          <w:hyperlink w:anchor="_Toc38362337" w:history="1">
            <w:r w:rsidR="00F44B2F" w:rsidRPr="00240F60">
              <w:rPr>
                <w:rStyle w:val="Hyperlink"/>
              </w:rPr>
              <w:t>Training and accreditation</w:t>
            </w:r>
            <w:r w:rsidR="00F44B2F">
              <w:rPr>
                <w:webHidden/>
              </w:rPr>
              <w:tab/>
            </w:r>
            <w:r w:rsidR="00F44B2F">
              <w:rPr>
                <w:webHidden/>
              </w:rPr>
              <w:fldChar w:fldCharType="begin"/>
            </w:r>
            <w:r w:rsidR="00F44B2F">
              <w:rPr>
                <w:webHidden/>
              </w:rPr>
              <w:instrText xml:space="preserve"> PAGEREF _Toc38362337 \h </w:instrText>
            </w:r>
            <w:r w:rsidR="00F44B2F">
              <w:rPr>
                <w:webHidden/>
              </w:rPr>
            </w:r>
            <w:r w:rsidR="00F44B2F">
              <w:rPr>
                <w:webHidden/>
              </w:rPr>
              <w:fldChar w:fldCharType="separate"/>
            </w:r>
            <w:r w:rsidR="002F7D5F">
              <w:rPr>
                <w:webHidden/>
              </w:rPr>
              <w:t>5</w:t>
            </w:r>
            <w:r w:rsidR="00F44B2F">
              <w:rPr>
                <w:webHidden/>
              </w:rPr>
              <w:fldChar w:fldCharType="end"/>
            </w:r>
          </w:hyperlink>
        </w:p>
        <w:p w14:paraId="7BC30D4D" w14:textId="26EF6174" w:rsidR="00F44B2F" w:rsidRDefault="00576F69">
          <w:pPr>
            <w:pStyle w:val="TOC1"/>
            <w:rPr>
              <w:rFonts w:asciiTheme="minorHAnsi" w:eastAsiaTheme="minorEastAsia" w:hAnsiTheme="minorHAnsi"/>
              <w:b w:val="0"/>
              <w:lang w:eastAsia="en-AU"/>
            </w:rPr>
          </w:pPr>
          <w:hyperlink w:anchor="_Toc38362338" w:history="1">
            <w:r w:rsidR="00F44B2F" w:rsidRPr="00240F60">
              <w:rPr>
                <w:rStyle w:val="Hyperlink"/>
              </w:rPr>
              <w:t>Registered training organisations responsibilities</w:t>
            </w:r>
            <w:r w:rsidR="00F44B2F">
              <w:rPr>
                <w:webHidden/>
              </w:rPr>
              <w:tab/>
            </w:r>
            <w:r w:rsidR="00F44B2F">
              <w:rPr>
                <w:webHidden/>
              </w:rPr>
              <w:fldChar w:fldCharType="begin"/>
            </w:r>
            <w:r w:rsidR="00F44B2F">
              <w:rPr>
                <w:webHidden/>
              </w:rPr>
              <w:instrText xml:space="preserve"> PAGEREF _Toc38362338 \h </w:instrText>
            </w:r>
            <w:r w:rsidR="00F44B2F">
              <w:rPr>
                <w:webHidden/>
              </w:rPr>
            </w:r>
            <w:r w:rsidR="00F44B2F">
              <w:rPr>
                <w:webHidden/>
              </w:rPr>
              <w:fldChar w:fldCharType="separate"/>
            </w:r>
            <w:r w:rsidR="002F7D5F">
              <w:rPr>
                <w:webHidden/>
              </w:rPr>
              <w:t>6</w:t>
            </w:r>
            <w:r w:rsidR="00F44B2F">
              <w:rPr>
                <w:webHidden/>
              </w:rPr>
              <w:fldChar w:fldCharType="end"/>
            </w:r>
          </w:hyperlink>
        </w:p>
        <w:p w14:paraId="04E23E89" w14:textId="1AB4470F" w:rsidR="00F44B2F" w:rsidRDefault="00576F69">
          <w:pPr>
            <w:pStyle w:val="TOC1"/>
            <w:rPr>
              <w:rFonts w:asciiTheme="minorHAnsi" w:eastAsiaTheme="minorEastAsia" w:hAnsiTheme="minorHAnsi"/>
              <w:b w:val="0"/>
              <w:lang w:eastAsia="en-AU"/>
            </w:rPr>
          </w:pPr>
          <w:hyperlink w:anchor="_Toc38362339" w:history="1">
            <w:r w:rsidR="00F44B2F" w:rsidRPr="00240F60">
              <w:rPr>
                <w:rStyle w:val="Hyperlink"/>
              </w:rPr>
              <w:t>Continued biosecurity competency</w:t>
            </w:r>
            <w:r w:rsidR="00F44B2F">
              <w:rPr>
                <w:webHidden/>
              </w:rPr>
              <w:tab/>
            </w:r>
            <w:r w:rsidR="00F44B2F">
              <w:rPr>
                <w:webHidden/>
              </w:rPr>
              <w:fldChar w:fldCharType="begin"/>
            </w:r>
            <w:r w:rsidR="00F44B2F">
              <w:rPr>
                <w:webHidden/>
              </w:rPr>
              <w:instrText xml:space="preserve"> PAGEREF _Toc38362339 \h </w:instrText>
            </w:r>
            <w:r w:rsidR="00F44B2F">
              <w:rPr>
                <w:webHidden/>
              </w:rPr>
            </w:r>
            <w:r w:rsidR="00F44B2F">
              <w:rPr>
                <w:webHidden/>
              </w:rPr>
              <w:fldChar w:fldCharType="separate"/>
            </w:r>
            <w:r w:rsidR="002F7D5F">
              <w:rPr>
                <w:webHidden/>
              </w:rPr>
              <w:t>6</w:t>
            </w:r>
            <w:r w:rsidR="00F44B2F">
              <w:rPr>
                <w:webHidden/>
              </w:rPr>
              <w:fldChar w:fldCharType="end"/>
            </w:r>
          </w:hyperlink>
        </w:p>
        <w:p w14:paraId="7685AF1C" w14:textId="34BCAE04" w:rsidR="00F44B2F" w:rsidRDefault="00576F69">
          <w:pPr>
            <w:pStyle w:val="TOC2"/>
            <w:rPr>
              <w:rFonts w:asciiTheme="minorHAnsi" w:eastAsiaTheme="minorEastAsia" w:hAnsiTheme="minorHAnsi"/>
              <w:lang w:eastAsia="en-AU"/>
            </w:rPr>
          </w:pPr>
          <w:hyperlink w:anchor="_Toc38362340" w:history="1">
            <w:r w:rsidR="00F44B2F" w:rsidRPr="00240F60">
              <w:rPr>
                <w:rStyle w:val="Hyperlink"/>
                <w:lang w:eastAsia="ja-JP"/>
              </w:rPr>
              <w:t>CBC period and frequency</w:t>
            </w:r>
            <w:r w:rsidR="00F44B2F">
              <w:rPr>
                <w:webHidden/>
              </w:rPr>
              <w:tab/>
            </w:r>
            <w:r w:rsidR="00F44B2F">
              <w:rPr>
                <w:webHidden/>
              </w:rPr>
              <w:fldChar w:fldCharType="begin"/>
            </w:r>
            <w:r w:rsidR="00F44B2F">
              <w:rPr>
                <w:webHidden/>
              </w:rPr>
              <w:instrText xml:space="preserve"> PAGEREF _Toc38362340 \h </w:instrText>
            </w:r>
            <w:r w:rsidR="00F44B2F">
              <w:rPr>
                <w:webHidden/>
              </w:rPr>
            </w:r>
            <w:r w:rsidR="00F44B2F">
              <w:rPr>
                <w:webHidden/>
              </w:rPr>
              <w:fldChar w:fldCharType="separate"/>
            </w:r>
            <w:r w:rsidR="002F7D5F">
              <w:rPr>
                <w:webHidden/>
              </w:rPr>
              <w:t>6</w:t>
            </w:r>
            <w:r w:rsidR="00F44B2F">
              <w:rPr>
                <w:webHidden/>
              </w:rPr>
              <w:fldChar w:fldCharType="end"/>
            </w:r>
          </w:hyperlink>
        </w:p>
        <w:p w14:paraId="019BBEDC" w14:textId="71B935AB" w:rsidR="00F44B2F" w:rsidRDefault="00576F69">
          <w:pPr>
            <w:pStyle w:val="TOC2"/>
            <w:rPr>
              <w:rFonts w:asciiTheme="minorHAnsi" w:eastAsiaTheme="minorEastAsia" w:hAnsiTheme="minorHAnsi"/>
              <w:lang w:eastAsia="en-AU"/>
            </w:rPr>
          </w:pPr>
          <w:hyperlink w:anchor="_Toc38362341" w:history="1">
            <w:r w:rsidR="00F44B2F" w:rsidRPr="00240F60">
              <w:rPr>
                <w:rStyle w:val="Hyperlink"/>
                <w:lang w:eastAsia="ja-JP"/>
              </w:rPr>
              <w:t>CBC training records</w:t>
            </w:r>
            <w:r w:rsidR="00F44B2F">
              <w:rPr>
                <w:webHidden/>
              </w:rPr>
              <w:tab/>
            </w:r>
            <w:r w:rsidR="00F44B2F">
              <w:rPr>
                <w:webHidden/>
              </w:rPr>
              <w:fldChar w:fldCharType="begin"/>
            </w:r>
            <w:r w:rsidR="00F44B2F">
              <w:rPr>
                <w:webHidden/>
              </w:rPr>
              <w:instrText xml:space="preserve"> PAGEREF _Toc38362341 \h </w:instrText>
            </w:r>
            <w:r w:rsidR="00F44B2F">
              <w:rPr>
                <w:webHidden/>
              </w:rPr>
            </w:r>
            <w:r w:rsidR="00F44B2F">
              <w:rPr>
                <w:webHidden/>
              </w:rPr>
              <w:fldChar w:fldCharType="separate"/>
            </w:r>
            <w:r w:rsidR="002F7D5F">
              <w:rPr>
                <w:webHidden/>
              </w:rPr>
              <w:t>6</w:t>
            </w:r>
            <w:r w:rsidR="00F44B2F">
              <w:rPr>
                <w:webHidden/>
              </w:rPr>
              <w:fldChar w:fldCharType="end"/>
            </w:r>
          </w:hyperlink>
        </w:p>
        <w:p w14:paraId="4EF5B0CC" w14:textId="45925D25" w:rsidR="00F44B2F" w:rsidRDefault="00576F69">
          <w:pPr>
            <w:pStyle w:val="TOC2"/>
            <w:rPr>
              <w:rFonts w:asciiTheme="minorHAnsi" w:eastAsiaTheme="minorEastAsia" w:hAnsiTheme="minorHAnsi"/>
              <w:lang w:eastAsia="en-AU"/>
            </w:rPr>
          </w:pPr>
          <w:hyperlink w:anchor="_Toc38362342" w:history="1">
            <w:r w:rsidR="00F44B2F" w:rsidRPr="00240F60">
              <w:rPr>
                <w:rStyle w:val="Hyperlink"/>
                <w:lang w:eastAsia="ja-JP"/>
              </w:rPr>
              <w:t>CBC content, development and delivery</w:t>
            </w:r>
            <w:r w:rsidR="00F44B2F">
              <w:rPr>
                <w:webHidden/>
              </w:rPr>
              <w:tab/>
            </w:r>
            <w:r w:rsidR="00F44B2F">
              <w:rPr>
                <w:webHidden/>
              </w:rPr>
              <w:fldChar w:fldCharType="begin"/>
            </w:r>
            <w:r w:rsidR="00F44B2F">
              <w:rPr>
                <w:webHidden/>
              </w:rPr>
              <w:instrText xml:space="preserve"> PAGEREF _Toc38362342 \h </w:instrText>
            </w:r>
            <w:r w:rsidR="00F44B2F">
              <w:rPr>
                <w:webHidden/>
              </w:rPr>
            </w:r>
            <w:r w:rsidR="00F44B2F">
              <w:rPr>
                <w:webHidden/>
              </w:rPr>
              <w:fldChar w:fldCharType="separate"/>
            </w:r>
            <w:r w:rsidR="002F7D5F">
              <w:rPr>
                <w:webHidden/>
              </w:rPr>
              <w:t>6</w:t>
            </w:r>
            <w:r w:rsidR="00F44B2F">
              <w:rPr>
                <w:webHidden/>
              </w:rPr>
              <w:fldChar w:fldCharType="end"/>
            </w:r>
          </w:hyperlink>
        </w:p>
        <w:p w14:paraId="428C68C3" w14:textId="3AFF8CDC" w:rsidR="00F44B2F" w:rsidRDefault="00576F69">
          <w:pPr>
            <w:pStyle w:val="TOC1"/>
            <w:rPr>
              <w:rFonts w:asciiTheme="minorHAnsi" w:eastAsiaTheme="minorEastAsia" w:hAnsiTheme="minorHAnsi"/>
              <w:b w:val="0"/>
              <w:lang w:eastAsia="en-AU"/>
            </w:rPr>
          </w:pPr>
          <w:hyperlink w:anchor="_Toc38362343" w:history="1">
            <w:r w:rsidR="00F44B2F" w:rsidRPr="00240F60">
              <w:rPr>
                <w:rStyle w:val="Hyperlink"/>
              </w:rPr>
              <w:t>Non-compliance with accredited persons responsibilities</w:t>
            </w:r>
            <w:r w:rsidR="00F44B2F">
              <w:rPr>
                <w:webHidden/>
              </w:rPr>
              <w:tab/>
            </w:r>
            <w:r w:rsidR="00F44B2F">
              <w:rPr>
                <w:webHidden/>
              </w:rPr>
              <w:fldChar w:fldCharType="begin"/>
            </w:r>
            <w:r w:rsidR="00F44B2F">
              <w:rPr>
                <w:webHidden/>
              </w:rPr>
              <w:instrText xml:space="preserve"> PAGEREF _Toc38362343 \h </w:instrText>
            </w:r>
            <w:r w:rsidR="00F44B2F">
              <w:rPr>
                <w:webHidden/>
              </w:rPr>
            </w:r>
            <w:r w:rsidR="00F44B2F">
              <w:rPr>
                <w:webHidden/>
              </w:rPr>
              <w:fldChar w:fldCharType="separate"/>
            </w:r>
            <w:r w:rsidR="002F7D5F">
              <w:rPr>
                <w:webHidden/>
              </w:rPr>
              <w:t>7</w:t>
            </w:r>
            <w:r w:rsidR="00F44B2F">
              <w:rPr>
                <w:webHidden/>
              </w:rPr>
              <w:fldChar w:fldCharType="end"/>
            </w:r>
          </w:hyperlink>
        </w:p>
        <w:p w14:paraId="1F9BE04D" w14:textId="359CE8A1" w:rsidR="00F44B2F" w:rsidRDefault="00576F69">
          <w:pPr>
            <w:pStyle w:val="TOC1"/>
            <w:rPr>
              <w:rFonts w:asciiTheme="minorHAnsi" w:eastAsiaTheme="minorEastAsia" w:hAnsiTheme="minorHAnsi"/>
              <w:b w:val="0"/>
              <w:lang w:eastAsia="en-AU"/>
            </w:rPr>
          </w:pPr>
          <w:hyperlink w:anchor="_Toc38362344" w:history="1">
            <w:r w:rsidR="00F44B2F" w:rsidRPr="00240F60">
              <w:rPr>
                <w:rStyle w:val="Hyperlink"/>
              </w:rPr>
              <w:t>Related links</w:t>
            </w:r>
            <w:r w:rsidR="00F44B2F">
              <w:rPr>
                <w:webHidden/>
              </w:rPr>
              <w:tab/>
            </w:r>
            <w:r w:rsidR="00F44B2F">
              <w:rPr>
                <w:webHidden/>
              </w:rPr>
              <w:fldChar w:fldCharType="begin"/>
            </w:r>
            <w:r w:rsidR="00F44B2F">
              <w:rPr>
                <w:webHidden/>
              </w:rPr>
              <w:instrText xml:space="preserve"> PAGEREF _Toc38362344 \h </w:instrText>
            </w:r>
            <w:r w:rsidR="00F44B2F">
              <w:rPr>
                <w:webHidden/>
              </w:rPr>
            </w:r>
            <w:r w:rsidR="00F44B2F">
              <w:rPr>
                <w:webHidden/>
              </w:rPr>
              <w:fldChar w:fldCharType="separate"/>
            </w:r>
            <w:r w:rsidR="002F7D5F">
              <w:rPr>
                <w:webHidden/>
              </w:rPr>
              <w:t>7</w:t>
            </w:r>
            <w:r w:rsidR="00F44B2F">
              <w:rPr>
                <w:webHidden/>
              </w:rPr>
              <w:fldChar w:fldCharType="end"/>
            </w:r>
          </w:hyperlink>
        </w:p>
        <w:p w14:paraId="39F8AD2F" w14:textId="7B15EE15" w:rsidR="00F44B2F" w:rsidRDefault="00576F69">
          <w:pPr>
            <w:pStyle w:val="TOC1"/>
            <w:rPr>
              <w:rFonts w:asciiTheme="minorHAnsi" w:eastAsiaTheme="minorEastAsia" w:hAnsiTheme="minorHAnsi"/>
              <w:b w:val="0"/>
              <w:lang w:eastAsia="en-AU"/>
            </w:rPr>
          </w:pPr>
          <w:hyperlink w:anchor="_Toc38362345" w:history="1">
            <w:r w:rsidR="00F44B2F" w:rsidRPr="00240F60">
              <w:rPr>
                <w:rStyle w:val="Hyperlink"/>
              </w:rPr>
              <w:t>Appendix A: Training and accreditation process flowchart</w:t>
            </w:r>
            <w:r w:rsidR="00F44B2F">
              <w:rPr>
                <w:webHidden/>
              </w:rPr>
              <w:tab/>
            </w:r>
            <w:r w:rsidR="00F44B2F">
              <w:rPr>
                <w:webHidden/>
              </w:rPr>
              <w:fldChar w:fldCharType="begin"/>
            </w:r>
            <w:r w:rsidR="00F44B2F">
              <w:rPr>
                <w:webHidden/>
              </w:rPr>
              <w:instrText xml:space="preserve"> PAGEREF _Toc38362345 \h </w:instrText>
            </w:r>
            <w:r w:rsidR="00F44B2F">
              <w:rPr>
                <w:webHidden/>
              </w:rPr>
            </w:r>
            <w:r w:rsidR="00F44B2F">
              <w:rPr>
                <w:webHidden/>
              </w:rPr>
              <w:fldChar w:fldCharType="separate"/>
            </w:r>
            <w:r w:rsidR="002F7D5F">
              <w:rPr>
                <w:webHidden/>
              </w:rPr>
              <w:t>8</w:t>
            </w:r>
            <w:r w:rsidR="00F44B2F">
              <w:rPr>
                <w:webHidden/>
              </w:rPr>
              <w:fldChar w:fldCharType="end"/>
            </w:r>
          </w:hyperlink>
        </w:p>
        <w:p w14:paraId="1418BB4B" w14:textId="3BB854A9" w:rsidR="00F44B2F" w:rsidRDefault="00576F69">
          <w:pPr>
            <w:pStyle w:val="TOC1"/>
            <w:rPr>
              <w:rFonts w:asciiTheme="minorHAnsi" w:eastAsiaTheme="minorEastAsia" w:hAnsiTheme="minorHAnsi"/>
              <w:b w:val="0"/>
              <w:lang w:eastAsia="en-AU"/>
            </w:rPr>
          </w:pPr>
          <w:hyperlink w:anchor="_Toc38362346" w:history="1">
            <w:r w:rsidR="00F44B2F" w:rsidRPr="00240F60">
              <w:rPr>
                <w:rStyle w:val="Hyperlink"/>
              </w:rPr>
              <w:t>Glossary</w:t>
            </w:r>
            <w:r w:rsidR="00F44B2F">
              <w:rPr>
                <w:webHidden/>
              </w:rPr>
              <w:tab/>
            </w:r>
            <w:r w:rsidR="00F44B2F">
              <w:rPr>
                <w:webHidden/>
              </w:rPr>
              <w:fldChar w:fldCharType="begin"/>
            </w:r>
            <w:r w:rsidR="00F44B2F">
              <w:rPr>
                <w:webHidden/>
              </w:rPr>
              <w:instrText xml:space="preserve"> PAGEREF _Toc38362346 \h </w:instrText>
            </w:r>
            <w:r w:rsidR="00F44B2F">
              <w:rPr>
                <w:webHidden/>
              </w:rPr>
            </w:r>
            <w:r w:rsidR="00F44B2F">
              <w:rPr>
                <w:webHidden/>
              </w:rPr>
              <w:fldChar w:fldCharType="separate"/>
            </w:r>
            <w:r w:rsidR="002F7D5F">
              <w:rPr>
                <w:webHidden/>
              </w:rPr>
              <w:t>9</w:t>
            </w:r>
            <w:r w:rsidR="00F44B2F">
              <w:rPr>
                <w:webHidden/>
              </w:rPr>
              <w:fldChar w:fldCharType="end"/>
            </w:r>
          </w:hyperlink>
        </w:p>
        <w:p w14:paraId="0E793E2E" w14:textId="77777777" w:rsidR="00B97567" w:rsidRDefault="00E91D72" w:rsidP="00B97567">
          <w:pPr>
            <w:rPr>
              <w:b/>
              <w:noProof/>
            </w:rPr>
          </w:pPr>
          <w:r>
            <w:rPr>
              <w:b/>
              <w:noProof/>
            </w:rPr>
            <w:fldChar w:fldCharType="end"/>
          </w:r>
        </w:p>
      </w:sdtContent>
    </w:sdt>
    <w:bookmarkStart w:id="0" w:name="_Toc430782150" w:displacedByCustomXml="prev"/>
    <w:p w14:paraId="7394DD7F" w14:textId="31023A30" w:rsidR="00971826" w:rsidRDefault="00971826">
      <w:pPr>
        <w:spacing w:after="0" w:line="240" w:lineRule="auto"/>
      </w:pPr>
      <w:r>
        <w:br w:type="page"/>
      </w:r>
    </w:p>
    <w:p w14:paraId="5A540846" w14:textId="0B7B264E" w:rsidR="00764D6A" w:rsidRDefault="00E91D72" w:rsidP="003049F6">
      <w:pPr>
        <w:pStyle w:val="Heading2"/>
      </w:pPr>
      <w:bookmarkStart w:id="1" w:name="_Toc38362334"/>
      <w:r>
        <w:lastRenderedPageBreak/>
        <w:t>Introduction</w:t>
      </w:r>
      <w:bookmarkEnd w:id="1"/>
      <w:bookmarkEnd w:id="0"/>
    </w:p>
    <w:p w14:paraId="53E1AB7B" w14:textId="4C68717A" w:rsidR="0058472E" w:rsidRDefault="0058472E" w:rsidP="0058472E">
      <w:r>
        <w:t xml:space="preserve">The Department of </w:t>
      </w:r>
      <w:r w:rsidR="00971826">
        <w:t>A</w:t>
      </w:r>
      <w:r>
        <w:t xml:space="preserve">griculture, </w:t>
      </w:r>
      <w:r w:rsidR="00971826">
        <w:t>W</w:t>
      </w:r>
      <w:r>
        <w:t xml:space="preserve">ater and the </w:t>
      </w:r>
      <w:r w:rsidR="00971826">
        <w:t>E</w:t>
      </w:r>
      <w:r>
        <w:t xml:space="preserve">nvironment approved arrangements promote a shared responsibility to biosecurity management. Through approved arrangements, biosecurity industry participants and their associates are entrusted to perform specific biosecurity functions (Chapter 7 of the </w:t>
      </w:r>
      <w:r w:rsidRPr="003411E0">
        <w:rPr>
          <w:i/>
        </w:rPr>
        <w:t>Biosecurity Act 2015</w:t>
      </w:r>
      <w:r>
        <w:t>). Two such approved arrangements are:</w:t>
      </w:r>
    </w:p>
    <w:p w14:paraId="137C7324" w14:textId="62A1FFF8" w:rsidR="0058472E" w:rsidRDefault="0058472E" w:rsidP="0058472E">
      <w:pPr>
        <w:pStyle w:val="ListBullet"/>
      </w:pPr>
      <w:r>
        <w:t>Class 19.1 Non-commodity for containerised cargo clearance (NCCC)</w:t>
      </w:r>
    </w:p>
    <w:p w14:paraId="2859DD4F" w14:textId="1575D6F0" w:rsidR="0058472E" w:rsidRDefault="0058472E" w:rsidP="0058472E">
      <w:pPr>
        <w:pStyle w:val="ListBullet"/>
      </w:pPr>
      <w:r>
        <w:t>Class 19.2 Automatic entry processing for commodities (AEPCOMM).</w:t>
      </w:r>
    </w:p>
    <w:p w14:paraId="1A8BE024" w14:textId="4BCB2DA0" w:rsidR="0058472E" w:rsidRDefault="0058472E" w:rsidP="0058472E">
      <w:r>
        <w:t xml:space="preserve">These approved arrangements allow accredited persons </w:t>
      </w:r>
      <w:r w:rsidR="00130F81">
        <w:t xml:space="preserve">covered by the arrangement </w:t>
      </w:r>
      <w:r>
        <w:t>to:</w:t>
      </w:r>
    </w:p>
    <w:p w14:paraId="032280A6" w14:textId="7BE5B1CB" w:rsidR="0058472E" w:rsidRDefault="0058472E" w:rsidP="0058472E">
      <w:pPr>
        <w:pStyle w:val="ListBullet"/>
      </w:pPr>
      <w:r>
        <w:t>undertake assessment of import documentation</w:t>
      </w:r>
    </w:p>
    <w:p w14:paraId="5DAE234A" w14:textId="3FEE200D" w:rsidR="0058472E" w:rsidRDefault="0058472E" w:rsidP="0058472E">
      <w:pPr>
        <w:pStyle w:val="ListBullet"/>
      </w:pPr>
      <w:r>
        <w:t xml:space="preserve">manage biosecurity risk by applying a code in the Integrated </w:t>
      </w:r>
      <w:r w:rsidR="0010796E">
        <w:t>C</w:t>
      </w:r>
      <w:r>
        <w:t xml:space="preserve">argo </w:t>
      </w:r>
      <w:r w:rsidR="0010796E">
        <w:t>S</w:t>
      </w:r>
      <w:r>
        <w:t>ystem (ICS) to generate a biosecurity direction.</w:t>
      </w:r>
    </w:p>
    <w:p w14:paraId="2175D801" w14:textId="2D505D94" w:rsidR="004A6190" w:rsidRDefault="0058472E" w:rsidP="0058472E">
      <w:pPr>
        <w:rPr>
          <w:lang w:eastAsia="ja-JP"/>
        </w:rPr>
      </w:pPr>
      <w:r>
        <w:rPr>
          <w:lang w:eastAsia="ja-JP"/>
        </w:rPr>
        <w:t>This responsibility places legislative obligations on biosecurity industry participants and accredited persons. In turn, the department has an obligation to the Australian public to verify that biosecurity industry participants and accredited persons are meeting their responsibilities under the approved arrangements by obtaining the relevant qualifications and maintaining their biosecurity knowledge.</w:t>
      </w:r>
    </w:p>
    <w:p w14:paraId="172C8262" w14:textId="5277FDC5" w:rsidR="0058472E" w:rsidRPr="004A6190" w:rsidRDefault="0058472E" w:rsidP="0058472E">
      <w:pPr>
        <w:rPr>
          <w:highlight w:val="yellow"/>
          <w:lang w:eastAsia="ja-JP"/>
        </w:rPr>
      </w:pPr>
      <w:r>
        <w:rPr>
          <w:lang w:eastAsia="ja-JP"/>
        </w:rPr>
        <w:t xml:space="preserve">A failure by biosecurity industry participants and accredited persons to meet their responsibilities could </w:t>
      </w:r>
      <w:r w:rsidR="0010796E">
        <w:rPr>
          <w:lang w:eastAsia="ja-JP"/>
        </w:rPr>
        <w:t>lead to</w:t>
      </w:r>
      <w:r>
        <w:rPr>
          <w:lang w:eastAsia="ja-JP"/>
        </w:rPr>
        <w:t xml:space="preserve"> exotic pests and diseases </w:t>
      </w:r>
      <w:r w:rsidR="0010796E">
        <w:rPr>
          <w:lang w:eastAsia="ja-JP"/>
        </w:rPr>
        <w:t>entering</w:t>
      </w:r>
      <w:r>
        <w:rPr>
          <w:lang w:eastAsia="ja-JP"/>
        </w:rPr>
        <w:t xml:space="preserve"> Australia, which </w:t>
      </w:r>
      <w:r w:rsidRPr="00AE0935">
        <w:rPr>
          <w:lang w:eastAsia="ja-JP"/>
        </w:rPr>
        <w:t>could have serious consequences for the Australian economy, environment and community.</w:t>
      </w:r>
    </w:p>
    <w:p w14:paraId="672477AE" w14:textId="7D103349" w:rsidR="0058472E" w:rsidRDefault="0058472E" w:rsidP="003049F6">
      <w:pPr>
        <w:pStyle w:val="Heading2"/>
      </w:pPr>
      <w:bookmarkStart w:id="2" w:name="_Toc38362335"/>
      <w:r>
        <w:t>Background</w:t>
      </w:r>
      <w:bookmarkEnd w:id="2"/>
    </w:p>
    <w:p w14:paraId="1938AD7C" w14:textId="5D4607B1" w:rsidR="0058472E" w:rsidRDefault="0058472E" w:rsidP="0058472E">
      <w:pPr>
        <w:rPr>
          <w:lang w:eastAsia="ja-JP"/>
        </w:rPr>
      </w:pPr>
      <w:r>
        <w:rPr>
          <w:lang w:eastAsia="ja-JP"/>
        </w:rPr>
        <w:t xml:space="preserve">To operate under the Class 19.1 NCCC and Class 19.2 AEPCOMM approved </w:t>
      </w:r>
      <w:r w:rsidR="00210B31">
        <w:rPr>
          <w:lang w:eastAsia="ja-JP"/>
        </w:rPr>
        <w:t xml:space="preserve">arrangements </w:t>
      </w:r>
      <w:r>
        <w:rPr>
          <w:lang w:eastAsia="ja-JP"/>
        </w:rPr>
        <w:t xml:space="preserve">biosecurity industry participants </w:t>
      </w:r>
      <w:r w:rsidR="00D64582">
        <w:rPr>
          <w:lang w:eastAsia="ja-JP"/>
        </w:rPr>
        <w:t xml:space="preserve">are required to </w:t>
      </w:r>
      <w:r>
        <w:rPr>
          <w:lang w:eastAsia="ja-JP"/>
        </w:rPr>
        <w:t>employ or utilise at least one accredited person to undertake activities approved under the approved arrangements.</w:t>
      </w:r>
    </w:p>
    <w:p w14:paraId="2E6432AF" w14:textId="06B805FF" w:rsidR="0058472E" w:rsidRDefault="0058472E" w:rsidP="0058472E">
      <w:pPr>
        <w:rPr>
          <w:lang w:eastAsia="ja-JP"/>
        </w:rPr>
      </w:pPr>
      <w:r>
        <w:rPr>
          <w:lang w:eastAsia="ja-JP"/>
        </w:rPr>
        <w:t xml:space="preserve">Licensed customs brokers and self-reporting importers that have completed the unit of competency </w:t>
      </w:r>
      <w:hyperlink r:id="rId17" w:history="1">
        <w:r w:rsidRPr="00E53F1C">
          <w:rPr>
            <w:rStyle w:val="Hyperlink"/>
            <w:lang w:eastAsia="ja-JP"/>
          </w:rPr>
          <w:t>Comply with biosecurity border clearance</w:t>
        </w:r>
      </w:hyperlink>
      <w:r>
        <w:rPr>
          <w:lang w:eastAsia="ja-JP"/>
        </w:rPr>
        <w:t xml:space="preserve"> may register with the department a</w:t>
      </w:r>
      <w:r w:rsidR="00963A52">
        <w:rPr>
          <w:lang w:eastAsia="ja-JP"/>
        </w:rPr>
        <w:t>nd apply to gain accredited per</w:t>
      </w:r>
      <w:r>
        <w:rPr>
          <w:lang w:eastAsia="ja-JP"/>
        </w:rPr>
        <w:t>son status to operate under the Class 19.1 NCCC and Class 19.2 AEPCOMM approved arrangements.</w:t>
      </w:r>
    </w:p>
    <w:p w14:paraId="5D034D88" w14:textId="7F22BBD9" w:rsidR="0058472E" w:rsidRDefault="0058472E" w:rsidP="0058472E">
      <w:pPr>
        <w:rPr>
          <w:lang w:eastAsia="ja-JP"/>
        </w:rPr>
      </w:pPr>
      <w:r>
        <w:rPr>
          <w:lang w:eastAsia="ja-JP"/>
        </w:rPr>
        <w:t xml:space="preserve">In 2016 the department introduced </w:t>
      </w:r>
      <w:r w:rsidR="00D64582">
        <w:rPr>
          <w:lang w:eastAsia="ja-JP"/>
        </w:rPr>
        <w:t>c</w:t>
      </w:r>
      <w:r>
        <w:rPr>
          <w:lang w:eastAsia="ja-JP"/>
        </w:rPr>
        <w:t>ontinued biosecurity competency (CBC). CBC refers to regular professional development sessions that accredited persons must undertake to maintain their accreditation, biosecurity and electronic systems knowledge in relation to the Class 19.1 NCCC and Class 19.2 AEPCOMM approved arrangements.</w:t>
      </w:r>
    </w:p>
    <w:p w14:paraId="2538907D" w14:textId="788C2784" w:rsidR="004A6190" w:rsidRDefault="004A6190" w:rsidP="003049F6">
      <w:pPr>
        <w:pStyle w:val="Heading2"/>
      </w:pPr>
      <w:bookmarkStart w:id="3" w:name="_Toc38362336"/>
      <w:r>
        <w:t>Scope</w:t>
      </w:r>
      <w:bookmarkEnd w:id="3"/>
    </w:p>
    <w:p w14:paraId="38F44BC6" w14:textId="77777777" w:rsidR="004A6190" w:rsidRDefault="004A6190" w:rsidP="004A6190">
      <w:pPr>
        <w:rPr>
          <w:lang w:eastAsia="ja-JP"/>
        </w:rPr>
      </w:pPr>
      <w:r>
        <w:rPr>
          <w:lang w:eastAsia="ja-JP"/>
        </w:rPr>
        <w:t xml:space="preserve">This document outlines the process to become an accredited person for the Class 19.1 NCCC and Class 19.2 AEPCOMM approved arrangements. It also stipulates the requirements that </w:t>
      </w:r>
      <w:r>
        <w:rPr>
          <w:lang w:eastAsia="ja-JP"/>
        </w:rPr>
        <w:lastRenderedPageBreak/>
        <w:t xml:space="preserve">accredited persons must comply with to maintain their accreditation and demonstrate their competency levels to carry out biosecurity activities under these approved arrangements. </w:t>
      </w:r>
    </w:p>
    <w:p w14:paraId="0664B0A6" w14:textId="2DBC52DA" w:rsidR="004A6190" w:rsidRDefault="004A6190" w:rsidP="004A6190">
      <w:pPr>
        <w:rPr>
          <w:lang w:eastAsia="ja-JP"/>
        </w:rPr>
      </w:pPr>
      <w:r>
        <w:rPr>
          <w:lang w:eastAsia="ja-JP"/>
        </w:rPr>
        <w:t>This document also specifies the roles and responsibilities of training providers in relation to CBC.</w:t>
      </w:r>
    </w:p>
    <w:p w14:paraId="391F7418" w14:textId="06B58ACC" w:rsidR="004A6190" w:rsidRDefault="004A6190" w:rsidP="003049F6">
      <w:pPr>
        <w:pStyle w:val="Heading2"/>
      </w:pPr>
      <w:bookmarkStart w:id="4" w:name="_Toc38362337"/>
      <w:r>
        <w:t>Training and accreditation</w:t>
      </w:r>
      <w:bookmarkEnd w:id="4"/>
    </w:p>
    <w:p w14:paraId="7313B6ED" w14:textId="4DB6F790" w:rsidR="004A6190" w:rsidRDefault="004A6190" w:rsidP="004A6190">
      <w:r>
        <w:t>To become an accredited person for the Class 19.1 NCCC and Class 19.2 AEPCOMM</w:t>
      </w:r>
      <w:r w:rsidRPr="00FA218C">
        <w:t xml:space="preserve"> </w:t>
      </w:r>
      <w:r>
        <w:t>approved arrangements, the applican</w:t>
      </w:r>
      <w:r w:rsidR="006A7B9B">
        <w:t>t must comply with these</w:t>
      </w:r>
      <w:r>
        <w:t xml:space="preserve"> prerequisites:</w:t>
      </w:r>
    </w:p>
    <w:p w14:paraId="565D9962" w14:textId="66B2EDA3" w:rsidR="004A6190" w:rsidRPr="004A6190" w:rsidRDefault="004A6190" w:rsidP="004A6190">
      <w:pPr>
        <w:pStyle w:val="ListBullet"/>
        <w:rPr>
          <w:rStyle w:val="Emphasis"/>
          <w:i w:val="0"/>
          <w:iCs w:val="0"/>
        </w:rPr>
      </w:pPr>
      <w:r w:rsidRPr="004A6190">
        <w:t xml:space="preserve">have completed the unit of competency </w:t>
      </w:r>
      <w:r w:rsidRPr="004A6190">
        <w:rPr>
          <w:rStyle w:val="Emphasis"/>
          <w:i w:val="0"/>
          <w:iCs w:val="0"/>
        </w:rPr>
        <w:t>Comply with biosecurity border clearance</w:t>
      </w:r>
    </w:p>
    <w:p w14:paraId="5FD22508" w14:textId="795384EA" w:rsidR="004A6190" w:rsidRPr="004A6190" w:rsidRDefault="004A6190" w:rsidP="004A6190">
      <w:pPr>
        <w:pStyle w:val="ListBullet"/>
      </w:pPr>
      <w:r w:rsidRPr="004A6190">
        <w:t xml:space="preserve">maintain CBC from completion of </w:t>
      </w:r>
      <w:r w:rsidR="00860A38">
        <w:t>the unit of competency</w:t>
      </w:r>
    </w:p>
    <w:p w14:paraId="1BE39B58" w14:textId="44B5BF79" w:rsidR="004A6190" w:rsidRPr="004A6190" w:rsidRDefault="004A6190" w:rsidP="004A6190">
      <w:pPr>
        <w:pStyle w:val="ListBullet"/>
      </w:pPr>
      <w:r w:rsidRPr="004A6190">
        <w:t>be a licensed customs broker or work for a self-reporting importer</w:t>
      </w:r>
      <w:r w:rsidR="009464AE">
        <w:t>.</w:t>
      </w:r>
    </w:p>
    <w:p w14:paraId="05CB46FB" w14:textId="77777777" w:rsidR="004A6190" w:rsidRDefault="004A6190" w:rsidP="004A6190">
      <w:r>
        <w:t>If prerequisites have been met, an individual may register with the department requesting accreditation to operate under the Class 19.1 NCCC and Class 19.2 AEPCOMM</w:t>
      </w:r>
      <w:r w:rsidRPr="00FA218C">
        <w:t xml:space="preserve"> </w:t>
      </w:r>
      <w:r>
        <w:t>approved arrangements. This involves providing the department with:</w:t>
      </w:r>
    </w:p>
    <w:p w14:paraId="626EADA6" w14:textId="77777777" w:rsidR="004A6190" w:rsidRPr="004A6190" w:rsidRDefault="00576F69" w:rsidP="004A6190">
      <w:pPr>
        <w:pStyle w:val="ListBullet"/>
      </w:pPr>
      <w:hyperlink r:id="rId18" w:history="1">
        <w:r w:rsidR="004A6190" w:rsidRPr="004A6190">
          <w:rPr>
            <w:rStyle w:val="Hyperlink"/>
            <w:color w:val="auto"/>
            <w:u w:val="none"/>
          </w:rPr>
          <w:t>a completed registration form</w:t>
        </w:r>
      </w:hyperlink>
    </w:p>
    <w:p w14:paraId="4B08A86C" w14:textId="05FAD03A" w:rsidR="004A6190" w:rsidRPr="00236D06" w:rsidRDefault="004A6190" w:rsidP="004A6190">
      <w:pPr>
        <w:pStyle w:val="ListBullet"/>
      </w:pPr>
      <w:r w:rsidRPr="00236D06">
        <w:t xml:space="preserve">evidence of completion of </w:t>
      </w:r>
      <w:r w:rsidR="00860A38">
        <w:t>the unit of competency</w:t>
      </w:r>
      <w:r w:rsidR="00860A38" w:rsidRPr="00236D06">
        <w:t xml:space="preserve"> </w:t>
      </w:r>
      <w:r w:rsidRPr="00236D06">
        <w:t>(</w:t>
      </w:r>
      <w:r w:rsidR="00F4084B">
        <w:t>for example</w:t>
      </w:r>
      <w:r w:rsidR="009464AE">
        <w:t>,</w:t>
      </w:r>
      <w:r w:rsidR="00F4084B">
        <w:t xml:space="preserve"> </w:t>
      </w:r>
      <w:r w:rsidRPr="00236D06">
        <w:t>qualification testamur</w:t>
      </w:r>
      <w:r w:rsidR="00C068E5" w:rsidRPr="00236D06">
        <w:t xml:space="preserve"> or statement </w:t>
      </w:r>
      <w:r w:rsidRPr="00236D06">
        <w:t>of attainment)</w:t>
      </w:r>
    </w:p>
    <w:p w14:paraId="26321F63" w14:textId="0846FFC5" w:rsidR="004A6190" w:rsidRPr="004A6190" w:rsidRDefault="004A6190" w:rsidP="004A6190">
      <w:pPr>
        <w:pStyle w:val="ListBullet"/>
      </w:pPr>
      <w:r w:rsidRPr="004A6190">
        <w:t>any relevant CBC completion certificates</w:t>
      </w:r>
      <w:r w:rsidR="009464AE">
        <w:t>.</w:t>
      </w:r>
    </w:p>
    <w:p w14:paraId="6BEADEDF" w14:textId="570A4A08" w:rsidR="004A6190" w:rsidRDefault="004A6190" w:rsidP="004A6190">
      <w:pPr>
        <w:rPr>
          <w:i/>
          <w:iCs/>
        </w:rPr>
      </w:pPr>
      <w:r>
        <w:t xml:space="preserve">Accreditation requests should be sent to </w:t>
      </w:r>
      <w:hyperlink r:id="rId19" w:history="1">
        <w:r w:rsidR="00D14C04">
          <w:rPr>
            <w:rStyle w:val="Hyperlink"/>
          </w:rPr>
          <w:t>AEP.Arrangements</w:t>
        </w:r>
        <w:r w:rsidR="00D14C04" w:rsidRPr="00A6173F">
          <w:rPr>
            <w:rStyle w:val="Hyperlink"/>
          </w:rPr>
          <w:t>@awe.gov.au</w:t>
        </w:r>
      </w:hyperlink>
      <w:r w:rsidR="009464AE">
        <w:rPr>
          <w:rStyle w:val="Hyperlink"/>
        </w:rPr>
        <w:t>.</w:t>
      </w:r>
    </w:p>
    <w:p w14:paraId="00078126" w14:textId="77777777" w:rsidR="00583A49" w:rsidRDefault="004A6190" w:rsidP="004A6190">
      <w:r>
        <w:t>CBC sessions contain up</w:t>
      </w:r>
      <w:r w:rsidR="009464AE">
        <w:t>-</w:t>
      </w:r>
      <w:r>
        <w:t>to</w:t>
      </w:r>
      <w:r w:rsidR="009464AE">
        <w:t>-</w:t>
      </w:r>
      <w:r w:rsidR="00583A49">
        <w:t>date information in relation to</w:t>
      </w:r>
      <w:r>
        <w:t xml:space="preserve"> Class 19.1 NCCC and Class 19.2 AEPCOMM approved arrangements</w:t>
      </w:r>
      <w:r w:rsidR="009464AE">
        <w:t>. T</w:t>
      </w:r>
      <w:r>
        <w:t>his may include changes in the electronic system (import declaration lodgement process) and/or changes to the policies that underpin the approved arrangements</w:t>
      </w:r>
      <w:r w:rsidDel="00FA218C">
        <w:t xml:space="preserve"> </w:t>
      </w:r>
      <w:r>
        <w:t xml:space="preserve">(including scope expansion) that were not covered in the unit of competency. </w:t>
      </w:r>
    </w:p>
    <w:p w14:paraId="2C74FCE9" w14:textId="3AF23EAF" w:rsidR="004A6190" w:rsidRDefault="004A6190" w:rsidP="004A6190">
      <w:r>
        <w:t>When applying for accreditation for these approved arrangements, mandatory CBC sessions must be undertaken from the time the unit of competency was completed. Where a number of CBC sessions have not been completed, applicants may be required to undertake the updated unit of competency.</w:t>
      </w:r>
    </w:p>
    <w:p w14:paraId="1F173FB4" w14:textId="6316FC6D" w:rsidR="004A6190" w:rsidRDefault="004A6190" w:rsidP="004A6190">
      <w:r>
        <w:t>The department will notify applicants via email whether they have been granted accredited person status under the relevant arrangement within 10 business days. If an applicant is granted accredited person status</w:t>
      </w:r>
      <w:r w:rsidR="002046B5">
        <w:t>,</w:t>
      </w:r>
      <w:r>
        <w:t xml:space="preserve"> the department will issue the accredited person with a unique accreditation number. The accredited person will be able to operate under the approved arrangement immediately upon notification by the department.</w:t>
      </w:r>
    </w:p>
    <w:p w14:paraId="7C86109F" w14:textId="6E37D9AA" w:rsidR="00695DDF" w:rsidRDefault="00695DDF" w:rsidP="004A6190">
      <w:r>
        <w:t>For a summary</w:t>
      </w:r>
      <w:r w:rsidR="00716A92">
        <w:t xml:space="preserve"> </w:t>
      </w:r>
      <w:r>
        <w:t xml:space="preserve">of the training and accreditation process, see </w:t>
      </w:r>
      <w:hyperlink w:anchor="_Appendix_A:_Training" w:history="1">
        <w:r w:rsidRPr="00716A92">
          <w:rPr>
            <w:rStyle w:val="Hyperlink"/>
          </w:rPr>
          <w:t>Appendix A: Training and accreditation</w:t>
        </w:r>
        <w:r w:rsidR="00B402BF">
          <w:rPr>
            <w:rStyle w:val="Hyperlink"/>
          </w:rPr>
          <w:t xml:space="preserve"> process</w:t>
        </w:r>
        <w:r w:rsidR="00716A92" w:rsidRPr="00716A92">
          <w:rPr>
            <w:rStyle w:val="Hyperlink"/>
          </w:rPr>
          <w:t xml:space="preserve"> flowchart</w:t>
        </w:r>
      </w:hyperlink>
      <w:r>
        <w:t>.</w:t>
      </w:r>
    </w:p>
    <w:p w14:paraId="04827548" w14:textId="1BD9FCD6" w:rsidR="004A6190" w:rsidRDefault="004A6190" w:rsidP="000872AD">
      <w:pPr>
        <w:pStyle w:val="Heading2"/>
        <w:keepNext/>
        <w:ind w:left="0" w:firstLine="0"/>
      </w:pPr>
      <w:bookmarkStart w:id="5" w:name="_Toc38362338"/>
      <w:r>
        <w:lastRenderedPageBreak/>
        <w:t>Registered training organisations responsibilities</w:t>
      </w:r>
      <w:bookmarkEnd w:id="5"/>
    </w:p>
    <w:p w14:paraId="4E14356A" w14:textId="2B7E15FE" w:rsidR="004A6190" w:rsidRDefault="004A6190" w:rsidP="004A6190">
      <w:pPr>
        <w:rPr>
          <w:lang w:eastAsia="ja-JP"/>
        </w:rPr>
      </w:pPr>
      <w:r>
        <w:rPr>
          <w:lang w:eastAsia="ja-JP"/>
        </w:rPr>
        <w:t xml:space="preserve">Registered </w:t>
      </w:r>
      <w:r w:rsidR="008161AC">
        <w:rPr>
          <w:lang w:eastAsia="ja-JP"/>
        </w:rPr>
        <w:t>t</w:t>
      </w:r>
      <w:r>
        <w:rPr>
          <w:lang w:eastAsia="ja-JP"/>
        </w:rPr>
        <w:t xml:space="preserve">raining </w:t>
      </w:r>
      <w:r w:rsidR="008161AC">
        <w:rPr>
          <w:lang w:eastAsia="ja-JP"/>
        </w:rPr>
        <w:t>o</w:t>
      </w:r>
      <w:r>
        <w:rPr>
          <w:lang w:eastAsia="ja-JP"/>
        </w:rPr>
        <w:t xml:space="preserve">rganisations (RTOs) must be listed with the Department of </w:t>
      </w:r>
      <w:r w:rsidR="008161AC">
        <w:rPr>
          <w:lang w:eastAsia="ja-JP"/>
        </w:rPr>
        <w:t>E</w:t>
      </w:r>
      <w:r>
        <w:rPr>
          <w:lang w:eastAsia="ja-JP"/>
        </w:rPr>
        <w:t xml:space="preserve">ducation and </w:t>
      </w:r>
      <w:r w:rsidR="008161AC">
        <w:rPr>
          <w:lang w:eastAsia="ja-JP"/>
        </w:rPr>
        <w:t>T</w:t>
      </w:r>
      <w:r>
        <w:rPr>
          <w:lang w:eastAsia="ja-JP"/>
        </w:rPr>
        <w:t xml:space="preserve">raining as an approved provider for the unit of competency. RTOs are required to register for a BICON multiple user account and </w:t>
      </w:r>
      <w:r w:rsidR="00543A5D" w:rsidRPr="00476D6C">
        <w:t>class 19.2</w:t>
      </w:r>
      <w:r w:rsidR="00543A5D" w:rsidRPr="001930F3">
        <w:t xml:space="preserve"> </w:t>
      </w:r>
      <w:r>
        <w:rPr>
          <w:lang w:eastAsia="ja-JP"/>
        </w:rPr>
        <w:t xml:space="preserve">AEPCOMM user access to facilitate training. Instructions on how to register are on the </w:t>
      </w:r>
      <w:hyperlink r:id="rId20" w:history="1">
        <w:r w:rsidR="00716A92" w:rsidRPr="0021336A">
          <w:rPr>
            <w:rStyle w:val="Hyperlink"/>
            <w:lang w:eastAsia="ja-JP"/>
          </w:rPr>
          <w:t>BICON Help page</w:t>
        </w:r>
      </w:hyperlink>
      <w:r>
        <w:rPr>
          <w:lang w:eastAsia="ja-JP"/>
        </w:rPr>
        <w:t xml:space="preserve">. Registration requests should be sent to </w:t>
      </w:r>
      <w:hyperlink r:id="rId21" w:history="1">
        <w:r w:rsidR="00C80CCB" w:rsidRPr="00C80CCB">
          <w:rPr>
            <w:rStyle w:val="Hyperlink"/>
            <w:lang w:eastAsia="ja-JP"/>
          </w:rPr>
          <w:t>AEP.Support@awe.gov.au</w:t>
        </w:r>
        <w:r w:rsidRPr="00C80CCB">
          <w:rPr>
            <w:rStyle w:val="Hyperlink"/>
            <w:lang w:eastAsia="ja-JP"/>
          </w:rPr>
          <w:t>a</w:t>
        </w:r>
      </w:hyperlink>
      <w:r>
        <w:rPr>
          <w:lang w:eastAsia="ja-JP"/>
        </w:rPr>
        <w:t xml:space="preserve">. RTOs will be provided with an approval number to enter in the system when registering for </w:t>
      </w:r>
      <w:r w:rsidR="00543A5D" w:rsidRPr="00476D6C">
        <w:t>class 19.2</w:t>
      </w:r>
      <w:r w:rsidR="00543A5D" w:rsidRPr="001930F3">
        <w:t xml:space="preserve"> </w:t>
      </w:r>
      <w:r>
        <w:rPr>
          <w:lang w:eastAsia="ja-JP"/>
        </w:rPr>
        <w:t>AEPCOMM user access. As administrators for the BICON multiple user account</w:t>
      </w:r>
      <w:r w:rsidR="004A7D13">
        <w:rPr>
          <w:lang w:eastAsia="ja-JP"/>
        </w:rPr>
        <w:t>,</w:t>
      </w:r>
      <w:r>
        <w:rPr>
          <w:lang w:eastAsia="ja-JP"/>
        </w:rPr>
        <w:t xml:space="preserve"> RTOs will be responsible for:</w:t>
      </w:r>
    </w:p>
    <w:p w14:paraId="7852037D" w14:textId="275ACF90" w:rsidR="004A6190" w:rsidRDefault="004A6190" w:rsidP="004A6190">
      <w:pPr>
        <w:pStyle w:val="ListBullet"/>
        <w:rPr>
          <w:lang w:eastAsia="ja-JP"/>
        </w:rPr>
      </w:pPr>
      <w:r>
        <w:rPr>
          <w:lang w:eastAsia="ja-JP"/>
        </w:rPr>
        <w:t>allocating BICON AEPCOMM user access to their students</w:t>
      </w:r>
    </w:p>
    <w:p w14:paraId="7D5CC665" w14:textId="61D9947D" w:rsidR="004A6190" w:rsidRDefault="004A6190" w:rsidP="004A6190">
      <w:pPr>
        <w:pStyle w:val="ListBullet"/>
        <w:rPr>
          <w:lang w:eastAsia="ja-JP"/>
        </w:rPr>
      </w:pPr>
      <w:r>
        <w:rPr>
          <w:lang w:eastAsia="ja-JP"/>
        </w:rPr>
        <w:t>revoking student access on completion of the course</w:t>
      </w:r>
    </w:p>
    <w:p w14:paraId="6B3417C9" w14:textId="01AFAE14" w:rsidR="004A6190" w:rsidRDefault="004A6190" w:rsidP="004A6190">
      <w:pPr>
        <w:pStyle w:val="ListBullet"/>
        <w:rPr>
          <w:lang w:eastAsia="ja-JP"/>
        </w:rPr>
      </w:pPr>
      <w:r>
        <w:rPr>
          <w:lang w:eastAsia="ja-JP"/>
        </w:rPr>
        <w:t>manag</w:t>
      </w:r>
      <w:r w:rsidR="004A7D13">
        <w:rPr>
          <w:lang w:eastAsia="ja-JP"/>
        </w:rPr>
        <w:t>ing</w:t>
      </w:r>
      <w:r>
        <w:rPr>
          <w:lang w:eastAsia="ja-JP"/>
        </w:rPr>
        <w:t xml:space="preserve"> and maint</w:t>
      </w:r>
      <w:r w:rsidR="004A7D13">
        <w:rPr>
          <w:lang w:eastAsia="ja-JP"/>
        </w:rPr>
        <w:t>aining</w:t>
      </w:r>
      <w:r>
        <w:rPr>
          <w:lang w:eastAsia="ja-JP"/>
        </w:rPr>
        <w:t xml:space="preserve"> their accounts</w:t>
      </w:r>
    </w:p>
    <w:p w14:paraId="7D9A71EC" w14:textId="5715607F" w:rsidR="004A6190" w:rsidRDefault="004A6190" w:rsidP="004A6190">
      <w:pPr>
        <w:pStyle w:val="ListBullet"/>
        <w:rPr>
          <w:lang w:eastAsia="ja-JP"/>
        </w:rPr>
      </w:pPr>
      <w:r>
        <w:rPr>
          <w:lang w:eastAsia="ja-JP"/>
        </w:rPr>
        <w:t>notifying the department when BICON AEPCOMM access is no longer required</w:t>
      </w:r>
      <w:r w:rsidR="008161AC">
        <w:rPr>
          <w:lang w:eastAsia="ja-JP"/>
        </w:rPr>
        <w:t>.</w:t>
      </w:r>
    </w:p>
    <w:p w14:paraId="79ABA45E" w14:textId="1207D34F" w:rsidR="004A6190" w:rsidRDefault="004A6190" w:rsidP="003049F6">
      <w:pPr>
        <w:pStyle w:val="Heading2"/>
      </w:pPr>
      <w:bookmarkStart w:id="6" w:name="_Toc38362339"/>
      <w:r>
        <w:t>Continued biosecurity competency</w:t>
      </w:r>
      <w:bookmarkEnd w:id="6"/>
    </w:p>
    <w:p w14:paraId="48CD9632" w14:textId="1CEDCFDB" w:rsidR="004A6190" w:rsidRDefault="008161AC" w:rsidP="004A6190">
      <w:pPr>
        <w:rPr>
          <w:lang w:eastAsia="ja-JP"/>
        </w:rPr>
      </w:pPr>
      <w:r>
        <w:rPr>
          <w:lang w:eastAsia="ja-JP"/>
        </w:rPr>
        <w:t>T</w:t>
      </w:r>
      <w:r w:rsidR="004A6190">
        <w:rPr>
          <w:lang w:eastAsia="ja-JP"/>
        </w:rPr>
        <w:t>o maintain accreditation for the Class 19.1 NCCC and Class 19.2 AEPCOMM approved arrangements, accredited persons are required to complete CBC as stipulated by the department in a CBC period by the due date.</w:t>
      </w:r>
    </w:p>
    <w:p w14:paraId="6602B7C3" w14:textId="5BFEAADF" w:rsidR="004A6190" w:rsidRDefault="004A6190" w:rsidP="004A6190">
      <w:pPr>
        <w:pStyle w:val="Heading3"/>
        <w:numPr>
          <w:ilvl w:val="0"/>
          <w:numId w:val="0"/>
        </w:numPr>
        <w:ind w:left="964" w:hanging="964"/>
        <w:rPr>
          <w:lang w:eastAsia="ja-JP"/>
        </w:rPr>
      </w:pPr>
      <w:bookmarkStart w:id="7" w:name="_Toc38362340"/>
      <w:r>
        <w:rPr>
          <w:lang w:eastAsia="ja-JP"/>
        </w:rPr>
        <w:t>CBC period and frequency</w:t>
      </w:r>
      <w:bookmarkEnd w:id="7"/>
    </w:p>
    <w:p w14:paraId="5ED54C83" w14:textId="553365BF" w:rsidR="004A6190" w:rsidRDefault="004A6190" w:rsidP="004A6190">
      <w:pPr>
        <w:rPr>
          <w:lang w:eastAsia="ja-JP"/>
        </w:rPr>
      </w:pPr>
      <w:r>
        <w:rPr>
          <w:lang w:eastAsia="ja-JP"/>
        </w:rPr>
        <w:t xml:space="preserve">CBC periods run from 1 April to 31 March to coincide with the Department of </w:t>
      </w:r>
      <w:r w:rsidR="008161AC">
        <w:rPr>
          <w:lang w:eastAsia="ja-JP"/>
        </w:rPr>
        <w:t>H</w:t>
      </w:r>
      <w:r>
        <w:rPr>
          <w:lang w:eastAsia="ja-JP"/>
        </w:rPr>
        <w:t xml:space="preserve">ome </w:t>
      </w:r>
      <w:r w:rsidR="008161AC">
        <w:rPr>
          <w:lang w:eastAsia="ja-JP"/>
        </w:rPr>
        <w:t>A</w:t>
      </w:r>
      <w:r>
        <w:rPr>
          <w:lang w:eastAsia="ja-JP"/>
        </w:rPr>
        <w:t>ffairs Continuing professional development (CPD) scheme.</w:t>
      </w:r>
    </w:p>
    <w:p w14:paraId="115098B2" w14:textId="6BA053AC" w:rsidR="004A6190" w:rsidRDefault="002A1E30" w:rsidP="004A6190">
      <w:pPr>
        <w:rPr>
          <w:lang w:eastAsia="ja-JP"/>
        </w:rPr>
      </w:pPr>
      <w:r>
        <w:rPr>
          <w:lang w:eastAsia="ja-JP"/>
        </w:rPr>
        <w:t xml:space="preserve">The </w:t>
      </w:r>
      <w:r w:rsidR="004A6190">
        <w:rPr>
          <w:lang w:eastAsia="ja-JP"/>
        </w:rPr>
        <w:t>department will</w:t>
      </w:r>
      <w:r w:rsidR="00B440EB">
        <w:rPr>
          <w:lang w:eastAsia="ja-JP"/>
        </w:rPr>
        <w:t xml:space="preserve"> publish the</w:t>
      </w:r>
      <w:r w:rsidR="004A6190">
        <w:rPr>
          <w:lang w:eastAsia="ja-JP"/>
        </w:rPr>
        <w:t xml:space="preserve"> CBC sessions </w:t>
      </w:r>
      <w:r w:rsidR="00B440EB">
        <w:rPr>
          <w:lang w:eastAsia="ja-JP"/>
        </w:rPr>
        <w:t>schedule</w:t>
      </w:r>
      <w:r>
        <w:rPr>
          <w:lang w:eastAsia="ja-JP"/>
        </w:rPr>
        <w:t xml:space="preserve"> on the </w:t>
      </w:r>
      <w:hyperlink r:id="rId22" w:anchor="accreditation-for-class-19-approved-arrangements" w:history="1">
        <w:r w:rsidRPr="002A1E30">
          <w:rPr>
            <w:rStyle w:val="Hyperlink"/>
            <w:lang w:eastAsia="ja-JP"/>
          </w:rPr>
          <w:t xml:space="preserve">Training and accreditation for </w:t>
        </w:r>
        <w:r w:rsidR="009D4AA8">
          <w:rPr>
            <w:rStyle w:val="Hyperlink"/>
            <w:lang w:eastAsia="ja-JP"/>
          </w:rPr>
          <w:t xml:space="preserve">class 19 </w:t>
        </w:r>
        <w:r w:rsidRPr="002A1E30">
          <w:rPr>
            <w:rStyle w:val="Hyperlink"/>
            <w:lang w:eastAsia="ja-JP"/>
          </w:rPr>
          <w:t>approved arrangements</w:t>
        </w:r>
      </w:hyperlink>
      <w:r>
        <w:rPr>
          <w:lang w:eastAsia="ja-JP"/>
        </w:rPr>
        <w:t xml:space="preserve"> webpage prior to commencement of a CBC period</w:t>
      </w:r>
      <w:r w:rsidR="00B440EB">
        <w:rPr>
          <w:lang w:eastAsia="ja-JP"/>
        </w:rPr>
        <w:t>.</w:t>
      </w:r>
    </w:p>
    <w:p w14:paraId="6FAE8FDB" w14:textId="3E450322" w:rsidR="004A6190" w:rsidRDefault="00071605" w:rsidP="00071605">
      <w:pPr>
        <w:pStyle w:val="Heading3"/>
        <w:numPr>
          <w:ilvl w:val="0"/>
          <w:numId w:val="0"/>
        </w:numPr>
        <w:ind w:left="964" w:hanging="964"/>
        <w:rPr>
          <w:lang w:eastAsia="ja-JP"/>
        </w:rPr>
      </w:pPr>
      <w:bookmarkStart w:id="8" w:name="_Toc38362341"/>
      <w:r>
        <w:rPr>
          <w:lang w:eastAsia="ja-JP"/>
        </w:rPr>
        <w:t>CBC</w:t>
      </w:r>
      <w:r w:rsidR="00A272C0">
        <w:rPr>
          <w:lang w:eastAsia="ja-JP"/>
        </w:rPr>
        <w:t xml:space="preserve"> training records</w:t>
      </w:r>
      <w:bookmarkEnd w:id="8"/>
    </w:p>
    <w:p w14:paraId="0FD7AC79" w14:textId="19AE1CEC" w:rsidR="00071605" w:rsidRDefault="00071605" w:rsidP="00071605">
      <w:pPr>
        <w:rPr>
          <w:lang w:eastAsia="ja-JP"/>
        </w:rPr>
      </w:pPr>
      <w:r>
        <w:rPr>
          <w:lang w:eastAsia="ja-JP"/>
        </w:rPr>
        <w:t xml:space="preserve">CBC </w:t>
      </w:r>
      <w:r w:rsidR="00A272C0">
        <w:rPr>
          <w:lang w:eastAsia="ja-JP"/>
        </w:rPr>
        <w:t xml:space="preserve">training </w:t>
      </w:r>
      <w:r>
        <w:rPr>
          <w:lang w:eastAsia="ja-JP"/>
        </w:rPr>
        <w:t>records are to be kept and managed by CBC providers. CBC providers must be able to present the department with accurate CBC completion records when requested by the department.</w:t>
      </w:r>
    </w:p>
    <w:p w14:paraId="79CBBCF3" w14:textId="4FD4333C" w:rsidR="00071605" w:rsidRDefault="00071605" w:rsidP="00071605">
      <w:pPr>
        <w:rPr>
          <w:lang w:eastAsia="ja-JP"/>
        </w:rPr>
      </w:pPr>
      <w:r>
        <w:rPr>
          <w:lang w:eastAsia="ja-JP"/>
        </w:rPr>
        <w:t xml:space="preserve">Accredited persons </w:t>
      </w:r>
      <w:r w:rsidR="009F26EE">
        <w:rPr>
          <w:lang w:eastAsia="ja-JP"/>
        </w:rPr>
        <w:t>must keep</w:t>
      </w:r>
      <w:r>
        <w:rPr>
          <w:lang w:eastAsia="ja-JP"/>
        </w:rPr>
        <w:t xml:space="preserve"> evidence of CBC </w:t>
      </w:r>
      <w:r w:rsidR="009F26EE">
        <w:rPr>
          <w:lang w:eastAsia="ja-JP"/>
        </w:rPr>
        <w:t xml:space="preserve">training </w:t>
      </w:r>
      <w:r>
        <w:rPr>
          <w:lang w:eastAsia="ja-JP"/>
        </w:rPr>
        <w:t>and be able to provide it to the department on request.</w:t>
      </w:r>
    </w:p>
    <w:p w14:paraId="0A741C24" w14:textId="236852DE" w:rsidR="00071605" w:rsidRDefault="00071605" w:rsidP="00071605">
      <w:pPr>
        <w:pStyle w:val="Heading3"/>
        <w:numPr>
          <w:ilvl w:val="0"/>
          <w:numId w:val="0"/>
        </w:numPr>
        <w:ind w:left="964" w:hanging="964"/>
        <w:rPr>
          <w:lang w:eastAsia="ja-JP"/>
        </w:rPr>
      </w:pPr>
      <w:bookmarkStart w:id="9" w:name="_Toc38362342"/>
      <w:r>
        <w:rPr>
          <w:lang w:eastAsia="ja-JP"/>
        </w:rPr>
        <w:t>CBC content, development and delivery</w:t>
      </w:r>
      <w:bookmarkEnd w:id="9"/>
    </w:p>
    <w:p w14:paraId="00EE9E4D" w14:textId="2FD33F82" w:rsidR="00071605" w:rsidRDefault="00071605" w:rsidP="00071605">
      <w:r>
        <w:t>CBC content will be developed by the department in consultation with industry and it will consist of information that is considered relevant to the Class 19.1 NCCC and Class 19.2 AEPCOMM approved arrangements. This may include changes in the electronic system (import declaration lodgement process) and/or changes to the policies that underpin the approved arrangements (including scope expansion).</w:t>
      </w:r>
    </w:p>
    <w:p w14:paraId="5D3BA58C" w14:textId="51EA2283" w:rsidR="00071605" w:rsidRDefault="00071605" w:rsidP="00071605">
      <w:r>
        <w:lastRenderedPageBreak/>
        <w:t>Each CBC session will be identified by a unique reference number. The reference number reflects the CBC period and session number (for example, CBC session 19-20/01: session 1 for the 2019</w:t>
      </w:r>
      <w:r w:rsidR="00FE2999">
        <w:t>–</w:t>
      </w:r>
      <w:r>
        <w:t>20 period).</w:t>
      </w:r>
    </w:p>
    <w:p w14:paraId="544AC0D4" w14:textId="52957079" w:rsidR="00071605" w:rsidRDefault="00071605" w:rsidP="00071605">
      <w:r>
        <w:t>Sessions may be delivered</w:t>
      </w:r>
      <w:r w:rsidR="00900EFC">
        <w:t xml:space="preserve"> by the department or approved CBC providers</w:t>
      </w:r>
      <w:r>
        <w:t xml:space="preserve"> through various methods, including</w:t>
      </w:r>
      <w:r w:rsidR="00194489">
        <w:t xml:space="preserve"> presentations at conferences or forums, online activities and webinars.</w:t>
      </w:r>
    </w:p>
    <w:p w14:paraId="3F771963" w14:textId="772EC2D8" w:rsidR="00727DC8" w:rsidRDefault="00727DC8" w:rsidP="00971826">
      <w:pPr>
        <w:pStyle w:val="Heading2"/>
        <w:ind w:left="0" w:firstLine="0"/>
      </w:pPr>
      <w:bookmarkStart w:id="10" w:name="_Toc38362343"/>
      <w:r>
        <w:t>Non-compliance with accredited persons responsibilities</w:t>
      </w:r>
      <w:bookmarkEnd w:id="10"/>
    </w:p>
    <w:p w14:paraId="74C3989F" w14:textId="1E461455" w:rsidR="00727DC8" w:rsidRDefault="00727DC8" w:rsidP="00727DC8">
      <w:r>
        <w:t>Accredited persons failing to comply with their responsibilities under the Class 19.1 NCCC and Class 19.2 AEPCOMM approved arrangements (including CBC requirements) as stipulated in the requirements and conditions policies</w:t>
      </w:r>
      <w:r w:rsidR="00BA40E3">
        <w:t>,</w:t>
      </w:r>
      <w:r>
        <w:t xml:space="preserve"> will result </w:t>
      </w:r>
      <w:r w:rsidR="00793805">
        <w:t xml:space="preserve">in </w:t>
      </w:r>
      <w:r>
        <w:t>their accreditation</w:t>
      </w:r>
      <w:r w:rsidR="00793805">
        <w:t xml:space="preserve"> being suspended or cancelled</w:t>
      </w:r>
      <w:r>
        <w:t>. Additionally</w:t>
      </w:r>
      <w:r w:rsidR="00793805">
        <w:t>,</w:t>
      </w:r>
      <w:r>
        <w:t xml:space="preserve"> sanctions </w:t>
      </w:r>
      <w:r w:rsidR="00793805">
        <w:t xml:space="preserve">could be imposed, </w:t>
      </w:r>
      <w:r>
        <w:t>including suspension or revocation of the approved arrangement and/or criminal prosecution against the biosecurity industry participant. The department will consider and assess reasons for an accredited person or biosecurity industry participant</w:t>
      </w:r>
      <w:r w:rsidR="007A6FB0">
        <w:t xml:space="preserve"> failing</w:t>
      </w:r>
      <w:r>
        <w:t xml:space="preserve"> to comply with their responsibilities under an approved arrangement on a case</w:t>
      </w:r>
      <w:r w:rsidR="00793805">
        <w:t>-</w:t>
      </w:r>
      <w:r>
        <w:t>by</w:t>
      </w:r>
      <w:r w:rsidR="00793805">
        <w:t>-</w:t>
      </w:r>
      <w:r>
        <w:t>case basis.</w:t>
      </w:r>
    </w:p>
    <w:p w14:paraId="2212B787" w14:textId="7AA950A5" w:rsidR="00727DC8" w:rsidRDefault="00727DC8" w:rsidP="00727DC8">
      <w:r>
        <w:t>If an accredited person is suspended or cancelled, lodging import declarations under the relevant approved arrangement is not permitted. The department will determine the requirements that must be met before an accredited person can be reinstated under the approved arrangement. This may include undertaking CBC, completing the unit of competency or other appropriate training. The department must be satisfied that the accredited person is sufficiently competent to continue operating under the approved arrangement and comply with the stipulated responsibilities.</w:t>
      </w:r>
    </w:p>
    <w:p w14:paraId="3E743E1F" w14:textId="0C800E65" w:rsidR="00727DC8" w:rsidRDefault="00727DC8" w:rsidP="003049F6">
      <w:pPr>
        <w:pStyle w:val="Heading2"/>
      </w:pPr>
      <w:bookmarkStart w:id="11" w:name="_Toc38362344"/>
      <w:r>
        <w:t>Related links</w:t>
      </w:r>
      <w:bookmarkEnd w:id="11"/>
    </w:p>
    <w:p w14:paraId="07E538B6" w14:textId="13AE7238" w:rsidR="00727DC8" w:rsidRDefault="00727DC8" w:rsidP="00727DC8">
      <w:pPr>
        <w:pStyle w:val="ListBullet"/>
        <w:rPr>
          <w:rStyle w:val="Hyperlink"/>
        </w:rPr>
      </w:pPr>
      <w:r>
        <w:rPr>
          <w:rStyle w:val="Hyperlink"/>
        </w:rPr>
        <w:fldChar w:fldCharType="begin"/>
      </w:r>
      <w:r w:rsidR="00E94077">
        <w:rPr>
          <w:rStyle w:val="Hyperlink"/>
        </w:rPr>
        <w:instrText>HYPERLINK "http://www.awe.gov.au/import/arrival/arrangements"</w:instrText>
      </w:r>
      <w:r>
        <w:rPr>
          <w:rStyle w:val="Hyperlink"/>
        </w:rPr>
        <w:fldChar w:fldCharType="separate"/>
      </w:r>
      <w:r>
        <w:rPr>
          <w:rStyle w:val="Hyperlink"/>
        </w:rPr>
        <w:t>Approved arrangements</w:t>
      </w:r>
      <w:r w:rsidR="00A272C0">
        <w:rPr>
          <w:rStyle w:val="Hyperlink"/>
        </w:rPr>
        <w:t xml:space="preserve"> (including online application)</w:t>
      </w:r>
    </w:p>
    <w:p w14:paraId="7FBD4D65" w14:textId="7A1C8461" w:rsidR="00727DC8" w:rsidRDefault="00727DC8" w:rsidP="00727DC8">
      <w:pPr>
        <w:pStyle w:val="ListBullet"/>
        <w:rPr>
          <w:rStyle w:val="Hyperlink"/>
        </w:rPr>
      </w:pPr>
      <w:r>
        <w:rPr>
          <w:rStyle w:val="Hyperlink"/>
        </w:rPr>
        <w:fldChar w:fldCharType="end"/>
      </w:r>
      <w:hyperlink r:id="rId23" w:anchor="accreditation-for-class-19-approved-arrangements" w:history="1">
        <w:r>
          <w:rPr>
            <w:rStyle w:val="Hyperlink"/>
          </w:rPr>
          <w:t>Training and accreditation</w:t>
        </w:r>
      </w:hyperlink>
    </w:p>
    <w:p w14:paraId="1C4F0D23" w14:textId="6979334C" w:rsidR="00727DC8" w:rsidRDefault="00576F69" w:rsidP="00727DC8">
      <w:pPr>
        <w:pStyle w:val="ListBullet"/>
        <w:rPr>
          <w:rStyle w:val="Hyperlink"/>
        </w:rPr>
      </w:pPr>
      <w:hyperlink r:id="rId24" w:history="1">
        <w:r w:rsidR="0020630F">
          <w:rPr>
            <w:rStyle w:val="Hyperlink"/>
          </w:rPr>
          <w:t>Unit of competency: Comply with biosecurity border clearance details</w:t>
        </w:r>
      </w:hyperlink>
    </w:p>
    <w:p w14:paraId="1FB7AB7E" w14:textId="065EBC82" w:rsidR="00727DC8" w:rsidRDefault="00576F69" w:rsidP="00727DC8">
      <w:pPr>
        <w:pStyle w:val="ListBullet"/>
        <w:rPr>
          <w:rStyle w:val="Hyperlink"/>
        </w:rPr>
      </w:pPr>
      <w:hyperlink r:id="rId25" w:history="1">
        <w:r w:rsidR="0020630F">
          <w:rPr>
            <w:rStyle w:val="Hyperlink"/>
          </w:rPr>
          <w:t>Registered training organisations for Comply with biosecurity border clearance</w:t>
        </w:r>
      </w:hyperlink>
    </w:p>
    <w:p w14:paraId="643AC7F4" w14:textId="6279DBAC" w:rsidR="00727DC8" w:rsidRPr="008C0C24" w:rsidRDefault="00576F69" w:rsidP="00727DC8">
      <w:pPr>
        <w:pStyle w:val="ListBullet"/>
        <w:rPr>
          <w:rStyle w:val="Hyperlink"/>
          <w:color w:val="auto"/>
          <w:u w:val="none"/>
        </w:rPr>
      </w:pPr>
      <w:hyperlink r:id="rId26" w:anchor="accreditation-for-class-19-approved-arrangements" w:history="1">
        <w:r w:rsidR="00727DC8" w:rsidRPr="008C0C24">
          <w:rPr>
            <w:rStyle w:val="Hyperlink"/>
          </w:rPr>
          <w:t>Registration to become an accredited person under class 19.1 and class 19.2 approved arrangements</w:t>
        </w:r>
      </w:hyperlink>
      <w:r w:rsidR="008C0C24" w:rsidRPr="009D4AA8">
        <w:t xml:space="preserve"> form</w:t>
      </w:r>
    </w:p>
    <w:p w14:paraId="79EE821B" w14:textId="02F33B4E" w:rsidR="008C0C24" w:rsidRDefault="008C0C24">
      <w:pPr>
        <w:spacing w:after="0" w:line="240" w:lineRule="auto"/>
        <w:rPr>
          <w:rStyle w:val="Hyperlink"/>
        </w:rPr>
      </w:pPr>
      <w:r>
        <w:rPr>
          <w:rStyle w:val="Hyperlink"/>
        </w:rPr>
        <w:br w:type="page"/>
      </w:r>
    </w:p>
    <w:p w14:paraId="1BD28A2C" w14:textId="77777777" w:rsidR="008C3F34" w:rsidRDefault="008C3F34" w:rsidP="008C3F34">
      <w:pPr>
        <w:pStyle w:val="Heading2"/>
        <w:ind w:left="0" w:firstLine="0"/>
      </w:pPr>
      <w:bookmarkStart w:id="12" w:name="_Toc430782160"/>
      <w:bookmarkStart w:id="13" w:name="_Toc38362345"/>
      <w:r>
        <w:lastRenderedPageBreak/>
        <w:t xml:space="preserve">Appendix A: </w:t>
      </w:r>
      <w:bookmarkEnd w:id="12"/>
      <w:r>
        <w:t>Training and accreditation process flowchart</w:t>
      </w:r>
      <w:bookmarkEnd w:id="13"/>
    </w:p>
    <w:p w14:paraId="2BD5856D" w14:textId="75FAD00D" w:rsidR="008C3F34" w:rsidRPr="00F356AF" w:rsidRDefault="008E2D71" w:rsidP="008C3F34">
      <w:pPr>
        <w:rPr>
          <w:b/>
          <w:bCs/>
          <w:lang w:eastAsia="ja-JP"/>
        </w:rPr>
      </w:pPr>
      <w:r w:rsidRPr="00F356AF">
        <w:rPr>
          <w:b/>
          <w:bCs/>
          <w:lang w:eastAsia="ja-JP"/>
        </w:rPr>
        <w:t>Prerequisites</w:t>
      </w:r>
    </w:p>
    <w:p w14:paraId="2D49D01C" w14:textId="02E6BCFE" w:rsidR="008E2D71" w:rsidRPr="008C3F34" w:rsidRDefault="008E2D71" w:rsidP="008C3F34">
      <w:pPr>
        <w:rPr>
          <w:lang w:eastAsia="ja-JP"/>
        </w:rPr>
      </w:pPr>
      <w:r>
        <w:rPr>
          <w:noProof/>
          <w:lang w:eastAsia="en-AU"/>
        </w:rPr>
        <w:drawing>
          <wp:inline distT="0" distB="0" distL="0" distR="0" wp14:anchorId="68ED0BC7" wp14:editId="5C9CE6C5">
            <wp:extent cx="5731510" cy="992342"/>
            <wp:effectExtent l="0" t="0" r="2159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1F79A2C" w14:textId="5B598D01" w:rsidR="008E2D71" w:rsidRPr="00F356AF" w:rsidRDefault="008E2D71" w:rsidP="00F356AF">
      <w:pPr>
        <w:pStyle w:val="FigureTableNoteSource"/>
        <w:rPr>
          <w:rFonts w:asciiTheme="majorHAnsi" w:hAnsiTheme="majorHAnsi"/>
          <w:b/>
          <w:sz w:val="22"/>
        </w:rPr>
      </w:pPr>
      <w:bookmarkStart w:id="14" w:name="_Appendix_A:_Training"/>
      <w:bookmarkEnd w:id="14"/>
      <w:r w:rsidRPr="00F356AF">
        <w:rPr>
          <w:rFonts w:asciiTheme="majorHAnsi" w:hAnsiTheme="majorHAnsi"/>
          <w:b/>
          <w:sz w:val="22"/>
        </w:rPr>
        <w:t>Accreditation</w:t>
      </w:r>
    </w:p>
    <w:p w14:paraId="157F5BA6" w14:textId="49D00DAF" w:rsidR="008E2D71" w:rsidRDefault="008E2D71" w:rsidP="008C3F34">
      <w:pPr>
        <w:pStyle w:val="FigureTableNoteSource"/>
        <w:rPr>
          <w:b/>
        </w:rPr>
      </w:pPr>
      <w:r>
        <w:rPr>
          <w:noProof/>
          <w:lang w:eastAsia="en-AU"/>
        </w:rPr>
        <w:drawing>
          <wp:inline distT="0" distB="0" distL="0" distR="0" wp14:anchorId="4DA9DA46" wp14:editId="1DE73164">
            <wp:extent cx="6113145" cy="2987749"/>
            <wp:effectExtent l="0" t="0" r="0" b="2222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0D71F741" w14:textId="51853A2C" w:rsidR="008E2D71" w:rsidRPr="00F356AF" w:rsidRDefault="008E2D71" w:rsidP="008E2D71">
      <w:pPr>
        <w:rPr>
          <w:b/>
          <w:bCs/>
        </w:rPr>
      </w:pPr>
      <w:r w:rsidRPr="00F356AF">
        <w:rPr>
          <w:b/>
          <w:bCs/>
        </w:rPr>
        <w:t xml:space="preserve">Maintaining </w:t>
      </w:r>
      <w:proofErr w:type="spellStart"/>
      <w:r w:rsidRPr="00F356AF">
        <w:rPr>
          <w:b/>
          <w:bCs/>
        </w:rPr>
        <w:t>Accrediation</w:t>
      </w:r>
      <w:proofErr w:type="spellEnd"/>
    </w:p>
    <w:p w14:paraId="7F15973A" w14:textId="7A5785D3" w:rsidR="008E2D71" w:rsidRDefault="008E2D71" w:rsidP="008E2D71">
      <w:r>
        <w:rPr>
          <w:noProof/>
          <w:lang w:eastAsia="en-AU"/>
        </w:rPr>
        <w:drawing>
          <wp:inline distT="0" distB="0" distL="0" distR="0" wp14:anchorId="0AB5F64D" wp14:editId="79F01D3C">
            <wp:extent cx="5794745" cy="2296632"/>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1290F849" w14:textId="33D1DFB1" w:rsidR="008C3F34" w:rsidRPr="008C3F34" w:rsidRDefault="009C5CB9" w:rsidP="008C3F34">
      <w:pPr>
        <w:pStyle w:val="FigureTableNoteSource"/>
        <w:sectPr w:rsidR="008C3F34" w:rsidRPr="008C3F34" w:rsidSect="00143F65">
          <w:headerReference w:type="default" r:id="rId42"/>
          <w:footerReference w:type="default" r:id="rId43"/>
          <w:headerReference w:type="first" r:id="rId44"/>
          <w:pgSz w:w="11906" w:h="16838"/>
          <w:pgMar w:top="1418" w:right="1418" w:bottom="1418" w:left="1418" w:header="567" w:footer="283" w:gutter="0"/>
          <w:pgNumType w:start="1"/>
          <w:cols w:space="708"/>
          <w:titlePg/>
          <w:docGrid w:linePitch="360"/>
        </w:sectPr>
      </w:pPr>
      <w:r w:rsidRPr="009C5CB9">
        <w:rPr>
          <w:b/>
        </w:rPr>
        <w:t>AEPCOMM</w:t>
      </w:r>
      <w:r w:rsidRPr="009C5CB9">
        <w:t xml:space="preserve"> Automatic entry processing for commodities. </w:t>
      </w:r>
      <w:r w:rsidRPr="009C5CB9">
        <w:rPr>
          <w:b/>
        </w:rPr>
        <w:t>CBC</w:t>
      </w:r>
      <w:r w:rsidR="00F922A3">
        <w:t> </w:t>
      </w:r>
      <w:r w:rsidRPr="009C5CB9">
        <w:t xml:space="preserve">Continued biosecurity competency. </w:t>
      </w:r>
      <w:r w:rsidR="00F922A3" w:rsidRPr="009C5CB9">
        <w:rPr>
          <w:b/>
        </w:rPr>
        <w:t>NCCC</w:t>
      </w:r>
      <w:r w:rsidR="00F922A3" w:rsidRPr="009C5CB9">
        <w:t xml:space="preserve"> Non-commodity for containerised cargo clearance.</w:t>
      </w:r>
      <w:r w:rsidR="00F922A3">
        <w:t xml:space="preserve"> </w:t>
      </w:r>
      <w:r w:rsidRPr="009C5CB9">
        <w:t>Unit of competency: Comply with biosecurity border clearance.</w:t>
      </w:r>
    </w:p>
    <w:p w14:paraId="420537F2" w14:textId="77777777" w:rsidR="00764D6A" w:rsidRDefault="00E91D72" w:rsidP="003049F6">
      <w:pPr>
        <w:pStyle w:val="Heading2"/>
      </w:pPr>
      <w:bookmarkStart w:id="15" w:name="_Toc430782161"/>
      <w:bookmarkStart w:id="16" w:name="_Toc38362346"/>
      <w:r>
        <w:lastRenderedPageBreak/>
        <w:t>Glossary</w:t>
      </w:r>
      <w:bookmarkEnd w:id="15"/>
      <w:bookmarkEnd w:id="16"/>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6"/>
        <w:gridCol w:w="6804"/>
      </w:tblGrid>
      <w:tr w:rsidR="00764D6A" w14:paraId="4224E103" w14:textId="77777777">
        <w:trPr>
          <w:cantSplit/>
          <w:tblHeader/>
        </w:trPr>
        <w:tc>
          <w:tcPr>
            <w:tcW w:w="1249" w:type="pct"/>
          </w:tcPr>
          <w:p w14:paraId="5D400CB0" w14:textId="77777777" w:rsidR="00764D6A" w:rsidRDefault="00E91D72">
            <w:pPr>
              <w:pStyle w:val="TableHeading"/>
            </w:pPr>
            <w:r>
              <w:t>Term</w:t>
            </w:r>
          </w:p>
        </w:tc>
        <w:tc>
          <w:tcPr>
            <w:tcW w:w="3751" w:type="pct"/>
          </w:tcPr>
          <w:p w14:paraId="7D33AA9A" w14:textId="77777777" w:rsidR="00764D6A" w:rsidRDefault="00E91D72">
            <w:pPr>
              <w:pStyle w:val="TableHeading"/>
            </w:pPr>
            <w:r>
              <w:t>Definition</w:t>
            </w:r>
          </w:p>
        </w:tc>
      </w:tr>
      <w:tr w:rsidR="00764D6A" w14:paraId="0FBE87BF" w14:textId="77777777">
        <w:tc>
          <w:tcPr>
            <w:tcW w:w="1249" w:type="pct"/>
          </w:tcPr>
          <w:p w14:paraId="1BD90EBA" w14:textId="3B4CD56F" w:rsidR="00764D6A" w:rsidRDefault="001435DC">
            <w:pPr>
              <w:pStyle w:val="TableText"/>
            </w:pPr>
            <w:r>
              <w:t>A</w:t>
            </w:r>
            <w:r w:rsidR="005A38EB">
              <w:t>ccredited person</w:t>
            </w:r>
          </w:p>
        </w:tc>
        <w:tc>
          <w:tcPr>
            <w:tcW w:w="3751" w:type="pct"/>
          </w:tcPr>
          <w:p w14:paraId="7116B8DA" w14:textId="2E504C00" w:rsidR="00764D6A" w:rsidRDefault="00793805" w:rsidP="00793805">
            <w:pPr>
              <w:pStyle w:val="TableText"/>
            </w:pPr>
            <w:r>
              <w:t>A</w:t>
            </w:r>
            <w:r w:rsidR="005A38EB" w:rsidRPr="005A38EB">
              <w:t xml:space="preserve"> </w:t>
            </w:r>
            <w:r w:rsidR="00C80CCB">
              <w:t>licenced cust</w:t>
            </w:r>
            <w:r w:rsidR="008D08B7">
              <w:t>o</w:t>
            </w:r>
            <w:r w:rsidR="00C80CCB">
              <w:t xml:space="preserve">ms broker or </w:t>
            </w:r>
            <w:proofErr w:type="spellStart"/>
            <w:r w:rsidR="00C80CCB">
              <w:t>self reporting</w:t>
            </w:r>
            <w:proofErr w:type="spellEnd"/>
            <w:r w:rsidR="00C80CCB">
              <w:t xml:space="preserve"> importer</w:t>
            </w:r>
            <w:r w:rsidR="00C80CCB" w:rsidRPr="005A38EB">
              <w:t xml:space="preserve"> </w:t>
            </w:r>
            <w:r w:rsidR="005A38EB" w:rsidRPr="005A38EB">
              <w:t xml:space="preserve">who has successfully completed specified training approved by the Department of </w:t>
            </w:r>
            <w:r>
              <w:t>A</w:t>
            </w:r>
            <w:r w:rsidR="005A38EB" w:rsidRPr="005A38EB">
              <w:t xml:space="preserve">griculture, </w:t>
            </w:r>
            <w:proofErr w:type="gramStart"/>
            <w:r>
              <w:t>W</w:t>
            </w:r>
            <w:r w:rsidR="005A38EB" w:rsidRPr="005A38EB">
              <w:t>ater</w:t>
            </w:r>
            <w:proofErr w:type="gramEnd"/>
            <w:r w:rsidR="005A38EB" w:rsidRPr="005A38EB">
              <w:t xml:space="preserve"> and </w:t>
            </w:r>
            <w:r>
              <w:t>the E</w:t>
            </w:r>
            <w:r w:rsidR="005A38EB" w:rsidRPr="005A38EB">
              <w:t>nvironment</w:t>
            </w:r>
            <w:r>
              <w:t>,</w:t>
            </w:r>
            <w:r w:rsidR="005A38EB" w:rsidRPr="005A38EB">
              <w:t xml:space="preserve"> and has registered with the department</w:t>
            </w:r>
            <w:r>
              <w:t>.</w:t>
            </w:r>
          </w:p>
        </w:tc>
      </w:tr>
      <w:tr w:rsidR="005A38EB" w14:paraId="3E30123E" w14:textId="77777777">
        <w:tc>
          <w:tcPr>
            <w:tcW w:w="1249" w:type="pct"/>
          </w:tcPr>
          <w:p w14:paraId="1B6A6A4E" w14:textId="06754093" w:rsidR="005A38EB" w:rsidRDefault="001435DC" w:rsidP="005A38EB">
            <w:pPr>
              <w:pStyle w:val="TableText"/>
            </w:pPr>
            <w:r>
              <w:t>B</w:t>
            </w:r>
            <w:r w:rsidR="005A38EB" w:rsidRPr="000C1D9A">
              <w:t>iosecurity industry participant</w:t>
            </w:r>
          </w:p>
        </w:tc>
        <w:tc>
          <w:tcPr>
            <w:tcW w:w="3751" w:type="pct"/>
          </w:tcPr>
          <w:p w14:paraId="5C7CE37D" w14:textId="3FBA4BC2" w:rsidR="005A38EB" w:rsidRDefault="00793805" w:rsidP="00793805">
            <w:pPr>
              <w:pStyle w:val="TableText"/>
            </w:pPr>
            <w:r>
              <w:t>A</w:t>
            </w:r>
            <w:r w:rsidR="005A38EB" w:rsidRPr="000C1D9A">
              <w:t xml:space="preserve"> person who is the holder of the approval of an approved arrangement with the Department of </w:t>
            </w:r>
            <w:r>
              <w:t>A</w:t>
            </w:r>
            <w:r w:rsidR="005A38EB" w:rsidRPr="000C1D9A">
              <w:t xml:space="preserve">griculture, </w:t>
            </w:r>
            <w:r>
              <w:t>W</w:t>
            </w:r>
            <w:r w:rsidR="005A38EB" w:rsidRPr="000C1D9A">
              <w:t xml:space="preserve">ater and </w:t>
            </w:r>
            <w:r>
              <w:t>the E</w:t>
            </w:r>
            <w:r w:rsidR="005A38EB" w:rsidRPr="000C1D9A">
              <w:t>nvironment.</w:t>
            </w:r>
          </w:p>
        </w:tc>
      </w:tr>
      <w:tr w:rsidR="005A38EB" w14:paraId="37488913" w14:textId="77777777">
        <w:tc>
          <w:tcPr>
            <w:tcW w:w="1249" w:type="pct"/>
          </w:tcPr>
          <w:p w14:paraId="5538BA93" w14:textId="2CDCF151" w:rsidR="005A38EB" w:rsidRDefault="00D14C04" w:rsidP="005A38EB">
            <w:pPr>
              <w:pStyle w:val="TableText"/>
            </w:pPr>
            <w:r>
              <w:t>Class 19</w:t>
            </w:r>
            <w:r w:rsidRPr="000C1D9A">
              <w:t xml:space="preserve"> </w:t>
            </w:r>
            <w:r w:rsidR="005A38EB" w:rsidRPr="000C1D9A">
              <w:t>approved arrangements</w:t>
            </w:r>
          </w:p>
        </w:tc>
        <w:tc>
          <w:tcPr>
            <w:tcW w:w="3751" w:type="pct"/>
          </w:tcPr>
          <w:p w14:paraId="7C5A8260" w14:textId="68F920AC" w:rsidR="005A38EB" w:rsidRDefault="00793805" w:rsidP="005A38EB">
            <w:pPr>
              <w:pStyle w:val="TableText"/>
            </w:pPr>
            <w:r>
              <w:t>C</w:t>
            </w:r>
            <w:r w:rsidR="005A38EB" w:rsidRPr="000C1D9A">
              <w:t>lass 19.1 Non-commodity for containerised cargo clearance (NCCC) and Class 19.2 Automatic entry processing for commodities (AEPCOMM) approved arrangements.</w:t>
            </w:r>
          </w:p>
        </w:tc>
      </w:tr>
      <w:tr w:rsidR="005A38EB" w14:paraId="1C344701" w14:textId="77777777">
        <w:tc>
          <w:tcPr>
            <w:tcW w:w="1249" w:type="pct"/>
          </w:tcPr>
          <w:p w14:paraId="74BF5C77" w14:textId="52554A3C" w:rsidR="005A38EB" w:rsidRDefault="005A38EB" w:rsidP="005A38EB">
            <w:pPr>
              <w:pStyle w:val="TableText"/>
            </w:pPr>
            <w:r w:rsidRPr="000C1D9A">
              <w:t>CBC period</w:t>
            </w:r>
          </w:p>
        </w:tc>
        <w:tc>
          <w:tcPr>
            <w:tcW w:w="3751" w:type="pct"/>
          </w:tcPr>
          <w:p w14:paraId="6C4B34C4" w14:textId="01A8DEA0" w:rsidR="005A38EB" w:rsidRDefault="005A38EB" w:rsidP="005A38EB">
            <w:pPr>
              <w:pStyle w:val="TableText"/>
            </w:pPr>
            <w:r w:rsidRPr="000C1D9A">
              <w:t>1 April to 31 March.</w:t>
            </w:r>
          </w:p>
        </w:tc>
      </w:tr>
      <w:tr w:rsidR="005A38EB" w14:paraId="33294042" w14:textId="77777777">
        <w:tc>
          <w:tcPr>
            <w:tcW w:w="1249" w:type="pct"/>
          </w:tcPr>
          <w:p w14:paraId="1C94B853" w14:textId="041432F6" w:rsidR="005A38EB" w:rsidRDefault="005A38EB" w:rsidP="005A38EB">
            <w:pPr>
              <w:pStyle w:val="TableText"/>
            </w:pPr>
            <w:r w:rsidRPr="000C1D9A">
              <w:t>CBC providers</w:t>
            </w:r>
          </w:p>
        </w:tc>
        <w:tc>
          <w:tcPr>
            <w:tcW w:w="3751" w:type="pct"/>
          </w:tcPr>
          <w:p w14:paraId="106FFC28" w14:textId="1196CC95" w:rsidR="005A38EB" w:rsidRDefault="00793805" w:rsidP="00793805">
            <w:pPr>
              <w:pStyle w:val="TableText"/>
            </w:pPr>
            <w:r>
              <w:t>D</w:t>
            </w:r>
            <w:r w:rsidR="005A38EB" w:rsidRPr="000C1D9A">
              <w:t xml:space="preserve">epartment of </w:t>
            </w:r>
            <w:r>
              <w:t>A</w:t>
            </w:r>
            <w:r w:rsidR="005A38EB" w:rsidRPr="000C1D9A">
              <w:t xml:space="preserve">griculture, </w:t>
            </w:r>
            <w:r>
              <w:t>W</w:t>
            </w:r>
            <w:r w:rsidR="005A38EB" w:rsidRPr="000C1D9A">
              <w:t xml:space="preserve">ater and </w:t>
            </w:r>
            <w:r>
              <w:t>the E</w:t>
            </w:r>
            <w:r w:rsidR="005A38EB" w:rsidRPr="000C1D9A">
              <w:t>nvironment approved providers of CBC.</w:t>
            </w:r>
          </w:p>
        </w:tc>
      </w:tr>
      <w:tr w:rsidR="005A38EB" w14:paraId="250467B9" w14:textId="77777777">
        <w:tc>
          <w:tcPr>
            <w:tcW w:w="1249" w:type="pct"/>
          </w:tcPr>
          <w:p w14:paraId="5092E085" w14:textId="4BA9B629" w:rsidR="005A38EB" w:rsidRDefault="001435DC" w:rsidP="005A38EB">
            <w:pPr>
              <w:pStyle w:val="TableText"/>
            </w:pPr>
            <w:r>
              <w:t>C</w:t>
            </w:r>
            <w:r w:rsidR="005A38EB" w:rsidRPr="000C1D9A">
              <w:t>ontinued biosecurity competency (CBC)</w:t>
            </w:r>
          </w:p>
        </w:tc>
        <w:tc>
          <w:tcPr>
            <w:tcW w:w="3751" w:type="pct"/>
          </w:tcPr>
          <w:p w14:paraId="2DBC1F2A" w14:textId="172E91D1" w:rsidR="005A38EB" w:rsidRDefault="00793805" w:rsidP="00793805">
            <w:pPr>
              <w:pStyle w:val="TableText"/>
            </w:pPr>
            <w:r>
              <w:t>P</w:t>
            </w:r>
            <w:r w:rsidR="005A38EB" w:rsidRPr="000C1D9A">
              <w:t xml:space="preserve">resentations or activities mandated by the Department of </w:t>
            </w:r>
            <w:r>
              <w:t>A</w:t>
            </w:r>
            <w:r w:rsidR="005A38EB" w:rsidRPr="000C1D9A">
              <w:t xml:space="preserve">griculture, </w:t>
            </w:r>
            <w:r>
              <w:t>W</w:t>
            </w:r>
            <w:r w:rsidR="005A38EB" w:rsidRPr="000C1D9A">
              <w:t xml:space="preserve">ater and </w:t>
            </w:r>
            <w:r>
              <w:t>the E</w:t>
            </w:r>
            <w:r w:rsidR="005A38EB" w:rsidRPr="000C1D9A">
              <w:t>nvironment that accredited persons for the Class 19.1 NCCC and Class 19.2 AEPCOMM approved arrangements must undertake to maintain their accreditation.</w:t>
            </w:r>
          </w:p>
        </w:tc>
      </w:tr>
      <w:tr w:rsidR="005A38EB" w14:paraId="68B43B13" w14:textId="77777777">
        <w:tc>
          <w:tcPr>
            <w:tcW w:w="1249" w:type="pct"/>
          </w:tcPr>
          <w:p w14:paraId="350BF967" w14:textId="42D3CDC7" w:rsidR="005A38EB" w:rsidRDefault="001435DC" w:rsidP="005A38EB">
            <w:pPr>
              <w:pStyle w:val="TableText"/>
            </w:pPr>
            <w:r>
              <w:t>C</w:t>
            </w:r>
            <w:r w:rsidR="005A38EB" w:rsidRPr="000C1D9A">
              <w:t>ontinuing professional development (CPD) scheme</w:t>
            </w:r>
          </w:p>
        </w:tc>
        <w:tc>
          <w:tcPr>
            <w:tcW w:w="3751" w:type="pct"/>
          </w:tcPr>
          <w:p w14:paraId="276BAC0D" w14:textId="0E8AC7EE" w:rsidR="005A38EB" w:rsidRDefault="00793805" w:rsidP="00793805">
            <w:pPr>
              <w:pStyle w:val="TableText"/>
            </w:pPr>
            <w:r>
              <w:t>D</w:t>
            </w:r>
            <w:r w:rsidR="005A38EB" w:rsidRPr="000C1D9A">
              <w:t xml:space="preserve">epartment of </w:t>
            </w:r>
            <w:r>
              <w:t>H</w:t>
            </w:r>
            <w:r w:rsidR="005A38EB" w:rsidRPr="000C1D9A">
              <w:t xml:space="preserve">ome </w:t>
            </w:r>
            <w:r>
              <w:t>A</w:t>
            </w:r>
            <w:r w:rsidR="005A38EB" w:rsidRPr="000C1D9A">
              <w:t>ffairs activities that customs brokers undertake to continue their professional development.</w:t>
            </w:r>
          </w:p>
        </w:tc>
      </w:tr>
      <w:tr w:rsidR="005A38EB" w14:paraId="776AC1E9" w14:textId="77777777">
        <w:tc>
          <w:tcPr>
            <w:tcW w:w="1249" w:type="pct"/>
          </w:tcPr>
          <w:p w14:paraId="654B2543" w14:textId="1646F77A" w:rsidR="005A38EB" w:rsidRDefault="001435DC" w:rsidP="005A38EB">
            <w:pPr>
              <w:pStyle w:val="TableText"/>
            </w:pPr>
            <w:r>
              <w:t>L</w:t>
            </w:r>
            <w:r w:rsidR="005A38EB" w:rsidRPr="000C1D9A">
              <w:t>icensed customs broker</w:t>
            </w:r>
          </w:p>
        </w:tc>
        <w:tc>
          <w:tcPr>
            <w:tcW w:w="3751" w:type="pct"/>
          </w:tcPr>
          <w:p w14:paraId="0EE1619F" w14:textId="3BC815B8" w:rsidR="005A38EB" w:rsidRDefault="00793805" w:rsidP="00793805">
            <w:pPr>
              <w:pStyle w:val="TableText"/>
            </w:pPr>
            <w:r>
              <w:t>A</w:t>
            </w:r>
            <w:r w:rsidR="005A38EB" w:rsidRPr="000C1D9A">
              <w:t xml:space="preserve"> broker that has been granted a licence by the Department of </w:t>
            </w:r>
            <w:r>
              <w:t>H</w:t>
            </w:r>
            <w:r w:rsidR="005A38EB" w:rsidRPr="000C1D9A">
              <w:t xml:space="preserve">ome </w:t>
            </w:r>
            <w:r>
              <w:t>A</w:t>
            </w:r>
            <w:r w:rsidR="005A38EB" w:rsidRPr="000C1D9A">
              <w:t>ffairs to act as a customs broker.</w:t>
            </w:r>
          </w:p>
        </w:tc>
      </w:tr>
      <w:tr w:rsidR="005A38EB" w14:paraId="489EE260" w14:textId="77777777">
        <w:tc>
          <w:tcPr>
            <w:tcW w:w="1249" w:type="pct"/>
          </w:tcPr>
          <w:p w14:paraId="559E0DD7" w14:textId="3D5398A8" w:rsidR="005A38EB" w:rsidRDefault="001435DC" w:rsidP="003318A3">
            <w:pPr>
              <w:pStyle w:val="TableText"/>
            </w:pPr>
            <w:r>
              <w:t>R</w:t>
            </w:r>
            <w:r w:rsidR="003318A3">
              <w:t>egistered training organisation</w:t>
            </w:r>
            <w:r w:rsidR="005A38EB" w:rsidRPr="000C1D9A">
              <w:t xml:space="preserve"> (RTO)</w:t>
            </w:r>
          </w:p>
        </w:tc>
        <w:tc>
          <w:tcPr>
            <w:tcW w:w="3751" w:type="pct"/>
          </w:tcPr>
          <w:p w14:paraId="2B85D73C" w14:textId="521D325C" w:rsidR="005A38EB" w:rsidRDefault="00793805" w:rsidP="00793805">
            <w:pPr>
              <w:pStyle w:val="TableText"/>
            </w:pPr>
            <w:r>
              <w:t>T</w:t>
            </w:r>
            <w:r w:rsidR="005A38EB" w:rsidRPr="000C1D9A">
              <w:t xml:space="preserve">raining provider registered by the Australian </w:t>
            </w:r>
            <w:r>
              <w:t>S</w:t>
            </w:r>
            <w:r w:rsidR="005A38EB" w:rsidRPr="000C1D9A">
              <w:t xml:space="preserve">kills </w:t>
            </w:r>
            <w:r>
              <w:t>Q</w:t>
            </w:r>
            <w:r w:rsidR="005A38EB" w:rsidRPr="000C1D9A">
              <w:t xml:space="preserve">uality </w:t>
            </w:r>
            <w:r>
              <w:t>A</w:t>
            </w:r>
            <w:r w:rsidR="005A38EB" w:rsidRPr="000C1D9A">
              <w:t>uthority (or in some cases a state regulator) to deliver vocational education and training services.</w:t>
            </w:r>
          </w:p>
        </w:tc>
      </w:tr>
      <w:tr w:rsidR="005A38EB" w14:paraId="438054C9" w14:textId="77777777">
        <w:tc>
          <w:tcPr>
            <w:tcW w:w="1249" w:type="pct"/>
          </w:tcPr>
          <w:p w14:paraId="125F64F4" w14:textId="61BFCE10" w:rsidR="005A38EB" w:rsidRDefault="001435DC" w:rsidP="005A38EB">
            <w:pPr>
              <w:pStyle w:val="TableText"/>
            </w:pPr>
            <w:r>
              <w:t>S</w:t>
            </w:r>
            <w:r w:rsidR="005A38EB" w:rsidRPr="000C1D9A">
              <w:t>elf-reporting importer</w:t>
            </w:r>
          </w:p>
        </w:tc>
        <w:tc>
          <w:tcPr>
            <w:tcW w:w="3751" w:type="pct"/>
          </w:tcPr>
          <w:p w14:paraId="70B0A394" w14:textId="4521CB63" w:rsidR="005A38EB" w:rsidRDefault="00793805" w:rsidP="005A38EB">
            <w:pPr>
              <w:pStyle w:val="TableText"/>
            </w:pPr>
            <w:r>
              <w:t>C</w:t>
            </w:r>
            <w:r w:rsidR="005A38EB" w:rsidRPr="000C1D9A">
              <w:t>ustoms licensed entity/importer that lodges its own import declarations in the ICS.</w:t>
            </w:r>
          </w:p>
        </w:tc>
      </w:tr>
      <w:tr w:rsidR="005A38EB" w:rsidRPr="00C068E5" w14:paraId="74DBB289" w14:textId="77777777">
        <w:tc>
          <w:tcPr>
            <w:tcW w:w="1249" w:type="pct"/>
          </w:tcPr>
          <w:p w14:paraId="2D416BC7" w14:textId="42421C1D" w:rsidR="005A38EB" w:rsidRPr="00236D06" w:rsidRDefault="001435DC" w:rsidP="005A38EB">
            <w:pPr>
              <w:pStyle w:val="TableText"/>
            </w:pPr>
            <w:r>
              <w:t>S</w:t>
            </w:r>
            <w:r w:rsidR="005A38EB" w:rsidRPr="00236D06">
              <w:t>tatement of attainment</w:t>
            </w:r>
          </w:p>
        </w:tc>
        <w:tc>
          <w:tcPr>
            <w:tcW w:w="3751" w:type="pct"/>
          </w:tcPr>
          <w:p w14:paraId="41D07315" w14:textId="3C84783F" w:rsidR="005A38EB" w:rsidRPr="00236D06" w:rsidRDefault="00793805" w:rsidP="005A38EB">
            <w:pPr>
              <w:pStyle w:val="TableText"/>
            </w:pPr>
            <w:r>
              <w:t>A</w:t>
            </w:r>
            <w:r w:rsidR="005A38EB" w:rsidRPr="00236D06">
              <w:t xml:space="preserve"> document issued to indicate a student has successfully completed a unit or units within a qualification.</w:t>
            </w:r>
          </w:p>
        </w:tc>
      </w:tr>
      <w:tr w:rsidR="00CE5ED7" w:rsidRPr="00C068E5" w14:paraId="767D1C01" w14:textId="77777777">
        <w:tc>
          <w:tcPr>
            <w:tcW w:w="1249" w:type="pct"/>
          </w:tcPr>
          <w:p w14:paraId="5F67903A" w14:textId="34B0EDB0" w:rsidR="00CE5ED7" w:rsidRPr="00236D06" w:rsidRDefault="001435DC" w:rsidP="00CE5ED7">
            <w:pPr>
              <w:pStyle w:val="TableText"/>
            </w:pPr>
            <w:r>
              <w:t>T</w:t>
            </w:r>
            <w:r w:rsidR="00CE5ED7" w:rsidRPr="00236D06">
              <w:t>estamur</w:t>
            </w:r>
          </w:p>
        </w:tc>
        <w:tc>
          <w:tcPr>
            <w:tcW w:w="3751" w:type="pct"/>
          </w:tcPr>
          <w:p w14:paraId="2314F80F" w14:textId="7F77348E" w:rsidR="00CE5ED7" w:rsidRPr="00236D06" w:rsidRDefault="00793805" w:rsidP="00AC0181">
            <w:pPr>
              <w:pStyle w:val="TableText"/>
            </w:pPr>
            <w:r>
              <w:t>O</w:t>
            </w:r>
            <w:r w:rsidR="00CE5ED7" w:rsidRPr="00236D06">
              <w:t>fficial certification document that confirms a qualification (for example a Diploma of customs broking</w:t>
            </w:r>
            <w:r w:rsidR="00AC0181">
              <w:t xml:space="preserve">) </w:t>
            </w:r>
            <w:r w:rsidR="00CE5ED7" w:rsidRPr="00236D06">
              <w:t>has been awarded to an individual.</w:t>
            </w:r>
          </w:p>
        </w:tc>
      </w:tr>
      <w:tr w:rsidR="00CE5ED7" w14:paraId="5D6FA25D" w14:textId="77777777">
        <w:tc>
          <w:tcPr>
            <w:tcW w:w="1249" w:type="pct"/>
          </w:tcPr>
          <w:p w14:paraId="4FB0501B" w14:textId="1B227536" w:rsidR="00CE5ED7" w:rsidRPr="00CE5ED7" w:rsidRDefault="001435DC" w:rsidP="00CE5ED7">
            <w:pPr>
              <w:pStyle w:val="TableText"/>
              <w:rPr>
                <w:highlight w:val="yellow"/>
              </w:rPr>
            </w:pPr>
            <w:r>
              <w:t>U</w:t>
            </w:r>
            <w:r w:rsidR="00CE5ED7" w:rsidRPr="00503E0F">
              <w:t>nit of competency</w:t>
            </w:r>
          </w:p>
        </w:tc>
        <w:tc>
          <w:tcPr>
            <w:tcW w:w="3751" w:type="pct"/>
          </w:tcPr>
          <w:p w14:paraId="39FDECBB" w14:textId="2631A8D9" w:rsidR="00CE5ED7" w:rsidRPr="00CE5ED7" w:rsidRDefault="00793805" w:rsidP="00793805">
            <w:pPr>
              <w:pStyle w:val="TableText"/>
              <w:rPr>
                <w:highlight w:val="yellow"/>
              </w:rPr>
            </w:pPr>
            <w:r>
              <w:t>C</w:t>
            </w:r>
            <w:r w:rsidR="00503E0F" w:rsidRPr="00503E0F">
              <w:t>omply with biosecurity border clearance. Specification of knowledge and skill, and the application of that knowledge and skill, to the standard of performance expected in the workplace.</w:t>
            </w:r>
          </w:p>
        </w:tc>
      </w:tr>
    </w:tbl>
    <w:p w14:paraId="12E90FD3" w14:textId="408C8EAE" w:rsidR="00764D6A" w:rsidRDefault="00764D6A" w:rsidP="00475D7D"/>
    <w:sectPr w:rsidR="00764D6A">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CC00A" w14:textId="77777777" w:rsidR="0058472E" w:rsidRDefault="0058472E">
      <w:r>
        <w:separator/>
      </w:r>
    </w:p>
    <w:p w14:paraId="21D03798" w14:textId="77777777" w:rsidR="0058472E" w:rsidRDefault="0058472E"/>
    <w:p w14:paraId="4BF194B7" w14:textId="77777777" w:rsidR="0058472E" w:rsidRDefault="0058472E"/>
  </w:endnote>
  <w:endnote w:type="continuationSeparator" w:id="0">
    <w:p w14:paraId="59FB9E5D" w14:textId="77777777" w:rsidR="0058472E" w:rsidRDefault="0058472E">
      <w:r>
        <w:continuationSeparator/>
      </w:r>
    </w:p>
    <w:p w14:paraId="24F74C06" w14:textId="77777777" w:rsidR="0058472E" w:rsidRDefault="0058472E"/>
    <w:p w14:paraId="3E2C4DC8" w14:textId="77777777" w:rsidR="0058472E" w:rsidRDefault="0058472E"/>
  </w:endnote>
  <w:endnote w:type="continuationNotice" w:id="1">
    <w:p w14:paraId="4F10E693" w14:textId="77777777" w:rsidR="0058472E" w:rsidRDefault="0058472E">
      <w:pPr>
        <w:pStyle w:val="Footer"/>
      </w:pPr>
    </w:p>
    <w:p w14:paraId="566A692C" w14:textId="77777777" w:rsidR="0058472E" w:rsidRDefault="0058472E"/>
    <w:p w14:paraId="4B5199AC" w14:textId="77777777" w:rsidR="0058472E" w:rsidRDefault="005847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9B8B9" w14:textId="77777777" w:rsidR="0058472E" w:rsidRDefault="0058472E">
    <w:pPr>
      <w:pStyle w:val="Footer"/>
    </w:pPr>
    <w:r>
      <w:t>Department of Agriculture, Water and the Environment</w:t>
    </w:r>
  </w:p>
  <w:p w14:paraId="0E0054CC" w14:textId="77777777" w:rsidR="0058472E" w:rsidRDefault="0058472E">
    <w:pPr>
      <w:pStyle w:val="Footer"/>
    </w:pPr>
    <w:r>
      <w:fldChar w:fldCharType="begin"/>
    </w:r>
    <w:r>
      <w:instrText xml:space="preserve"> PAGE   \* MERGEFORMAT </w:instrText>
    </w:r>
    <w:r>
      <w:fldChar w:fldCharType="separate"/>
    </w:r>
    <w:r w:rsidR="009305AD">
      <w:rPr>
        <w:noProof/>
      </w:rPr>
      <w:t>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11FD8A" w14:textId="77777777" w:rsidR="0058472E" w:rsidRDefault="0058472E">
      <w:r>
        <w:separator/>
      </w:r>
    </w:p>
    <w:p w14:paraId="61384FDA" w14:textId="77777777" w:rsidR="0058472E" w:rsidRDefault="0058472E"/>
    <w:p w14:paraId="485C4B4A" w14:textId="77777777" w:rsidR="0058472E" w:rsidRDefault="0058472E"/>
  </w:footnote>
  <w:footnote w:type="continuationSeparator" w:id="0">
    <w:p w14:paraId="6C027ED7" w14:textId="77777777" w:rsidR="0058472E" w:rsidRDefault="0058472E">
      <w:r>
        <w:continuationSeparator/>
      </w:r>
    </w:p>
    <w:p w14:paraId="36C8DFE3" w14:textId="77777777" w:rsidR="0058472E" w:rsidRDefault="0058472E"/>
    <w:p w14:paraId="5341E2F4" w14:textId="77777777" w:rsidR="0058472E" w:rsidRDefault="0058472E"/>
  </w:footnote>
  <w:footnote w:type="continuationNotice" w:id="1">
    <w:p w14:paraId="712422B5" w14:textId="77777777" w:rsidR="0058472E" w:rsidRDefault="0058472E">
      <w:pPr>
        <w:pStyle w:val="Footer"/>
      </w:pPr>
    </w:p>
    <w:p w14:paraId="12547696" w14:textId="77777777" w:rsidR="0058472E" w:rsidRDefault="0058472E"/>
    <w:p w14:paraId="4D5623A5" w14:textId="77777777" w:rsidR="0058472E" w:rsidRDefault="005847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F4DFA" w14:textId="02CAC55A" w:rsidR="0058472E" w:rsidRDefault="0058472E">
    <w:pPr>
      <w:pStyle w:val="Header"/>
    </w:pPr>
    <w:r>
      <w:t>Training and accreditation for class</w:t>
    </w:r>
    <w:r w:rsidR="00F4084B">
      <w:t xml:space="preserve"> 19.1</w:t>
    </w:r>
    <w:r>
      <w:t>: NCCC and class 19.2: AEPCOMM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39BC5" w14:textId="5F55D4BE" w:rsidR="0058472E" w:rsidRDefault="0058472E">
    <w:pPr>
      <w:pStyle w:val="Header"/>
      <w:jc w:val="left"/>
    </w:pPr>
    <w:r>
      <w:rPr>
        <w:noProof/>
        <w:lang w:eastAsia="en-AU"/>
      </w:rPr>
      <w:drawing>
        <wp:inline distT="0" distB="0" distL="0" distR="0" wp14:anchorId="71E03FE6" wp14:editId="43004E8B">
          <wp:extent cx="2123264" cy="6372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94A15FE"/>
    <w:multiLevelType w:val="multilevel"/>
    <w:tmpl w:val="F36C17E8"/>
    <w:numStyleLink w:val="Headinglist"/>
  </w:abstractNum>
  <w:abstractNum w:abstractNumId="15" w15:restartNumberingAfterBreak="0">
    <w:nsid w:val="414F4729"/>
    <w:multiLevelType w:val="multilevel"/>
    <w:tmpl w:val="A0241B28"/>
    <w:numStyleLink w:val="List1"/>
  </w:abstractNum>
  <w:abstractNum w:abstractNumId="16" w15:restartNumberingAfterBreak="0">
    <w:nsid w:val="486800B4"/>
    <w:multiLevelType w:val="multilevel"/>
    <w:tmpl w:val="A0241B28"/>
    <w:numStyleLink w:val="List1"/>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96159DC"/>
    <w:multiLevelType w:val="multilevel"/>
    <w:tmpl w:val="BE78A4F8"/>
    <w:numStyleLink w:val="Numberlist"/>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C8C10A1"/>
    <w:multiLevelType w:val="multilevel"/>
    <w:tmpl w:val="BE78A4F8"/>
    <w:numStyleLink w:val="Numberlist"/>
  </w:abstractNum>
  <w:abstractNum w:abstractNumId="26" w15:restartNumberingAfterBreak="0">
    <w:nsid w:val="733934B7"/>
    <w:multiLevelType w:val="multilevel"/>
    <w:tmpl w:val="A0241B28"/>
    <w:numStyleLink w:val="List1"/>
  </w:abstractNum>
  <w:num w:numId="1">
    <w:abstractNumId w:val="6"/>
  </w:num>
  <w:num w:numId="2">
    <w:abstractNumId w:val="16"/>
  </w:num>
  <w:num w:numId="3">
    <w:abstractNumId w:val="17"/>
  </w:num>
  <w:num w:numId="4">
    <w:abstractNumId w:val="9"/>
  </w:num>
  <w:num w:numId="5">
    <w:abstractNumId w:val="22"/>
  </w:num>
  <w:num w:numId="6">
    <w:abstractNumId w:val="23"/>
  </w:num>
  <w:num w:numId="7">
    <w:abstractNumId w:val="7"/>
  </w:num>
  <w:num w:numId="8">
    <w:abstractNumId w:val="12"/>
  </w:num>
  <w:num w:numId="9">
    <w:abstractNumId w:val="14"/>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0"/>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
  </w:num>
  <w:num w:numId="20">
    <w:abstractNumId w:val="0"/>
  </w:num>
  <w:num w:numId="21">
    <w:abstractNumId w:val="13"/>
  </w:num>
  <w:num w:numId="22">
    <w:abstractNumId w:val="18"/>
  </w:num>
  <w:num w:numId="23">
    <w:abstractNumId w:val="25"/>
  </w:num>
  <w:num w:numId="24">
    <w:abstractNumId w:val="11"/>
  </w:num>
  <w:num w:numId="25">
    <w:abstractNumId w:val="15"/>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9"/>
  </w:num>
  <w:num w:numId="29">
    <w:abstractNumId w:val="21"/>
  </w:num>
  <w:num w:numId="3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 w:name="_AMO_UniqueIdentifier" w:val="b881415a-f165-4960-95eb-b0c99911bba3"/>
  </w:docVars>
  <w:rsids>
    <w:rsidRoot w:val="00D82D9F"/>
    <w:rsid w:val="00020566"/>
    <w:rsid w:val="00057C65"/>
    <w:rsid w:val="00066738"/>
    <w:rsid w:val="00071605"/>
    <w:rsid w:val="000872AD"/>
    <w:rsid w:val="000D76DE"/>
    <w:rsid w:val="0010796E"/>
    <w:rsid w:val="00130F81"/>
    <w:rsid w:val="001435DC"/>
    <w:rsid w:val="00143F65"/>
    <w:rsid w:val="00175CA0"/>
    <w:rsid w:val="00194489"/>
    <w:rsid w:val="0019661E"/>
    <w:rsid w:val="00196A1D"/>
    <w:rsid w:val="001B2CD1"/>
    <w:rsid w:val="001B60A4"/>
    <w:rsid w:val="002046B5"/>
    <w:rsid w:val="0020630F"/>
    <w:rsid w:val="00210B31"/>
    <w:rsid w:val="00222137"/>
    <w:rsid w:val="00236D06"/>
    <w:rsid w:val="00250F08"/>
    <w:rsid w:val="002810F6"/>
    <w:rsid w:val="00284D14"/>
    <w:rsid w:val="00286307"/>
    <w:rsid w:val="002A1E30"/>
    <w:rsid w:val="002B1457"/>
    <w:rsid w:val="002F7D5F"/>
    <w:rsid w:val="003049F6"/>
    <w:rsid w:val="00306ED8"/>
    <w:rsid w:val="00314E0C"/>
    <w:rsid w:val="003318A3"/>
    <w:rsid w:val="003411E0"/>
    <w:rsid w:val="0036055A"/>
    <w:rsid w:val="00371655"/>
    <w:rsid w:val="003C2AB8"/>
    <w:rsid w:val="003D2A34"/>
    <w:rsid w:val="004363EC"/>
    <w:rsid w:val="00475D7D"/>
    <w:rsid w:val="004A6190"/>
    <w:rsid w:val="004A7D13"/>
    <w:rsid w:val="004B1D54"/>
    <w:rsid w:val="004B2D49"/>
    <w:rsid w:val="004D4137"/>
    <w:rsid w:val="004E2DD7"/>
    <w:rsid w:val="004F6AF7"/>
    <w:rsid w:val="00503E0F"/>
    <w:rsid w:val="005043EB"/>
    <w:rsid w:val="00504680"/>
    <w:rsid w:val="005177D5"/>
    <w:rsid w:val="00543A5D"/>
    <w:rsid w:val="00576F69"/>
    <w:rsid w:val="00583A49"/>
    <w:rsid w:val="0058472E"/>
    <w:rsid w:val="00593B5B"/>
    <w:rsid w:val="005978F3"/>
    <w:rsid w:val="005A38EB"/>
    <w:rsid w:val="005B194D"/>
    <w:rsid w:val="005C73C5"/>
    <w:rsid w:val="005E12DC"/>
    <w:rsid w:val="006239F0"/>
    <w:rsid w:val="00641EBD"/>
    <w:rsid w:val="00695DDF"/>
    <w:rsid w:val="006A7B9B"/>
    <w:rsid w:val="006B602B"/>
    <w:rsid w:val="006C302D"/>
    <w:rsid w:val="006C5145"/>
    <w:rsid w:val="006E4A0A"/>
    <w:rsid w:val="00713012"/>
    <w:rsid w:val="00716A92"/>
    <w:rsid w:val="00727DC8"/>
    <w:rsid w:val="0073514E"/>
    <w:rsid w:val="00764D6A"/>
    <w:rsid w:val="00773056"/>
    <w:rsid w:val="00793805"/>
    <w:rsid w:val="007A6FB0"/>
    <w:rsid w:val="008134FC"/>
    <w:rsid w:val="008161AC"/>
    <w:rsid w:val="008239D8"/>
    <w:rsid w:val="00860A38"/>
    <w:rsid w:val="008C0C24"/>
    <w:rsid w:val="008C3F34"/>
    <w:rsid w:val="008D0796"/>
    <w:rsid w:val="008D08B7"/>
    <w:rsid w:val="008D2330"/>
    <w:rsid w:val="008D4501"/>
    <w:rsid w:val="008E2D71"/>
    <w:rsid w:val="00900EFC"/>
    <w:rsid w:val="009305AD"/>
    <w:rsid w:val="009464AE"/>
    <w:rsid w:val="00963A52"/>
    <w:rsid w:val="00971826"/>
    <w:rsid w:val="009B5CC7"/>
    <w:rsid w:val="009B75A9"/>
    <w:rsid w:val="009C5CB9"/>
    <w:rsid w:val="009D4AA8"/>
    <w:rsid w:val="009F26EE"/>
    <w:rsid w:val="00A16556"/>
    <w:rsid w:val="00A272C0"/>
    <w:rsid w:val="00A572B7"/>
    <w:rsid w:val="00A67B85"/>
    <w:rsid w:val="00AC0181"/>
    <w:rsid w:val="00AE0935"/>
    <w:rsid w:val="00AE7689"/>
    <w:rsid w:val="00B02EDD"/>
    <w:rsid w:val="00B402BF"/>
    <w:rsid w:val="00B440EB"/>
    <w:rsid w:val="00B5740E"/>
    <w:rsid w:val="00B76748"/>
    <w:rsid w:val="00B77F98"/>
    <w:rsid w:val="00B81786"/>
    <w:rsid w:val="00B9378D"/>
    <w:rsid w:val="00B97567"/>
    <w:rsid w:val="00B97E61"/>
    <w:rsid w:val="00BA40E3"/>
    <w:rsid w:val="00BC6A9E"/>
    <w:rsid w:val="00BC7870"/>
    <w:rsid w:val="00C003C5"/>
    <w:rsid w:val="00C02519"/>
    <w:rsid w:val="00C068E5"/>
    <w:rsid w:val="00C40DB1"/>
    <w:rsid w:val="00C64712"/>
    <w:rsid w:val="00C72446"/>
    <w:rsid w:val="00C80CCB"/>
    <w:rsid w:val="00C85C62"/>
    <w:rsid w:val="00CE5ED7"/>
    <w:rsid w:val="00D14C04"/>
    <w:rsid w:val="00D23AA1"/>
    <w:rsid w:val="00D64582"/>
    <w:rsid w:val="00D82D9F"/>
    <w:rsid w:val="00E20161"/>
    <w:rsid w:val="00E20810"/>
    <w:rsid w:val="00E53F1C"/>
    <w:rsid w:val="00E91D72"/>
    <w:rsid w:val="00E94077"/>
    <w:rsid w:val="00EF55CC"/>
    <w:rsid w:val="00F04729"/>
    <w:rsid w:val="00F356AF"/>
    <w:rsid w:val="00F3632A"/>
    <w:rsid w:val="00F4084B"/>
    <w:rsid w:val="00F44B2F"/>
    <w:rsid w:val="00F529FD"/>
    <w:rsid w:val="00F922A3"/>
    <w:rsid w:val="00F93FC5"/>
    <w:rsid w:val="00FA2743"/>
    <w:rsid w:val="00FD56A6"/>
    <w:rsid w:val="00FE2999"/>
    <w:rsid w:val="00FE73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7E059D03"/>
  <w15:docId w15:val="{57C832B6-DC0E-40EA-9C2D-B924F8114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rsid w:val="00971826"/>
    <w:pPr>
      <w:spacing w:after="240" w:line="240" w:lineRule="auto"/>
      <w:ind w:left="720" w:hanging="720"/>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sid w:val="00971826"/>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paragraph" w:styleId="ListParagraph">
    <w:name w:val="List Paragraph"/>
    <w:basedOn w:val="Normal"/>
    <w:uiPriority w:val="99"/>
    <w:qFormat/>
    <w:rsid w:val="0058472E"/>
    <w:pPr>
      <w:ind w:left="720"/>
      <w:contextualSpacing/>
    </w:pPr>
  </w:style>
  <w:style w:type="character" w:customStyle="1" w:styleId="UnresolvedMention1">
    <w:name w:val="Unresolved Mention1"/>
    <w:basedOn w:val="DefaultParagraphFont"/>
    <w:uiPriority w:val="99"/>
    <w:semiHidden/>
    <w:unhideWhenUsed/>
    <w:rsid w:val="00C80CCB"/>
    <w:rPr>
      <w:color w:val="605E5C"/>
      <w:shd w:val="clear" w:color="auto" w:fill="E1DFDD"/>
    </w:rPr>
  </w:style>
  <w:style w:type="character" w:styleId="UnresolvedMention">
    <w:name w:val="Unresolved Mention"/>
    <w:basedOn w:val="DefaultParagraphFont"/>
    <w:uiPriority w:val="99"/>
    <w:semiHidden/>
    <w:unhideWhenUsed/>
    <w:rsid w:val="00E940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yperlink" Target="https://www.agriculture.gov.au/sites/default/files/sitecollectiondocuments/biosecurity/import/arrival/approved-arrangements/registration-accredited-person-19.2-19.2.pdf" TargetMode="External"/><Relationship Id="rId26" Type="http://schemas.openxmlformats.org/officeDocument/2006/relationships/hyperlink" Target="https://www.awe.gov.au/import/arrival/arrangements/training-accreditation" TargetMode="External"/><Relationship Id="rId39" Type="http://schemas.openxmlformats.org/officeDocument/2006/relationships/diagramQuickStyle" Target="diagrams/quickStyle3.xml"/><Relationship Id="rId3" Type="http://schemas.openxmlformats.org/officeDocument/2006/relationships/customXml" Target="../customXml/item3.xml"/><Relationship Id="rId21" Type="http://schemas.openxmlformats.org/officeDocument/2006/relationships/hyperlink" Target="mailto:AEP.Support@awe.gov.au" TargetMode="External"/><Relationship Id="rId34" Type="http://schemas.openxmlformats.org/officeDocument/2006/relationships/diagramQuickStyle" Target="diagrams/quickStyle2.xml"/><Relationship Id="rId42"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yperlink" Target="https://training.gov.au/Search/Training?searchTitleOrCode=comply+with+biosecurity+border&amp;nrtSearchSubmit=Search&amp;includeSupersededData=true&amp;includeSupersededData=false&amp;includeDeletedData=true&amp;includeDeletedData=false&amp;homePage=true&amp;javaScriptEnabled=true&amp;typeAllTrainingComponents=true" TargetMode="External"/><Relationship Id="rId25" Type="http://schemas.openxmlformats.org/officeDocument/2006/relationships/hyperlink" Target="https://training.gov.au/Search/SearchOrganisation?nrtCodeTitle=TLIX0008&amp;scopeItem=Unit&amp;tabIndex=1&amp;ImplicitNrtScope=True&amp;orgSearchByScopeSubmit=Search&amp;IncludeUnregisteredRtosForScopeSearch=False" TargetMode="External"/><Relationship Id="rId33" Type="http://schemas.openxmlformats.org/officeDocument/2006/relationships/diagramLayout" Target="diagrams/layout2.xml"/><Relationship Id="rId38" Type="http://schemas.openxmlformats.org/officeDocument/2006/relationships/diagramLayout" Target="diagrams/layout3.xm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awe.gov.au/" TargetMode="External"/><Relationship Id="rId20" Type="http://schemas.openxmlformats.org/officeDocument/2006/relationships/hyperlink" Target="https://bicon.agriculture.gov.au/BiconWeb4.0/Home/Help/" TargetMode="External"/><Relationship Id="rId29" Type="http://schemas.openxmlformats.org/officeDocument/2006/relationships/diagramQuickStyle" Target="diagrams/quickStyle1.xml"/><Relationship Id="rId41" Type="http://schemas.microsoft.com/office/2007/relationships/diagramDrawing" Target="diagrams/drawing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training.gov.au/Training/Details/TLIX0008" TargetMode="External"/><Relationship Id="rId32" Type="http://schemas.openxmlformats.org/officeDocument/2006/relationships/diagramData" Target="diagrams/data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awe.gov.au/import/arrival/arrangements/training-accreditation" TargetMode="External"/><Relationship Id="rId23" Type="http://schemas.openxmlformats.org/officeDocument/2006/relationships/hyperlink" Target="https://www.awe.gov.au/import/arrival/arrangements/training-accreditation" TargetMode="External"/><Relationship Id="rId28" Type="http://schemas.openxmlformats.org/officeDocument/2006/relationships/diagramLayout" Target="diagrams/layout1.xml"/><Relationship Id="rId36" Type="http://schemas.microsoft.com/office/2007/relationships/diagramDrawing" Target="diagrams/drawing2.xml"/><Relationship Id="rId10" Type="http://schemas.openxmlformats.org/officeDocument/2006/relationships/endnotes" Target="endnotes.xml"/><Relationship Id="rId19" Type="http://schemas.openxmlformats.org/officeDocument/2006/relationships/hyperlink" Target="mailto:AEP.Arrangements@awe.gov.au" TargetMode="External"/><Relationship Id="rId31" Type="http://schemas.microsoft.com/office/2007/relationships/diagramDrawing" Target="diagrams/drawing1.xm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awe.gov.au/import/arrival/arrangements/training-accreditation" TargetMode="Externa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58C72D-4F7A-4791-8731-7B333B7BC103}" type="doc">
      <dgm:prSet loTypeId="urn:microsoft.com/office/officeart/2005/8/layout/process1" loCatId="process" qsTypeId="urn:microsoft.com/office/officeart/2005/8/quickstyle/simple1" qsCatId="simple" csTypeId="urn:microsoft.com/office/officeart/2005/8/colors/accent1_2" csCatId="accent1" phldr="1"/>
      <dgm:spPr/>
    </dgm:pt>
    <dgm:pt modelId="{CBF1044B-AE80-459D-AF04-AE34F7ED763C}">
      <dgm:prSet phldrT="[Text]" custT="1"/>
      <dgm:spPr/>
      <dgm:t>
        <a:bodyPr/>
        <a:lstStyle/>
        <a:p>
          <a:r>
            <a:rPr lang="en-AU" sz="1100">
              <a:latin typeface="Cambria" panose="02040503050406030204" pitchFamily="18" charset="0"/>
            </a:rPr>
            <a:t>Unit of </a:t>
          </a:r>
          <a:r>
            <a:rPr lang="en-AU" sz="1000">
              <a:latin typeface="Cambria" panose="02040503050406030204" pitchFamily="18" charset="0"/>
            </a:rPr>
            <a:t>completency</a:t>
          </a:r>
          <a:r>
            <a:rPr lang="en-AU" sz="1100">
              <a:latin typeface="Cambria" panose="02040503050406030204" pitchFamily="18" charset="0"/>
            </a:rPr>
            <a:t>: Comply with biosecurity border </a:t>
          </a:r>
          <a:r>
            <a:rPr lang="en-AU" sz="1000">
              <a:latin typeface="Cambria" panose="02040503050406030204" pitchFamily="18" charset="0"/>
            </a:rPr>
            <a:t>clearance</a:t>
          </a:r>
          <a:endParaRPr lang="en-AU" sz="1100">
            <a:latin typeface="Cambria" panose="02040503050406030204" pitchFamily="18" charset="0"/>
          </a:endParaRPr>
        </a:p>
      </dgm:t>
    </dgm:pt>
    <dgm:pt modelId="{622894D6-EB23-4E10-B027-52427101A04E}" type="parTrans" cxnId="{0B61DA59-92B2-4CA1-81CF-3266642793F1}">
      <dgm:prSet/>
      <dgm:spPr/>
      <dgm:t>
        <a:bodyPr/>
        <a:lstStyle/>
        <a:p>
          <a:endParaRPr lang="en-AU" sz="1100">
            <a:latin typeface="Cambria" panose="02040503050406030204" pitchFamily="18" charset="0"/>
          </a:endParaRPr>
        </a:p>
      </dgm:t>
    </dgm:pt>
    <dgm:pt modelId="{3DCD5624-2A58-436F-BC4A-034B3CEE7E9D}" type="sibTrans" cxnId="{0B61DA59-92B2-4CA1-81CF-3266642793F1}">
      <dgm:prSet custT="1"/>
      <dgm:spPr/>
      <dgm:t>
        <a:bodyPr/>
        <a:lstStyle/>
        <a:p>
          <a:endParaRPr lang="en-AU" sz="1100">
            <a:latin typeface="Cambria" panose="02040503050406030204" pitchFamily="18" charset="0"/>
          </a:endParaRPr>
        </a:p>
      </dgm:t>
    </dgm:pt>
    <dgm:pt modelId="{96DC90D1-41C0-4F62-987D-AEA4BDAE4D37}">
      <dgm:prSet phldrT="[Text]" custT="1"/>
      <dgm:spPr/>
      <dgm:t>
        <a:bodyPr/>
        <a:lstStyle/>
        <a:p>
          <a:r>
            <a:rPr lang="en-AU" sz="1100">
              <a:latin typeface="Cambria" panose="02040503050406030204" pitchFamily="18" charset="0"/>
            </a:rPr>
            <a:t>Customs broker </a:t>
          </a:r>
          <a:r>
            <a:rPr lang="en-AU" sz="1000">
              <a:latin typeface="Cambria" panose="02040503050406030204" pitchFamily="18" charset="0"/>
            </a:rPr>
            <a:t>licence</a:t>
          </a:r>
          <a:r>
            <a:rPr lang="en-AU" sz="1100">
              <a:latin typeface="Cambria" panose="02040503050406030204" pitchFamily="18" charset="0"/>
            </a:rPr>
            <a:t> OR self-reporting importer</a:t>
          </a:r>
        </a:p>
      </dgm:t>
    </dgm:pt>
    <dgm:pt modelId="{8C365250-2690-458E-8196-B92F24B7BE26}" type="parTrans" cxnId="{EC228130-B698-4D77-96AA-F42E360D1E2B}">
      <dgm:prSet/>
      <dgm:spPr/>
      <dgm:t>
        <a:bodyPr/>
        <a:lstStyle/>
        <a:p>
          <a:endParaRPr lang="en-AU" sz="1100">
            <a:latin typeface="Cambria" panose="02040503050406030204" pitchFamily="18" charset="0"/>
          </a:endParaRPr>
        </a:p>
      </dgm:t>
    </dgm:pt>
    <dgm:pt modelId="{971715BB-7513-4183-B4DA-7981E6609833}" type="sibTrans" cxnId="{EC228130-B698-4D77-96AA-F42E360D1E2B}">
      <dgm:prSet custT="1"/>
      <dgm:spPr/>
      <dgm:t>
        <a:bodyPr/>
        <a:lstStyle/>
        <a:p>
          <a:endParaRPr lang="en-AU" sz="1100">
            <a:latin typeface="Cambria" panose="02040503050406030204" pitchFamily="18" charset="0"/>
          </a:endParaRPr>
        </a:p>
      </dgm:t>
    </dgm:pt>
    <dgm:pt modelId="{CA6E0D82-8BA1-4FC1-8647-54866A385609}">
      <dgm:prSet phldrT="[Text]" custT="1"/>
      <dgm:spPr/>
      <dgm:t>
        <a:bodyPr/>
        <a:lstStyle/>
        <a:p>
          <a:r>
            <a:rPr lang="en-AU" sz="1100">
              <a:latin typeface="Cambria" panose="02040503050406030204" pitchFamily="18" charset="0"/>
            </a:rPr>
            <a:t>CBC from completion of unit of </a:t>
          </a:r>
          <a:r>
            <a:rPr lang="en-AU" sz="1000">
              <a:latin typeface="Cambria" panose="02040503050406030204" pitchFamily="18" charset="0"/>
            </a:rPr>
            <a:t>competency</a:t>
          </a:r>
          <a:r>
            <a:rPr lang="en-AU" sz="1100">
              <a:latin typeface="Cambria" panose="02040503050406030204" pitchFamily="18" charset="0"/>
            </a:rPr>
            <a:t> (if applicable)</a:t>
          </a:r>
        </a:p>
      </dgm:t>
    </dgm:pt>
    <dgm:pt modelId="{8D5D3763-A43E-4B36-91C3-00F3FE75B43F}" type="parTrans" cxnId="{BD95606F-ACD1-4A56-B260-47B71CE9A767}">
      <dgm:prSet/>
      <dgm:spPr/>
      <dgm:t>
        <a:bodyPr/>
        <a:lstStyle/>
        <a:p>
          <a:endParaRPr lang="en-AU" sz="1100">
            <a:latin typeface="Cambria" panose="02040503050406030204" pitchFamily="18" charset="0"/>
          </a:endParaRPr>
        </a:p>
      </dgm:t>
    </dgm:pt>
    <dgm:pt modelId="{A189E52A-4AAB-4FA9-A1EE-18228A93718F}" type="sibTrans" cxnId="{BD95606F-ACD1-4A56-B260-47B71CE9A767}">
      <dgm:prSet/>
      <dgm:spPr/>
      <dgm:t>
        <a:bodyPr/>
        <a:lstStyle/>
        <a:p>
          <a:endParaRPr lang="en-AU" sz="1100">
            <a:latin typeface="Cambria" panose="02040503050406030204" pitchFamily="18" charset="0"/>
          </a:endParaRPr>
        </a:p>
      </dgm:t>
    </dgm:pt>
    <dgm:pt modelId="{3F438581-B075-47CC-931A-796E6DC02735}" type="pres">
      <dgm:prSet presAssocID="{6358C72D-4F7A-4791-8731-7B333B7BC103}" presName="Name0" presStyleCnt="0">
        <dgm:presLayoutVars>
          <dgm:dir/>
          <dgm:resizeHandles val="exact"/>
        </dgm:presLayoutVars>
      </dgm:prSet>
      <dgm:spPr/>
    </dgm:pt>
    <dgm:pt modelId="{F33CB56A-0E6B-4353-9EAB-BE87726BCEF0}" type="pres">
      <dgm:prSet presAssocID="{CBF1044B-AE80-459D-AF04-AE34F7ED763C}" presName="node" presStyleLbl="node1" presStyleIdx="0" presStyleCnt="3">
        <dgm:presLayoutVars>
          <dgm:bulletEnabled val="1"/>
        </dgm:presLayoutVars>
      </dgm:prSet>
      <dgm:spPr/>
    </dgm:pt>
    <dgm:pt modelId="{D24FE753-0BAF-4B0A-9A5B-94A4876A44C2}" type="pres">
      <dgm:prSet presAssocID="{3DCD5624-2A58-436F-BC4A-034B3CEE7E9D}" presName="sibTrans" presStyleLbl="sibTrans2D1" presStyleIdx="0" presStyleCnt="2"/>
      <dgm:spPr>
        <a:prstGeom prst="mathPlus">
          <a:avLst/>
        </a:prstGeom>
      </dgm:spPr>
    </dgm:pt>
    <dgm:pt modelId="{69C9A29A-0D2B-4EEB-B6A6-3E865A621803}" type="pres">
      <dgm:prSet presAssocID="{3DCD5624-2A58-436F-BC4A-034B3CEE7E9D}" presName="connectorText" presStyleLbl="sibTrans2D1" presStyleIdx="0" presStyleCnt="2"/>
      <dgm:spPr/>
    </dgm:pt>
    <dgm:pt modelId="{5B3353FE-BB94-40ED-BF25-1E7AEC18DDA5}" type="pres">
      <dgm:prSet presAssocID="{96DC90D1-41C0-4F62-987D-AEA4BDAE4D37}" presName="node" presStyleLbl="node1" presStyleIdx="1" presStyleCnt="3">
        <dgm:presLayoutVars>
          <dgm:bulletEnabled val="1"/>
        </dgm:presLayoutVars>
      </dgm:prSet>
      <dgm:spPr/>
    </dgm:pt>
    <dgm:pt modelId="{F61D63EB-20F3-4EA1-B840-27EAC453F0C2}" type="pres">
      <dgm:prSet presAssocID="{971715BB-7513-4183-B4DA-7981E6609833}" presName="sibTrans" presStyleLbl="sibTrans2D1" presStyleIdx="1" presStyleCnt="2"/>
      <dgm:spPr>
        <a:prstGeom prst="mathPlus">
          <a:avLst/>
        </a:prstGeom>
      </dgm:spPr>
    </dgm:pt>
    <dgm:pt modelId="{51EE4E13-4189-4E2E-A2D8-5038EC0D7289}" type="pres">
      <dgm:prSet presAssocID="{971715BB-7513-4183-B4DA-7981E6609833}" presName="connectorText" presStyleLbl="sibTrans2D1" presStyleIdx="1" presStyleCnt="2"/>
      <dgm:spPr/>
    </dgm:pt>
    <dgm:pt modelId="{6E23AABF-9489-4019-BC7D-788BE39929FF}" type="pres">
      <dgm:prSet presAssocID="{CA6E0D82-8BA1-4FC1-8647-54866A385609}" presName="node" presStyleLbl="node1" presStyleIdx="2" presStyleCnt="3" custLinFactNeighborX="6798" custLinFactNeighborY="755">
        <dgm:presLayoutVars>
          <dgm:bulletEnabled val="1"/>
        </dgm:presLayoutVars>
      </dgm:prSet>
      <dgm:spPr/>
    </dgm:pt>
  </dgm:ptLst>
  <dgm:cxnLst>
    <dgm:cxn modelId="{EC228130-B698-4D77-96AA-F42E360D1E2B}" srcId="{6358C72D-4F7A-4791-8731-7B333B7BC103}" destId="{96DC90D1-41C0-4F62-987D-AEA4BDAE4D37}" srcOrd="1" destOrd="0" parTransId="{8C365250-2690-458E-8196-B92F24B7BE26}" sibTransId="{971715BB-7513-4183-B4DA-7981E6609833}"/>
    <dgm:cxn modelId="{4432B730-317C-4ACA-BD71-24C236D00534}" type="presOf" srcId="{3DCD5624-2A58-436F-BC4A-034B3CEE7E9D}" destId="{D24FE753-0BAF-4B0A-9A5B-94A4876A44C2}" srcOrd="0" destOrd="0" presId="urn:microsoft.com/office/officeart/2005/8/layout/process1"/>
    <dgm:cxn modelId="{BD95606F-ACD1-4A56-B260-47B71CE9A767}" srcId="{6358C72D-4F7A-4791-8731-7B333B7BC103}" destId="{CA6E0D82-8BA1-4FC1-8647-54866A385609}" srcOrd="2" destOrd="0" parTransId="{8D5D3763-A43E-4B36-91C3-00F3FE75B43F}" sibTransId="{A189E52A-4AAB-4FA9-A1EE-18228A93718F}"/>
    <dgm:cxn modelId="{0B61DA59-92B2-4CA1-81CF-3266642793F1}" srcId="{6358C72D-4F7A-4791-8731-7B333B7BC103}" destId="{CBF1044B-AE80-459D-AF04-AE34F7ED763C}" srcOrd="0" destOrd="0" parTransId="{622894D6-EB23-4E10-B027-52427101A04E}" sibTransId="{3DCD5624-2A58-436F-BC4A-034B3CEE7E9D}"/>
    <dgm:cxn modelId="{8F4F947F-7509-4FEE-B8EA-A102B46151D0}" type="presOf" srcId="{3DCD5624-2A58-436F-BC4A-034B3CEE7E9D}" destId="{69C9A29A-0D2B-4EEB-B6A6-3E865A621803}" srcOrd="1" destOrd="0" presId="urn:microsoft.com/office/officeart/2005/8/layout/process1"/>
    <dgm:cxn modelId="{66E9D698-71B3-444E-8363-1D585A4E8D1F}" type="presOf" srcId="{971715BB-7513-4183-B4DA-7981E6609833}" destId="{F61D63EB-20F3-4EA1-B840-27EAC453F0C2}" srcOrd="0" destOrd="0" presId="urn:microsoft.com/office/officeart/2005/8/layout/process1"/>
    <dgm:cxn modelId="{607C799A-5512-4D6F-8EFF-66342E3253D6}" type="presOf" srcId="{CA6E0D82-8BA1-4FC1-8647-54866A385609}" destId="{6E23AABF-9489-4019-BC7D-788BE39929FF}" srcOrd="0" destOrd="0" presId="urn:microsoft.com/office/officeart/2005/8/layout/process1"/>
    <dgm:cxn modelId="{322897AC-0C00-496E-8DA6-FC442A86E087}" type="presOf" srcId="{CBF1044B-AE80-459D-AF04-AE34F7ED763C}" destId="{F33CB56A-0E6B-4353-9EAB-BE87726BCEF0}" srcOrd="0" destOrd="0" presId="urn:microsoft.com/office/officeart/2005/8/layout/process1"/>
    <dgm:cxn modelId="{BFDBC8AD-99B1-4441-8948-7403003B188C}" type="presOf" srcId="{96DC90D1-41C0-4F62-987D-AEA4BDAE4D37}" destId="{5B3353FE-BB94-40ED-BF25-1E7AEC18DDA5}" srcOrd="0" destOrd="0" presId="urn:microsoft.com/office/officeart/2005/8/layout/process1"/>
    <dgm:cxn modelId="{00ACD3C8-37EA-43AC-9C22-3C1B8DCB6A48}" type="presOf" srcId="{971715BB-7513-4183-B4DA-7981E6609833}" destId="{51EE4E13-4189-4E2E-A2D8-5038EC0D7289}" srcOrd="1" destOrd="0" presId="urn:microsoft.com/office/officeart/2005/8/layout/process1"/>
    <dgm:cxn modelId="{38F976F7-9246-4F2D-B1E0-DE277854E1E9}" type="presOf" srcId="{6358C72D-4F7A-4791-8731-7B333B7BC103}" destId="{3F438581-B075-47CC-931A-796E6DC02735}" srcOrd="0" destOrd="0" presId="urn:microsoft.com/office/officeart/2005/8/layout/process1"/>
    <dgm:cxn modelId="{6FDEDEEE-CC57-4110-AAD8-B3CD3EEFC07E}" type="presParOf" srcId="{3F438581-B075-47CC-931A-796E6DC02735}" destId="{F33CB56A-0E6B-4353-9EAB-BE87726BCEF0}" srcOrd="0" destOrd="0" presId="urn:microsoft.com/office/officeart/2005/8/layout/process1"/>
    <dgm:cxn modelId="{56B61D79-AA97-4B5B-88B7-770A8F183455}" type="presParOf" srcId="{3F438581-B075-47CC-931A-796E6DC02735}" destId="{D24FE753-0BAF-4B0A-9A5B-94A4876A44C2}" srcOrd="1" destOrd="0" presId="urn:microsoft.com/office/officeart/2005/8/layout/process1"/>
    <dgm:cxn modelId="{C4968925-D5C5-46D8-AB4C-8E91B2E22DC8}" type="presParOf" srcId="{D24FE753-0BAF-4B0A-9A5B-94A4876A44C2}" destId="{69C9A29A-0D2B-4EEB-B6A6-3E865A621803}" srcOrd="0" destOrd="0" presId="urn:microsoft.com/office/officeart/2005/8/layout/process1"/>
    <dgm:cxn modelId="{64C79C6E-9F1C-450B-9D46-E851544CDA0B}" type="presParOf" srcId="{3F438581-B075-47CC-931A-796E6DC02735}" destId="{5B3353FE-BB94-40ED-BF25-1E7AEC18DDA5}" srcOrd="2" destOrd="0" presId="urn:microsoft.com/office/officeart/2005/8/layout/process1"/>
    <dgm:cxn modelId="{445BE94C-92CB-49EA-8D66-87F68BB01D3A}" type="presParOf" srcId="{3F438581-B075-47CC-931A-796E6DC02735}" destId="{F61D63EB-20F3-4EA1-B840-27EAC453F0C2}" srcOrd="3" destOrd="0" presId="urn:microsoft.com/office/officeart/2005/8/layout/process1"/>
    <dgm:cxn modelId="{AA651577-A9A9-4268-A141-2A049830633E}" type="presParOf" srcId="{F61D63EB-20F3-4EA1-B840-27EAC453F0C2}" destId="{51EE4E13-4189-4E2E-A2D8-5038EC0D7289}" srcOrd="0" destOrd="0" presId="urn:microsoft.com/office/officeart/2005/8/layout/process1"/>
    <dgm:cxn modelId="{DDA76A0A-19DE-4CD1-A0AF-44BF6DEEA286}" type="presParOf" srcId="{3F438581-B075-47CC-931A-796E6DC02735}" destId="{6E23AABF-9489-4019-BC7D-788BE39929FF}" srcOrd="4" destOrd="0" presId="urn:microsoft.com/office/officeart/2005/8/layout/process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EDB851C-4B2F-446F-9E68-3B6BC33B9053}" type="doc">
      <dgm:prSet loTypeId="urn:microsoft.com/office/officeart/2005/8/layout/process2" loCatId="process" qsTypeId="urn:microsoft.com/office/officeart/2005/8/quickstyle/simple1" qsCatId="simple" csTypeId="urn:microsoft.com/office/officeart/2005/8/colors/accent0_2" csCatId="mainScheme" phldr="1"/>
      <dgm:spPr/>
    </dgm:pt>
    <dgm:pt modelId="{DD6BFBC9-D1A3-441D-BCE4-A201CDABDE16}">
      <dgm:prSet phldrT="[Text]" custT="1"/>
      <dgm:spPr/>
      <dgm:t>
        <a:bodyPr/>
        <a:lstStyle/>
        <a:p>
          <a:r>
            <a:rPr lang="en-AU" sz="1100">
              <a:latin typeface="Cambria" panose="02040503050406030204" pitchFamily="18" charset="0"/>
            </a:rPr>
            <a:t>Registration to become an accredited for NCCC &amp; AEPCOMM form</a:t>
          </a:r>
        </a:p>
      </dgm:t>
    </dgm:pt>
    <dgm:pt modelId="{FBACA1FC-29C9-443D-9ED4-7084697C7B5A}" type="parTrans" cxnId="{86CE087B-0F03-4C30-B258-8F93C72251AE}">
      <dgm:prSet/>
      <dgm:spPr/>
      <dgm:t>
        <a:bodyPr/>
        <a:lstStyle/>
        <a:p>
          <a:endParaRPr lang="en-AU" sz="1100">
            <a:latin typeface="Cambria" panose="02040503050406030204" pitchFamily="18" charset="0"/>
          </a:endParaRPr>
        </a:p>
      </dgm:t>
    </dgm:pt>
    <dgm:pt modelId="{03BF4C43-9EF1-4794-9F69-19560FFA4F0A}" type="sibTrans" cxnId="{86CE087B-0F03-4C30-B258-8F93C72251AE}">
      <dgm:prSet custT="1"/>
      <dgm:spPr/>
      <dgm:t>
        <a:bodyPr/>
        <a:lstStyle/>
        <a:p>
          <a:endParaRPr lang="en-AU" sz="1100">
            <a:latin typeface="Cambria" panose="02040503050406030204" pitchFamily="18" charset="0"/>
          </a:endParaRPr>
        </a:p>
      </dgm:t>
    </dgm:pt>
    <dgm:pt modelId="{6A8DDD18-DDD4-48CD-AF01-A6FF87DD5EB6}">
      <dgm:prSet phldrT="[Text]" custT="1"/>
      <dgm:spPr/>
      <dgm:t>
        <a:bodyPr/>
        <a:lstStyle/>
        <a:p>
          <a:r>
            <a:rPr lang="en-AU" sz="1100">
              <a:latin typeface="Cambria" panose="02040503050406030204" pitchFamily="18" charset="0"/>
            </a:rPr>
            <a:t>Unit of competency </a:t>
          </a:r>
          <a:r>
            <a:rPr lang="en-AU" sz="1000">
              <a:latin typeface="Cambria" panose="02040503050406030204" pitchFamily="18" charset="0"/>
            </a:rPr>
            <a:t>qualification</a:t>
          </a:r>
          <a:r>
            <a:rPr lang="en-AU" sz="1100">
              <a:latin typeface="Cambria" panose="02040503050406030204" pitchFamily="18" charset="0"/>
            </a:rPr>
            <a:t> certificate of attainment</a:t>
          </a:r>
        </a:p>
      </dgm:t>
    </dgm:pt>
    <dgm:pt modelId="{2C2A4133-FB58-4205-A674-6BD49A6330D5}" type="parTrans" cxnId="{0E7CC5D7-A8D1-4E1D-AA87-7ED3C6CF10F7}">
      <dgm:prSet/>
      <dgm:spPr/>
      <dgm:t>
        <a:bodyPr/>
        <a:lstStyle/>
        <a:p>
          <a:endParaRPr lang="en-AU" sz="1100">
            <a:latin typeface="Cambria" panose="02040503050406030204" pitchFamily="18" charset="0"/>
          </a:endParaRPr>
        </a:p>
      </dgm:t>
    </dgm:pt>
    <dgm:pt modelId="{C9B7CE11-90FE-4064-AA0A-468B5D642467}" type="sibTrans" cxnId="{0E7CC5D7-A8D1-4E1D-AA87-7ED3C6CF10F7}">
      <dgm:prSet custT="1"/>
      <dgm:spPr/>
      <dgm:t>
        <a:bodyPr/>
        <a:lstStyle/>
        <a:p>
          <a:endParaRPr lang="en-AU" sz="1100">
            <a:latin typeface="Cambria" panose="02040503050406030204" pitchFamily="18" charset="0"/>
          </a:endParaRPr>
        </a:p>
      </dgm:t>
    </dgm:pt>
    <dgm:pt modelId="{D73262E5-D850-4822-8AFB-D67E3D807958}">
      <dgm:prSet phldrT="[Text]" custT="1"/>
      <dgm:spPr/>
      <dgm:t>
        <a:bodyPr/>
        <a:lstStyle/>
        <a:p>
          <a:r>
            <a:rPr lang="en-AU" sz="1100">
              <a:latin typeface="Cambria" panose="02040503050406030204" pitchFamily="18" charset="0"/>
            </a:rPr>
            <a:t>Attach copy of </a:t>
          </a:r>
          <a:r>
            <a:rPr lang="en-AU" sz="1000">
              <a:latin typeface="Cambria" panose="02040503050406030204" pitchFamily="18" charset="0"/>
            </a:rPr>
            <a:t>CBC</a:t>
          </a:r>
          <a:r>
            <a:rPr lang="en-AU" sz="1100">
              <a:latin typeface="Cambria" panose="02040503050406030204" pitchFamily="18" charset="0"/>
            </a:rPr>
            <a:t> completion certificates (if applicable)</a:t>
          </a:r>
        </a:p>
      </dgm:t>
    </dgm:pt>
    <dgm:pt modelId="{FDEB5AD7-78FA-42B4-B139-4F5DBFBB1044}" type="parTrans" cxnId="{F325E7DE-50D6-40D4-95BC-8F36264BBAD4}">
      <dgm:prSet/>
      <dgm:spPr/>
      <dgm:t>
        <a:bodyPr/>
        <a:lstStyle/>
        <a:p>
          <a:endParaRPr lang="en-AU" sz="1100">
            <a:latin typeface="Cambria" panose="02040503050406030204" pitchFamily="18" charset="0"/>
          </a:endParaRPr>
        </a:p>
      </dgm:t>
    </dgm:pt>
    <dgm:pt modelId="{08E025FB-B4EC-4E01-B77D-73E37EF9972A}" type="sibTrans" cxnId="{F325E7DE-50D6-40D4-95BC-8F36264BBAD4}">
      <dgm:prSet custT="1"/>
      <dgm:spPr/>
      <dgm:t>
        <a:bodyPr/>
        <a:lstStyle/>
        <a:p>
          <a:endParaRPr lang="en-AU" sz="1100">
            <a:latin typeface="Cambria" panose="02040503050406030204" pitchFamily="18" charset="0"/>
          </a:endParaRPr>
        </a:p>
      </dgm:t>
    </dgm:pt>
    <dgm:pt modelId="{6F79D047-28F8-4DD7-9772-D7D32D45D36D}">
      <dgm:prSet custT="1"/>
      <dgm:spPr/>
      <dgm:t>
        <a:bodyPr/>
        <a:lstStyle/>
        <a:p>
          <a:r>
            <a:rPr lang="en-AU" sz="1100">
              <a:latin typeface="Cambria" panose="02040503050406030204" pitchFamily="18" charset="0"/>
            </a:rPr>
            <a:t>Send all to AEP.Arrangements@awe.gov.au</a:t>
          </a:r>
        </a:p>
      </dgm:t>
    </dgm:pt>
    <dgm:pt modelId="{A230D46C-8E8F-4670-BEDF-180ADF3A2746}" type="parTrans" cxnId="{1C98D190-BFD9-4FD7-86F1-5D429BAAB50C}">
      <dgm:prSet/>
      <dgm:spPr/>
      <dgm:t>
        <a:bodyPr/>
        <a:lstStyle/>
        <a:p>
          <a:endParaRPr lang="en-AU" sz="1100">
            <a:latin typeface="Cambria" panose="02040503050406030204" pitchFamily="18" charset="0"/>
          </a:endParaRPr>
        </a:p>
      </dgm:t>
    </dgm:pt>
    <dgm:pt modelId="{CFCC2603-3FAD-4218-9C6E-5513D2DF4C58}" type="sibTrans" cxnId="{1C98D190-BFD9-4FD7-86F1-5D429BAAB50C}">
      <dgm:prSet/>
      <dgm:spPr/>
      <dgm:t>
        <a:bodyPr/>
        <a:lstStyle/>
        <a:p>
          <a:endParaRPr lang="en-AU" sz="1100">
            <a:latin typeface="Cambria" panose="02040503050406030204" pitchFamily="18" charset="0"/>
          </a:endParaRPr>
        </a:p>
      </dgm:t>
    </dgm:pt>
    <dgm:pt modelId="{27019B0E-068E-42A2-85B8-84E9AD1C46FE}" type="pres">
      <dgm:prSet presAssocID="{2EDB851C-4B2F-446F-9E68-3B6BC33B9053}" presName="linearFlow" presStyleCnt="0">
        <dgm:presLayoutVars>
          <dgm:resizeHandles val="exact"/>
        </dgm:presLayoutVars>
      </dgm:prSet>
      <dgm:spPr/>
    </dgm:pt>
    <dgm:pt modelId="{4B152565-5426-4D66-A701-91BB76F15E4B}" type="pres">
      <dgm:prSet presAssocID="{DD6BFBC9-D1A3-441D-BCE4-A201CDABDE16}" presName="node" presStyleLbl="node1" presStyleIdx="0" presStyleCnt="4" custScaleX="201588">
        <dgm:presLayoutVars>
          <dgm:bulletEnabled val="1"/>
        </dgm:presLayoutVars>
      </dgm:prSet>
      <dgm:spPr/>
    </dgm:pt>
    <dgm:pt modelId="{6E42FB4E-52E4-4CC6-93F6-9118D43C5057}" type="pres">
      <dgm:prSet presAssocID="{03BF4C43-9EF1-4794-9F69-19560FFA4F0A}" presName="sibTrans" presStyleLbl="sibTrans2D1" presStyleIdx="0" presStyleCnt="3"/>
      <dgm:spPr/>
    </dgm:pt>
    <dgm:pt modelId="{26DEDBDA-0E88-4B95-8AC2-52C7CC60ECED}" type="pres">
      <dgm:prSet presAssocID="{03BF4C43-9EF1-4794-9F69-19560FFA4F0A}" presName="connectorText" presStyleLbl="sibTrans2D1" presStyleIdx="0" presStyleCnt="3"/>
      <dgm:spPr/>
    </dgm:pt>
    <dgm:pt modelId="{67E8B04F-6656-47A3-8075-56AE3E864B61}" type="pres">
      <dgm:prSet presAssocID="{6A8DDD18-DDD4-48CD-AF01-A6FF87DD5EB6}" presName="node" presStyleLbl="node1" presStyleIdx="1" presStyleCnt="4" custScaleX="201588">
        <dgm:presLayoutVars>
          <dgm:bulletEnabled val="1"/>
        </dgm:presLayoutVars>
      </dgm:prSet>
      <dgm:spPr/>
    </dgm:pt>
    <dgm:pt modelId="{CFC139C6-3E92-4E3B-922A-A87ABA0F1497}" type="pres">
      <dgm:prSet presAssocID="{C9B7CE11-90FE-4064-AA0A-468B5D642467}" presName="sibTrans" presStyleLbl="sibTrans2D1" presStyleIdx="1" presStyleCnt="3"/>
      <dgm:spPr/>
    </dgm:pt>
    <dgm:pt modelId="{BD324E81-F20E-47A8-8542-5440DCBCDA07}" type="pres">
      <dgm:prSet presAssocID="{C9B7CE11-90FE-4064-AA0A-468B5D642467}" presName="connectorText" presStyleLbl="sibTrans2D1" presStyleIdx="1" presStyleCnt="3"/>
      <dgm:spPr/>
    </dgm:pt>
    <dgm:pt modelId="{32218336-3CC6-405A-ACBC-971243299E47}" type="pres">
      <dgm:prSet presAssocID="{D73262E5-D850-4822-8AFB-D67E3D807958}" presName="node" presStyleLbl="node1" presStyleIdx="2" presStyleCnt="4" custScaleX="201588">
        <dgm:presLayoutVars>
          <dgm:bulletEnabled val="1"/>
        </dgm:presLayoutVars>
      </dgm:prSet>
      <dgm:spPr/>
    </dgm:pt>
    <dgm:pt modelId="{843D7AA5-2F09-4589-85E3-6F55DFD8F387}" type="pres">
      <dgm:prSet presAssocID="{08E025FB-B4EC-4E01-B77D-73E37EF9972A}" presName="sibTrans" presStyleLbl="sibTrans2D1" presStyleIdx="2" presStyleCnt="3"/>
      <dgm:spPr/>
    </dgm:pt>
    <dgm:pt modelId="{C1EA76D7-119F-49A8-8966-C9962AE81E28}" type="pres">
      <dgm:prSet presAssocID="{08E025FB-B4EC-4E01-B77D-73E37EF9972A}" presName="connectorText" presStyleLbl="sibTrans2D1" presStyleIdx="2" presStyleCnt="3"/>
      <dgm:spPr/>
    </dgm:pt>
    <dgm:pt modelId="{5A3E0F9C-BE54-4E2C-A170-B77D3B22F375}" type="pres">
      <dgm:prSet presAssocID="{6F79D047-28F8-4DD7-9772-D7D32D45D36D}" presName="node" presStyleLbl="node1" presStyleIdx="3" presStyleCnt="4" custScaleX="201588">
        <dgm:presLayoutVars>
          <dgm:bulletEnabled val="1"/>
        </dgm:presLayoutVars>
      </dgm:prSet>
      <dgm:spPr/>
    </dgm:pt>
  </dgm:ptLst>
  <dgm:cxnLst>
    <dgm:cxn modelId="{50D27224-62A3-4098-B006-EF63B0441BEF}" type="presOf" srcId="{2EDB851C-4B2F-446F-9E68-3B6BC33B9053}" destId="{27019B0E-068E-42A2-85B8-84E9AD1C46FE}" srcOrd="0" destOrd="0" presId="urn:microsoft.com/office/officeart/2005/8/layout/process2"/>
    <dgm:cxn modelId="{83C59440-DDE3-4155-83C7-548ED69DEC55}" type="presOf" srcId="{6A8DDD18-DDD4-48CD-AF01-A6FF87DD5EB6}" destId="{67E8B04F-6656-47A3-8075-56AE3E864B61}" srcOrd="0" destOrd="0" presId="urn:microsoft.com/office/officeart/2005/8/layout/process2"/>
    <dgm:cxn modelId="{0B26BC42-918B-4431-9580-26A854F4E2E8}" type="presOf" srcId="{6F79D047-28F8-4DD7-9772-D7D32D45D36D}" destId="{5A3E0F9C-BE54-4E2C-A170-B77D3B22F375}" srcOrd="0" destOrd="0" presId="urn:microsoft.com/office/officeart/2005/8/layout/process2"/>
    <dgm:cxn modelId="{C7221C72-B18F-4355-A3DB-7DFFC879E7BE}" type="presOf" srcId="{D73262E5-D850-4822-8AFB-D67E3D807958}" destId="{32218336-3CC6-405A-ACBC-971243299E47}" srcOrd="0" destOrd="0" presId="urn:microsoft.com/office/officeart/2005/8/layout/process2"/>
    <dgm:cxn modelId="{64F1C176-BA43-4EDA-9DC5-3AB8F99C62FC}" type="presOf" srcId="{DD6BFBC9-D1A3-441D-BCE4-A201CDABDE16}" destId="{4B152565-5426-4D66-A701-91BB76F15E4B}" srcOrd="0" destOrd="0" presId="urn:microsoft.com/office/officeart/2005/8/layout/process2"/>
    <dgm:cxn modelId="{70F5D776-0F95-46DD-B98E-B3CA58AFDA10}" type="presOf" srcId="{08E025FB-B4EC-4E01-B77D-73E37EF9972A}" destId="{C1EA76D7-119F-49A8-8966-C9962AE81E28}" srcOrd="1" destOrd="0" presId="urn:microsoft.com/office/officeart/2005/8/layout/process2"/>
    <dgm:cxn modelId="{86CE087B-0F03-4C30-B258-8F93C72251AE}" srcId="{2EDB851C-4B2F-446F-9E68-3B6BC33B9053}" destId="{DD6BFBC9-D1A3-441D-BCE4-A201CDABDE16}" srcOrd="0" destOrd="0" parTransId="{FBACA1FC-29C9-443D-9ED4-7084697C7B5A}" sibTransId="{03BF4C43-9EF1-4794-9F69-19560FFA4F0A}"/>
    <dgm:cxn modelId="{1C98D190-BFD9-4FD7-86F1-5D429BAAB50C}" srcId="{2EDB851C-4B2F-446F-9E68-3B6BC33B9053}" destId="{6F79D047-28F8-4DD7-9772-D7D32D45D36D}" srcOrd="3" destOrd="0" parTransId="{A230D46C-8E8F-4670-BEDF-180ADF3A2746}" sibTransId="{CFCC2603-3FAD-4218-9C6E-5513D2DF4C58}"/>
    <dgm:cxn modelId="{7AC13892-D3BF-482E-9B16-DD9DCB66A916}" type="presOf" srcId="{08E025FB-B4EC-4E01-B77D-73E37EF9972A}" destId="{843D7AA5-2F09-4589-85E3-6F55DFD8F387}" srcOrd="0" destOrd="0" presId="urn:microsoft.com/office/officeart/2005/8/layout/process2"/>
    <dgm:cxn modelId="{5E4117A8-44C5-4725-961F-A9B90D273F8D}" type="presOf" srcId="{03BF4C43-9EF1-4794-9F69-19560FFA4F0A}" destId="{26DEDBDA-0E88-4B95-8AC2-52C7CC60ECED}" srcOrd="1" destOrd="0" presId="urn:microsoft.com/office/officeart/2005/8/layout/process2"/>
    <dgm:cxn modelId="{7B7A33CB-69C0-472A-ABE8-12EC647C908B}" type="presOf" srcId="{C9B7CE11-90FE-4064-AA0A-468B5D642467}" destId="{BD324E81-F20E-47A8-8542-5440DCBCDA07}" srcOrd="1" destOrd="0" presId="urn:microsoft.com/office/officeart/2005/8/layout/process2"/>
    <dgm:cxn modelId="{28498CD0-3221-496B-83C7-DF02C4078F67}" type="presOf" srcId="{C9B7CE11-90FE-4064-AA0A-468B5D642467}" destId="{CFC139C6-3E92-4E3B-922A-A87ABA0F1497}" srcOrd="0" destOrd="0" presId="urn:microsoft.com/office/officeart/2005/8/layout/process2"/>
    <dgm:cxn modelId="{0E7CC5D7-A8D1-4E1D-AA87-7ED3C6CF10F7}" srcId="{2EDB851C-4B2F-446F-9E68-3B6BC33B9053}" destId="{6A8DDD18-DDD4-48CD-AF01-A6FF87DD5EB6}" srcOrd="1" destOrd="0" parTransId="{2C2A4133-FB58-4205-A674-6BD49A6330D5}" sibTransId="{C9B7CE11-90FE-4064-AA0A-468B5D642467}"/>
    <dgm:cxn modelId="{22C49CDA-030E-4964-9A93-A2FD864733B9}" type="presOf" srcId="{03BF4C43-9EF1-4794-9F69-19560FFA4F0A}" destId="{6E42FB4E-52E4-4CC6-93F6-9118D43C5057}" srcOrd="0" destOrd="0" presId="urn:microsoft.com/office/officeart/2005/8/layout/process2"/>
    <dgm:cxn modelId="{F325E7DE-50D6-40D4-95BC-8F36264BBAD4}" srcId="{2EDB851C-4B2F-446F-9E68-3B6BC33B9053}" destId="{D73262E5-D850-4822-8AFB-D67E3D807958}" srcOrd="2" destOrd="0" parTransId="{FDEB5AD7-78FA-42B4-B139-4F5DBFBB1044}" sibTransId="{08E025FB-B4EC-4E01-B77D-73E37EF9972A}"/>
    <dgm:cxn modelId="{6B85CB0A-5495-4616-B6FD-A19934D0F052}" type="presParOf" srcId="{27019B0E-068E-42A2-85B8-84E9AD1C46FE}" destId="{4B152565-5426-4D66-A701-91BB76F15E4B}" srcOrd="0" destOrd="0" presId="urn:microsoft.com/office/officeart/2005/8/layout/process2"/>
    <dgm:cxn modelId="{E8C81203-57B6-4809-BD5D-22428F86B93A}" type="presParOf" srcId="{27019B0E-068E-42A2-85B8-84E9AD1C46FE}" destId="{6E42FB4E-52E4-4CC6-93F6-9118D43C5057}" srcOrd="1" destOrd="0" presId="urn:microsoft.com/office/officeart/2005/8/layout/process2"/>
    <dgm:cxn modelId="{BA3F2181-6B09-44F0-BE87-09BA5F04546D}" type="presParOf" srcId="{6E42FB4E-52E4-4CC6-93F6-9118D43C5057}" destId="{26DEDBDA-0E88-4B95-8AC2-52C7CC60ECED}" srcOrd="0" destOrd="0" presId="urn:microsoft.com/office/officeart/2005/8/layout/process2"/>
    <dgm:cxn modelId="{1C852652-60A3-4D30-A59C-D78288BDA740}" type="presParOf" srcId="{27019B0E-068E-42A2-85B8-84E9AD1C46FE}" destId="{67E8B04F-6656-47A3-8075-56AE3E864B61}" srcOrd="2" destOrd="0" presId="urn:microsoft.com/office/officeart/2005/8/layout/process2"/>
    <dgm:cxn modelId="{B100FE66-A76E-49E2-8A83-937170B5EE7A}" type="presParOf" srcId="{27019B0E-068E-42A2-85B8-84E9AD1C46FE}" destId="{CFC139C6-3E92-4E3B-922A-A87ABA0F1497}" srcOrd="3" destOrd="0" presId="urn:microsoft.com/office/officeart/2005/8/layout/process2"/>
    <dgm:cxn modelId="{1AF720AD-6822-48A1-89D8-3EE648D46E48}" type="presParOf" srcId="{CFC139C6-3E92-4E3B-922A-A87ABA0F1497}" destId="{BD324E81-F20E-47A8-8542-5440DCBCDA07}" srcOrd="0" destOrd="0" presId="urn:microsoft.com/office/officeart/2005/8/layout/process2"/>
    <dgm:cxn modelId="{5429786C-9ACA-4D20-987D-C673FF11E88A}" type="presParOf" srcId="{27019B0E-068E-42A2-85B8-84E9AD1C46FE}" destId="{32218336-3CC6-405A-ACBC-971243299E47}" srcOrd="4" destOrd="0" presId="urn:microsoft.com/office/officeart/2005/8/layout/process2"/>
    <dgm:cxn modelId="{C20B6D7D-8E34-4F2C-BC38-C8B5CF36ECF3}" type="presParOf" srcId="{27019B0E-068E-42A2-85B8-84E9AD1C46FE}" destId="{843D7AA5-2F09-4589-85E3-6F55DFD8F387}" srcOrd="5" destOrd="0" presId="urn:microsoft.com/office/officeart/2005/8/layout/process2"/>
    <dgm:cxn modelId="{2B778666-97B6-44D6-81DA-BB1DF4DB10D1}" type="presParOf" srcId="{843D7AA5-2F09-4589-85E3-6F55DFD8F387}" destId="{C1EA76D7-119F-49A8-8966-C9962AE81E28}" srcOrd="0" destOrd="0" presId="urn:microsoft.com/office/officeart/2005/8/layout/process2"/>
    <dgm:cxn modelId="{CF1A2E0D-B53F-4ED0-9766-45014F1909F2}" type="presParOf" srcId="{27019B0E-068E-42A2-85B8-84E9AD1C46FE}" destId="{5A3E0F9C-BE54-4E2C-A170-B77D3B22F375}" srcOrd="6" destOrd="0" presId="urn:microsoft.com/office/officeart/2005/8/layout/process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3F85AD0-299F-40E6-8BEC-6F719FC22C5F}" type="doc">
      <dgm:prSet loTypeId="urn:microsoft.com/office/officeart/2005/8/layout/cycle8" loCatId="cycle" qsTypeId="urn:microsoft.com/office/officeart/2005/8/quickstyle/simple1" qsCatId="simple" csTypeId="urn:microsoft.com/office/officeart/2005/8/colors/accent1_2" csCatId="accent1" phldr="1"/>
      <dgm:spPr/>
    </dgm:pt>
    <dgm:pt modelId="{31EDF373-46C6-4D87-AC96-B6F1C7FAFAA5}">
      <dgm:prSet phldrT="[Text]" custT="1"/>
      <dgm:spPr/>
      <dgm:t>
        <a:bodyPr/>
        <a:lstStyle/>
        <a:p>
          <a:r>
            <a:rPr lang="en-AU" sz="1100">
              <a:latin typeface="Cambria" panose="02040503050406030204" pitchFamily="18" charset="0"/>
            </a:rPr>
            <a:t>Keep informed about CBC activity</a:t>
          </a:r>
        </a:p>
      </dgm:t>
    </dgm:pt>
    <dgm:pt modelId="{16695451-A84C-494C-BA48-D02DE30E2F89}" type="parTrans" cxnId="{E720141D-2728-45A4-911C-E0AA152B903D}">
      <dgm:prSet/>
      <dgm:spPr/>
      <dgm:t>
        <a:bodyPr/>
        <a:lstStyle/>
        <a:p>
          <a:endParaRPr lang="en-AU" sz="1100">
            <a:latin typeface="Cambria" panose="02040503050406030204" pitchFamily="18" charset="0"/>
          </a:endParaRPr>
        </a:p>
      </dgm:t>
    </dgm:pt>
    <dgm:pt modelId="{66D4D495-6A1D-4351-9B06-AC0C8D2F9FEE}" type="sibTrans" cxnId="{E720141D-2728-45A4-911C-E0AA152B903D}">
      <dgm:prSet/>
      <dgm:spPr/>
      <dgm:t>
        <a:bodyPr/>
        <a:lstStyle/>
        <a:p>
          <a:endParaRPr lang="en-AU" sz="1100">
            <a:latin typeface="Cambria" panose="02040503050406030204" pitchFamily="18" charset="0"/>
          </a:endParaRPr>
        </a:p>
      </dgm:t>
    </dgm:pt>
    <dgm:pt modelId="{301D8C92-E65B-4BA9-BC9F-89F6925F7024}">
      <dgm:prSet phldrT="[Text]" custT="1"/>
      <dgm:spPr/>
      <dgm:t>
        <a:bodyPr/>
        <a:lstStyle/>
        <a:p>
          <a:r>
            <a:rPr lang="en-AU" sz="1100">
              <a:latin typeface="Cambria" panose="02040503050406030204" pitchFamily="18" charset="0"/>
            </a:rPr>
            <a:t>Undertake CBC activity</a:t>
          </a:r>
        </a:p>
      </dgm:t>
    </dgm:pt>
    <dgm:pt modelId="{3EDD3A26-2EFC-4055-AA99-80AB92C85CCD}" type="parTrans" cxnId="{C8671E07-C986-4EEF-B7A8-ACBDC6FDDFF2}">
      <dgm:prSet/>
      <dgm:spPr/>
      <dgm:t>
        <a:bodyPr/>
        <a:lstStyle/>
        <a:p>
          <a:endParaRPr lang="en-AU" sz="1100">
            <a:latin typeface="Cambria" panose="02040503050406030204" pitchFamily="18" charset="0"/>
          </a:endParaRPr>
        </a:p>
      </dgm:t>
    </dgm:pt>
    <dgm:pt modelId="{087E6054-8459-4820-BA98-71852C4A52E1}" type="sibTrans" cxnId="{C8671E07-C986-4EEF-B7A8-ACBDC6FDDFF2}">
      <dgm:prSet/>
      <dgm:spPr/>
      <dgm:t>
        <a:bodyPr/>
        <a:lstStyle/>
        <a:p>
          <a:endParaRPr lang="en-AU" sz="1100">
            <a:latin typeface="Cambria" panose="02040503050406030204" pitchFamily="18" charset="0"/>
          </a:endParaRPr>
        </a:p>
      </dgm:t>
    </dgm:pt>
    <dgm:pt modelId="{4DA15E24-3BF4-40D6-AB70-53C6D027B47E}">
      <dgm:prSet phldrT="[Text]" custT="1"/>
      <dgm:spPr/>
      <dgm:t>
        <a:bodyPr/>
        <a:lstStyle/>
        <a:p>
          <a:r>
            <a:rPr lang="en-AU" sz="1100">
              <a:latin typeface="Cambria" panose="02040503050406030204" pitchFamily="18" charset="0"/>
            </a:rPr>
            <a:t>Maintain records</a:t>
          </a:r>
        </a:p>
      </dgm:t>
    </dgm:pt>
    <dgm:pt modelId="{B4FE515D-5A3C-4F7B-96DF-F90CCC72ADD9}" type="parTrans" cxnId="{ED798D0E-3A26-49B5-9B37-EF2FB9AEAE85}">
      <dgm:prSet/>
      <dgm:spPr/>
      <dgm:t>
        <a:bodyPr/>
        <a:lstStyle/>
        <a:p>
          <a:endParaRPr lang="en-AU" sz="1100">
            <a:latin typeface="Cambria" panose="02040503050406030204" pitchFamily="18" charset="0"/>
          </a:endParaRPr>
        </a:p>
      </dgm:t>
    </dgm:pt>
    <dgm:pt modelId="{FCA44AE1-624F-43D8-893D-0383FC669D3E}" type="sibTrans" cxnId="{ED798D0E-3A26-49B5-9B37-EF2FB9AEAE85}">
      <dgm:prSet/>
      <dgm:spPr/>
      <dgm:t>
        <a:bodyPr/>
        <a:lstStyle/>
        <a:p>
          <a:endParaRPr lang="en-AU" sz="1100">
            <a:latin typeface="Cambria" panose="02040503050406030204" pitchFamily="18" charset="0"/>
          </a:endParaRPr>
        </a:p>
      </dgm:t>
    </dgm:pt>
    <dgm:pt modelId="{5CD96999-924D-41E2-A614-4149BDFFAB6A}" type="pres">
      <dgm:prSet presAssocID="{C3F85AD0-299F-40E6-8BEC-6F719FC22C5F}" presName="compositeShape" presStyleCnt="0">
        <dgm:presLayoutVars>
          <dgm:chMax val="7"/>
          <dgm:dir/>
          <dgm:resizeHandles val="exact"/>
        </dgm:presLayoutVars>
      </dgm:prSet>
      <dgm:spPr/>
    </dgm:pt>
    <dgm:pt modelId="{9E8F55D1-BC0C-48A9-8CD8-FAEEAF4DA4A5}" type="pres">
      <dgm:prSet presAssocID="{C3F85AD0-299F-40E6-8BEC-6F719FC22C5F}" presName="wedge1" presStyleLbl="node1" presStyleIdx="0" presStyleCnt="3"/>
      <dgm:spPr/>
    </dgm:pt>
    <dgm:pt modelId="{FB44D555-3321-4003-92FF-E4869E5FD4DE}" type="pres">
      <dgm:prSet presAssocID="{C3F85AD0-299F-40E6-8BEC-6F719FC22C5F}" presName="dummy1a" presStyleCnt="0"/>
      <dgm:spPr/>
    </dgm:pt>
    <dgm:pt modelId="{27E0B9A3-F53A-41F0-9178-A738FB34C3C9}" type="pres">
      <dgm:prSet presAssocID="{C3F85AD0-299F-40E6-8BEC-6F719FC22C5F}" presName="dummy1b" presStyleCnt="0"/>
      <dgm:spPr/>
    </dgm:pt>
    <dgm:pt modelId="{11AC0E82-89AF-42EA-9532-49BAEACE1BF7}" type="pres">
      <dgm:prSet presAssocID="{C3F85AD0-299F-40E6-8BEC-6F719FC22C5F}" presName="wedge1Tx" presStyleLbl="node1" presStyleIdx="0" presStyleCnt="3">
        <dgm:presLayoutVars>
          <dgm:chMax val="0"/>
          <dgm:chPref val="0"/>
          <dgm:bulletEnabled val="1"/>
        </dgm:presLayoutVars>
      </dgm:prSet>
      <dgm:spPr/>
    </dgm:pt>
    <dgm:pt modelId="{A1441912-1478-442D-B349-AEF55E07B0FF}" type="pres">
      <dgm:prSet presAssocID="{C3F85AD0-299F-40E6-8BEC-6F719FC22C5F}" presName="wedge2" presStyleLbl="node1" presStyleIdx="1" presStyleCnt="3"/>
      <dgm:spPr/>
    </dgm:pt>
    <dgm:pt modelId="{4522DDA3-289E-4DAE-A4F5-67F7EC466E6B}" type="pres">
      <dgm:prSet presAssocID="{C3F85AD0-299F-40E6-8BEC-6F719FC22C5F}" presName="dummy2a" presStyleCnt="0"/>
      <dgm:spPr/>
    </dgm:pt>
    <dgm:pt modelId="{0C170D01-2DCC-4FFD-A1C3-14F0E20CE925}" type="pres">
      <dgm:prSet presAssocID="{C3F85AD0-299F-40E6-8BEC-6F719FC22C5F}" presName="dummy2b" presStyleCnt="0"/>
      <dgm:spPr/>
    </dgm:pt>
    <dgm:pt modelId="{E0549CDC-EFB2-43C7-94C2-0A5150299503}" type="pres">
      <dgm:prSet presAssocID="{C3F85AD0-299F-40E6-8BEC-6F719FC22C5F}" presName="wedge2Tx" presStyleLbl="node1" presStyleIdx="1" presStyleCnt="3">
        <dgm:presLayoutVars>
          <dgm:chMax val="0"/>
          <dgm:chPref val="0"/>
          <dgm:bulletEnabled val="1"/>
        </dgm:presLayoutVars>
      </dgm:prSet>
      <dgm:spPr/>
    </dgm:pt>
    <dgm:pt modelId="{AD35BF70-D29A-414B-84B6-BC015FCCDD25}" type="pres">
      <dgm:prSet presAssocID="{C3F85AD0-299F-40E6-8BEC-6F719FC22C5F}" presName="wedge3" presStyleLbl="node1" presStyleIdx="2" presStyleCnt="3"/>
      <dgm:spPr/>
    </dgm:pt>
    <dgm:pt modelId="{28BBCA37-B3B1-41BF-9755-41384A23012C}" type="pres">
      <dgm:prSet presAssocID="{C3F85AD0-299F-40E6-8BEC-6F719FC22C5F}" presName="dummy3a" presStyleCnt="0"/>
      <dgm:spPr/>
    </dgm:pt>
    <dgm:pt modelId="{16F8A481-CE8E-4F64-B1DB-D6698384145F}" type="pres">
      <dgm:prSet presAssocID="{C3F85AD0-299F-40E6-8BEC-6F719FC22C5F}" presName="dummy3b" presStyleCnt="0"/>
      <dgm:spPr/>
    </dgm:pt>
    <dgm:pt modelId="{67197CE9-C2AC-4AC3-937A-FA618EFCA789}" type="pres">
      <dgm:prSet presAssocID="{C3F85AD0-299F-40E6-8BEC-6F719FC22C5F}" presName="wedge3Tx" presStyleLbl="node1" presStyleIdx="2" presStyleCnt="3">
        <dgm:presLayoutVars>
          <dgm:chMax val="0"/>
          <dgm:chPref val="0"/>
          <dgm:bulletEnabled val="1"/>
        </dgm:presLayoutVars>
      </dgm:prSet>
      <dgm:spPr/>
    </dgm:pt>
    <dgm:pt modelId="{FBC38C69-AB10-4910-9A78-4AEE56AE2E9D}" type="pres">
      <dgm:prSet presAssocID="{66D4D495-6A1D-4351-9B06-AC0C8D2F9FEE}" presName="arrowWedge1" presStyleLbl="fgSibTrans2D1" presStyleIdx="0" presStyleCnt="3"/>
      <dgm:spPr/>
    </dgm:pt>
    <dgm:pt modelId="{13F4753E-FE2D-49D7-9D1D-BC70B00A1DE8}" type="pres">
      <dgm:prSet presAssocID="{087E6054-8459-4820-BA98-71852C4A52E1}" presName="arrowWedge2" presStyleLbl="fgSibTrans2D1" presStyleIdx="1" presStyleCnt="3"/>
      <dgm:spPr/>
    </dgm:pt>
    <dgm:pt modelId="{712A8604-CAE7-432E-9BC4-337DBDF18E5F}" type="pres">
      <dgm:prSet presAssocID="{FCA44AE1-624F-43D8-893D-0383FC669D3E}" presName="arrowWedge3" presStyleLbl="fgSibTrans2D1" presStyleIdx="2" presStyleCnt="3"/>
      <dgm:spPr/>
    </dgm:pt>
  </dgm:ptLst>
  <dgm:cxnLst>
    <dgm:cxn modelId="{C8671E07-C986-4EEF-B7A8-ACBDC6FDDFF2}" srcId="{C3F85AD0-299F-40E6-8BEC-6F719FC22C5F}" destId="{301D8C92-E65B-4BA9-BC9F-89F6925F7024}" srcOrd="1" destOrd="0" parTransId="{3EDD3A26-2EFC-4055-AA99-80AB92C85CCD}" sibTransId="{087E6054-8459-4820-BA98-71852C4A52E1}"/>
    <dgm:cxn modelId="{ED798D0E-3A26-49B5-9B37-EF2FB9AEAE85}" srcId="{C3F85AD0-299F-40E6-8BEC-6F719FC22C5F}" destId="{4DA15E24-3BF4-40D6-AB70-53C6D027B47E}" srcOrd="2" destOrd="0" parTransId="{B4FE515D-5A3C-4F7B-96DF-F90CCC72ADD9}" sibTransId="{FCA44AE1-624F-43D8-893D-0383FC669D3E}"/>
    <dgm:cxn modelId="{E720141D-2728-45A4-911C-E0AA152B903D}" srcId="{C3F85AD0-299F-40E6-8BEC-6F719FC22C5F}" destId="{31EDF373-46C6-4D87-AC96-B6F1C7FAFAA5}" srcOrd="0" destOrd="0" parTransId="{16695451-A84C-494C-BA48-D02DE30E2F89}" sibTransId="{66D4D495-6A1D-4351-9B06-AC0C8D2F9FEE}"/>
    <dgm:cxn modelId="{8A673D44-65AE-4364-9D74-89C7B0B6ADDA}" type="presOf" srcId="{301D8C92-E65B-4BA9-BC9F-89F6925F7024}" destId="{A1441912-1478-442D-B349-AEF55E07B0FF}" srcOrd="0" destOrd="0" presId="urn:microsoft.com/office/officeart/2005/8/layout/cycle8"/>
    <dgm:cxn modelId="{E0C05E45-08F6-4CDD-88FD-F37663318BB2}" type="presOf" srcId="{4DA15E24-3BF4-40D6-AB70-53C6D027B47E}" destId="{AD35BF70-D29A-414B-84B6-BC015FCCDD25}" srcOrd="0" destOrd="0" presId="urn:microsoft.com/office/officeart/2005/8/layout/cycle8"/>
    <dgm:cxn modelId="{66FF4E69-5921-4CD3-9644-B1BCDE4E20D9}" type="presOf" srcId="{31EDF373-46C6-4D87-AC96-B6F1C7FAFAA5}" destId="{9E8F55D1-BC0C-48A9-8CD8-FAEEAF4DA4A5}" srcOrd="0" destOrd="0" presId="urn:microsoft.com/office/officeart/2005/8/layout/cycle8"/>
    <dgm:cxn modelId="{6CBD7871-EC58-4A7E-8937-2DE2FCA62F46}" type="presOf" srcId="{4DA15E24-3BF4-40D6-AB70-53C6D027B47E}" destId="{67197CE9-C2AC-4AC3-937A-FA618EFCA789}" srcOrd="1" destOrd="0" presId="urn:microsoft.com/office/officeart/2005/8/layout/cycle8"/>
    <dgm:cxn modelId="{A5665A8E-8645-48B0-86A3-6976DC6DBFEE}" type="presOf" srcId="{31EDF373-46C6-4D87-AC96-B6F1C7FAFAA5}" destId="{11AC0E82-89AF-42EA-9532-49BAEACE1BF7}" srcOrd="1" destOrd="0" presId="urn:microsoft.com/office/officeart/2005/8/layout/cycle8"/>
    <dgm:cxn modelId="{ADF41993-1C12-44F6-B1C6-5A6913EFA3E0}" type="presOf" srcId="{C3F85AD0-299F-40E6-8BEC-6F719FC22C5F}" destId="{5CD96999-924D-41E2-A614-4149BDFFAB6A}" srcOrd="0" destOrd="0" presId="urn:microsoft.com/office/officeart/2005/8/layout/cycle8"/>
    <dgm:cxn modelId="{8DDB5999-7298-49E0-ACB2-37B9B23619BC}" type="presOf" srcId="{301D8C92-E65B-4BA9-BC9F-89F6925F7024}" destId="{E0549CDC-EFB2-43C7-94C2-0A5150299503}" srcOrd="1" destOrd="0" presId="urn:microsoft.com/office/officeart/2005/8/layout/cycle8"/>
    <dgm:cxn modelId="{6839BCA7-BE33-4449-AB44-4D179F51F004}" type="presParOf" srcId="{5CD96999-924D-41E2-A614-4149BDFFAB6A}" destId="{9E8F55D1-BC0C-48A9-8CD8-FAEEAF4DA4A5}" srcOrd="0" destOrd="0" presId="urn:microsoft.com/office/officeart/2005/8/layout/cycle8"/>
    <dgm:cxn modelId="{B45A0743-7BA0-4032-B806-FFA53EA783F7}" type="presParOf" srcId="{5CD96999-924D-41E2-A614-4149BDFFAB6A}" destId="{FB44D555-3321-4003-92FF-E4869E5FD4DE}" srcOrd="1" destOrd="0" presId="urn:microsoft.com/office/officeart/2005/8/layout/cycle8"/>
    <dgm:cxn modelId="{542DB207-1BA1-4D59-B9D9-DA93FAECF394}" type="presParOf" srcId="{5CD96999-924D-41E2-A614-4149BDFFAB6A}" destId="{27E0B9A3-F53A-41F0-9178-A738FB34C3C9}" srcOrd="2" destOrd="0" presId="urn:microsoft.com/office/officeart/2005/8/layout/cycle8"/>
    <dgm:cxn modelId="{2E7D417B-BD44-46D2-BB6C-C7A2F700B5DA}" type="presParOf" srcId="{5CD96999-924D-41E2-A614-4149BDFFAB6A}" destId="{11AC0E82-89AF-42EA-9532-49BAEACE1BF7}" srcOrd="3" destOrd="0" presId="urn:microsoft.com/office/officeart/2005/8/layout/cycle8"/>
    <dgm:cxn modelId="{4E81AA4D-0425-4176-9ACA-79ACDAE8741F}" type="presParOf" srcId="{5CD96999-924D-41E2-A614-4149BDFFAB6A}" destId="{A1441912-1478-442D-B349-AEF55E07B0FF}" srcOrd="4" destOrd="0" presId="urn:microsoft.com/office/officeart/2005/8/layout/cycle8"/>
    <dgm:cxn modelId="{524C88D0-4D0E-4BBF-98FB-76B4BE209A73}" type="presParOf" srcId="{5CD96999-924D-41E2-A614-4149BDFFAB6A}" destId="{4522DDA3-289E-4DAE-A4F5-67F7EC466E6B}" srcOrd="5" destOrd="0" presId="urn:microsoft.com/office/officeart/2005/8/layout/cycle8"/>
    <dgm:cxn modelId="{3B3DFA80-E482-471A-A6DC-3E83742ED654}" type="presParOf" srcId="{5CD96999-924D-41E2-A614-4149BDFFAB6A}" destId="{0C170D01-2DCC-4FFD-A1C3-14F0E20CE925}" srcOrd="6" destOrd="0" presId="urn:microsoft.com/office/officeart/2005/8/layout/cycle8"/>
    <dgm:cxn modelId="{454B706D-470D-4C40-9623-48957FCA66F9}" type="presParOf" srcId="{5CD96999-924D-41E2-A614-4149BDFFAB6A}" destId="{E0549CDC-EFB2-43C7-94C2-0A5150299503}" srcOrd="7" destOrd="0" presId="urn:microsoft.com/office/officeart/2005/8/layout/cycle8"/>
    <dgm:cxn modelId="{47F476C5-BD89-44D9-85DD-3F7BA249D055}" type="presParOf" srcId="{5CD96999-924D-41E2-A614-4149BDFFAB6A}" destId="{AD35BF70-D29A-414B-84B6-BC015FCCDD25}" srcOrd="8" destOrd="0" presId="urn:microsoft.com/office/officeart/2005/8/layout/cycle8"/>
    <dgm:cxn modelId="{EB205E38-5993-47BB-A8F8-5BDBE0DF6931}" type="presParOf" srcId="{5CD96999-924D-41E2-A614-4149BDFFAB6A}" destId="{28BBCA37-B3B1-41BF-9755-41384A23012C}" srcOrd="9" destOrd="0" presId="urn:microsoft.com/office/officeart/2005/8/layout/cycle8"/>
    <dgm:cxn modelId="{74465DE8-34B7-4E44-B7AA-152B5852E158}" type="presParOf" srcId="{5CD96999-924D-41E2-A614-4149BDFFAB6A}" destId="{16F8A481-CE8E-4F64-B1DB-D6698384145F}" srcOrd="10" destOrd="0" presId="urn:microsoft.com/office/officeart/2005/8/layout/cycle8"/>
    <dgm:cxn modelId="{1E6BAF23-F0A6-44A6-8DCE-409DF617D495}" type="presParOf" srcId="{5CD96999-924D-41E2-A614-4149BDFFAB6A}" destId="{67197CE9-C2AC-4AC3-937A-FA618EFCA789}" srcOrd="11" destOrd="0" presId="urn:microsoft.com/office/officeart/2005/8/layout/cycle8"/>
    <dgm:cxn modelId="{AFA0D6CD-00B3-48BD-99E4-45D3632E6B67}" type="presParOf" srcId="{5CD96999-924D-41E2-A614-4149BDFFAB6A}" destId="{FBC38C69-AB10-4910-9A78-4AEE56AE2E9D}" srcOrd="12" destOrd="0" presId="urn:microsoft.com/office/officeart/2005/8/layout/cycle8"/>
    <dgm:cxn modelId="{5B4E1AEE-E752-4CC7-8D1D-D9ECF92F5CB7}" type="presParOf" srcId="{5CD96999-924D-41E2-A614-4149BDFFAB6A}" destId="{13F4753E-FE2D-49D7-9D1D-BC70B00A1DE8}" srcOrd="13" destOrd="0" presId="urn:microsoft.com/office/officeart/2005/8/layout/cycle8"/>
    <dgm:cxn modelId="{46B9DACA-1C3B-49D3-8D82-BA081FB0377F}" type="presParOf" srcId="{5CD96999-924D-41E2-A614-4149BDFFAB6A}" destId="{712A8604-CAE7-432E-9BC4-337DBDF18E5F}" srcOrd="14" destOrd="0" presId="urn:microsoft.com/office/officeart/2005/8/layout/cycle8"/>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3CB56A-0E6B-4353-9EAB-BE87726BCEF0}">
      <dsp:nvSpPr>
        <dsp:cNvPr id="0" name=""/>
        <dsp:cNvSpPr/>
      </dsp:nvSpPr>
      <dsp:spPr>
        <a:xfrm>
          <a:off x="5037" y="44478"/>
          <a:ext cx="1505640" cy="9033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atin typeface="Cambria" panose="02040503050406030204" pitchFamily="18" charset="0"/>
            </a:rPr>
            <a:t>Unit of </a:t>
          </a:r>
          <a:r>
            <a:rPr lang="en-AU" sz="1000" kern="1200">
              <a:latin typeface="Cambria" panose="02040503050406030204" pitchFamily="18" charset="0"/>
            </a:rPr>
            <a:t>completency</a:t>
          </a:r>
          <a:r>
            <a:rPr lang="en-AU" sz="1100" kern="1200">
              <a:latin typeface="Cambria" panose="02040503050406030204" pitchFamily="18" charset="0"/>
            </a:rPr>
            <a:t>: Comply with biosecurity border </a:t>
          </a:r>
          <a:r>
            <a:rPr lang="en-AU" sz="1000" kern="1200">
              <a:latin typeface="Cambria" panose="02040503050406030204" pitchFamily="18" charset="0"/>
            </a:rPr>
            <a:t>clearance</a:t>
          </a:r>
          <a:endParaRPr lang="en-AU" sz="1100" kern="1200">
            <a:latin typeface="Cambria" panose="02040503050406030204" pitchFamily="18" charset="0"/>
          </a:endParaRPr>
        </a:p>
      </dsp:txBody>
      <dsp:txXfrm>
        <a:off x="31496" y="70937"/>
        <a:ext cx="1452722" cy="850466"/>
      </dsp:txXfrm>
    </dsp:sp>
    <dsp:sp modelId="{D24FE753-0BAF-4B0A-9A5B-94A4876A44C2}">
      <dsp:nvSpPr>
        <dsp:cNvPr id="0" name=""/>
        <dsp:cNvSpPr/>
      </dsp:nvSpPr>
      <dsp:spPr>
        <a:xfrm>
          <a:off x="1661242" y="309471"/>
          <a:ext cx="319195" cy="373398"/>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latin typeface="Cambria" panose="02040503050406030204" pitchFamily="18" charset="0"/>
          </a:endParaRPr>
        </a:p>
      </dsp:txBody>
      <dsp:txXfrm>
        <a:off x="1661242" y="384151"/>
        <a:ext cx="223437" cy="224038"/>
      </dsp:txXfrm>
    </dsp:sp>
    <dsp:sp modelId="{5B3353FE-BB94-40ED-BF25-1E7AEC18DDA5}">
      <dsp:nvSpPr>
        <dsp:cNvPr id="0" name=""/>
        <dsp:cNvSpPr/>
      </dsp:nvSpPr>
      <dsp:spPr>
        <a:xfrm>
          <a:off x="2112934" y="44478"/>
          <a:ext cx="1505640" cy="9033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atin typeface="Cambria" panose="02040503050406030204" pitchFamily="18" charset="0"/>
            </a:rPr>
            <a:t>Customs broker </a:t>
          </a:r>
          <a:r>
            <a:rPr lang="en-AU" sz="1000" kern="1200">
              <a:latin typeface="Cambria" panose="02040503050406030204" pitchFamily="18" charset="0"/>
            </a:rPr>
            <a:t>licence</a:t>
          </a:r>
          <a:r>
            <a:rPr lang="en-AU" sz="1100" kern="1200">
              <a:latin typeface="Cambria" panose="02040503050406030204" pitchFamily="18" charset="0"/>
            </a:rPr>
            <a:t> OR self-reporting importer</a:t>
          </a:r>
        </a:p>
      </dsp:txBody>
      <dsp:txXfrm>
        <a:off x="2139393" y="70937"/>
        <a:ext cx="1452722" cy="850466"/>
      </dsp:txXfrm>
    </dsp:sp>
    <dsp:sp modelId="{F61D63EB-20F3-4EA1-B840-27EAC453F0C2}">
      <dsp:nvSpPr>
        <dsp:cNvPr id="0" name=""/>
        <dsp:cNvSpPr/>
      </dsp:nvSpPr>
      <dsp:spPr>
        <a:xfrm rot="11097">
          <a:off x="3770398" y="312911"/>
          <a:ext cx="321867" cy="373398"/>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latin typeface="Cambria" panose="02040503050406030204" pitchFamily="18" charset="0"/>
          </a:endParaRPr>
        </a:p>
      </dsp:txBody>
      <dsp:txXfrm>
        <a:off x="3770398" y="387435"/>
        <a:ext cx="225307" cy="224038"/>
      </dsp:txXfrm>
    </dsp:sp>
    <dsp:sp modelId="{6E23AABF-9489-4019-BC7D-788BE39929FF}">
      <dsp:nvSpPr>
        <dsp:cNvPr id="0" name=""/>
        <dsp:cNvSpPr/>
      </dsp:nvSpPr>
      <dsp:spPr>
        <a:xfrm>
          <a:off x="4225869" y="51299"/>
          <a:ext cx="1505640" cy="90338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atin typeface="Cambria" panose="02040503050406030204" pitchFamily="18" charset="0"/>
            </a:rPr>
            <a:t>CBC from completion of unit of </a:t>
          </a:r>
          <a:r>
            <a:rPr lang="en-AU" sz="1000" kern="1200">
              <a:latin typeface="Cambria" panose="02040503050406030204" pitchFamily="18" charset="0"/>
            </a:rPr>
            <a:t>competency</a:t>
          </a:r>
          <a:r>
            <a:rPr lang="en-AU" sz="1100" kern="1200">
              <a:latin typeface="Cambria" panose="02040503050406030204" pitchFamily="18" charset="0"/>
            </a:rPr>
            <a:t> (if applicable)</a:t>
          </a:r>
        </a:p>
      </dsp:txBody>
      <dsp:txXfrm>
        <a:off x="4252328" y="77758"/>
        <a:ext cx="1452722" cy="85046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B152565-5426-4D66-A701-91BB76F15E4B}">
      <dsp:nvSpPr>
        <dsp:cNvPr id="0" name=""/>
        <dsp:cNvSpPr/>
      </dsp:nvSpPr>
      <dsp:spPr>
        <a:xfrm>
          <a:off x="870686" y="2916"/>
          <a:ext cx="4371771" cy="542166"/>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atin typeface="Cambria" panose="02040503050406030204" pitchFamily="18" charset="0"/>
            </a:rPr>
            <a:t>Registration to become an accredited for NCCC &amp; AEPCOMM form</a:t>
          </a:r>
        </a:p>
      </dsp:txBody>
      <dsp:txXfrm>
        <a:off x="886565" y="18795"/>
        <a:ext cx="4340013" cy="510408"/>
      </dsp:txXfrm>
    </dsp:sp>
    <dsp:sp modelId="{6E42FB4E-52E4-4CC6-93F6-9118D43C5057}">
      <dsp:nvSpPr>
        <dsp:cNvPr id="0" name=""/>
        <dsp:cNvSpPr/>
      </dsp:nvSpPr>
      <dsp:spPr>
        <a:xfrm rot="5400000">
          <a:off x="2954916" y="558637"/>
          <a:ext cx="203312" cy="24397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latin typeface="Cambria" panose="02040503050406030204" pitchFamily="18" charset="0"/>
          </a:endParaRPr>
        </a:p>
      </dsp:txBody>
      <dsp:txXfrm rot="-5400000">
        <a:off x="2983380" y="578968"/>
        <a:ext cx="146384" cy="142318"/>
      </dsp:txXfrm>
    </dsp:sp>
    <dsp:sp modelId="{67E8B04F-6656-47A3-8075-56AE3E864B61}">
      <dsp:nvSpPr>
        <dsp:cNvPr id="0" name=""/>
        <dsp:cNvSpPr/>
      </dsp:nvSpPr>
      <dsp:spPr>
        <a:xfrm>
          <a:off x="870686" y="816166"/>
          <a:ext cx="4371771" cy="542166"/>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atin typeface="Cambria" panose="02040503050406030204" pitchFamily="18" charset="0"/>
            </a:rPr>
            <a:t>Unit of competency </a:t>
          </a:r>
          <a:r>
            <a:rPr lang="en-AU" sz="1000" kern="1200">
              <a:latin typeface="Cambria" panose="02040503050406030204" pitchFamily="18" charset="0"/>
            </a:rPr>
            <a:t>qualification</a:t>
          </a:r>
          <a:r>
            <a:rPr lang="en-AU" sz="1100" kern="1200">
              <a:latin typeface="Cambria" panose="02040503050406030204" pitchFamily="18" charset="0"/>
            </a:rPr>
            <a:t> certificate of attainment</a:t>
          </a:r>
        </a:p>
      </dsp:txBody>
      <dsp:txXfrm>
        <a:off x="886565" y="832045"/>
        <a:ext cx="4340013" cy="510408"/>
      </dsp:txXfrm>
    </dsp:sp>
    <dsp:sp modelId="{CFC139C6-3E92-4E3B-922A-A87ABA0F1497}">
      <dsp:nvSpPr>
        <dsp:cNvPr id="0" name=""/>
        <dsp:cNvSpPr/>
      </dsp:nvSpPr>
      <dsp:spPr>
        <a:xfrm rot="5400000">
          <a:off x="2954916" y="1371887"/>
          <a:ext cx="203312" cy="24397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latin typeface="Cambria" panose="02040503050406030204" pitchFamily="18" charset="0"/>
          </a:endParaRPr>
        </a:p>
      </dsp:txBody>
      <dsp:txXfrm rot="-5400000">
        <a:off x="2983380" y="1392218"/>
        <a:ext cx="146384" cy="142318"/>
      </dsp:txXfrm>
    </dsp:sp>
    <dsp:sp modelId="{32218336-3CC6-405A-ACBC-971243299E47}">
      <dsp:nvSpPr>
        <dsp:cNvPr id="0" name=""/>
        <dsp:cNvSpPr/>
      </dsp:nvSpPr>
      <dsp:spPr>
        <a:xfrm>
          <a:off x="870686" y="1629416"/>
          <a:ext cx="4371771" cy="542166"/>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atin typeface="Cambria" panose="02040503050406030204" pitchFamily="18" charset="0"/>
            </a:rPr>
            <a:t>Attach copy of </a:t>
          </a:r>
          <a:r>
            <a:rPr lang="en-AU" sz="1000" kern="1200">
              <a:latin typeface="Cambria" panose="02040503050406030204" pitchFamily="18" charset="0"/>
            </a:rPr>
            <a:t>CBC</a:t>
          </a:r>
          <a:r>
            <a:rPr lang="en-AU" sz="1100" kern="1200">
              <a:latin typeface="Cambria" panose="02040503050406030204" pitchFamily="18" charset="0"/>
            </a:rPr>
            <a:t> completion certificates (if applicable)</a:t>
          </a:r>
        </a:p>
      </dsp:txBody>
      <dsp:txXfrm>
        <a:off x="886565" y="1645295"/>
        <a:ext cx="4340013" cy="510408"/>
      </dsp:txXfrm>
    </dsp:sp>
    <dsp:sp modelId="{843D7AA5-2F09-4589-85E3-6F55DFD8F387}">
      <dsp:nvSpPr>
        <dsp:cNvPr id="0" name=""/>
        <dsp:cNvSpPr/>
      </dsp:nvSpPr>
      <dsp:spPr>
        <a:xfrm rot="5400000">
          <a:off x="2954916" y="2185136"/>
          <a:ext cx="203312" cy="243974"/>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AU" sz="1100" kern="1200">
            <a:latin typeface="Cambria" panose="02040503050406030204" pitchFamily="18" charset="0"/>
          </a:endParaRPr>
        </a:p>
      </dsp:txBody>
      <dsp:txXfrm rot="-5400000">
        <a:off x="2983380" y="2205467"/>
        <a:ext cx="146384" cy="142318"/>
      </dsp:txXfrm>
    </dsp:sp>
    <dsp:sp modelId="{5A3E0F9C-BE54-4E2C-A170-B77D3B22F375}">
      <dsp:nvSpPr>
        <dsp:cNvPr id="0" name=""/>
        <dsp:cNvSpPr/>
      </dsp:nvSpPr>
      <dsp:spPr>
        <a:xfrm>
          <a:off x="870686" y="2442666"/>
          <a:ext cx="4371771" cy="542166"/>
        </a:xfrm>
        <a:prstGeom prst="roundRect">
          <a:avLst>
            <a:gd name="adj" fmla="val 10000"/>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latin typeface="Cambria" panose="02040503050406030204" pitchFamily="18" charset="0"/>
            </a:rPr>
            <a:t>Send all to AEP.Arrangements@awe.gov.au</a:t>
          </a:r>
        </a:p>
      </dsp:txBody>
      <dsp:txXfrm>
        <a:off x="886565" y="2458545"/>
        <a:ext cx="4340013" cy="51040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8F55D1-BC0C-48A9-8CD8-FAEEAF4DA4A5}">
      <dsp:nvSpPr>
        <dsp:cNvPr id="0" name=""/>
        <dsp:cNvSpPr/>
      </dsp:nvSpPr>
      <dsp:spPr>
        <a:xfrm>
          <a:off x="1972518" y="149281"/>
          <a:ext cx="1929170" cy="1929170"/>
        </a:xfrm>
        <a:prstGeom prst="pie">
          <a:avLst>
            <a:gd name="adj1" fmla="val 16200000"/>
            <a:gd name="adj2" fmla="val 18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latin typeface="Cambria" panose="02040503050406030204" pitchFamily="18" charset="0"/>
            </a:rPr>
            <a:t>Keep informed about CBC activity</a:t>
          </a:r>
        </a:p>
      </dsp:txBody>
      <dsp:txXfrm>
        <a:off x="2989237" y="558081"/>
        <a:ext cx="688989" cy="574158"/>
      </dsp:txXfrm>
    </dsp:sp>
    <dsp:sp modelId="{A1441912-1478-442D-B349-AEF55E07B0FF}">
      <dsp:nvSpPr>
        <dsp:cNvPr id="0" name=""/>
        <dsp:cNvSpPr/>
      </dsp:nvSpPr>
      <dsp:spPr>
        <a:xfrm>
          <a:off x="1932787" y="218180"/>
          <a:ext cx="1929170" cy="1929170"/>
        </a:xfrm>
        <a:prstGeom prst="pie">
          <a:avLst>
            <a:gd name="adj1" fmla="val 1800000"/>
            <a:gd name="adj2" fmla="val 90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latin typeface="Cambria" panose="02040503050406030204" pitchFamily="18" charset="0"/>
            </a:rPr>
            <a:t>Undertake CBC activity</a:t>
          </a:r>
        </a:p>
      </dsp:txBody>
      <dsp:txXfrm>
        <a:off x="2392113" y="1469844"/>
        <a:ext cx="1033484" cy="505259"/>
      </dsp:txXfrm>
    </dsp:sp>
    <dsp:sp modelId="{AD35BF70-D29A-414B-84B6-BC015FCCDD25}">
      <dsp:nvSpPr>
        <dsp:cNvPr id="0" name=""/>
        <dsp:cNvSpPr/>
      </dsp:nvSpPr>
      <dsp:spPr>
        <a:xfrm>
          <a:off x="1893055" y="149281"/>
          <a:ext cx="1929170" cy="1929170"/>
        </a:xfrm>
        <a:prstGeom prst="pie">
          <a:avLst>
            <a:gd name="adj1" fmla="val 90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AU" sz="1100" kern="1200">
              <a:latin typeface="Cambria" panose="02040503050406030204" pitchFamily="18" charset="0"/>
            </a:rPr>
            <a:t>Maintain records</a:t>
          </a:r>
        </a:p>
      </dsp:txBody>
      <dsp:txXfrm>
        <a:off x="2116517" y="558081"/>
        <a:ext cx="688989" cy="574158"/>
      </dsp:txXfrm>
    </dsp:sp>
    <dsp:sp modelId="{FBC38C69-AB10-4910-9A78-4AEE56AE2E9D}">
      <dsp:nvSpPr>
        <dsp:cNvPr id="0" name=""/>
        <dsp:cNvSpPr/>
      </dsp:nvSpPr>
      <dsp:spPr>
        <a:xfrm>
          <a:off x="1853253" y="29856"/>
          <a:ext cx="2168020" cy="2168020"/>
        </a:xfrm>
        <a:prstGeom prst="circularArrow">
          <a:avLst>
            <a:gd name="adj1" fmla="val 5085"/>
            <a:gd name="adj2" fmla="val 327528"/>
            <a:gd name="adj3" fmla="val 1472472"/>
            <a:gd name="adj4" fmla="val 1619943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3F4753E-FE2D-49D7-9D1D-BC70B00A1DE8}">
      <dsp:nvSpPr>
        <dsp:cNvPr id="0" name=""/>
        <dsp:cNvSpPr/>
      </dsp:nvSpPr>
      <dsp:spPr>
        <a:xfrm>
          <a:off x="1813362" y="98633"/>
          <a:ext cx="2168020" cy="2168020"/>
        </a:xfrm>
        <a:prstGeom prst="circularArrow">
          <a:avLst>
            <a:gd name="adj1" fmla="val 5085"/>
            <a:gd name="adj2" fmla="val 327528"/>
            <a:gd name="adj3" fmla="val 8671970"/>
            <a:gd name="adj4" fmla="val 1800502"/>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12A8604-CAE7-432E-9BC4-337DBDF18E5F}">
      <dsp:nvSpPr>
        <dsp:cNvPr id="0" name=""/>
        <dsp:cNvSpPr/>
      </dsp:nvSpPr>
      <dsp:spPr>
        <a:xfrm>
          <a:off x="1773471" y="29856"/>
          <a:ext cx="2168020" cy="2168020"/>
        </a:xfrm>
        <a:prstGeom prst="circularArrow">
          <a:avLst>
            <a:gd name="adj1" fmla="val 5085"/>
            <a:gd name="adj2" fmla="val 327528"/>
            <a:gd name="adj3" fmla="val 15873039"/>
            <a:gd name="adj4" fmla="val 90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d0804da3-829c-40b8-a882-a14fb33d2383</TermId>
        </TermInfo>
      </Terms>
    </bb374297174b4bdba831a078c8472ed4>
    <TaxCatchAll xmlns="7cf0e0db-f490-4122-abae-21917392c748">
      <Value>307</Value>
    </TaxCatchAll>
  </documentManagement>
</p:properties>
</file>

<file path=customXml/itemProps1.xml><?xml version="1.0" encoding="utf-8"?>
<ds:datastoreItem xmlns:ds="http://schemas.openxmlformats.org/officeDocument/2006/customXml" ds:itemID="{9D004537-A503-4521-9700-09981E9F18C7}">
  <ds:schemaRefs>
    <ds:schemaRef ds:uri="http://schemas.openxmlformats.org/officeDocument/2006/bibliography"/>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1CAD33-3B39-4665-A5E6-666D035120E9}">
  <ds:schemaRefs>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cf0e0db-f490-4122-abae-21917392c748"/>
    <ds:schemaRef ds:uri="http://purl.org/dc/elements/1.1/"/>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Pages>
  <Words>2429</Words>
  <Characters>13846</Characters>
  <DocSecurity>0</DocSecurity>
  <Lines>115</Lines>
  <Paragraphs>32</Paragraphs>
  <ScaleCrop>false</ScaleCrop>
  <HeadingPairs>
    <vt:vector size="2" baseType="variant">
      <vt:variant>
        <vt:lpstr>Title</vt:lpstr>
      </vt:variant>
      <vt:variant>
        <vt:i4>1</vt:i4>
      </vt:variant>
    </vt:vector>
  </HeadingPairs>
  <TitlesOfParts>
    <vt:vector size="1" baseType="lpstr">
      <vt:lpstr>Training and accreditation for approved arrangements class 19.1: NCCC and 19.2: AEPCOMM</vt:lpstr>
    </vt:vector>
  </TitlesOfParts>
  <Company/>
  <LinksUpToDate>false</LinksUpToDate>
  <CharactersWithSpaces>16243</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Training and accreditation for approved arrangements class 19.1: NCCC and 19.2: AEPCOMM</dc:title>
  <dc:creator>Department of Agriculture, Water and the Environment</dc:creator>
  <cp:lastPrinted>2021-09-24T02:49:00Z</cp:lastPrinted>
  <dcterms:created xsi:type="dcterms:W3CDTF">2021-09-24T02:49:00Z</dcterms:created>
  <dcterms:modified xsi:type="dcterms:W3CDTF">2021-10-28T22:35:00Z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y fmtid="{D5CDD505-2E9C-101B-9397-08002B2CF9AE}" pid="3" name="Document_x0020_Type">
    <vt:lpwstr>307;#Template|d0804da3-829c-40b8-a882-a14fb33d2383</vt:lpwstr>
  </property>
  <property fmtid="{D5CDD505-2E9C-101B-9397-08002B2CF9AE}" pid="4" name="Document Type">
    <vt:lpwstr>307</vt:lpwstr>
  </property>
</Properties>
</file>