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9F6F" w14:textId="314E6C0A" w:rsidR="00AF4CF3" w:rsidRPr="00DC5097" w:rsidRDefault="0095094B" w:rsidP="00DC5097">
      <w:pPr>
        <w:pStyle w:val="Heading1"/>
      </w:pPr>
      <w:r w:rsidRPr="00DF4060">
        <w:t xml:space="preserve">Final report </w:t>
      </w:r>
      <w:r w:rsidR="007D24F9" w:rsidRPr="00DF4060">
        <w:t>of the</w:t>
      </w:r>
      <w:r w:rsidR="00AF4CF3" w:rsidRPr="00DF4060">
        <w:t xml:space="preserve"> </w:t>
      </w:r>
      <w:r w:rsidR="009266B6" w:rsidRPr="00DF4060">
        <w:t>re</w:t>
      </w:r>
      <w:bookmarkStart w:id="0" w:name="_GoBack"/>
      <w:bookmarkEnd w:id="0"/>
      <w:r w:rsidR="009266B6" w:rsidRPr="00DF4060">
        <w:t>view of</w:t>
      </w:r>
      <w:r w:rsidR="009266B6">
        <w:t xml:space="preserve"> the </w:t>
      </w:r>
      <w:r w:rsidR="00AF4CF3" w:rsidRPr="00DC5097">
        <w:t>Imported Food Control Regulations</w:t>
      </w:r>
    </w:p>
    <w:p w14:paraId="7EBD283B" w14:textId="0927859F" w:rsidR="00AF4CF3" w:rsidRPr="00DC5097" w:rsidRDefault="00AF4CF3" w:rsidP="00DC5097">
      <w:pPr>
        <w:pStyle w:val="Author"/>
      </w:pPr>
      <w:r w:rsidRPr="00DC5097">
        <w:t xml:space="preserve">Imported Food </w:t>
      </w:r>
      <w:r w:rsidR="004A1E96" w:rsidRPr="00DC5097">
        <w:t>S</w:t>
      </w:r>
      <w:r w:rsidRPr="00DC5097">
        <w:t>ection</w:t>
      </w:r>
    </w:p>
    <w:p w14:paraId="1A76FD9B" w14:textId="77777777" w:rsidR="004A1E96" w:rsidRPr="00DC5097" w:rsidRDefault="00AF4CF3" w:rsidP="00DC5097">
      <w:pPr>
        <w:pStyle w:val="AuthorOrganisationAffiliation"/>
      </w:pPr>
      <w:r w:rsidRPr="00DC5097">
        <w:t>Compliance Arrangements Branch, Compliance Division</w:t>
      </w:r>
    </w:p>
    <w:p w14:paraId="47ADF29B" w14:textId="72762E4E" w:rsidR="004A1E96" w:rsidRDefault="00780733" w:rsidP="004A1E96">
      <w:pPr>
        <w:pStyle w:val="AuthorOrganisationAffiliation"/>
        <w:tabs>
          <w:tab w:val="left" w:pos="7995"/>
        </w:tabs>
        <w:jc w:val="center"/>
        <w:rPr>
          <w:sz w:val="18"/>
          <w:szCs w:val="18"/>
        </w:rPr>
      </w:pPr>
      <w:r w:rsidRPr="00FD2304">
        <w:rPr>
          <w:noProof/>
          <w:lang w:eastAsia="en-AU"/>
        </w:rPr>
        <w:drawing>
          <wp:inline distT="0" distB="0" distL="0" distR="0" wp14:anchorId="12FBE06E" wp14:editId="08ED80E8">
            <wp:extent cx="5243209" cy="463174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63250" cy="4649453"/>
                    </a:xfrm>
                    <a:prstGeom prst="rect">
                      <a:avLst/>
                    </a:prstGeom>
                    <a:noFill/>
                    <a:ln w="9525">
                      <a:noFill/>
                      <a:miter lim="800000"/>
                      <a:headEnd/>
                      <a:tailEnd/>
                    </a:ln>
                  </pic:spPr>
                </pic:pic>
              </a:graphicData>
            </a:graphic>
          </wp:inline>
        </w:drawing>
      </w:r>
    </w:p>
    <w:p w14:paraId="3ADB663D" w14:textId="77777777" w:rsidR="004A1E96" w:rsidRDefault="004A1E96">
      <w:pPr>
        <w:spacing w:after="0" w:line="240" w:lineRule="auto"/>
        <w:rPr>
          <w:sz w:val="18"/>
          <w:szCs w:val="18"/>
        </w:rPr>
      </w:pPr>
      <w:r>
        <w:rPr>
          <w:sz w:val="18"/>
          <w:szCs w:val="18"/>
        </w:rPr>
        <w:lastRenderedPageBreak/>
        <w:br w:type="page"/>
      </w:r>
    </w:p>
    <w:p w14:paraId="528B7123" w14:textId="77777777" w:rsidR="004A1E96" w:rsidRDefault="004A1E96" w:rsidP="004A1E96">
      <w:pPr>
        <w:rPr>
          <w:sz w:val="18"/>
          <w:szCs w:val="18"/>
        </w:rPr>
      </w:pPr>
      <w:r>
        <w:rPr>
          <w:sz w:val="18"/>
          <w:szCs w:val="18"/>
        </w:rPr>
        <w:lastRenderedPageBreak/>
        <w:t>© Commonwealth of Australia 2017</w:t>
      </w:r>
    </w:p>
    <w:p w14:paraId="4A802328" w14:textId="77777777" w:rsidR="004A1E96" w:rsidRDefault="004A1E96" w:rsidP="004A1E96">
      <w:pPr>
        <w:spacing w:after="0"/>
        <w:rPr>
          <w:rStyle w:val="Strong"/>
          <w:sz w:val="18"/>
          <w:szCs w:val="18"/>
        </w:rPr>
      </w:pPr>
      <w:r>
        <w:rPr>
          <w:rStyle w:val="Strong"/>
          <w:sz w:val="18"/>
          <w:szCs w:val="18"/>
        </w:rPr>
        <w:t>Ownership of intellectual property rights</w:t>
      </w:r>
    </w:p>
    <w:p w14:paraId="30D18E66" w14:textId="77777777" w:rsidR="004A1E96" w:rsidRDefault="004A1E96" w:rsidP="004A1E96">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250A2DD" w14:textId="77777777" w:rsidR="004A1E96" w:rsidRDefault="004A1E96" w:rsidP="004A1E96">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1A84E0E3" w14:textId="38662A11" w:rsidR="004A1E96" w:rsidRDefault="004A1E96" w:rsidP="004A1E96">
      <w:pPr>
        <w:rPr>
          <w:sz w:val="18"/>
          <w:szCs w:val="18"/>
        </w:rPr>
      </w:pPr>
      <w:r>
        <w:rPr>
          <w:sz w:val="18"/>
          <w:szCs w:val="18"/>
        </w:rPr>
        <w:t xml:space="preserve">All material in this publication is licensed under a </w:t>
      </w:r>
      <w:hyperlink r:id="rId12" w:history="1">
        <w:r>
          <w:rPr>
            <w:rStyle w:val="Hyperlink"/>
            <w:sz w:val="18"/>
            <w:szCs w:val="18"/>
          </w:rPr>
          <w:t>Creative Commons Attribution 4.0 International Licence</w:t>
        </w:r>
      </w:hyperlink>
      <w:r w:rsidR="008F7090">
        <w:rPr>
          <w:sz w:val="18"/>
          <w:szCs w:val="18"/>
        </w:rPr>
        <w:t xml:space="preserve"> except </w:t>
      </w:r>
      <w:r>
        <w:rPr>
          <w:sz w:val="18"/>
          <w:szCs w:val="18"/>
        </w:rPr>
        <w:t>content supplied by third parties, logos and the Commonwealth Coat of Arms.</w:t>
      </w:r>
    </w:p>
    <w:p w14:paraId="76B42DD1" w14:textId="77777777" w:rsidR="004A1E96" w:rsidRDefault="004A1E96" w:rsidP="004A1E96">
      <w:pPr>
        <w:rPr>
          <w:sz w:val="18"/>
          <w:szCs w:val="18"/>
        </w:rPr>
      </w:pPr>
      <w:r>
        <w:rPr>
          <w:sz w:val="18"/>
          <w:szCs w:val="18"/>
        </w:rPr>
        <w:t xml:space="preserve">Inquiries about the licence and any use of this document should be emailed to </w:t>
      </w:r>
      <w:hyperlink r:id="rId13" w:history="1">
        <w:r>
          <w:rPr>
            <w:rStyle w:val="Hyperlink"/>
            <w:sz w:val="18"/>
            <w:szCs w:val="18"/>
          </w:rPr>
          <w:t>copyright@agriculture.gov.au</w:t>
        </w:r>
      </w:hyperlink>
      <w:r>
        <w:rPr>
          <w:sz w:val="18"/>
          <w:szCs w:val="18"/>
        </w:rPr>
        <w:t>.</w:t>
      </w:r>
    </w:p>
    <w:p w14:paraId="794EA475" w14:textId="77777777" w:rsidR="004A1E96" w:rsidRDefault="004A1E96" w:rsidP="004A1E96">
      <w:pPr>
        <w:rPr>
          <w:sz w:val="18"/>
          <w:szCs w:val="18"/>
        </w:rPr>
      </w:pPr>
      <w:r>
        <w:rPr>
          <w:noProof/>
          <w:sz w:val="18"/>
          <w:szCs w:val="18"/>
          <w:lang w:eastAsia="en-AU"/>
        </w:rPr>
        <w:drawing>
          <wp:inline distT="0" distB="0" distL="0" distR="0" wp14:anchorId="41DB7407" wp14:editId="1AFEF568">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59080E52" w14:textId="77777777" w:rsidR="004A1E96" w:rsidRDefault="004A1E96" w:rsidP="004A1E96">
      <w:pPr>
        <w:spacing w:after="0"/>
        <w:rPr>
          <w:rStyle w:val="Strong"/>
          <w:sz w:val="18"/>
          <w:szCs w:val="18"/>
        </w:rPr>
      </w:pPr>
      <w:r>
        <w:rPr>
          <w:rStyle w:val="Strong"/>
          <w:sz w:val="18"/>
          <w:szCs w:val="18"/>
        </w:rPr>
        <w:t>Cataloguing data</w:t>
      </w:r>
    </w:p>
    <w:p w14:paraId="251A3655" w14:textId="65BA689D" w:rsidR="004A1E96" w:rsidRDefault="004A1E96" w:rsidP="004A1E96">
      <w:pPr>
        <w:rPr>
          <w:sz w:val="18"/>
          <w:szCs w:val="18"/>
        </w:rPr>
      </w:pPr>
      <w:r w:rsidRPr="004A1E96">
        <w:rPr>
          <w:sz w:val="18"/>
          <w:szCs w:val="18"/>
        </w:rPr>
        <w:t xml:space="preserve">Imported Food Section 2017, </w:t>
      </w:r>
      <w:r w:rsidR="0095094B" w:rsidRPr="0090346B">
        <w:rPr>
          <w:i/>
          <w:sz w:val="18"/>
          <w:szCs w:val="18"/>
        </w:rPr>
        <w:t xml:space="preserve">Final report </w:t>
      </w:r>
      <w:r w:rsidRPr="0090346B">
        <w:rPr>
          <w:i/>
          <w:sz w:val="18"/>
          <w:szCs w:val="18"/>
        </w:rPr>
        <w:t>of the</w:t>
      </w:r>
      <w:r w:rsidR="009266B6" w:rsidRPr="0090346B">
        <w:rPr>
          <w:i/>
          <w:sz w:val="18"/>
          <w:szCs w:val="18"/>
        </w:rPr>
        <w:t xml:space="preserve"> review of the</w:t>
      </w:r>
      <w:r w:rsidRPr="0090346B">
        <w:rPr>
          <w:i/>
          <w:sz w:val="18"/>
          <w:szCs w:val="18"/>
        </w:rPr>
        <w:t xml:space="preserve"> Imported Food Control Regulations</w:t>
      </w:r>
      <w:r w:rsidRPr="004A1E96">
        <w:rPr>
          <w:sz w:val="18"/>
          <w:szCs w:val="18"/>
        </w:rPr>
        <w:t>, Department of Agric</w:t>
      </w:r>
      <w:r w:rsidR="0095094B">
        <w:rPr>
          <w:sz w:val="18"/>
          <w:szCs w:val="18"/>
        </w:rPr>
        <w:t>ulture and Water Resources</w:t>
      </w:r>
      <w:r w:rsidRPr="004A1E96">
        <w:rPr>
          <w:sz w:val="18"/>
          <w:szCs w:val="18"/>
        </w:rPr>
        <w:t xml:space="preserve">, Canberra, </w:t>
      </w:r>
      <w:r w:rsidR="0090346B">
        <w:rPr>
          <w:sz w:val="18"/>
          <w:szCs w:val="18"/>
        </w:rPr>
        <w:t>May</w:t>
      </w:r>
      <w:r w:rsidRPr="004A1E96">
        <w:rPr>
          <w:sz w:val="18"/>
          <w:szCs w:val="18"/>
        </w:rPr>
        <w:t>. CC BY 4.0.</w:t>
      </w:r>
    </w:p>
    <w:p w14:paraId="79A32CD9" w14:textId="16200CDB" w:rsidR="004A1E96" w:rsidRDefault="004A1E96" w:rsidP="004A1E96">
      <w:pPr>
        <w:rPr>
          <w:sz w:val="18"/>
          <w:szCs w:val="18"/>
        </w:rPr>
      </w:pPr>
      <w:r>
        <w:rPr>
          <w:sz w:val="18"/>
          <w:szCs w:val="18"/>
        </w:rPr>
        <w:t xml:space="preserve">This publication is available at </w:t>
      </w:r>
      <w:hyperlink r:id="rId15" w:history="1">
        <w:r w:rsidR="005A5921">
          <w:rPr>
            <w:rStyle w:val="Hyperlink"/>
            <w:sz w:val="18"/>
            <w:szCs w:val="18"/>
          </w:rPr>
          <w:t>http://www.agriculture.gov.au/imported-food-control-r</w:t>
        </w:r>
        <w:r w:rsidR="005A5921">
          <w:rPr>
            <w:rStyle w:val="Hyperlink"/>
            <w:sz w:val="18"/>
            <w:szCs w:val="18"/>
          </w:rPr>
          <w:t>e</w:t>
        </w:r>
        <w:r w:rsidR="005A5921">
          <w:rPr>
            <w:rStyle w:val="Hyperlink"/>
            <w:sz w:val="18"/>
            <w:szCs w:val="18"/>
          </w:rPr>
          <w:t>gulations</w:t>
        </w:r>
      </w:hyperlink>
      <w:r>
        <w:rPr>
          <w:sz w:val="18"/>
          <w:szCs w:val="18"/>
        </w:rPr>
        <w:t>.</w:t>
      </w:r>
    </w:p>
    <w:p w14:paraId="03FC7619" w14:textId="021AC98A" w:rsidR="004A1E96" w:rsidRDefault="004A1E96" w:rsidP="004A1E96">
      <w:pPr>
        <w:spacing w:after="0"/>
        <w:rPr>
          <w:rStyle w:val="Bold"/>
          <w:sz w:val="18"/>
          <w:szCs w:val="18"/>
        </w:rPr>
      </w:pPr>
      <w:r>
        <w:rPr>
          <w:rStyle w:val="Bold"/>
          <w:sz w:val="18"/>
          <w:szCs w:val="18"/>
        </w:rPr>
        <w:t>Department of Agriculture and Water Resources</w:t>
      </w:r>
    </w:p>
    <w:p w14:paraId="074B5AE7" w14:textId="77777777" w:rsidR="004A1E96" w:rsidRDefault="004A1E96" w:rsidP="004A1E96">
      <w:pPr>
        <w:spacing w:after="0"/>
        <w:rPr>
          <w:sz w:val="18"/>
          <w:szCs w:val="18"/>
        </w:rPr>
      </w:pPr>
      <w:r>
        <w:rPr>
          <w:sz w:val="18"/>
          <w:szCs w:val="18"/>
        </w:rPr>
        <w:t>Postal address GPO Box 858 Canberra ACT 2601</w:t>
      </w:r>
    </w:p>
    <w:p w14:paraId="70EAFDC5" w14:textId="77777777" w:rsidR="004A1E96" w:rsidRDefault="004A1E96" w:rsidP="004A1E96">
      <w:pPr>
        <w:spacing w:after="0"/>
        <w:rPr>
          <w:sz w:val="18"/>
          <w:szCs w:val="18"/>
        </w:rPr>
      </w:pPr>
      <w:r>
        <w:rPr>
          <w:sz w:val="18"/>
          <w:szCs w:val="18"/>
        </w:rPr>
        <w:t>Switchboard +61 2 6272 2010</w:t>
      </w:r>
    </w:p>
    <w:p w14:paraId="4EF7243F" w14:textId="2A778B09" w:rsidR="00C450F1" w:rsidRPr="002A209E" w:rsidRDefault="00C450F1" w:rsidP="00C450F1">
      <w:pPr>
        <w:spacing w:after="0"/>
        <w:rPr>
          <w:rStyle w:val="Hyperlink"/>
          <w:sz w:val="18"/>
          <w:szCs w:val="18"/>
        </w:rPr>
      </w:pPr>
      <w:r>
        <w:rPr>
          <w:sz w:val="18"/>
          <w:szCs w:val="18"/>
        </w:rPr>
        <w:t xml:space="preserve">Email </w:t>
      </w:r>
      <w:r>
        <w:rPr>
          <w:sz w:val="18"/>
          <w:szCs w:val="18"/>
        </w:rPr>
        <w:fldChar w:fldCharType="begin"/>
      </w:r>
      <w:r w:rsidR="00DC048B">
        <w:rPr>
          <w:sz w:val="18"/>
          <w:szCs w:val="18"/>
        </w:rPr>
        <w:instrText>HYPERLINK "mailto:foodimp@agriculture.gov.au"</w:instrText>
      </w:r>
      <w:r w:rsidR="00DC048B">
        <w:rPr>
          <w:sz w:val="18"/>
          <w:szCs w:val="18"/>
        </w:rPr>
      </w:r>
      <w:r>
        <w:rPr>
          <w:sz w:val="18"/>
          <w:szCs w:val="18"/>
        </w:rPr>
        <w:fldChar w:fldCharType="separate"/>
      </w:r>
      <w:r w:rsidRPr="002A209E">
        <w:rPr>
          <w:rStyle w:val="Hyperlink"/>
          <w:sz w:val="18"/>
          <w:szCs w:val="18"/>
        </w:rPr>
        <w:t>foodimp@agriculture.gov.au</w:t>
      </w:r>
    </w:p>
    <w:p w14:paraId="094B1900" w14:textId="210AC46F" w:rsidR="00DC048B" w:rsidRDefault="00C450F1" w:rsidP="00C450F1">
      <w:pPr>
        <w:spacing w:after="0"/>
        <w:rPr>
          <w:rStyle w:val="Hyperlink"/>
          <w:sz w:val="18"/>
          <w:szCs w:val="18"/>
        </w:rPr>
      </w:pPr>
      <w:r>
        <w:rPr>
          <w:sz w:val="18"/>
          <w:szCs w:val="18"/>
        </w:rPr>
        <w:fldChar w:fldCharType="end"/>
      </w:r>
      <w:r w:rsidR="004A1E96">
        <w:rPr>
          <w:sz w:val="18"/>
          <w:szCs w:val="18"/>
        </w:rPr>
        <w:t xml:space="preserve">Web </w:t>
      </w:r>
      <w:hyperlink r:id="rId16" w:history="1">
        <w:r w:rsidR="004A1E96">
          <w:rPr>
            <w:rStyle w:val="Hyperlink"/>
            <w:sz w:val="18"/>
            <w:szCs w:val="18"/>
          </w:rPr>
          <w:t>agriculture.gov.au</w:t>
        </w:r>
      </w:hyperlink>
    </w:p>
    <w:p w14:paraId="653752E0" w14:textId="77777777" w:rsidR="0088710D" w:rsidRDefault="0088710D" w:rsidP="00C450F1">
      <w:pPr>
        <w:spacing w:after="0"/>
        <w:rPr>
          <w:sz w:val="18"/>
          <w:szCs w:val="18"/>
        </w:rPr>
      </w:pPr>
    </w:p>
    <w:p w14:paraId="3651953D" w14:textId="77777777" w:rsidR="004A1E96" w:rsidRDefault="004A1E96" w:rsidP="004A1E96">
      <w:pPr>
        <w:spacing w:after="0"/>
        <w:rPr>
          <w:rStyle w:val="Bold"/>
          <w:sz w:val="18"/>
          <w:szCs w:val="18"/>
        </w:rPr>
      </w:pPr>
      <w:r>
        <w:rPr>
          <w:rStyle w:val="Bold"/>
          <w:sz w:val="18"/>
          <w:szCs w:val="18"/>
        </w:rPr>
        <w:t>Disclaimer</w:t>
      </w:r>
    </w:p>
    <w:p w14:paraId="08829F7B" w14:textId="555A801C" w:rsidR="004A1E96" w:rsidRDefault="004A1E96" w:rsidP="004A1E96">
      <w:pPr>
        <w:tabs>
          <w:tab w:val="left" w:pos="1050"/>
        </w:tabs>
        <w:rPr>
          <w:sz w:val="18"/>
          <w:szCs w:val="18"/>
        </w:rPr>
      </w:pPr>
      <w:r>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for negligence and for any loss, damage, injury, expense or cost incurred by any person as a result</w:t>
      </w:r>
      <w:r w:rsidR="001C4899">
        <w:rPr>
          <w:sz w:val="18"/>
          <w:szCs w:val="18"/>
        </w:rPr>
        <w:t>.</w:t>
      </w:r>
    </w:p>
    <w:p w14:paraId="022345C0" w14:textId="77777777" w:rsidR="003F7F49" w:rsidRPr="00FD2304" w:rsidRDefault="003F7F49">
      <w:r w:rsidRPr="00FD2304">
        <w:br w:type="page"/>
      </w:r>
    </w:p>
    <w:sdt>
      <w:sdtPr>
        <w:rPr>
          <w:rFonts w:asciiTheme="minorHAnsi" w:eastAsiaTheme="minorHAnsi" w:hAnsiTheme="minorHAnsi" w:cs="Times New Roman"/>
          <w:bCs w:val="0"/>
          <w:color w:val="auto"/>
          <w:sz w:val="22"/>
          <w:szCs w:val="22"/>
          <w:lang w:eastAsia="en-US"/>
        </w:rPr>
        <w:id w:val="-760297017"/>
        <w:docPartObj>
          <w:docPartGallery w:val="Table of Contents"/>
          <w:docPartUnique/>
        </w:docPartObj>
      </w:sdtPr>
      <w:sdtEndPr>
        <w:rPr>
          <w:rFonts w:cstheme="minorBidi"/>
          <w:b/>
          <w:noProof/>
          <w:color w:val="FF0000"/>
        </w:rPr>
      </w:sdtEndPr>
      <w:sdtContent>
        <w:p w14:paraId="1E37983D" w14:textId="77777777" w:rsidR="00A50834" w:rsidRPr="00FD2304" w:rsidRDefault="00A50834">
          <w:pPr>
            <w:pStyle w:val="TOCHeading"/>
            <w:rPr>
              <w:rFonts w:asciiTheme="minorHAnsi" w:hAnsiTheme="minorHAnsi"/>
            </w:rPr>
          </w:pPr>
          <w:r w:rsidRPr="00FD2304">
            <w:rPr>
              <w:rFonts w:asciiTheme="minorHAnsi" w:hAnsiTheme="minorHAnsi"/>
            </w:rPr>
            <w:t>Contents</w:t>
          </w:r>
        </w:p>
        <w:p w14:paraId="0507D49D" w14:textId="77777777" w:rsidR="00DC048B" w:rsidRDefault="002A3865">
          <w:pPr>
            <w:pStyle w:val="TOC1"/>
            <w:rPr>
              <w:rFonts w:eastAsiaTheme="minorEastAsia"/>
              <w:b w:val="0"/>
              <w:lang w:eastAsia="en-AU"/>
            </w:rPr>
          </w:pPr>
          <w:r w:rsidRPr="00FD2304">
            <w:rPr>
              <w:b w:val="0"/>
            </w:rPr>
            <w:fldChar w:fldCharType="begin"/>
          </w:r>
          <w:r w:rsidRPr="00FD2304">
            <w:rPr>
              <w:b w:val="0"/>
            </w:rPr>
            <w:instrText xml:space="preserve"> TOC \h \z \u \t "Heading 2,1,Heading 3,2,Style1,2,TOA Heading,1" </w:instrText>
          </w:r>
          <w:r w:rsidRPr="00FD2304">
            <w:rPr>
              <w:b w:val="0"/>
            </w:rPr>
            <w:fldChar w:fldCharType="separate"/>
          </w:r>
          <w:hyperlink w:anchor="_Toc482012331" w:history="1">
            <w:r w:rsidR="00DC048B" w:rsidRPr="00485C74">
              <w:rPr>
                <w:rStyle w:val="Hyperlink"/>
              </w:rPr>
              <w:t>Introduction</w:t>
            </w:r>
            <w:r w:rsidR="00DC048B">
              <w:rPr>
                <w:webHidden/>
              </w:rPr>
              <w:tab/>
            </w:r>
            <w:r w:rsidR="00DC048B">
              <w:rPr>
                <w:webHidden/>
              </w:rPr>
              <w:fldChar w:fldCharType="begin"/>
            </w:r>
            <w:r w:rsidR="00DC048B">
              <w:rPr>
                <w:webHidden/>
              </w:rPr>
              <w:instrText xml:space="preserve"> PAGEREF _Toc482012331 \h </w:instrText>
            </w:r>
            <w:r w:rsidR="00DC048B">
              <w:rPr>
                <w:webHidden/>
              </w:rPr>
            </w:r>
            <w:r w:rsidR="00DC048B">
              <w:rPr>
                <w:webHidden/>
              </w:rPr>
              <w:fldChar w:fldCharType="separate"/>
            </w:r>
            <w:r w:rsidR="00DC048B">
              <w:rPr>
                <w:webHidden/>
              </w:rPr>
              <w:t>1</w:t>
            </w:r>
            <w:r w:rsidR="00DC048B">
              <w:rPr>
                <w:webHidden/>
              </w:rPr>
              <w:fldChar w:fldCharType="end"/>
            </w:r>
          </w:hyperlink>
        </w:p>
        <w:p w14:paraId="18742DE1" w14:textId="77777777" w:rsidR="00DC048B" w:rsidRDefault="00DC048B">
          <w:pPr>
            <w:pStyle w:val="TOC1"/>
            <w:rPr>
              <w:rFonts w:eastAsiaTheme="minorEastAsia"/>
              <w:b w:val="0"/>
              <w:lang w:eastAsia="en-AU"/>
            </w:rPr>
          </w:pPr>
          <w:hyperlink w:anchor="_Toc482012332" w:history="1">
            <w:r w:rsidRPr="00485C74">
              <w:rPr>
                <w:rStyle w:val="Hyperlink"/>
              </w:rPr>
              <w:t>Key milestones</w:t>
            </w:r>
            <w:r>
              <w:rPr>
                <w:webHidden/>
              </w:rPr>
              <w:tab/>
            </w:r>
            <w:r>
              <w:rPr>
                <w:webHidden/>
              </w:rPr>
              <w:fldChar w:fldCharType="begin"/>
            </w:r>
            <w:r>
              <w:rPr>
                <w:webHidden/>
              </w:rPr>
              <w:instrText xml:space="preserve"> PAGEREF _Toc482012332 \h </w:instrText>
            </w:r>
            <w:r>
              <w:rPr>
                <w:webHidden/>
              </w:rPr>
            </w:r>
            <w:r>
              <w:rPr>
                <w:webHidden/>
              </w:rPr>
              <w:fldChar w:fldCharType="separate"/>
            </w:r>
            <w:r>
              <w:rPr>
                <w:webHidden/>
              </w:rPr>
              <w:t>2</w:t>
            </w:r>
            <w:r>
              <w:rPr>
                <w:webHidden/>
              </w:rPr>
              <w:fldChar w:fldCharType="end"/>
            </w:r>
          </w:hyperlink>
        </w:p>
        <w:p w14:paraId="3C10D5F9" w14:textId="77777777" w:rsidR="00DC048B" w:rsidRDefault="00DC048B">
          <w:pPr>
            <w:pStyle w:val="TOC1"/>
            <w:rPr>
              <w:rFonts w:eastAsiaTheme="minorEastAsia"/>
              <w:b w:val="0"/>
              <w:lang w:eastAsia="en-AU"/>
            </w:rPr>
          </w:pPr>
          <w:hyperlink w:anchor="_Toc482012333" w:history="1">
            <w:r w:rsidRPr="00485C74">
              <w:rPr>
                <w:rStyle w:val="Hyperlink"/>
              </w:rPr>
              <w:t>Proposals for changes to imported food regulations</w:t>
            </w:r>
            <w:r>
              <w:rPr>
                <w:webHidden/>
              </w:rPr>
              <w:tab/>
            </w:r>
            <w:r>
              <w:rPr>
                <w:webHidden/>
              </w:rPr>
              <w:fldChar w:fldCharType="begin"/>
            </w:r>
            <w:r>
              <w:rPr>
                <w:webHidden/>
              </w:rPr>
              <w:instrText xml:space="preserve"> PAGEREF _Toc482012333 \h </w:instrText>
            </w:r>
            <w:r>
              <w:rPr>
                <w:webHidden/>
              </w:rPr>
            </w:r>
            <w:r>
              <w:rPr>
                <w:webHidden/>
              </w:rPr>
              <w:fldChar w:fldCharType="separate"/>
            </w:r>
            <w:r>
              <w:rPr>
                <w:webHidden/>
              </w:rPr>
              <w:t>3</w:t>
            </w:r>
            <w:r>
              <w:rPr>
                <w:webHidden/>
              </w:rPr>
              <w:fldChar w:fldCharType="end"/>
            </w:r>
          </w:hyperlink>
        </w:p>
        <w:p w14:paraId="6CED8500" w14:textId="77777777" w:rsidR="00DC048B" w:rsidRDefault="00DC048B">
          <w:pPr>
            <w:pStyle w:val="TOC2"/>
            <w:rPr>
              <w:rFonts w:eastAsiaTheme="minorEastAsia"/>
              <w:lang w:eastAsia="en-AU"/>
            </w:rPr>
          </w:pPr>
          <w:hyperlink w:anchor="_Toc482012334" w:history="1">
            <w:r w:rsidRPr="00485C74">
              <w:rPr>
                <w:rStyle w:val="Hyperlink"/>
              </w:rPr>
              <w:t>Links to imported food legislation</w:t>
            </w:r>
            <w:r>
              <w:rPr>
                <w:webHidden/>
              </w:rPr>
              <w:tab/>
            </w:r>
            <w:r>
              <w:rPr>
                <w:webHidden/>
              </w:rPr>
              <w:fldChar w:fldCharType="begin"/>
            </w:r>
            <w:r>
              <w:rPr>
                <w:webHidden/>
              </w:rPr>
              <w:instrText xml:space="preserve"> PAGEREF _Toc482012334 \h </w:instrText>
            </w:r>
            <w:r>
              <w:rPr>
                <w:webHidden/>
              </w:rPr>
            </w:r>
            <w:r>
              <w:rPr>
                <w:webHidden/>
              </w:rPr>
              <w:fldChar w:fldCharType="separate"/>
            </w:r>
            <w:r>
              <w:rPr>
                <w:webHidden/>
              </w:rPr>
              <w:t>3</w:t>
            </w:r>
            <w:r>
              <w:rPr>
                <w:webHidden/>
              </w:rPr>
              <w:fldChar w:fldCharType="end"/>
            </w:r>
          </w:hyperlink>
        </w:p>
        <w:p w14:paraId="6F143F24" w14:textId="77777777" w:rsidR="00DC048B" w:rsidRDefault="00DC048B">
          <w:pPr>
            <w:pStyle w:val="TOC2"/>
            <w:rPr>
              <w:rFonts w:eastAsiaTheme="minorEastAsia"/>
              <w:lang w:eastAsia="en-AU"/>
            </w:rPr>
          </w:pPr>
          <w:hyperlink w:anchor="_Toc482012335" w:history="1">
            <w:r w:rsidRPr="00485C74">
              <w:rPr>
                <w:rStyle w:val="Hyperlink"/>
              </w:rPr>
              <w:t>What was reviewed</w:t>
            </w:r>
            <w:r>
              <w:rPr>
                <w:webHidden/>
              </w:rPr>
              <w:tab/>
            </w:r>
            <w:r>
              <w:rPr>
                <w:webHidden/>
              </w:rPr>
              <w:fldChar w:fldCharType="begin"/>
            </w:r>
            <w:r>
              <w:rPr>
                <w:webHidden/>
              </w:rPr>
              <w:instrText xml:space="preserve"> PAGEREF _Toc482012335 \h </w:instrText>
            </w:r>
            <w:r>
              <w:rPr>
                <w:webHidden/>
              </w:rPr>
            </w:r>
            <w:r>
              <w:rPr>
                <w:webHidden/>
              </w:rPr>
              <w:fldChar w:fldCharType="separate"/>
            </w:r>
            <w:r>
              <w:rPr>
                <w:webHidden/>
              </w:rPr>
              <w:t>3</w:t>
            </w:r>
            <w:r>
              <w:rPr>
                <w:webHidden/>
              </w:rPr>
              <w:fldChar w:fldCharType="end"/>
            </w:r>
          </w:hyperlink>
        </w:p>
        <w:p w14:paraId="76C748E0" w14:textId="77777777" w:rsidR="00DC048B" w:rsidRDefault="00DC048B">
          <w:pPr>
            <w:pStyle w:val="TOC2"/>
            <w:rPr>
              <w:rFonts w:eastAsiaTheme="minorEastAsia"/>
              <w:lang w:eastAsia="en-AU"/>
            </w:rPr>
          </w:pPr>
          <w:hyperlink w:anchor="_Toc482012336" w:history="1">
            <w:r w:rsidRPr="00485C74">
              <w:rPr>
                <w:rStyle w:val="Hyperlink"/>
              </w:rPr>
              <w:t>What was not reviewed</w:t>
            </w:r>
            <w:r>
              <w:rPr>
                <w:webHidden/>
              </w:rPr>
              <w:tab/>
            </w:r>
            <w:r>
              <w:rPr>
                <w:webHidden/>
              </w:rPr>
              <w:fldChar w:fldCharType="begin"/>
            </w:r>
            <w:r>
              <w:rPr>
                <w:webHidden/>
              </w:rPr>
              <w:instrText xml:space="preserve"> PAGEREF _Toc482012336 \h </w:instrText>
            </w:r>
            <w:r>
              <w:rPr>
                <w:webHidden/>
              </w:rPr>
            </w:r>
            <w:r>
              <w:rPr>
                <w:webHidden/>
              </w:rPr>
              <w:fldChar w:fldCharType="separate"/>
            </w:r>
            <w:r>
              <w:rPr>
                <w:webHidden/>
              </w:rPr>
              <w:t>4</w:t>
            </w:r>
            <w:r>
              <w:rPr>
                <w:webHidden/>
              </w:rPr>
              <w:fldChar w:fldCharType="end"/>
            </w:r>
          </w:hyperlink>
        </w:p>
        <w:p w14:paraId="5643C2DE" w14:textId="77777777" w:rsidR="00DC048B" w:rsidRDefault="00DC048B">
          <w:pPr>
            <w:pStyle w:val="TOC1"/>
            <w:rPr>
              <w:rFonts w:eastAsiaTheme="minorEastAsia"/>
              <w:b w:val="0"/>
              <w:lang w:eastAsia="en-AU"/>
            </w:rPr>
          </w:pPr>
          <w:hyperlink w:anchor="_Toc482012337" w:history="1">
            <w:r w:rsidRPr="00485C74">
              <w:rPr>
                <w:rStyle w:val="Hyperlink"/>
              </w:rPr>
              <w:t>Feedback on our proposals for change</w:t>
            </w:r>
            <w:r>
              <w:rPr>
                <w:webHidden/>
              </w:rPr>
              <w:tab/>
            </w:r>
            <w:r>
              <w:rPr>
                <w:webHidden/>
              </w:rPr>
              <w:fldChar w:fldCharType="begin"/>
            </w:r>
            <w:r>
              <w:rPr>
                <w:webHidden/>
              </w:rPr>
              <w:instrText xml:space="preserve"> PAGEREF _Toc482012337 \h </w:instrText>
            </w:r>
            <w:r>
              <w:rPr>
                <w:webHidden/>
              </w:rPr>
            </w:r>
            <w:r>
              <w:rPr>
                <w:webHidden/>
              </w:rPr>
              <w:fldChar w:fldCharType="separate"/>
            </w:r>
            <w:r>
              <w:rPr>
                <w:webHidden/>
              </w:rPr>
              <w:t>5</w:t>
            </w:r>
            <w:r>
              <w:rPr>
                <w:webHidden/>
              </w:rPr>
              <w:fldChar w:fldCharType="end"/>
            </w:r>
          </w:hyperlink>
        </w:p>
        <w:p w14:paraId="0097A47B" w14:textId="77777777" w:rsidR="00DC048B" w:rsidRDefault="00DC048B">
          <w:pPr>
            <w:pStyle w:val="TOC2"/>
            <w:rPr>
              <w:rFonts w:eastAsiaTheme="minorEastAsia"/>
              <w:lang w:eastAsia="en-AU"/>
            </w:rPr>
          </w:pPr>
          <w:hyperlink w:anchor="_Toc482012338" w:history="1">
            <w:r w:rsidRPr="00485C74">
              <w:rPr>
                <w:rStyle w:val="Hyperlink"/>
              </w:rPr>
              <w:t>Summary</w:t>
            </w:r>
            <w:r>
              <w:rPr>
                <w:webHidden/>
              </w:rPr>
              <w:tab/>
            </w:r>
            <w:r>
              <w:rPr>
                <w:webHidden/>
              </w:rPr>
              <w:fldChar w:fldCharType="begin"/>
            </w:r>
            <w:r>
              <w:rPr>
                <w:webHidden/>
              </w:rPr>
              <w:instrText xml:space="preserve"> PAGEREF _Toc482012338 \h </w:instrText>
            </w:r>
            <w:r>
              <w:rPr>
                <w:webHidden/>
              </w:rPr>
            </w:r>
            <w:r>
              <w:rPr>
                <w:webHidden/>
              </w:rPr>
              <w:fldChar w:fldCharType="separate"/>
            </w:r>
            <w:r>
              <w:rPr>
                <w:webHidden/>
              </w:rPr>
              <w:t>5</w:t>
            </w:r>
            <w:r>
              <w:rPr>
                <w:webHidden/>
              </w:rPr>
              <w:fldChar w:fldCharType="end"/>
            </w:r>
          </w:hyperlink>
        </w:p>
        <w:p w14:paraId="548DB064" w14:textId="77777777" w:rsidR="00DC048B" w:rsidRDefault="00DC048B">
          <w:pPr>
            <w:pStyle w:val="TOC1"/>
            <w:rPr>
              <w:rFonts w:eastAsiaTheme="minorEastAsia"/>
              <w:b w:val="0"/>
              <w:lang w:eastAsia="en-AU"/>
            </w:rPr>
          </w:pPr>
          <w:hyperlink w:anchor="_Toc482012339" w:history="1">
            <w:r w:rsidRPr="00485C74">
              <w:rPr>
                <w:rStyle w:val="Hyperlink"/>
              </w:rPr>
              <w:t>Review Panel recommendations</w:t>
            </w:r>
            <w:r>
              <w:rPr>
                <w:webHidden/>
              </w:rPr>
              <w:tab/>
            </w:r>
            <w:r>
              <w:rPr>
                <w:webHidden/>
              </w:rPr>
              <w:fldChar w:fldCharType="begin"/>
            </w:r>
            <w:r>
              <w:rPr>
                <w:webHidden/>
              </w:rPr>
              <w:instrText xml:space="preserve"> PAGEREF _Toc482012339 \h </w:instrText>
            </w:r>
            <w:r>
              <w:rPr>
                <w:webHidden/>
              </w:rPr>
            </w:r>
            <w:r>
              <w:rPr>
                <w:webHidden/>
              </w:rPr>
              <w:fldChar w:fldCharType="separate"/>
            </w:r>
            <w:r>
              <w:rPr>
                <w:webHidden/>
              </w:rPr>
              <w:t>6</w:t>
            </w:r>
            <w:r>
              <w:rPr>
                <w:webHidden/>
              </w:rPr>
              <w:fldChar w:fldCharType="end"/>
            </w:r>
          </w:hyperlink>
        </w:p>
        <w:p w14:paraId="5AB4BE86" w14:textId="77777777" w:rsidR="00DC048B" w:rsidRDefault="00DC048B">
          <w:pPr>
            <w:pStyle w:val="TOC2"/>
            <w:rPr>
              <w:rFonts w:eastAsiaTheme="minorEastAsia"/>
              <w:lang w:eastAsia="en-AU"/>
            </w:rPr>
          </w:pPr>
          <w:hyperlink w:anchor="_Toc482012340" w:history="1">
            <w:r w:rsidRPr="00485C74">
              <w:rPr>
                <w:rStyle w:val="Hyperlink"/>
              </w:rPr>
              <w:t>More certification options</w:t>
            </w:r>
            <w:r>
              <w:rPr>
                <w:webHidden/>
              </w:rPr>
              <w:tab/>
            </w:r>
            <w:r>
              <w:rPr>
                <w:webHidden/>
              </w:rPr>
              <w:fldChar w:fldCharType="begin"/>
            </w:r>
            <w:r>
              <w:rPr>
                <w:webHidden/>
              </w:rPr>
              <w:instrText xml:space="preserve"> PAGEREF _Toc482012340 \h </w:instrText>
            </w:r>
            <w:r>
              <w:rPr>
                <w:webHidden/>
              </w:rPr>
            </w:r>
            <w:r>
              <w:rPr>
                <w:webHidden/>
              </w:rPr>
              <w:fldChar w:fldCharType="separate"/>
            </w:r>
            <w:r>
              <w:rPr>
                <w:webHidden/>
              </w:rPr>
              <w:t>6</w:t>
            </w:r>
            <w:r>
              <w:rPr>
                <w:webHidden/>
              </w:rPr>
              <w:fldChar w:fldCharType="end"/>
            </w:r>
          </w:hyperlink>
        </w:p>
        <w:p w14:paraId="62FE09F2" w14:textId="77777777" w:rsidR="00DC048B" w:rsidRDefault="00DC048B">
          <w:pPr>
            <w:pStyle w:val="TOC2"/>
            <w:rPr>
              <w:rFonts w:eastAsiaTheme="minorEastAsia"/>
              <w:lang w:eastAsia="en-AU"/>
            </w:rPr>
          </w:pPr>
          <w:hyperlink w:anchor="_Toc482012341" w:history="1">
            <w:r w:rsidRPr="00485C74">
              <w:rPr>
                <w:rStyle w:val="Hyperlink"/>
              </w:rPr>
              <w:t>More effective inspection of prohibited plants and fungi</w:t>
            </w:r>
            <w:r>
              <w:rPr>
                <w:webHidden/>
              </w:rPr>
              <w:tab/>
            </w:r>
            <w:r>
              <w:rPr>
                <w:webHidden/>
              </w:rPr>
              <w:fldChar w:fldCharType="begin"/>
            </w:r>
            <w:r>
              <w:rPr>
                <w:webHidden/>
              </w:rPr>
              <w:instrText xml:space="preserve"> PAGEREF _Toc482012341 \h </w:instrText>
            </w:r>
            <w:r>
              <w:rPr>
                <w:webHidden/>
              </w:rPr>
            </w:r>
            <w:r>
              <w:rPr>
                <w:webHidden/>
              </w:rPr>
              <w:fldChar w:fldCharType="separate"/>
            </w:r>
            <w:r>
              <w:rPr>
                <w:webHidden/>
              </w:rPr>
              <w:t>6</w:t>
            </w:r>
            <w:r>
              <w:rPr>
                <w:webHidden/>
              </w:rPr>
              <w:fldChar w:fldCharType="end"/>
            </w:r>
          </w:hyperlink>
        </w:p>
        <w:p w14:paraId="46D07F00" w14:textId="77777777" w:rsidR="00DC048B" w:rsidRDefault="00DC048B">
          <w:pPr>
            <w:pStyle w:val="TOC2"/>
            <w:rPr>
              <w:rFonts w:eastAsiaTheme="minorEastAsia"/>
              <w:lang w:eastAsia="en-AU"/>
            </w:rPr>
          </w:pPr>
          <w:hyperlink w:anchor="_Toc482012342" w:history="1">
            <w:r w:rsidRPr="00485C74">
              <w:rPr>
                <w:rStyle w:val="Hyperlink"/>
              </w:rPr>
              <w:t>Improved scrutiny of risk-classified food</w:t>
            </w:r>
            <w:r>
              <w:rPr>
                <w:webHidden/>
              </w:rPr>
              <w:tab/>
            </w:r>
            <w:r>
              <w:rPr>
                <w:webHidden/>
              </w:rPr>
              <w:fldChar w:fldCharType="begin"/>
            </w:r>
            <w:r>
              <w:rPr>
                <w:webHidden/>
              </w:rPr>
              <w:instrText xml:space="preserve"> PAGEREF _Toc482012342 \h </w:instrText>
            </w:r>
            <w:r>
              <w:rPr>
                <w:webHidden/>
              </w:rPr>
            </w:r>
            <w:r>
              <w:rPr>
                <w:webHidden/>
              </w:rPr>
              <w:fldChar w:fldCharType="separate"/>
            </w:r>
            <w:r>
              <w:rPr>
                <w:webHidden/>
              </w:rPr>
              <w:t>6</w:t>
            </w:r>
            <w:r>
              <w:rPr>
                <w:webHidden/>
              </w:rPr>
              <w:fldChar w:fldCharType="end"/>
            </w:r>
          </w:hyperlink>
        </w:p>
        <w:p w14:paraId="47A50707" w14:textId="77777777" w:rsidR="00DC048B" w:rsidRDefault="00DC048B">
          <w:pPr>
            <w:pStyle w:val="TOC2"/>
            <w:rPr>
              <w:rFonts w:eastAsiaTheme="minorEastAsia"/>
              <w:lang w:eastAsia="en-AU"/>
            </w:rPr>
          </w:pPr>
          <w:hyperlink w:anchor="_Toc482012343" w:history="1">
            <w:r w:rsidRPr="00485C74">
              <w:rPr>
                <w:rStyle w:val="Hyperlink"/>
              </w:rPr>
              <w:t>Modernising the inspection and analysis of foods</w:t>
            </w:r>
            <w:r>
              <w:rPr>
                <w:webHidden/>
              </w:rPr>
              <w:tab/>
            </w:r>
            <w:r>
              <w:rPr>
                <w:webHidden/>
              </w:rPr>
              <w:fldChar w:fldCharType="begin"/>
            </w:r>
            <w:r>
              <w:rPr>
                <w:webHidden/>
              </w:rPr>
              <w:instrText xml:space="preserve"> PAGEREF _Toc482012343 \h </w:instrText>
            </w:r>
            <w:r>
              <w:rPr>
                <w:webHidden/>
              </w:rPr>
            </w:r>
            <w:r>
              <w:rPr>
                <w:webHidden/>
              </w:rPr>
              <w:fldChar w:fldCharType="separate"/>
            </w:r>
            <w:r>
              <w:rPr>
                <w:webHidden/>
              </w:rPr>
              <w:t>6</w:t>
            </w:r>
            <w:r>
              <w:rPr>
                <w:webHidden/>
              </w:rPr>
              <w:fldChar w:fldCharType="end"/>
            </w:r>
          </w:hyperlink>
        </w:p>
        <w:p w14:paraId="210B8431" w14:textId="77777777" w:rsidR="00DC048B" w:rsidRDefault="00DC048B">
          <w:pPr>
            <w:pStyle w:val="TOC2"/>
            <w:rPr>
              <w:rFonts w:eastAsiaTheme="minorEastAsia"/>
              <w:lang w:eastAsia="en-AU"/>
            </w:rPr>
          </w:pPr>
          <w:hyperlink w:anchor="_Toc482012344" w:history="1">
            <w:r w:rsidRPr="00485C74">
              <w:rPr>
                <w:rStyle w:val="Hyperlink"/>
              </w:rPr>
              <w:t>Flexibility in the inspection of surveillance food</w:t>
            </w:r>
            <w:r>
              <w:rPr>
                <w:webHidden/>
              </w:rPr>
              <w:tab/>
            </w:r>
            <w:r>
              <w:rPr>
                <w:webHidden/>
              </w:rPr>
              <w:fldChar w:fldCharType="begin"/>
            </w:r>
            <w:r>
              <w:rPr>
                <w:webHidden/>
              </w:rPr>
              <w:instrText xml:space="preserve"> PAGEREF _Toc482012344 \h </w:instrText>
            </w:r>
            <w:r>
              <w:rPr>
                <w:webHidden/>
              </w:rPr>
            </w:r>
            <w:r>
              <w:rPr>
                <w:webHidden/>
              </w:rPr>
              <w:fldChar w:fldCharType="separate"/>
            </w:r>
            <w:r>
              <w:rPr>
                <w:webHidden/>
              </w:rPr>
              <w:t>6</w:t>
            </w:r>
            <w:r>
              <w:rPr>
                <w:webHidden/>
              </w:rPr>
              <w:fldChar w:fldCharType="end"/>
            </w:r>
          </w:hyperlink>
        </w:p>
        <w:p w14:paraId="51DB0DD0" w14:textId="77777777" w:rsidR="00DC048B" w:rsidRDefault="00DC048B">
          <w:pPr>
            <w:pStyle w:val="TOC2"/>
            <w:rPr>
              <w:rFonts w:eastAsiaTheme="minorEastAsia"/>
              <w:lang w:eastAsia="en-AU"/>
            </w:rPr>
          </w:pPr>
          <w:hyperlink w:anchor="_Toc482012345" w:history="1">
            <w:r w:rsidRPr="00485C74">
              <w:rPr>
                <w:rStyle w:val="Hyperlink"/>
              </w:rPr>
              <w:t>Powers of authorised officers</w:t>
            </w:r>
            <w:r>
              <w:rPr>
                <w:webHidden/>
              </w:rPr>
              <w:tab/>
            </w:r>
            <w:r>
              <w:rPr>
                <w:webHidden/>
              </w:rPr>
              <w:fldChar w:fldCharType="begin"/>
            </w:r>
            <w:r>
              <w:rPr>
                <w:webHidden/>
              </w:rPr>
              <w:instrText xml:space="preserve"> PAGEREF _Toc482012345 \h </w:instrText>
            </w:r>
            <w:r>
              <w:rPr>
                <w:webHidden/>
              </w:rPr>
            </w:r>
            <w:r>
              <w:rPr>
                <w:webHidden/>
              </w:rPr>
              <w:fldChar w:fldCharType="separate"/>
            </w:r>
            <w:r>
              <w:rPr>
                <w:webHidden/>
              </w:rPr>
              <w:t>7</w:t>
            </w:r>
            <w:r>
              <w:rPr>
                <w:webHidden/>
              </w:rPr>
              <w:fldChar w:fldCharType="end"/>
            </w:r>
          </w:hyperlink>
        </w:p>
        <w:p w14:paraId="5BADBF60" w14:textId="77777777" w:rsidR="00DC048B" w:rsidRDefault="00DC048B">
          <w:pPr>
            <w:pStyle w:val="TOC1"/>
            <w:rPr>
              <w:rFonts w:eastAsiaTheme="minorEastAsia"/>
              <w:b w:val="0"/>
              <w:lang w:eastAsia="en-AU"/>
            </w:rPr>
          </w:pPr>
          <w:hyperlink w:anchor="_Toc482012346" w:history="1">
            <w:r w:rsidRPr="00485C74">
              <w:rPr>
                <w:rStyle w:val="Hyperlink"/>
              </w:rPr>
              <w:t>Feedback on out-of-scope issues</w:t>
            </w:r>
            <w:r>
              <w:rPr>
                <w:webHidden/>
              </w:rPr>
              <w:tab/>
            </w:r>
            <w:r>
              <w:rPr>
                <w:webHidden/>
              </w:rPr>
              <w:fldChar w:fldCharType="begin"/>
            </w:r>
            <w:r>
              <w:rPr>
                <w:webHidden/>
              </w:rPr>
              <w:instrText xml:space="preserve"> PAGEREF _Toc482012346 \h </w:instrText>
            </w:r>
            <w:r>
              <w:rPr>
                <w:webHidden/>
              </w:rPr>
            </w:r>
            <w:r>
              <w:rPr>
                <w:webHidden/>
              </w:rPr>
              <w:fldChar w:fldCharType="separate"/>
            </w:r>
            <w:r>
              <w:rPr>
                <w:webHidden/>
              </w:rPr>
              <w:t>8</w:t>
            </w:r>
            <w:r>
              <w:rPr>
                <w:webHidden/>
              </w:rPr>
              <w:fldChar w:fldCharType="end"/>
            </w:r>
          </w:hyperlink>
        </w:p>
        <w:p w14:paraId="3393A569" w14:textId="77777777" w:rsidR="00DC048B" w:rsidRDefault="00DC048B">
          <w:pPr>
            <w:pStyle w:val="TOC2"/>
            <w:rPr>
              <w:rFonts w:eastAsiaTheme="minorEastAsia"/>
              <w:lang w:eastAsia="en-AU"/>
            </w:rPr>
          </w:pPr>
          <w:hyperlink w:anchor="_Toc482012347" w:history="1">
            <w:r w:rsidRPr="00485C74">
              <w:rPr>
                <w:rStyle w:val="Hyperlink"/>
              </w:rPr>
              <w:t>Certification in the Regulations</w:t>
            </w:r>
            <w:r>
              <w:rPr>
                <w:webHidden/>
              </w:rPr>
              <w:tab/>
            </w:r>
            <w:r>
              <w:rPr>
                <w:webHidden/>
              </w:rPr>
              <w:fldChar w:fldCharType="begin"/>
            </w:r>
            <w:r>
              <w:rPr>
                <w:webHidden/>
              </w:rPr>
              <w:instrText xml:space="preserve"> PAGEREF _Toc482012347 \h </w:instrText>
            </w:r>
            <w:r>
              <w:rPr>
                <w:webHidden/>
              </w:rPr>
            </w:r>
            <w:r>
              <w:rPr>
                <w:webHidden/>
              </w:rPr>
              <w:fldChar w:fldCharType="separate"/>
            </w:r>
            <w:r>
              <w:rPr>
                <w:webHidden/>
              </w:rPr>
              <w:t>8</w:t>
            </w:r>
            <w:r>
              <w:rPr>
                <w:webHidden/>
              </w:rPr>
              <w:fldChar w:fldCharType="end"/>
            </w:r>
          </w:hyperlink>
        </w:p>
        <w:p w14:paraId="423D7753" w14:textId="77777777" w:rsidR="00DC048B" w:rsidRDefault="00DC048B">
          <w:pPr>
            <w:pStyle w:val="TOC2"/>
            <w:rPr>
              <w:rFonts w:eastAsiaTheme="minorEastAsia"/>
              <w:lang w:eastAsia="en-AU"/>
            </w:rPr>
          </w:pPr>
          <w:hyperlink w:anchor="_Toc482012348" w:history="1">
            <w:r w:rsidRPr="00485C74">
              <w:rPr>
                <w:rStyle w:val="Hyperlink"/>
              </w:rPr>
              <w:t>Food that is imported as a trade sample</w:t>
            </w:r>
            <w:r>
              <w:rPr>
                <w:webHidden/>
              </w:rPr>
              <w:tab/>
            </w:r>
            <w:r>
              <w:rPr>
                <w:webHidden/>
              </w:rPr>
              <w:fldChar w:fldCharType="begin"/>
            </w:r>
            <w:r>
              <w:rPr>
                <w:webHidden/>
              </w:rPr>
              <w:instrText xml:space="preserve"> PAGEREF _Toc482012348 \h </w:instrText>
            </w:r>
            <w:r>
              <w:rPr>
                <w:webHidden/>
              </w:rPr>
            </w:r>
            <w:r>
              <w:rPr>
                <w:webHidden/>
              </w:rPr>
              <w:fldChar w:fldCharType="separate"/>
            </w:r>
            <w:r>
              <w:rPr>
                <w:webHidden/>
              </w:rPr>
              <w:t>8</w:t>
            </w:r>
            <w:r>
              <w:rPr>
                <w:webHidden/>
              </w:rPr>
              <w:fldChar w:fldCharType="end"/>
            </w:r>
          </w:hyperlink>
        </w:p>
        <w:p w14:paraId="4B177E3F" w14:textId="77777777" w:rsidR="00DC048B" w:rsidRDefault="00DC048B">
          <w:pPr>
            <w:pStyle w:val="TOC1"/>
            <w:rPr>
              <w:rFonts w:eastAsiaTheme="minorEastAsia"/>
              <w:b w:val="0"/>
              <w:lang w:eastAsia="en-AU"/>
            </w:rPr>
          </w:pPr>
          <w:hyperlink w:anchor="_Toc482012349" w:history="1">
            <w:r w:rsidRPr="00485C74">
              <w:rPr>
                <w:rStyle w:val="Hyperlink"/>
              </w:rPr>
              <w:t>Glossary</w:t>
            </w:r>
            <w:r>
              <w:rPr>
                <w:webHidden/>
              </w:rPr>
              <w:tab/>
            </w:r>
            <w:r>
              <w:rPr>
                <w:webHidden/>
              </w:rPr>
              <w:fldChar w:fldCharType="begin"/>
            </w:r>
            <w:r>
              <w:rPr>
                <w:webHidden/>
              </w:rPr>
              <w:instrText xml:space="preserve"> PAGEREF _Toc482012349 \h </w:instrText>
            </w:r>
            <w:r>
              <w:rPr>
                <w:webHidden/>
              </w:rPr>
            </w:r>
            <w:r>
              <w:rPr>
                <w:webHidden/>
              </w:rPr>
              <w:fldChar w:fldCharType="separate"/>
            </w:r>
            <w:r>
              <w:rPr>
                <w:webHidden/>
              </w:rPr>
              <w:t>9</w:t>
            </w:r>
            <w:r>
              <w:rPr>
                <w:webHidden/>
              </w:rPr>
              <w:fldChar w:fldCharType="end"/>
            </w:r>
          </w:hyperlink>
        </w:p>
        <w:p w14:paraId="5F532195" w14:textId="77777777" w:rsidR="00DC048B" w:rsidRDefault="00DC048B">
          <w:pPr>
            <w:pStyle w:val="TOC1"/>
            <w:rPr>
              <w:rFonts w:eastAsiaTheme="minorEastAsia"/>
              <w:b w:val="0"/>
              <w:lang w:eastAsia="en-AU"/>
            </w:rPr>
          </w:pPr>
          <w:hyperlink w:anchor="_Toc482012350" w:history="1">
            <w:r w:rsidRPr="00485C74">
              <w:rPr>
                <w:rStyle w:val="Hyperlink"/>
              </w:rPr>
              <w:t>Attachment A</w:t>
            </w:r>
            <w:r>
              <w:rPr>
                <w:webHidden/>
              </w:rPr>
              <w:tab/>
            </w:r>
            <w:r>
              <w:rPr>
                <w:webHidden/>
              </w:rPr>
              <w:fldChar w:fldCharType="begin"/>
            </w:r>
            <w:r>
              <w:rPr>
                <w:webHidden/>
              </w:rPr>
              <w:instrText xml:space="preserve"> PAGEREF _Toc482012350 \h </w:instrText>
            </w:r>
            <w:r>
              <w:rPr>
                <w:webHidden/>
              </w:rPr>
            </w:r>
            <w:r>
              <w:rPr>
                <w:webHidden/>
              </w:rPr>
              <w:fldChar w:fldCharType="separate"/>
            </w:r>
            <w:r>
              <w:rPr>
                <w:webHidden/>
              </w:rPr>
              <w:t>10</w:t>
            </w:r>
            <w:r>
              <w:rPr>
                <w:webHidden/>
              </w:rPr>
              <w:fldChar w:fldCharType="end"/>
            </w:r>
          </w:hyperlink>
        </w:p>
        <w:p w14:paraId="0B685A3C" w14:textId="3750BDEB" w:rsidR="007973CD" w:rsidRPr="008469B0" w:rsidRDefault="002A3865" w:rsidP="008469B0">
          <w:pPr>
            <w:rPr>
              <w:b/>
              <w:noProof/>
            </w:rPr>
            <w:sectPr w:rsidR="007973CD" w:rsidRPr="008469B0" w:rsidSect="00CD0173">
              <w:footerReference w:type="default" r:id="rId17"/>
              <w:headerReference w:type="first" r:id="rId18"/>
              <w:pgSz w:w="11906" w:h="16838"/>
              <w:pgMar w:top="1418" w:right="1418" w:bottom="1418" w:left="1418" w:header="567" w:footer="283" w:gutter="0"/>
              <w:pgNumType w:fmt="lowerRoman" w:start="1"/>
              <w:cols w:space="708"/>
              <w:titlePg/>
              <w:docGrid w:linePitch="360"/>
            </w:sectPr>
          </w:pPr>
          <w:r w:rsidRPr="00FD2304">
            <w:rPr>
              <w:b/>
              <w:noProof/>
            </w:rPr>
            <w:fldChar w:fldCharType="end"/>
          </w:r>
        </w:p>
      </w:sdtContent>
    </w:sdt>
    <w:p w14:paraId="41D07C5C" w14:textId="77777777" w:rsidR="00C54640" w:rsidRPr="00FD2304" w:rsidRDefault="00C54640" w:rsidP="00C36529">
      <w:pPr>
        <w:pStyle w:val="Heading2"/>
        <w:rPr>
          <w:rFonts w:asciiTheme="minorHAnsi" w:hAnsiTheme="minorHAnsi"/>
        </w:rPr>
      </w:pPr>
      <w:bookmarkStart w:id="1" w:name="_Toc482012331"/>
      <w:r w:rsidRPr="00FD2304">
        <w:rPr>
          <w:rFonts w:asciiTheme="minorHAnsi" w:hAnsiTheme="minorHAnsi"/>
        </w:rPr>
        <w:lastRenderedPageBreak/>
        <w:t>Introduction</w:t>
      </w:r>
      <w:bookmarkEnd w:id="1"/>
    </w:p>
    <w:p w14:paraId="3DFEEA65" w14:textId="6222C6A4" w:rsidR="00783C7F" w:rsidRDefault="00C4121D" w:rsidP="003E5374">
      <w:r w:rsidRPr="00FD2304">
        <w:t>The Department of Agriculture and Water Resources</w:t>
      </w:r>
      <w:r w:rsidR="003A5302">
        <w:t xml:space="preserve"> (the department)</w:t>
      </w:r>
      <w:r w:rsidRPr="00FD2304">
        <w:t xml:space="preserve"> is reviewing the Imported Food Control Regulations 1993</w:t>
      </w:r>
      <w:r w:rsidR="005E0225" w:rsidRPr="00FD2304">
        <w:t xml:space="preserve"> (the Regulations)</w:t>
      </w:r>
      <w:r w:rsidRPr="00FD2304">
        <w:t xml:space="preserve"> prior to thei</w:t>
      </w:r>
      <w:r w:rsidR="008F7090">
        <w:t xml:space="preserve">r </w:t>
      </w:r>
      <w:proofErr w:type="spellStart"/>
      <w:r w:rsidR="008F7090">
        <w:t>sunsetting</w:t>
      </w:r>
      <w:proofErr w:type="spellEnd"/>
      <w:r w:rsidR="008F7090">
        <w:t xml:space="preserve"> on 1 October 2018.</w:t>
      </w:r>
    </w:p>
    <w:p w14:paraId="4AD7304E" w14:textId="016CE93C" w:rsidR="00783C7F" w:rsidRDefault="0068490D" w:rsidP="003E5374">
      <w:r>
        <w:t>In October 2016 t</w:t>
      </w:r>
      <w:r w:rsidR="00783C7F">
        <w:t xml:space="preserve">he department established a </w:t>
      </w:r>
      <w:r w:rsidR="00B91925">
        <w:t>R</w:t>
      </w:r>
      <w:r w:rsidR="00783C7F">
        <w:t xml:space="preserve">eview </w:t>
      </w:r>
      <w:r w:rsidR="00B91925">
        <w:t>P</w:t>
      </w:r>
      <w:r w:rsidR="00783C7F">
        <w:t xml:space="preserve">anel to undertake the review in advance of the Regulations’ </w:t>
      </w:r>
      <w:proofErr w:type="spellStart"/>
      <w:r w:rsidR="00783C7F">
        <w:t>sunsetting</w:t>
      </w:r>
      <w:proofErr w:type="spellEnd"/>
      <w:r w:rsidR="007D24F9">
        <w:t xml:space="preserve">; and to oversee a </w:t>
      </w:r>
      <w:r w:rsidR="00B91925">
        <w:t xml:space="preserve">public consultation </w:t>
      </w:r>
      <w:r w:rsidR="00783C7F">
        <w:t>to</w:t>
      </w:r>
      <w:r w:rsidR="00783C7F" w:rsidRPr="00171A78">
        <w:t xml:space="preserve"> </w:t>
      </w:r>
      <w:r w:rsidR="00783C7F">
        <w:t>determine if the</w:t>
      </w:r>
      <w:r w:rsidR="00B91925">
        <w:t xml:space="preserve"> Regulations </w:t>
      </w:r>
      <w:r w:rsidR="00783C7F">
        <w:t>are still required, and if so, whether they are fit for use.</w:t>
      </w:r>
    </w:p>
    <w:p w14:paraId="06E198EA" w14:textId="0F8A2083" w:rsidR="00783C7F" w:rsidRDefault="00783C7F" w:rsidP="003E5374">
      <w:r>
        <w:t xml:space="preserve">The Review Panel </w:t>
      </w:r>
      <w:r w:rsidR="00B556FD">
        <w:t>wa</w:t>
      </w:r>
      <w:r>
        <w:t>s comprised of representatives from the department including the</w:t>
      </w:r>
      <w:r w:rsidR="00832626">
        <w:t xml:space="preserve"> Assistant Secretary, Compliance Division;</w:t>
      </w:r>
      <w:r>
        <w:t xml:space="preserve"> Director, Principal Scientist and Technical Manager</w:t>
      </w:r>
      <w:r w:rsidR="00B556FD">
        <w:t>s</w:t>
      </w:r>
      <w:r>
        <w:t xml:space="preserve"> in </w:t>
      </w:r>
      <w:r w:rsidR="003A5302">
        <w:t>Imported Food</w:t>
      </w:r>
      <w:r>
        <w:t xml:space="preserve">; Assistant Director, Compliance Partnerships; and a representative from Food Standards Australia New Zealand. </w:t>
      </w:r>
      <w:r w:rsidR="0013069D">
        <w:t xml:space="preserve">Following the settling of this report, the Review Panel had </w:t>
      </w:r>
      <w:r w:rsidR="0013069D" w:rsidRPr="000A2A60">
        <w:t xml:space="preserve">discharged its responsibilities under </w:t>
      </w:r>
      <w:r w:rsidR="0013069D">
        <w:t>the Terms of Reference by which it was formed, and it was disbanded.</w:t>
      </w:r>
      <w:r w:rsidR="00774006">
        <w:t xml:space="preserve"> This is the </w:t>
      </w:r>
      <w:r w:rsidR="00CA59B9">
        <w:t xml:space="preserve">final </w:t>
      </w:r>
      <w:r w:rsidR="00774006">
        <w:t>repor</w:t>
      </w:r>
      <w:r w:rsidR="003B0473">
        <w:t>t of the Review Panel and its recommendations to the department.</w:t>
      </w:r>
    </w:p>
    <w:p w14:paraId="0F221843" w14:textId="368B37E3" w:rsidR="00C4121D" w:rsidRPr="004856A6" w:rsidRDefault="00C4121D" w:rsidP="003E5374">
      <w:r w:rsidRPr="004856A6">
        <w:t>In December 2016 the department invited submissions on a range of policy proposals being considered as part of the review.</w:t>
      </w:r>
      <w:r w:rsidR="004E3A73" w:rsidRPr="004856A6">
        <w:t xml:space="preserve"> The period of consult</w:t>
      </w:r>
      <w:r w:rsidR="0090346B">
        <w:t>ation closed on 24 February 2017</w:t>
      </w:r>
      <w:r w:rsidR="004E3A73" w:rsidRPr="004856A6">
        <w:t>.</w:t>
      </w:r>
    </w:p>
    <w:p w14:paraId="6A976C0D" w14:textId="5198BA48" w:rsidR="00774006" w:rsidRPr="004856A6" w:rsidRDefault="004E3A73" w:rsidP="003E5374">
      <w:r w:rsidRPr="004856A6">
        <w:t>A total of f</w:t>
      </w:r>
      <w:r w:rsidR="006E0516" w:rsidRPr="004856A6">
        <w:t>ive</w:t>
      </w:r>
      <w:r w:rsidRPr="004856A6">
        <w:t xml:space="preserve"> submissions </w:t>
      </w:r>
      <w:r w:rsidR="002B4253" w:rsidRPr="004856A6">
        <w:t>was</w:t>
      </w:r>
      <w:r w:rsidRPr="004856A6">
        <w:t xml:space="preserve"> received</w:t>
      </w:r>
      <w:r w:rsidR="006E0516" w:rsidRPr="004856A6">
        <w:t>:</w:t>
      </w:r>
      <w:r w:rsidRPr="004856A6">
        <w:t xml:space="preserve"> two from domestic food peak bodies – </w:t>
      </w:r>
      <w:r w:rsidRPr="00E9042B">
        <w:t>the Australian Food and Grocery Council</w:t>
      </w:r>
      <w:r w:rsidR="00E9042B" w:rsidRPr="00E9042B">
        <w:t xml:space="preserve"> (AFGC</w:t>
      </w:r>
      <w:r w:rsidR="00980CE9" w:rsidRPr="00E9042B">
        <w:t>)</w:t>
      </w:r>
      <w:r w:rsidRPr="00E9042B">
        <w:t xml:space="preserve"> and the Food </w:t>
      </w:r>
      <w:r w:rsidR="00CE3321" w:rsidRPr="00E9042B">
        <w:t>&amp;</w:t>
      </w:r>
      <w:r w:rsidRPr="00E9042B">
        <w:t xml:space="preserve"> Beverage Importers Association </w:t>
      </w:r>
      <w:r w:rsidR="00980CE9" w:rsidRPr="00E9042B">
        <w:t>(FBIA)</w:t>
      </w:r>
      <w:r w:rsidR="00E9042B" w:rsidRPr="00E9042B">
        <w:t xml:space="preserve">; </w:t>
      </w:r>
      <w:r w:rsidRPr="00E9042B">
        <w:t>and t</w:t>
      </w:r>
      <w:r w:rsidR="006E0516" w:rsidRPr="00E9042B">
        <w:t>hree</w:t>
      </w:r>
      <w:r w:rsidRPr="00E9042B">
        <w:t xml:space="preserve"> from overseas government authorities – the </w:t>
      </w:r>
      <w:r w:rsidR="002B4253" w:rsidRPr="00E9042B">
        <w:t>Thai Department of Fisheries</w:t>
      </w:r>
      <w:r w:rsidR="00E9042B" w:rsidRPr="00E9042B">
        <w:t xml:space="preserve"> (DOF)</w:t>
      </w:r>
      <w:r w:rsidR="006E0516" w:rsidRPr="00E9042B">
        <w:t>,</w:t>
      </w:r>
      <w:r w:rsidR="002B4253" w:rsidRPr="00E9042B">
        <w:t xml:space="preserve"> the Tha</w:t>
      </w:r>
      <w:r w:rsidR="006E0516" w:rsidRPr="00E9042B">
        <w:t>iland Department of Agriculture</w:t>
      </w:r>
      <w:r w:rsidR="00E9042B" w:rsidRPr="00E9042B">
        <w:t xml:space="preserve"> (DOA),</w:t>
      </w:r>
      <w:r w:rsidR="006E0516" w:rsidRPr="00E9042B">
        <w:t xml:space="preserve"> and the United States Department of Agriculture</w:t>
      </w:r>
      <w:r w:rsidR="00C77E27" w:rsidRPr="00E9042B">
        <w:t xml:space="preserve"> (USDA)</w:t>
      </w:r>
      <w:r w:rsidR="006E0516" w:rsidRPr="00E9042B">
        <w:t>.</w:t>
      </w:r>
      <w:bookmarkStart w:id="2" w:name="_Toc469579747"/>
    </w:p>
    <w:p w14:paraId="0C10DF0C" w14:textId="67981CE0" w:rsidR="00287A58" w:rsidRPr="004856A6" w:rsidRDefault="00774006" w:rsidP="00287A58">
      <w:r w:rsidRPr="004856A6">
        <w:lastRenderedPageBreak/>
        <w:t>All submissions have been publish</w:t>
      </w:r>
      <w:r w:rsidR="003E5374">
        <w:t xml:space="preserve">ed on the </w:t>
      </w:r>
      <w:hyperlink r:id="rId19" w:history="1">
        <w:r w:rsidR="003E5374" w:rsidRPr="003E5374">
          <w:rPr>
            <w:rStyle w:val="Hyperlink"/>
          </w:rPr>
          <w:t>department's website</w:t>
        </w:r>
      </w:hyperlink>
      <w:r w:rsidR="003E5374">
        <w:t xml:space="preserve">, </w:t>
      </w:r>
      <w:r w:rsidRPr="004856A6">
        <w:rPr>
          <w:rStyle w:val="Hyperlink"/>
          <w:color w:val="auto"/>
          <w:u w:val="none"/>
        </w:rPr>
        <w:t xml:space="preserve">along with the original </w:t>
      </w:r>
      <w:hyperlink r:id="rId20" w:history="1">
        <w:r w:rsidR="003E5374" w:rsidRPr="003E5374">
          <w:rPr>
            <w:rStyle w:val="Hyperlink"/>
          </w:rPr>
          <w:t>consultation document</w:t>
        </w:r>
      </w:hyperlink>
      <w:r w:rsidR="003E5374">
        <w:t xml:space="preserve">. </w:t>
      </w:r>
      <w:r w:rsidRPr="004856A6">
        <w:t>T</w:t>
      </w:r>
      <w:r w:rsidRPr="004856A6">
        <w:rPr>
          <w:rStyle w:val="Hyperlink"/>
          <w:color w:val="auto"/>
          <w:u w:val="none"/>
        </w:rPr>
        <w:t xml:space="preserve">he </w:t>
      </w:r>
      <w:r w:rsidRPr="004856A6">
        <w:t>department’s responses to the comments and issues raised in the submissions can be found at</w:t>
      </w:r>
      <w:r w:rsidR="003E5374">
        <w:t xml:space="preserve"> </w:t>
      </w:r>
      <w:r w:rsidR="003E5374">
        <w:rPr>
          <w:rStyle w:val="Hyperlink"/>
        </w:rPr>
        <w:fldChar w:fldCharType="begin"/>
      </w:r>
      <w:r w:rsidR="003E5374">
        <w:rPr>
          <w:rStyle w:val="Hyperlink"/>
        </w:rPr>
        <w:instrText xml:space="preserve"> REF _Ref480550935 \h </w:instrText>
      </w:r>
      <w:r w:rsidR="003E5374">
        <w:rPr>
          <w:rStyle w:val="Hyperlink"/>
        </w:rPr>
      </w:r>
      <w:r w:rsidR="003E5374">
        <w:rPr>
          <w:rStyle w:val="Hyperlink"/>
        </w:rPr>
        <w:fldChar w:fldCharType="separate"/>
      </w:r>
      <w:r w:rsidR="008F0E27" w:rsidRPr="003E5374">
        <w:t>Attachment A</w:t>
      </w:r>
      <w:r w:rsidR="003E5374">
        <w:rPr>
          <w:rStyle w:val="Hyperlink"/>
        </w:rPr>
        <w:fldChar w:fldCharType="end"/>
      </w:r>
      <w:r w:rsidR="008F7090">
        <w:t>.</w:t>
      </w:r>
    </w:p>
    <w:p w14:paraId="59AC81F5" w14:textId="6CE6D457" w:rsidR="00954E78" w:rsidRPr="004856A6" w:rsidRDefault="00954E78" w:rsidP="00DC5097">
      <w:pPr>
        <w:pStyle w:val="Heading2"/>
      </w:pPr>
      <w:bookmarkStart w:id="3" w:name="_Toc482012332"/>
      <w:r w:rsidRPr="004856A6">
        <w:lastRenderedPageBreak/>
        <w:t xml:space="preserve">Key </w:t>
      </w:r>
      <w:r w:rsidR="003E5374">
        <w:t>m</w:t>
      </w:r>
      <w:r w:rsidRPr="004856A6">
        <w:t>ilestones</w:t>
      </w:r>
      <w:bookmarkEnd w:id="3"/>
    </w:p>
    <w:bookmarkEnd w:id="2"/>
    <w:p w14:paraId="7B0D7F51" w14:textId="16324EA2" w:rsidR="00E62930" w:rsidRPr="00FD2304" w:rsidRDefault="00954E78" w:rsidP="003E5374">
      <w:r w:rsidRPr="004856A6">
        <w:t>The</w:t>
      </w:r>
      <w:r w:rsidR="00E62930" w:rsidRPr="004856A6">
        <w:t xml:space="preserve"> department</w:t>
      </w:r>
      <w:r w:rsidR="003B0473">
        <w:t>’s Review Panel</w:t>
      </w:r>
      <w:r w:rsidR="00E62930" w:rsidRPr="004856A6">
        <w:t xml:space="preserve"> </w:t>
      </w:r>
      <w:r w:rsidRPr="004856A6">
        <w:t>has</w:t>
      </w:r>
      <w:r w:rsidR="00E62930" w:rsidRPr="004856A6">
        <w:t xml:space="preserve"> assess</w:t>
      </w:r>
      <w:r w:rsidRPr="004856A6">
        <w:t>ed</w:t>
      </w:r>
      <w:r w:rsidR="00E62930" w:rsidRPr="004856A6">
        <w:t xml:space="preserve"> all submissions and consider</w:t>
      </w:r>
      <w:r w:rsidRPr="004856A6">
        <w:t>ed</w:t>
      </w:r>
      <w:r w:rsidR="00E62930" w:rsidRPr="004856A6">
        <w:t xml:space="preserve"> what amendments may be required to address the issues raised, while still achieving the objective</w:t>
      </w:r>
      <w:r w:rsidR="005E0225" w:rsidRPr="004856A6">
        <w:t>s</w:t>
      </w:r>
      <w:r w:rsidR="00E62930" w:rsidRPr="004856A6">
        <w:t xml:space="preserve"> of the </w:t>
      </w:r>
      <w:r w:rsidR="00E62930" w:rsidRPr="004856A6">
        <w:rPr>
          <w:i/>
        </w:rPr>
        <w:t>Imported Food Control Act</w:t>
      </w:r>
      <w:r w:rsidRPr="004856A6">
        <w:rPr>
          <w:i/>
        </w:rPr>
        <w:t xml:space="preserve"> 1992</w:t>
      </w:r>
      <w:r w:rsidRPr="00FD2304">
        <w:t xml:space="preserve"> (the Act)</w:t>
      </w:r>
      <w:r w:rsidR="00E62930" w:rsidRPr="00FD2304">
        <w:t>.</w:t>
      </w:r>
      <w:r w:rsidR="003B0473">
        <w:t xml:space="preserve"> This report contains the recommended proposals for the department to proceed with in remaking the Regulations.</w:t>
      </w:r>
    </w:p>
    <w:p w14:paraId="79D683F0" w14:textId="57A3CFC7" w:rsidR="005E0225" w:rsidRPr="00FD2304" w:rsidRDefault="005E0225" w:rsidP="003E5374">
      <w:r w:rsidRPr="00FD2304">
        <w:t xml:space="preserve">The department </w:t>
      </w:r>
      <w:r w:rsidR="003B0473">
        <w:t xml:space="preserve">is reviewing the recommendations of the Review Panel and </w:t>
      </w:r>
      <w:r w:rsidRPr="00FD2304">
        <w:t>proposes to conduct a second period of public consultation in August 2017 when a</w:t>
      </w:r>
      <w:r w:rsidR="003512EF">
        <w:t xml:space="preserve">n exposure </w:t>
      </w:r>
      <w:r w:rsidRPr="00FD2304">
        <w:t xml:space="preserve">draft </w:t>
      </w:r>
      <w:r w:rsidR="003512EF">
        <w:t xml:space="preserve">of the remade Regulations </w:t>
      </w:r>
      <w:r w:rsidRPr="00FD2304">
        <w:t>and supporting documents have been prepared.</w:t>
      </w:r>
    </w:p>
    <w:p w14:paraId="4FDA44AE" w14:textId="394CDE6D" w:rsidR="00E62930" w:rsidRPr="00FD2304" w:rsidRDefault="00E62930" w:rsidP="003E5374">
      <w:r w:rsidRPr="00FD2304">
        <w:t>The finalised policy for remaking of the Regulations will be recommended to the Minister for Agriculture and Water Resources.</w:t>
      </w:r>
    </w:p>
    <w:p w14:paraId="2281CE63" w14:textId="77777777" w:rsidR="00F30B48" w:rsidRDefault="00F30B48" w:rsidP="00F30B48">
      <w:pPr>
        <w:pStyle w:val="Caption"/>
      </w:pPr>
      <w:bookmarkStart w:id="4" w:name="_Ref445985033"/>
      <w:bookmarkStart w:id="5" w:name="_Toc409769171"/>
      <w:bookmarkStart w:id="6" w:name="_Toc454439268"/>
      <w:r w:rsidRPr="00FD2304">
        <w:t xml:space="preserve">Table </w:t>
      </w:r>
      <w:r w:rsidR="002D10FB">
        <w:fldChar w:fldCharType="begin"/>
      </w:r>
      <w:r w:rsidR="002D10FB">
        <w:instrText xml:space="preserve"> SEQ Table \* ARABIC </w:instrText>
      </w:r>
      <w:r w:rsidR="002D10FB">
        <w:fldChar w:fldCharType="separate"/>
      </w:r>
      <w:r w:rsidR="008F0E27">
        <w:rPr>
          <w:noProof/>
        </w:rPr>
        <w:t>1</w:t>
      </w:r>
      <w:r w:rsidR="002D10FB">
        <w:rPr>
          <w:noProof/>
        </w:rPr>
        <w:fldChar w:fldCharType="end"/>
      </w:r>
      <w:bookmarkEnd w:id="4"/>
      <w:r w:rsidRPr="00FD2304">
        <w:t xml:space="preserve"> </w:t>
      </w:r>
      <w:bookmarkEnd w:id="5"/>
      <w:bookmarkEnd w:id="6"/>
      <w:r w:rsidRPr="00FD2304">
        <w:t>Key dates for remaking of the Regulations</w:t>
      </w:r>
    </w:p>
    <w:tbl>
      <w:tblPr>
        <w:tblStyle w:val="TableGrid"/>
        <w:tblW w:w="0" w:type="auto"/>
        <w:tblLook w:val="04A0" w:firstRow="1" w:lastRow="0" w:firstColumn="1" w:lastColumn="0" w:noHBand="0" w:noVBand="1"/>
      </w:tblPr>
      <w:tblGrid>
        <w:gridCol w:w="4530"/>
        <w:gridCol w:w="4530"/>
      </w:tblGrid>
      <w:tr w:rsidR="00DC5097" w14:paraId="44AD07ED" w14:textId="77777777" w:rsidTr="00DC5097">
        <w:tc>
          <w:tcPr>
            <w:tcW w:w="4530" w:type="dxa"/>
          </w:tcPr>
          <w:p w14:paraId="05F6EC28" w14:textId="47981E30" w:rsidR="00DC5097" w:rsidRPr="005A5921" w:rsidRDefault="00DC5097" w:rsidP="005A5921">
            <w:pPr>
              <w:pStyle w:val="TableHeading"/>
            </w:pPr>
            <w:r w:rsidRPr="005A5921">
              <w:t>Date</w:t>
            </w:r>
          </w:p>
        </w:tc>
        <w:tc>
          <w:tcPr>
            <w:tcW w:w="4530" w:type="dxa"/>
          </w:tcPr>
          <w:p w14:paraId="6CCE62B1" w14:textId="4B29D535" w:rsidR="00DC5097" w:rsidRPr="005A5921" w:rsidRDefault="00DC5097" w:rsidP="005A5921">
            <w:pPr>
              <w:pStyle w:val="TableHeading"/>
            </w:pPr>
            <w:r w:rsidRPr="005A5921">
              <w:t>Action</w:t>
            </w:r>
          </w:p>
        </w:tc>
      </w:tr>
      <w:tr w:rsidR="00DC5097" w14:paraId="622C9512" w14:textId="77777777" w:rsidTr="00DC5097">
        <w:tc>
          <w:tcPr>
            <w:tcW w:w="4530" w:type="dxa"/>
          </w:tcPr>
          <w:p w14:paraId="40AE2731" w14:textId="1301DC19" w:rsidR="00DC5097" w:rsidRDefault="00DC5097" w:rsidP="00DC5097">
            <w:pPr>
              <w:pStyle w:val="TableText"/>
            </w:pPr>
            <w:r>
              <w:t>May 2017</w:t>
            </w:r>
          </w:p>
        </w:tc>
        <w:tc>
          <w:tcPr>
            <w:tcW w:w="4530" w:type="dxa"/>
          </w:tcPr>
          <w:p w14:paraId="742247E2" w14:textId="321EF4B5" w:rsidR="00DC5097" w:rsidRDefault="00DC5097" w:rsidP="00DC5097">
            <w:pPr>
              <w:pStyle w:val="TableText"/>
            </w:pPr>
            <w:r>
              <w:t>Commence drafting of the Regulations</w:t>
            </w:r>
          </w:p>
        </w:tc>
      </w:tr>
      <w:tr w:rsidR="00DC5097" w14:paraId="67913F35" w14:textId="77777777" w:rsidTr="00DC5097">
        <w:tc>
          <w:tcPr>
            <w:tcW w:w="4530" w:type="dxa"/>
          </w:tcPr>
          <w:p w14:paraId="60A8839D" w14:textId="23F10B2A" w:rsidR="00DC5097" w:rsidRDefault="00DC5097" w:rsidP="00DC5097">
            <w:pPr>
              <w:pStyle w:val="TableText"/>
            </w:pPr>
            <w:r>
              <w:t>August 2017</w:t>
            </w:r>
          </w:p>
        </w:tc>
        <w:tc>
          <w:tcPr>
            <w:tcW w:w="4530" w:type="dxa"/>
          </w:tcPr>
          <w:p w14:paraId="3BCDF733" w14:textId="6F5B7D67" w:rsidR="00DC5097" w:rsidRDefault="00DC5097" w:rsidP="00DC5097">
            <w:pPr>
              <w:pStyle w:val="TableText"/>
            </w:pPr>
            <w:r>
              <w:t>Public consultation on remade Regulations</w:t>
            </w:r>
          </w:p>
        </w:tc>
      </w:tr>
      <w:tr w:rsidR="00DC5097" w14:paraId="71F72FE8" w14:textId="77777777" w:rsidTr="00DC5097">
        <w:tc>
          <w:tcPr>
            <w:tcW w:w="4530" w:type="dxa"/>
          </w:tcPr>
          <w:p w14:paraId="06A32A75" w14:textId="45438D9D" w:rsidR="00DC5097" w:rsidRDefault="00DC5097" w:rsidP="00DC5097">
            <w:pPr>
              <w:pStyle w:val="TableText"/>
            </w:pPr>
            <w:r>
              <w:t>December 2017</w:t>
            </w:r>
          </w:p>
        </w:tc>
        <w:tc>
          <w:tcPr>
            <w:tcW w:w="4530" w:type="dxa"/>
          </w:tcPr>
          <w:p w14:paraId="3CA0700B" w14:textId="488EF8AC" w:rsidR="00DC5097" w:rsidRDefault="00DC5097" w:rsidP="00DC5097">
            <w:pPr>
              <w:pStyle w:val="TableText"/>
            </w:pPr>
            <w:r>
              <w:t>Regulations remade</w:t>
            </w:r>
          </w:p>
        </w:tc>
      </w:tr>
    </w:tbl>
    <w:p w14:paraId="036EF891" w14:textId="77777777" w:rsidR="00954E78" w:rsidRPr="00DC5097" w:rsidRDefault="00954E78" w:rsidP="00DC5097">
      <w:pPr>
        <w:pStyle w:val="Heading2"/>
      </w:pPr>
      <w:bookmarkStart w:id="7" w:name="_Toc469579748"/>
      <w:bookmarkStart w:id="8" w:name="_Toc482012333"/>
      <w:r w:rsidRPr="00DC5097">
        <w:t>Proposals for changes to imported food regulations</w:t>
      </w:r>
      <w:bookmarkEnd w:id="7"/>
      <w:bookmarkEnd w:id="8"/>
    </w:p>
    <w:p w14:paraId="53429151" w14:textId="2FC55A9B" w:rsidR="00954E78" w:rsidRPr="00FD2304" w:rsidRDefault="00954E78" w:rsidP="003E5374">
      <w:r w:rsidRPr="00FD2304">
        <w:t xml:space="preserve">The Regulations set out provisions relating to the operation of the Imported Food Inspection Scheme (IFIS) and </w:t>
      </w:r>
      <w:r w:rsidR="003512EF">
        <w:t>provide for</w:t>
      </w:r>
      <w:r w:rsidRPr="00FD2304">
        <w:t>:</w:t>
      </w:r>
    </w:p>
    <w:p w14:paraId="3BCDA492" w14:textId="120E3682" w:rsidR="00954E78" w:rsidRPr="003E5374" w:rsidRDefault="00954E78" w:rsidP="003E5374">
      <w:pPr>
        <w:pStyle w:val="ListBullet"/>
      </w:pPr>
      <w:r w:rsidRPr="003E5374">
        <w:t>the Imported Food Control Order 2001 by which the Minister for Agriculture and Water Resources ca</w:t>
      </w:r>
      <w:r w:rsidR="00DC048B">
        <w:t>n classify foods for inspection</w:t>
      </w:r>
    </w:p>
    <w:p w14:paraId="5B2F4E34" w14:textId="19231E75" w:rsidR="00954E78" w:rsidRPr="003E5374" w:rsidRDefault="00954E78" w:rsidP="003E5374">
      <w:pPr>
        <w:pStyle w:val="ListBullet"/>
      </w:pPr>
      <w:proofErr w:type="gramStart"/>
      <w:r w:rsidRPr="003E5374">
        <w:t>the</w:t>
      </w:r>
      <w:proofErr w:type="gramEnd"/>
      <w:r w:rsidRPr="003E5374">
        <w:t xml:space="preserve"> fees that apply to chargeable services for assessing imported foods at the border.</w:t>
      </w:r>
    </w:p>
    <w:p w14:paraId="40D80093" w14:textId="157FC2F6" w:rsidR="00954E78" w:rsidRPr="00FD2304" w:rsidRDefault="00954E78" w:rsidP="003E5374">
      <w:r w:rsidRPr="00FD2304">
        <w:t xml:space="preserve">Under the </w:t>
      </w:r>
      <w:r w:rsidRPr="00FD2304">
        <w:rPr>
          <w:i/>
        </w:rPr>
        <w:t>Legislation Act 2003</w:t>
      </w:r>
      <w:r w:rsidRPr="00FD2304">
        <w:t xml:space="preserve">, legislative instruments made </w:t>
      </w:r>
      <w:r w:rsidR="00EC08B6" w:rsidRPr="00FD2304">
        <w:t xml:space="preserve">between 1990 </w:t>
      </w:r>
      <w:r w:rsidRPr="00FD2304">
        <w:t xml:space="preserve">and 1994 will automatically be repealed on 1 October 2018. </w:t>
      </w:r>
      <w:r w:rsidR="003512EF">
        <w:t>Where appropriate, a remade</w:t>
      </w:r>
      <w:r w:rsidRPr="00FD2304">
        <w:t xml:space="preserve"> instrument must be made and registered before the</w:t>
      </w:r>
      <w:r w:rsidR="001E6BB2" w:rsidRPr="00FD2304">
        <w:t xml:space="preserve"> existing</w:t>
      </w:r>
      <w:r w:rsidRPr="00FD2304">
        <w:t xml:space="preserve"> instrument sunsets to ensure continuity of the law.</w:t>
      </w:r>
    </w:p>
    <w:p w14:paraId="7F4D0E83" w14:textId="254ABB41" w:rsidR="00515B3A" w:rsidRPr="00FD2304" w:rsidRDefault="00B81CC4" w:rsidP="003E5374">
      <w:r w:rsidRPr="00FD2304">
        <w:t xml:space="preserve">The Regulations are due to sunset on 1 October 2018 and the process is </w:t>
      </w:r>
      <w:r w:rsidR="00485CED" w:rsidRPr="00FD2304">
        <w:t xml:space="preserve">now </w:t>
      </w:r>
      <w:r w:rsidRPr="00FD2304">
        <w:t>underway to review their</w:t>
      </w:r>
      <w:r w:rsidR="00515B3A" w:rsidRPr="00FD2304">
        <w:t xml:space="preserve"> content and</w:t>
      </w:r>
      <w:r w:rsidRPr="00FD2304">
        <w:t xml:space="preserve"> </w:t>
      </w:r>
      <w:r w:rsidR="00515B3A" w:rsidRPr="00FD2304">
        <w:t>remake them with minor changes to existing policy to address clearer laws principles, current drafting practices and modernise the regulatory approach where considered necessary. Improvements in construction and reduction in complexity of the Regulations will also occur.</w:t>
      </w:r>
    </w:p>
    <w:p w14:paraId="598A2120" w14:textId="2247E1A7" w:rsidR="00B92747" w:rsidRPr="00FD2304" w:rsidRDefault="00D855C8" w:rsidP="008B489D">
      <w:r w:rsidRPr="003E5374">
        <w:t>Further information on the current operation of the IFIS is available from the department’s</w:t>
      </w:r>
      <w:r w:rsidRPr="00FD2304">
        <w:t xml:space="preserve"> </w:t>
      </w:r>
      <w:hyperlink r:id="rId21" w:anchor="what-happens-during-an-inspection" w:history="1">
        <w:r w:rsidRPr="003E5374">
          <w:rPr>
            <w:rStyle w:val="Hyperlink"/>
          </w:rPr>
          <w:t xml:space="preserve">Imported Food Inspection Scheme </w:t>
        </w:r>
        <w:r w:rsidRPr="003E5374">
          <w:rPr>
            <w:rStyle w:val="Hyperlink"/>
          </w:rPr>
          <w:t>w</w:t>
        </w:r>
        <w:r w:rsidRPr="003E5374">
          <w:rPr>
            <w:rStyle w:val="Hyperlink"/>
          </w:rPr>
          <w:t>ebpage</w:t>
        </w:r>
      </w:hyperlink>
      <w:r w:rsidRPr="00FD2304">
        <w:t>.</w:t>
      </w:r>
    </w:p>
    <w:p w14:paraId="7A7082C7" w14:textId="77777777" w:rsidR="00890734" w:rsidRPr="00DC5097" w:rsidRDefault="00890734" w:rsidP="00DC5097">
      <w:pPr>
        <w:pStyle w:val="Heading3"/>
      </w:pPr>
      <w:bookmarkStart w:id="9" w:name="_Toc482012334"/>
      <w:r w:rsidRPr="00DC5097">
        <w:t>Links to imported food legislation</w:t>
      </w:r>
      <w:bookmarkEnd w:id="9"/>
    </w:p>
    <w:p w14:paraId="4955F531" w14:textId="258ED963" w:rsidR="00890734" w:rsidRPr="00FD2304" w:rsidRDefault="00890734" w:rsidP="00DC5097">
      <w:r w:rsidRPr="00FD2304">
        <w:t>The following are links to the relevant legislation:</w:t>
      </w:r>
    </w:p>
    <w:p w14:paraId="01AC3E08" w14:textId="77777777" w:rsidR="00890734" w:rsidRPr="00B6190F" w:rsidRDefault="0088710D" w:rsidP="00890734">
      <w:pPr>
        <w:pStyle w:val="ListBullet"/>
        <w:spacing w:line="276" w:lineRule="auto"/>
        <w:rPr>
          <w:rStyle w:val="Hyperlink"/>
          <w:i/>
        </w:rPr>
      </w:pPr>
      <w:hyperlink r:id="rId22" w:history="1">
        <w:r w:rsidR="00890734" w:rsidRPr="00B6190F">
          <w:rPr>
            <w:rStyle w:val="Hyperlink"/>
            <w:i/>
          </w:rPr>
          <w:t>Imported Food Control Act</w:t>
        </w:r>
      </w:hyperlink>
      <w:r w:rsidR="00890734" w:rsidRPr="00B6190F">
        <w:rPr>
          <w:rStyle w:val="Hyperlink"/>
          <w:i/>
        </w:rPr>
        <w:t xml:space="preserve"> 1992</w:t>
      </w:r>
    </w:p>
    <w:p w14:paraId="47D47B98" w14:textId="77777777" w:rsidR="00890734" w:rsidRPr="00DC5097" w:rsidRDefault="0088710D" w:rsidP="00890734">
      <w:pPr>
        <w:pStyle w:val="ListBullet"/>
        <w:spacing w:line="276" w:lineRule="auto"/>
        <w:rPr>
          <w:rStyle w:val="Hyperlink"/>
        </w:rPr>
      </w:pPr>
      <w:hyperlink r:id="rId23" w:history="1">
        <w:r w:rsidR="00890734" w:rsidRPr="00DC5097">
          <w:rPr>
            <w:rStyle w:val="Hyperlink"/>
          </w:rPr>
          <w:t>Imported Food Control Regulations</w:t>
        </w:r>
      </w:hyperlink>
      <w:r w:rsidR="00890734" w:rsidRPr="00DC5097">
        <w:rPr>
          <w:rStyle w:val="Hyperlink"/>
        </w:rPr>
        <w:t xml:space="preserve"> 1993</w:t>
      </w:r>
    </w:p>
    <w:p w14:paraId="59B4E5BC" w14:textId="18FFE994" w:rsidR="00B92747" w:rsidRPr="00DC5097" w:rsidRDefault="0088710D" w:rsidP="006A691D">
      <w:pPr>
        <w:pStyle w:val="ListBullet"/>
        <w:spacing w:line="276" w:lineRule="auto"/>
        <w:rPr>
          <w:rStyle w:val="Hyperlink"/>
        </w:rPr>
      </w:pPr>
      <w:hyperlink r:id="rId24" w:history="1">
        <w:r w:rsidR="00890734" w:rsidRPr="00DC5097">
          <w:rPr>
            <w:rStyle w:val="Hyperlink"/>
          </w:rPr>
          <w:t>Imported Food Control Order</w:t>
        </w:r>
      </w:hyperlink>
      <w:r w:rsidR="00104019" w:rsidRPr="00DC5097">
        <w:rPr>
          <w:rStyle w:val="Hyperlink"/>
        </w:rPr>
        <w:t xml:space="preserve"> </w:t>
      </w:r>
      <w:r w:rsidR="00890734" w:rsidRPr="00DC5097">
        <w:rPr>
          <w:rStyle w:val="Hyperlink"/>
        </w:rPr>
        <w:t>2001</w:t>
      </w:r>
    </w:p>
    <w:p w14:paraId="721CE42D" w14:textId="7205EA07" w:rsidR="00D855C8" w:rsidRPr="00DC5097" w:rsidRDefault="00D855C8" w:rsidP="00DC5097">
      <w:pPr>
        <w:pStyle w:val="Heading3"/>
      </w:pPr>
      <w:bookmarkStart w:id="10" w:name="_Toc469579749"/>
      <w:bookmarkStart w:id="11" w:name="_Toc482012335"/>
      <w:r w:rsidRPr="00DC5097">
        <w:t xml:space="preserve">What </w:t>
      </w:r>
      <w:r w:rsidR="00E301CD">
        <w:t>was</w:t>
      </w:r>
      <w:r w:rsidRPr="00DC5097">
        <w:t xml:space="preserve"> reviewed</w:t>
      </w:r>
      <w:bookmarkEnd w:id="10"/>
      <w:bookmarkEnd w:id="11"/>
    </w:p>
    <w:p w14:paraId="0EC50F16" w14:textId="6F05CA3C" w:rsidR="00D855C8" w:rsidRPr="00FD2304" w:rsidRDefault="00D855C8" w:rsidP="00DC5097">
      <w:r w:rsidRPr="00FD2304">
        <w:t>The department</w:t>
      </w:r>
      <w:r w:rsidR="00E301CD">
        <w:t>’s Review Panel completed</w:t>
      </w:r>
      <w:r w:rsidRPr="00FD2304">
        <w:t xml:space="preserve"> a review, of which public consultation </w:t>
      </w:r>
      <w:r w:rsidR="00F979BA">
        <w:t>wa</w:t>
      </w:r>
      <w:r w:rsidRPr="00FD2304">
        <w:t>s</w:t>
      </w:r>
      <w:r w:rsidR="00485CED" w:rsidRPr="00FD2304">
        <w:t xml:space="preserve"> a</w:t>
      </w:r>
      <w:r w:rsidRPr="00FD2304">
        <w:t xml:space="preserve"> part, to ensure that the Regulations are still relevant and required. As a result of the review, the </w:t>
      </w:r>
      <w:r w:rsidR="00E301CD">
        <w:t>Review Panel recommends</w:t>
      </w:r>
      <w:r w:rsidRPr="00FD2304">
        <w:t xml:space="preserve"> that the Regulations:</w:t>
      </w:r>
    </w:p>
    <w:p w14:paraId="38E06A87" w14:textId="6C6BF1B6" w:rsidR="00D855C8" w:rsidRPr="00FD2304" w:rsidRDefault="00D855C8" w:rsidP="00DC5097">
      <w:pPr>
        <w:pStyle w:val="ListBullet"/>
      </w:pPr>
      <w:r w:rsidRPr="00FD2304">
        <w:t>are still required in order to achieve the objectives of the Act, however amendments are needed to ensure their continued relevance and compliance with current</w:t>
      </w:r>
      <w:r w:rsidR="00DC048B">
        <w:t xml:space="preserve"> legislative drafting practices</w:t>
      </w:r>
    </w:p>
    <w:p w14:paraId="146384FA" w14:textId="7A30ECAF" w:rsidR="00D24156" w:rsidRPr="00FD2304" w:rsidRDefault="00D855C8" w:rsidP="00DC5097">
      <w:pPr>
        <w:pStyle w:val="ListBullet"/>
      </w:pPr>
      <w:r w:rsidRPr="00FD2304">
        <w:t xml:space="preserve">need to meet the </w:t>
      </w:r>
      <w:r w:rsidR="00354CAC" w:rsidRPr="00FD2304">
        <w:t>requirement</w:t>
      </w:r>
      <w:r w:rsidRPr="00FD2304">
        <w:t xml:space="preserve">s of industry and government into the future, noting that the scope for </w:t>
      </w:r>
      <w:r w:rsidR="00354CAC" w:rsidRPr="00FD2304">
        <w:t>this review extends only to mino</w:t>
      </w:r>
      <w:r w:rsidR="00DC048B">
        <w:t>r amendments to existing policy</w:t>
      </w:r>
    </w:p>
    <w:p w14:paraId="6A06DD8D" w14:textId="2D069289" w:rsidR="00D855C8" w:rsidRPr="00FD2304" w:rsidRDefault="00BC76A4" w:rsidP="00DC5097">
      <w:pPr>
        <w:pStyle w:val="ListBullet"/>
      </w:pPr>
      <w:proofErr w:type="gramStart"/>
      <w:r w:rsidRPr="00FD2304">
        <w:t>need</w:t>
      </w:r>
      <w:proofErr w:type="gramEnd"/>
      <w:r w:rsidRPr="00FD2304">
        <w:t xml:space="preserve"> </w:t>
      </w:r>
      <w:r w:rsidR="00D855C8" w:rsidRPr="00FD2304">
        <w:t>to be clear, transparent and easy to understand.</w:t>
      </w:r>
    </w:p>
    <w:p w14:paraId="7E4F8209" w14:textId="2396C183" w:rsidR="00F36ADF" w:rsidRPr="00FD2304" w:rsidRDefault="00F36ADF" w:rsidP="00DC5097">
      <w:r w:rsidRPr="00FD2304">
        <w:t xml:space="preserve">While the </w:t>
      </w:r>
      <w:r w:rsidR="00E301CD">
        <w:t>Review Panel</w:t>
      </w:r>
      <w:r w:rsidRPr="00FD2304">
        <w:t xml:space="preserve"> considers that the Regulations are still required, they </w:t>
      </w:r>
      <w:r w:rsidR="00E301CD">
        <w:t>w</w:t>
      </w:r>
      <w:r w:rsidRPr="00FD2304">
        <w:t xml:space="preserve">ould be improved by making minor amendments to the policy for administration of the IFIS. The </w:t>
      </w:r>
      <w:r w:rsidR="00E301CD">
        <w:t>Review Panel recommends the</w:t>
      </w:r>
      <w:r w:rsidRPr="00FD2304">
        <w:t xml:space="preserve"> following changes to existing policy</w:t>
      </w:r>
      <w:r w:rsidR="00E301CD">
        <w:t xml:space="preserve"> for consideration when remaking the Regulations</w:t>
      </w:r>
      <w:r w:rsidRPr="00FD2304">
        <w:t>:</w:t>
      </w:r>
    </w:p>
    <w:p w14:paraId="4B3C9904" w14:textId="314788A4" w:rsidR="00F36ADF" w:rsidRPr="00DC5097" w:rsidRDefault="00F36ADF" w:rsidP="00DC5097">
      <w:pPr>
        <w:pStyle w:val="ListBullet"/>
      </w:pPr>
      <w:r w:rsidRPr="00DC5097">
        <w:t>increased flexibility for industry to satisfy mandatory requirements for the importation of some risk</w:t>
      </w:r>
      <w:r w:rsidR="002D10FB">
        <w:t>-</w:t>
      </w:r>
      <w:r w:rsidR="00DC048B">
        <w:t>classified foods</w:t>
      </w:r>
    </w:p>
    <w:p w14:paraId="6EC71122" w14:textId="37DA5AB9" w:rsidR="00F36ADF" w:rsidRPr="00DC5097" w:rsidRDefault="00F36ADF" w:rsidP="00DC5097">
      <w:pPr>
        <w:pStyle w:val="ListBullet"/>
      </w:pPr>
      <w:r w:rsidRPr="00DC5097">
        <w:t xml:space="preserve">amended policy on weights and volumes of food taken to be for private consumption for risk classified foods and prohibited plants and fungi to </w:t>
      </w:r>
      <w:r w:rsidRPr="00DC5097">
        <w:lastRenderedPageBreak/>
        <w:t xml:space="preserve">account for contemporary commercial trade in food and </w:t>
      </w:r>
      <w:r w:rsidR="00DC048B">
        <w:t>to manage risks to human health</w:t>
      </w:r>
    </w:p>
    <w:p w14:paraId="65E927A8" w14:textId="2CD394B5" w:rsidR="00F36ADF" w:rsidRPr="00DC5097" w:rsidRDefault="00F36ADF" w:rsidP="00DC5097">
      <w:pPr>
        <w:pStyle w:val="ListBullet"/>
      </w:pPr>
      <w:r w:rsidRPr="00DC5097">
        <w:t>amended Regulations to align the inspection rate variation for risk foods with current Australian Standa</w:t>
      </w:r>
      <w:r w:rsidR="00DC048B">
        <w:t>rds and international standards</w:t>
      </w:r>
    </w:p>
    <w:p w14:paraId="3CA33DDC" w14:textId="12019D97" w:rsidR="00F36ADF" w:rsidRPr="00DC5097" w:rsidRDefault="008B17B0" w:rsidP="00DC5097">
      <w:pPr>
        <w:pStyle w:val="ListBullet"/>
      </w:pPr>
      <w:r w:rsidRPr="00DC5097">
        <w:t>greater</w:t>
      </w:r>
      <w:r w:rsidR="00F36ADF" w:rsidRPr="00DC5097">
        <w:t xml:space="preserve"> flexibility in application of the five per cent i</w:t>
      </w:r>
      <w:r w:rsidR="00DC048B">
        <w:t>nspection of surveillance foods</w:t>
      </w:r>
    </w:p>
    <w:p w14:paraId="35485FE2" w14:textId="5AB98E2F" w:rsidR="00A46E40" w:rsidRDefault="00A46E40" w:rsidP="00DC5097">
      <w:pPr>
        <w:pStyle w:val="ListBullet"/>
      </w:pPr>
      <w:r w:rsidRPr="00DC5097">
        <w:t>removal of some of the switching rules under the IFIS</w:t>
      </w:r>
      <w:r w:rsidR="006A691D" w:rsidRPr="00DC5097">
        <w:t xml:space="preserve">, </w:t>
      </w:r>
      <w:r w:rsidRPr="00DC5097">
        <w:t>by which the rate of inspection for a risk food from a particular source may be varied; the rules have never been used</w:t>
      </w:r>
    </w:p>
    <w:p w14:paraId="45526FEF" w14:textId="4E2943FA" w:rsidR="00720A2B" w:rsidRPr="00DC5097" w:rsidRDefault="00720A2B" w:rsidP="00DC5097">
      <w:pPr>
        <w:pStyle w:val="ListBullet"/>
      </w:pPr>
      <w:proofErr w:type="gramStart"/>
      <w:r>
        <w:t>formalising</w:t>
      </w:r>
      <w:proofErr w:type="gramEnd"/>
      <w:r>
        <w:t xml:space="preserve"> the authority of authorised officers to request (not require) that a person provide information about a food so that the food can be efficiently and correctly inspected under the IFIS.</w:t>
      </w:r>
    </w:p>
    <w:p w14:paraId="3DDCCB2D" w14:textId="37BC45EA" w:rsidR="00A65305" w:rsidRPr="00DC5097" w:rsidRDefault="00E7583F" w:rsidP="00DC5097">
      <w:pPr>
        <w:pStyle w:val="Heading3"/>
      </w:pPr>
      <w:bookmarkStart w:id="12" w:name="_Toc469579751"/>
      <w:bookmarkStart w:id="13" w:name="_Toc482012336"/>
      <w:r w:rsidRPr="00DC5097">
        <w:t xml:space="preserve">What </w:t>
      </w:r>
      <w:r w:rsidR="00C571E5">
        <w:t>was not</w:t>
      </w:r>
      <w:r w:rsidRPr="00DC5097">
        <w:t xml:space="preserve"> reviewed</w:t>
      </w:r>
      <w:bookmarkEnd w:id="12"/>
      <w:bookmarkEnd w:id="13"/>
    </w:p>
    <w:p w14:paraId="77A41DD6" w14:textId="6E199FF6" w:rsidR="00A46E40" w:rsidRDefault="00A46E40" w:rsidP="00DC5097">
      <w:r>
        <w:t>Fees and charges set out in the Regulations are out-of-scope for the review, as are aspects of the IFIS which are being considered as part of other reviews being conducted by the department.</w:t>
      </w:r>
    </w:p>
    <w:p w14:paraId="6E003402" w14:textId="02B50401" w:rsidR="00E7583F" w:rsidRPr="00FD2304" w:rsidRDefault="00E7583F" w:rsidP="00DC5097">
      <w:r w:rsidRPr="00FD2304">
        <w:t xml:space="preserve">This review of the Regulations </w:t>
      </w:r>
      <w:r w:rsidR="00CA59B9">
        <w:t xml:space="preserve">only considered </w:t>
      </w:r>
      <w:r w:rsidRPr="00FD2304">
        <w:t>minor amendments to existing policy because the imported food reforms being undertaken by the department will address broader policy proposals on how we manage imported food safety risks.</w:t>
      </w:r>
    </w:p>
    <w:p w14:paraId="44DF0EF0" w14:textId="7F3E5CDA" w:rsidR="00C36529" w:rsidRPr="00FD2304" w:rsidRDefault="00E7583F" w:rsidP="00DC5097">
      <w:r w:rsidRPr="00FD2304">
        <w:t xml:space="preserve">Further information on the imported food reform work is available </w:t>
      </w:r>
      <w:r w:rsidR="00DC048B">
        <w:t>on</w:t>
      </w:r>
      <w:r w:rsidRPr="00FD2304">
        <w:t xml:space="preserve"> the department’s </w:t>
      </w:r>
      <w:hyperlink r:id="rId25" w:history="1">
        <w:r w:rsidRPr="00DC5097">
          <w:rPr>
            <w:rStyle w:val="Hyperlink"/>
          </w:rPr>
          <w:t>Imp</w:t>
        </w:r>
        <w:r w:rsidRPr="00DC5097">
          <w:rPr>
            <w:rStyle w:val="Hyperlink"/>
          </w:rPr>
          <w:t>o</w:t>
        </w:r>
        <w:r w:rsidRPr="00DC5097">
          <w:rPr>
            <w:rStyle w:val="Hyperlink"/>
          </w:rPr>
          <w:t>rted Food Reform webpage</w:t>
        </w:r>
      </w:hyperlink>
      <w:r w:rsidRPr="00DC5097">
        <w:rPr>
          <w:rStyle w:val="Hyperlink"/>
        </w:rPr>
        <w:t>.</w:t>
      </w:r>
    </w:p>
    <w:p w14:paraId="1E833DD4" w14:textId="2C8C8E67" w:rsidR="00C36529" w:rsidRPr="0005378D" w:rsidRDefault="00C36529" w:rsidP="00DC5097">
      <w:pPr>
        <w:pStyle w:val="Heading2"/>
        <w:rPr>
          <w:b/>
        </w:rPr>
      </w:pPr>
      <w:bookmarkStart w:id="14" w:name="_Toc450305221"/>
      <w:bookmarkStart w:id="15" w:name="_Toc482012337"/>
      <w:r w:rsidRPr="0005378D">
        <w:lastRenderedPageBreak/>
        <w:t xml:space="preserve">Feedback on </w:t>
      </w:r>
      <w:bookmarkEnd w:id="14"/>
      <w:r w:rsidR="00AE4200" w:rsidRPr="0005378D">
        <w:t>our proposal</w:t>
      </w:r>
      <w:r w:rsidR="00E74A5F" w:rsidRPr="0005378D">
        <w:t>s</w:t>
      </w:r>
      <w:r w:rsidR="00AE4200" w:rsidRPr="0005378D">
        <w:t xml:space="preserve"> for change</w:t>
      </w:r>
      <w:bookmarkEnd w:id="15"/>
    </w:p>
    <w:p w14:paraId="5CAABCE2" w14:textId="3163B370" w:rsidR="00AE4200" w:rsidRPr="00A407D9" w:rsidRDefault="00AE4200" w:rsidP="00DC5097">
      <w:pPr>
        <w:pStyle w:val="Heading3"/>
      </w:pPr>
      <w:bookmarkStart w:id="16" w:name="_Toc482012338"/>
      <w:r w:rsidRPr="00A407D9">
        <w:t>Summary</w:t>
      </w:r>
      <w:bookmarkEnd w:id="16"/>
    </w:p>
    <w:p w14:paraId="0BF6124A" w14:textId="2224CEBA" w:rsidR="0074477A" w:rsidRDefault="00413BD1" w:rsidP="00DC5097">
      <w:r w:rsidRPr="0005378D">
        <w:t>All</w:t>
      </w:r>
      <w:r w:rsidR="00C36529" w:rsidRPr="0005378D">
        <w:t xml:space="preserve"> stakeholders </w:t>
      </w:r>
      <w:r w:rsidR="008A383F" w:rsidRPr="0005378D">
        <w:t xml:space="preserve">generally </w:t>
      </w:r>
      <w:r w:rsidR="00C1756F" w:rsidRPr="0005378D">
        <w:t xml:space="preserve">supported the proposed </w:t>
      </w:r>
      <w:r w:rsidR="0074477A" w:rsidRPr="0005378D">
        <w:t xml:space="preserve">measures as outlined in the section ‘What </w:t>
      </w:r>
      <w:r w:rsidR="00C571E5">
        <w:t>w</w:t>
      </w:r>
      <w:r w:rsidR="0074477A" w:rsidRPr="0005378D">
        <w:t>as reviewed’.</w:t>
      </w:r>
      <w:r w:rsidR="00E608A4" w:rsidRPr="0005378D">
        <w:t xml:space="preserve"> T</w:t>
      </w:r>
      <w:r w:rsidR="00C1756F" w:rsidRPr="0005378D">
        <w:t xml:space="preserve">he </w:t>
      </w:r>
      <w:r w:rsidR="007A6B99">
        <w:t>FBIA</w:t>
      </w:r>
      <w:r w:rsidRPr="0005378D">
        <w:t xml:space="preserve"> and the </w:t>
      </w:r>
      <w:r w:rsidR="007A6B99">
        <w:t>AFGC</w:t>
      </w:r>
      <w:r w:rsidRPr="0005378D">
        <w:t xml:space="preserve"> </w:t>
      </w:r>
      <w:r w:rsidR="00E608A4" w:rsidRPr="0005378D">
        <w:t>submitt</w:t>
      </w:r>
      <w:r w:rsidRPr="0005378D">
        <w:t xml:space="preserve">ed an additional issue for the department’s consideration regarding the definition in the Act of </w:t>
      </w:r>
      <w:r w:rsidR="009F6DC4">
        <w:t xml:space="preserve">a </w:t>
      </w:r>
      <w:r w:rsidRPr="0005378D">
        <w:t>trade sample</w:t>
      </w:r>
      <w:r w:rsidR="0074477A" w:rsidRPr="0005378D">
        <w:t>; this issue is dealt with in the section ‘</w:t>
      </w:r>
      <w:r w:rsidR="008469B0">
        <w:fldChar w:fldCharType="begin"/>
      </w:r>
      <w:r w:rsidR="008469B0">
        <w:instrText xml:space="preserve"> REF _Ref481044574 \h </w:instrText>
      </w:r>
      <w:r w:rsidR="008469B0">
        <w:fldChar w:fldCharType="separate"/>
      </w:r>
      <w:r w:rsidR="008F0E27" w:rsidRPr="00DC5097">
        <w:t>Feedback on out-of-scope issues</w:t>
      </w:r>
      <w:r w:rsidR="008469B0">
        <w:fldChar w:fldCharType="end"/>
      </w:r>
      <w:r w:rsidR="0079474A">
        <w:t>’</w:t>
      </w:r>
      <w:r w:rsidR="0074477A" w:rsidRPr="0005378D">
        <w:t>.</w:t>
      </w:r>
    </w:p>
    <w:p w14:paraId="38474818" w14:textId="472A42B8" w:rsidR="0005378D" w:rsidRDefault="0005378D" w:rsidP="00DC5097">
      <w:r>
        <w:t xml:space="preserve">In addition, the </w:t>
      </w:r>
      <w:r w:rsidRPr="0005378D">
        <w:t xml:space="preserve">AFGC provided comments on projects which </w:t>
      </w:r>
      <w:r w:rsidR="007A6B99">
        <w:t>it has</w:t>
      </w:r>
      <w:r w:rsidR="007A6B99" w:rsidRPr="0005378D">
        <w:t xml:space="preserve"> </w:t>
      </w:r>
      <w:r w:rsidRPr="0005378D">
        <w:t>underway, and suggested that it may collaborate with the department on developing these initiatives. These items are also out of scope for this project and the department will discuss them directly with the AFGC</w:t>
      </w:r>
      <w:r>
        <w:t>.</w:t>
      </w:r>
    </w:p>
    <w:p w14:paraId="5A4D50D1" w14:textId="21207593" w:rsidR="00464E4C" w:rsidRPr="00DC5097" w:rsidRDefault="00C571E5" w:rsidP="00DC5097">
      <w:pPr>
        <w:pStyle w:val="Heading2"/>
      </w:pPr>
      <w:bookmarkStart w:id="17" w:name="_Toc469579764"/>
      <w:bookmarkStart w:id="18" w:name="_Toc482012339"/>
      <w:r>
        <w:lastRenderedPageBreak/>
        <w:t>Review Panel recommendations</w:t>
      </w:r>
      <w:bookmarkEnd w:id="18"/>
    </w:p>
    <w:p w14:paraId="0A5E4432" w14:textId="6621CBEC" w:rsidR="008A383F" w:rsidRDefault="008A383F" w:rsidP="00DC5097">
      <w:r>
        <w:t>The</w:t>
      </w:r>
      <w:r w:rsidRPr="004C5DC2">
        <w:t xml:space="preserve"> </w:t>
      </w:r>
      <w:r w:rsidR="00C571E5">
        <w:t>Review Panel</w:t>
      </w:r>
      <w:r w:rsidRPr="004C5DC2">
        <w:t xml:space="preserve"> considers that the Regulations are still required</w:t>
      </w:r>
      <w:r>
        <w:t xml:space="preserve"> and </w:t>
      </w:r>
      <w:r w:rsidRPr="004C5DC2">
        <w:t xml:space="preserve">could be improved by </w:t>
      </w:r>
      <w:r w:rsidRPr="0005378D">
        <w:t>making</w:t>
      </w:r>
      <w:r w:rsidRPr="004C5DC2">
        <w:t xml:space="preserve"> min</w:t>
      </w:r>
      <w:r w:rsidR="00DC5097">
        <w:t xml:space="preserve">or </w:t>
      </w:r>
      <w:r w:rsidRPr="004C5DC2">
        <w:t xml:space="preserve">amendments to </w:t>
      </w:r>
      <w:r>
        <w:t xml:space="preserve">the following policies </w:t>
      </w:r>
      <w:r w:rsidRPr="004C5DC2">
        <w:t xml:space="preserve">for administration </w:t>
      </w:r>
      <w:r w:rsidR="002320FA">
        <w:t xml:space="preserve">and </w:t>
      </w:r>
      <w:r w:rsidR="00E76922">
        <w:t xml:space="preserve">operation </w:t>
      </w:r>
      <w:r w:rsidRPr="004C5DC2">
        <w:t xml:space="preserve">of the </w:t>
      </w:r>
      <w:r>
        <w:t>IFIS</w:t>
      </w:r>
      <w:r w:rsidR="008F7090">
        <w:t>.</w:t>
      </w:r>
    </w:p>
    <w:p w14:paraId="4D222DE2" w14:textId="3F9B552E" w:rsidR="00AE4200" w:rsidRPr="00DC5097" w:rsidRDefault="00FC5672" w:rsidP="00DC5097">
      <w:pPr>
        <w:pStyle w:val="Heading3"/>
      </w:pPr>
      <w:bookmarkStart w:id="19" w:name="_Toc482012340"/>
      <w:r w:rsidRPr="00DC5097">
        <w:t>More c</w:t>
      </w:r>
      <w:r w:rsidR="00AE4200" w:rsidRPr="00DC5097">
        <w:t xml:space="preserve">ertification </w:t>
      </w:r>
      <w:r w:rsidRPr="00DC5097">
        <w:t>options</w:t>
      </w:r>
      <w:bookmarkEnd w:id="17"/>
      <w:bookmarkEnd w:id="19"/>
    </w:p>
    <w:p w14:paraId="76DFCD7F" w14:textId="6C1D8D3F" w:rsidR="00B80BAE" w:rsidRPr="00FD2304" w:rsidRDefault="00C571E5" w:rsidP="00DC5097">
      <w:r>
        <w:t>P</w:t>
      </w:r>
      <w:r w:rsidR="008A383F" w:rsidRPr="00474326">
        <w:t xml:space="preserve">ermit a recognised quality assurance </w:t>
      </w:r>
      <w:r w:rsidR="008A383F" w:rsidRPr="000E490A">
        <w:t xml:space="preserve">certificate </w:t>
      </w:r>
      <w:r>
        <w:t>as an alternative</w:t>
      </w:r>
      <w:r w:rsidR="008A383F" w:rsidRPr="000E490A">
        <w:t xml:space="preserve"> to the current mandatory foreign government certification requirement for some risk-</w:t>
      </w:r>
      <w:r w:rsidR="008A383F">
        <w:t>classified foods</w:t>
      </w:r>
      <w:r w:rsidR="008A383F" w:rsidRPr="00474326">
        <w:t>. This new policy w</w:t>
      </w:r>
      <w:r>
        <w:t xml:space="preserve">ould </w:t>
      </w:r>
      <w:r w:rsidR="008A383F" w:rsidRPr="00474326">
        <w:t xml:space="preserve">provide flexibility for industry </w:t>
      </w:r>
      <w:r w:rsidR="008A383F">
        <w:t>which</w:t>
      </w:r>
      <w:r w:rsidR="008A383F" w:rsidRPr="00474326">
        <w:t xml:space="preserve"> </w:t>
      </w:r>
      <w:r>
        <w:t>would</w:t>
      </w:r>
      <w:r w:rsidR="008A383F" w:rsidRPr="00474326">
        <w:t xml:space="preserve"> </w:t>
      </w:r>
      <w:r w:rsidR="001820CE">
        <w:t xml:space="preserve">be able to use a quality assurance certificate if there </w:t>
      </w:r>
      <w:r>
        <w:t>was</w:t>
      </w:r>
      <w:r w:rsidR="001820CE">
        <w:t xml:space="preserve"> no recognised foreign government certificate arrangement </w:t>
      </w:r>
      <w:r w:rsidR="008A383F" w:rsidRPr="00474326">
        <w:t xml:space="preserve">to demonstrate the safety of </w:t>
      </w:r>
      <w:r w:rsidR="008A383F">
        <w:t>its</w:t>
      </w:r>
      <w:r w:rsidR="008A383F" w:rsidRPr="00474326">
        <w:t xml:space="preserve"> food</w:t>
      </w:r>
      <w:r w:rsidR="008A383F">
        <w:t>.</w:t>
      </w:r>
    </w:p>
    <w:p w14:paraId="15CB5784" w14:textId="3DB892DC" w:rsidR="00AE4200" w:rsidRPr="00DC5097" w:rsidRDefault="001E1391" w:rsidP="00DC5097">
      <w:pPr>
        <w:pStyle w:val="Heading3"/>
      </w:pPr>
      <w:bookmarkStart w:id="20" w:name="_Toc469579765"/>
      <w:bookmarkStart w:id="21" w:name="_Toc482012341"/>
      <w:r w:rsidRPr="00DC5097">
        <w:t>More effective inspection of p</w:t>
      </w:r>
      <w:r w:rsidR="00AE4200" w:rsidRPr="00DC5097">
        <w:t>rohibited plants and fungi</w:t>
      </w:r>
      <w:bookmarkEnd w:id="20"/>
      <w:bookmarkEnd w:id="21"/>
    </w:p>
    <w:p w14:paraId="02DB823E" w14:textId="741FEC57" w:rsidR="00B80BAE" w:rsidRDefault="006666D5" w:rsidP="00DC5097">
      <w:r>
        <w:t>M</w:t>
      </w:r>
      <w:r w:rsidR="008A383F">
        <w:t xml:space="preserve">ake </w:t>
      </w:r>
      <w:r w:rsidR="008A383F" w:rsidRPr="003C120E">
        <w:t xml:space="preserve">any amount of a prohibited plant or fungus </w:t>
      </w:r>
      <w:r w:rsidR="008A383F">
        <w:t>subject to the Act because</w:t>
      </w:r>
      <w:r>
        <w:t xml:space="preserve"> they</w:t>
      </w:r>
      <w:r w:rsidR="008A383F" w:rsidRPr="003C120E">
        <w:t xml:space="preserve"> have potential to affect human health if consumed. This would not pr</w:t>
      </w:r>
      <w:r w:rsidR="00E76922">
        <w:t>event importers from putting their</w:t>
      </w:r>
      <w:r w:rsidR="008A383F" w:rsidRPr="003C120E">
        <w:t xml:space="preserve"> case to the department that the food </w:t>
      </w:r>
      <w:r>
        <w:t>was intended</w:t>
      </w:r>
      <w:r w:rsidR="008A383F" w:rsidRPr="003C120E">
        <w:t xml:space="preserve"> for private cons</w:t>
      </w:r>
      <w:r>
        <w:t xml:space="preserve">umption and </w:t>
      </w:r>
      <w:r w:rsidR="001E1391">
        <w:t>therefore exempt from the Act.</w:t>
      </w:r>
    </w:p>
    <w:p w14:paraId="7F70284D" w14:textId="25AA15FA" w:rsidR="00AE4200" w:rsidRPr="00FD2304" w:rsidRDefault="001E1391" w:rsidP="00DC5097">
      <w:pPr>
        <w:pStyle w:val="Heading3"/>
      </w:pPr>
      <w:bookmarkStart w:id="22" w:name="_Toc469579767"/>
      <w:bookmarkStart w:id="23" w:name="_Toc482012342"/>
      <w:r>
        <w:lastRenderedPageBreak/>
        <w:t>Improved scrutiny of r</w:t>
      </w:r>
      <w:r w:rsidR="00AE4200" w:rsidRPr="00FD2304">
        <w:t>isk</w:t>
      </w:r>
      <w:r>
        <w:t>-</w:t>
      </w:r>
      <w:r w:rsidR="00AE4200" w:rsidRPr="00FD2304">
        <w:t>classified food</w:t>
      </w:r>
      <w:bookmarkEnd w:id="22"/>
      <w:bookmarkEnd w:id="23"/>
    </w:p>
    <w:p w14:paraId="70C87C2B" w14:textId="50C438B3" w:rsidR="00AE4200" w:rsidRPr="00FD2304" w:rsidRDefault="006666D5" w:rsidP="00361BD6">
      <w:r>
        <w:t xml:space="preserve">Reduce the imported amount of risk-classified food that is considered to be for private consumption from 10 kilograms to one kilogram in any one consignment. </w:t>
      </w:r>
      <w:r w:rsidR="00F140F5">
        <w:t>Changing patterns of commercial imports indicate that high-value, low-volume imports of risk- classified foods are occurring for commercial purposes. Amounts once considered for private consumption are now being used for com</w:t>
      </w:r>
      <w:r>
        <w:t>mercial trade.</w:t>
      </w:r>
    </w:p>
    <w:p w14:paraId="2C011425" w14:textId="0919CC20" w:rsidR="00AE4200" w:rsidRPr="00DC5097" w:rsidRDefault="00BE7552" w:rsidP="00361BD6">
      <w:pPr>
        <w:pStyle w:val="Heading3"/>
      </w:pPr>
      <w:bookmarkStart w:id="24" w:name="_Toc482012343"/>
      <w:r w:rsidRPr="00DC5097">
        <w:t>Modernising the i</w:t>
      </w:r>
      <w:r w:rsidR="0028151D" w:rsidRPr="00DC5097">
        <w:t>nspection</w:t>
      </w:r>
      <w:r w:rsidR="00AE4200" w:rsidRPr="00DC5097">
        <w:t xml:space="preserve"> and analysis of foods</w:t>
      </w:r>
      <w:bookmarkEnd w:id="24"/>
    </w:p>
    <w:p w14:paraId="5867468F" w14:textId="32687E0C" w:rsidR="00B80BAE" w:rsidRPr="00286E3A" w:rsidRDefault="005910CB" w:rsidP="00DC5097">
      <w:r>
        <w:t>A</w:t>
      </w:r>
      <w:r w:rsidR="00B80BAE" w:rsidRPr="00286E3A">
        <w:t xml:space="preserve">mend the </w:t>
      </w:r>
      <w:r w:rsidR="00B80BAE">
        <w:t>R</w:t>
      </w:r>
      <w:r w:rsidR="00B80BAE" w:rsidRPr="00286E3A">
        <w:t>egulations to address each of the following issues:</w:t>
      </w:r>
    </w:p>
    <w:p w14:paraId="0D0ACF31" w14:textId="796E1114" w:rsidR="00B80BAE" w:rsidRPr="00DC048B" w:rsidRDefault="00B80BAE" w:rsidP="00DC048B">
      <w:pPr>
        <w:pStyle w:val="ListBullet"/>
      </w:pPr>
      <w:r w:rsidRPr="00DC048B">
        <w:t>some rules have never been applied and on re</w:t>
      </w:r>
      <w:r w:rsidR="00DC048B">
        <w:t>view are considered unnecessary</w:t>
      </w:r>
    </w:p>
    <w:p w14:paraId="72BB4C36" w14:textId="184DCE84" w:rsidR="00B80BAE" w:rsidRPr="00DC048B" w:rsidRDefault="00B80BAE" w:rsidP="00DC048B">
      <w:pPr>
        <w:pStyle w:val="ListBullet"/>
      </w:pPr>
      <w:r w:rsidRPr="00DC048B">
        <w:t xml:space="preserve">other rules do not provide for a hazard to be initially analysed at a reduced </w:t>
      </w:r>
      <w:r w:rsidR="00DC048B">
        <w:t>rate for a risk classified food</w:t>
      </w:r>
    </w:p>
    <w:p w14:paraId="1667A36A" w14:textId="0307BBBA" w:rsidR="00B80BAE" w:rsidRPr="00DC048B" w:rsidRDefault="00B80BAE" w:rsidP="00DC048B">
      <w:pPr>
        <w:pStyle w:val="ListBullet"/>
      </w:pPr>
      <w:r w:rsidRPr="00DC048B">
        <w:t>the rules which govern how inspection rates are reduced for risk classified foods are no longer consistent with the current Australian Standard 1199-1988 (Sampling procedures and tables for inspection by attributes) and other r</w:t>
      </w:r>
      <w:r w:rsidR="00DC048B">
        <w:t>elevant international standards</w:t>
      </w:r>
    </w:p>
    <w:p w14:paraId="4653866D" w14:textId="12A9A842" w:rsidR="00625EA4" w:rsidRPr="00DC048B" w:rsidRDefault="00B80BAE" w:rsidP="00DC048B">
      <w:pPr>
        <w:pStyle w:val="ListBullet"/>
      </w:pPr>
      <w:proofErr w:type="gramStart"/>
      <w:r w:rsidRPr="00DC048B">
        <w:t>the</w:t>
      </w:r>
      <w:proofErr w:type="gramEnd"/>
      <w:r w:rsidRPr="00DC048B">
        <w:t xml:space="preserve"> need for more transparency in how </w:t>
      </w:r>
      <w:r w:rsidR="00FF526A" w:rsidRPr="00DC048B">
        <w:t>the department</w:t>
      </w:r>
      <w:r w:rsidRPr="00DC048B">
        <w:t xml:space="preserve"> determines what analyses it will apply to surveillance foods.</w:t>
      </w:r>
    </w:p>
    <w:p w14:paraId="5A0816D4" w14:textId="2153EC8B" w:rsidR="00AE4200" w:rsidRPr="005D7971" w:rsidRDefault="00BE7552" w:rsidP="00361BD6">
      <w:pPr>
        <w:pStyle w:val="Heading3"/>
      </w:pPr>
      <w:bookmarkStart w:id="25" w:name="_Toc482012344"/>
      <w:r w:rsidRPr="005D7971">
        <w:t xml:space="preserve">Flexibility in </w:t>
      </w:r>
      <w:r w:rsidR="00625EA4" w:rsidRPr="005D7971">
        <w:t>the inspection of surveillance food</w:t>
      </w:r>
      <w:bookmarkEnd w:id="25"/>
      <w:r w:rsidR="00625EA4" w:rsidRPr="005D7971">
        <w:t xml:space="preserve"> </w:t>
      </w:r>
    </w:p>
    <w:p w14:paraId="4BB6D29E" w14:textId="6B7795AB" w:rsidR="007E04AB" w:rsidRDefault="002B23D8" w:rsidP="00361BD6">
      <w:r>
        <w:t>P</w:t>
      </w:r>
      <w:r w:rsidR="00B80BAE">
        <w:t xml:space="preserve">rovide greater flexibility with the way that the department allocates the five per cent inspection ‘envelope’ across all surveillance-classified foods. With this flexibility, the department could target infrequent and new food importers for inspection, or conduct other short-term targeted inspection </w:t>
      </w:r>
      <w:r w:rsidR="00B80BAE">
        <w:lastRenderedPageBreak/>
        <w:t xml:space="preserve">activity in response to information gaps or community concerns. The department could then reduce surveillance inspection of </w:t>
      </w:r>
      <w:r w:rsidR="007A486A">
        <w:t xml:space="preserve">other </w:t>
      </w:r>
      <w:r w:rsidR="00B80BAE">
        <w:t xml:space="preserve">imported food </w:t>
      </w:r>
      <w:r w:rsidR="007A486A">
        <w:t xml:space="preserve">such as food which </w:t>
      </w:r>
      <w:r w:rsidR="00B80BAE">
        <w:t>will be used for food manufacturing in Australia.</w:t>
      </w:r>
    </w:p>
    <w:p w14:paraId="65B5A24D" w14:textId="6F6C7C86" w:rsidR="002B23D8" w:rsidRPr="008F3785" w:rsidRDefault="002B23D8" w:rsidP="008F3785">
      <w:pPr>
        <w:pStyle w:val="Heading3"/>
      </w:pPr>
      <w:bookmarkStart w:id="26" w:name="_Toc482012345"/>
      <w:r w:rsidRPr="008F3785">
        <w:t>Powers of authorised officers</w:t>
      </w:r>
      <w:bookmarkEnd w:id="26"/>
    </w:p>
    <w:p w14:paraId="2AAB6746" w14:textId="07EDD471" w:rsidR="002B23D8" w:rsidRDefault="002B23D8" w:rsidP="00DC5097">
      <w:r>
        <w:t>At its final meeting, the Review Panel identified another minor amendment which is recommended for inclusion.</w:t>
      </w:r>
    </w:p>
    <w:p w14:paraId="49FB9E36" w14:textId="43BAC8B2" w:rsidR="002B23D8" w:rsidRPr="002B23D8" w:rsidRDefault="002B23D8" w:rsidP="00DC5097">
      <w:r>
        <w:t>Provide a specific measure to reflect current practice by which authorised officers have the power to request (not require) that a person provide information about a food so that the food can be efficiently and correctly inspected under the IFIS.</w:t>
      </w:r>
    </w:p>
    <w:p w14:paraId="273FDF8F" w14:textId="4B6ECA6E" w:rsidR="00E74A5F" w:rsidRPr="00DC5097" w:rsidRDefault="000566CC" w:rsidP="00DC5097">
      <w:pPr>
        <w:pStyle w:val="Heading2"/>
      </w:pPr>
      <w:bookmarkStart w:id="27" w:name="_Ref481044574"/>
      <w:bookmarkStart w:id="28" w:name="_Toc482012346"/>
      <w:r w:rsidRPr="00DC5097">
        <w:lastRenderedPageBreak/>
        <w:t>Feedback on</w:t>
      </w:r>
      <w:r w:rsidR="00E74A5F" w:rsidRPr="00DC5097">
        <w:t xml:space="preserve"> out-of-scope issues</w:t>
      </w:r>
      <w:bookmarkEnd w:id="27"/>
      <w:bookmarkEnd w:id="28"/>
    </w:p>
    <w:p w14:paraId="6A6EF51A" w14:textId="7C809827" w:rsidR="00E102DE" w:rsidRPr="00DC5097" w:rsidRDefault="00E102DE" w:rsidP="00DC5097">
      <w:pPr>
        <w:pStyle w:val="Heading3"/>
      </w:pPr>
      <w:bookmarkStart w:id="29" w:name="_Toc482012347"/>
      <w:r w:rsidRPr="00DC5097">
        <w:t xml:space="preserve">Certification in the </w:t>
      </w:r>
      <w:r w:rsidR="00B80BAE" w:rsidRPr="00DC5097">
        <w:t>R</w:t>
      </w:r>
      <w:r w:rsidRPr="00DC5097">
        <w:t>egulations</w:t>
      </w:r>
      <w:bookmarkEnd w:id="29"/>
    </w:p>
    <w:p w14:paraId="06D422F7" w14:textId="434EB560" w:rsidR="00EA3004" w:rsidRPr="00FD2304" w:rsidRDefault="00BA6EEB" w:rsidP="00DC5097">
      <w:pPr>
        <w:rPr>
          <w:lang w:eastAsia="ja-JP"/>
        </w:rPr>
      </w:pPr>
      <w:r w:rsidRPr="00B808CA">
        <w:rPr>
          <w:lang w:eastAsia="ja-JP"/>
        </w:rPr>
        <w:t>AFGC state</w:t>
      </w:r>
      <w:r w:rsidR="00BE7552">
        <w:rPr>
          <w:lang w:eastAsia="ja-JP"/>
        </w:rPr>
        <w:t>d</w:t>
      </w:r>
      <w:r w:rsidRPr="00B808CA">
        <w:rPr>
          <w:lang w:eastAsia="ja-JP"/>
        </w:rPr>
        <w:t xml:space="preserve"> that i</w:t>
      </w:r>
      <w:r w:rsidR="00EA3004" w:rsidRPr="00B808CA">
        <w:rPr>
          <w:lang w:eastAsia="ja-JP"/>
        </w:rPr>
        <w:t>t</w:t>
      </w:r>
      <w:r w:rsidRPr="00B808CA">
        <w:rPr>
          <w:lang w:eastAsia="ja-JP"/>
        </w:rPr>
        <w:t xml:space="preserve"> is undertaking a </w:t>
      </w:r>
      <w:r w:rsidR="00E102DE" w:rsidRPr="00B808CA">
        <w:rPr>
          <w:lang w:eastAsia="ja-JP"/>
        </w:rPr>
        <w:t>project ‘</w:t>
      </w:r>
      <w:r w:rsidR="00E102DE" w:rsidRPr="00B808CA">
        <w:rPr>
          <w:i/>
          <w:lang w:eastAsia="ja-JP"/>
        </w:rPr>
        <w:t>A National Approach to Food Safety Certification</w:t>
      </w:r>
      <w:r w:rsidR="00E102DE" w:rsidRPr="00B808CA">
        <w:rPr>
          <w:lang w:eastAsia="ja-JP"/>
        </w:rPr>
        <w:t>’ (summary attached to submission) aimed at reducing duplication in food safety audit certification</w:t>
      </w:r>
      <w:r w:rsidRPr="00B808CA">
        <w:rPr>
          <w:lang w:eastAsia="ja-JP"/>
        </w:rPr>
        <w:t>,</w:t>
      </w:r>
      <w:r w:rsidR="00E102DE" w:rsidRPr="00B808CA">
        <w:rPr>
          <w:lang w:eastAsia="ja-JP"/>
        </w:rPr>
        <w:t xml:space="preserve"> and for </w:t>
      </w:r>
      <w:r w:rsidR="00E102DE" w:rsidRPr="00B808CA">
        <w:t>safety certification</w:t>
      </w:r>
      <w:r w:rsidRPr="00B808CA">
        <w:t xml:space="preserve"> with Australia’s domestic food industry, including by governments, supermarkets and food companies,</w:t>
      </w:r>
      <w:r w:rsidR="00E102DE" w:rsidRPr="00B808CA">
        <w:t xml:space="preserve"> to be undertaken by appropriately trained and skilled third party auditors</w:t>
      </w:r>
      <w:r w:rsidR="00EA3004" w:rsidRPr="00B808CA">
        <w:t xml:space="preserve">. </w:t>
      </w:r>
      <w:r w:rsidR="00EA3004" w:rsidRPr="00FD2304">
        <w:t xml:space="preserve">The department will </w:t>
      </w:r>
      <w:r w:rsidR="00EA3004" w:rsidRPr="00FD2304">
        <w:rPr>
          <w:lang w:eastAsia="ja-JP"/>
        </w:rPr>
        <w:t>follow up separately with the AFGC on this</w:t>
      </w:r>
      <w:r w:rsidR="005A30E0">
        <w:rPr>
          <w:lang w:eastAsia="ja-JP"/>
        </w:rPr>
        <w:t xml:space="preserve"> important</w:t>
      </w:r>
      <w:r w:rsidR="00EA3004" w:rsidRPr="00FD2304">
        <w:rPr>
          <w:lang w:eastAsia="ja-JP"/>
        </w:rPr>
        <w:t xml:space="preserve"> matter.</w:t>
      </w:r>
    </w:p>
    <w:p w14:paraId="708705CA" w14:textId="756F443D" w:rsidR="00E102DE" w:rsidRPr="00FD2304" w:rsidRDefault="00E102DE" w:rsidP="00DC5097">
      <w:pPr>
        <w:pStyle w:val="Heading3"/>
      </w:pPr>
      <w:bookmarkStart w:id="30" w:name="_Toc482012348"/>
      <w:r w:rsidRPr="00FD2304">
        <w:t>Food that is imported as a trade sample</w:t>
      </w:r>
      <w:bookmarkEnd w:id="30"/>
    </w:p>
    <w:p w14:paraId="1D552541" w14:textId="1E678C35" w:rsidR="000D1BA7" w:rsidRPr="00FD2304" w:rsidRDefault="000D1BA7" w:rsidP="00DC5097">
      <w:r w:rsidRPr="00FD2304">
        <w:t xml:space="preserve">The FBIA and AFGC requested that provision be included in the </w:t>
      </w:r>
      <w:r w:rsidR="00B80BAE">
        <w:t>R</w:t>
      </w:r>
      <w:r w:rsidR="00B80BAE" w:rsidRPr="00FD2304">
        <w:t xml:space="preserve">egulations </w:t>
      </w:r>
      <w:r w:rsidRPr="00FD2304">
        <w:t>to allow for organoleptic and taste</w:t>
      </w:r>
      <w:r w:rsidR="00463D57" w:rsidRPr="00FD2304">
        <w:t>-</w:t>
      </w:r>
      <w:r w:rsidRPr="00FD2304">
        <w:t xml:space="preserve">test evaluation of a food which is imported as a trade sample, as commercial evaluation requires </w:t>
      </w:r>
      <w:r w:rsidR="00463D57" w:rsidRPr="00FD2304">
        <w:t>taste-</w:t>
      </w:r>
      <w:r w:rsidRPr="00FD2304">
        <w:t xml:space="preserve">testing. The prohibition on consumption by any person prevents an adequate evaluation of a </w:t>
      </w:r>
      <w:r w:rsidR="00463D57" w:rsidRPr="00FD2304">
        <w:t>f</w:t>
      </w:r>
      <w:r w:rsidRPr="00FD2304">
        <w:t>ood and voids the exemption for a trade sample.</w:t>
      </w:r>
    </w:p>
    <w:p w14:paraId="404F452B" w14:textId="189024A4" w:rsidR="00985146" w:rsidRPr="00985146" w:rsidRDefault="00EA3004" w:rsidP="00DC5097">
      <w:r w:rsidRPr="00985146">
        <w:t>The department agrees that proper commercial evaluation of food is likely to require taste testing to determine the organoleptic and taste properties of the sample. Amendments to the Act would be re</w:t>
      </w:r>
      <w:r w:rsidR="0069391B" w:rsidRPr="00985146">
        <w:t xml:space="preserve">quired to enact </w:t>
      </w:r>
      <w:r w:rsidRPr="00985146">
        <w:t xml:space="preserve">any policy change to this proposal, </w:t>
      </w:r>
      <w:r w:rsidR="00985146" w:rsidRPr="00985146">
        <w:t>and the required</w:t>
      </w:r>
      <w:r w:rsidRPr="00985146">
        <w:t xml:space="preserve"> amendments are </w:t>
      </w:r>
      <w:r w:rsidR="00985146" w:rsidRPr="00985146">
        <w:t>being addressed through reform work curre</w:t>
      </w:r>
      <w:r w:rsidR="00611A4F">
        <w:t xml:space="preserve">ntly underway in the department, as can be viewed in the </w:t>
      </w:r>
      <w:hyperlink r:id="rId26" w:tgtFrame="_blank" w:history="1">
        <w:r w:rsidR="00611A4F" w:rsidRPr="00DC5097">
          <w:rPr>
            <w:rStyle w:val="Hyperlink"/>
          </w:rPr>
          <w:t>Imported Food Control Amendment Bill 20XX</w:t>
        </w:r>
      </w:hyperlink>
      <w:r w:rsidR="00611A4F">
        <w:rPr>
          <w:rFonts w:ascii="Calibri" w:hAnsi="Calibri" w:cs="Segoe UI"/>
          <w:color w:val="444444"/>
          <w:sz w:val="20"/>
          <w:szCs w:val="20"/>
        </w:rPr>
        <w:t>.</w:t>
      </w:r>
    </w:p>
    <w:p w14:paraId="337975CE" w14:textId="77777777" w:rsidR="00AE4200" w:rsidRDefault="00AE4200" w:rsidP="003E5374">
      <w:pPr>
        <w:pStyle w:val="Heading2"/>
      </w:pPr>
      <w:bookmarkStart w:id="31" w:name="_Toc430782161"/>
      <w:bookmarkStart w:id="32" w:name="_Toc469579769"/>
      <w:bookmarkStart w:id="33" w:name="_Toc482012349"/>
      <w:r w:rsidRPr="003E5374">
        <w:lastRenderedPageBreak/>
        <w:t>Glossary</w:t>
      </w:r>
      <w:bookmarkEnd w:id="31"/>
      <w:bookmarkEnd w:id="32"/>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1"/>
      </w:tblGrid>
      <w:tr w:rsidR="003E5374" w14:paraId="29228C73" w14:textId="77777777" w:rsidTr="00946AAE">
        <w:tc>
          <w:tcPr>
            <w:tcW w:w="2689" w:type="dxa"/>
          </w:tcPr>
          <w:p w14:paraId="1FAE7FEF" w14:textId="2BA6A35A" w:rsidR="003E5374" w:rsidRPr="005A5921" w:rsidRDefault="003E5374" w:rsidP="005A5921">
            <w:pPr>
              <w:pStyle w:val="TableText"/>
            </w:pPr>
            <w:r w:rsidRPr="005A5921">
              <w:t>Authorised officer</w:t>
            </w:r>
          </w:p>
        </w:tc>
        <w:tc>
          <w:tcPr>
            <w:tcW w:w="6371" w:type="dxa"/>
          </w:tcPr>
          <w:p w14:paraId="046EC906" w14:textId="240AB446" w:rsidR="003E5374" w:rsidRPr="005A5921" w:rsidRDefault="003E5374" w:rsidP="005A5921">
            <w:pPr>
              <w:pStyle w:val="TableText"/>
            </w:pPr>
            <w:r w:rsidRPr="005A5921">
              <w:t>means the Secretary of the Department of Agriculture and Water Resources; or an Australian Public Service employee in the department appointed by the Secretary under subsection 40(1) of the Imported Food Control Act 1992; or, with some exclusions, a person appointed by the Secretary under subsection 40(2) of the Act.</w:t>
            </w:r>
          </w:p>
        </w:tc>
      </w:tr>
      <w:tr w:rsidR="003E5374" w14:paraId="62225E54" w14:textId="77777777" w:rsidTr="00946AAE">
        <w:tc>
          <w:tcPr>
            <w:tcW w:w="2689" w:type="dxa"/>
          </w:tcPr>
          <w:p w14:paraId="21ECA010" w14:textId="71BA4825" w:rsidR="003E5374" w:rsidRPr="00946AAE" w:rsidRDefault="003E5374" w:rsidP="008469B0">
            <w:pPr>
              <w:pStyle w:val="TableText"/>
            </w:pPr>
            <w:r w:rsidRPr="00946AAE">
              <w:t>Compliance agreement food</w:t>
            </w:r>
          </w:p>
        </w:tc>
        <w:tc>
          <w:tcPr>
            <w:tcW w:w="6371" w:type="dxa"/>
          </w:tcPr>
          <w:p w14:paraId="0DC538D8" w14:textId="1B973F8C" w:rsidR="003E5374" w:rsidRPr="00946AAE" w:rsidRDefault="003E5374" w:rsidP="00946AAE">
            <w:pPr>
              <w:pStyle w:val="TableText"/>
            </w:pPr>
            <w:r w:rsidRPr="00946AAE">
              <w:t>An agreement which may be entered into by the Secretary with a person in relation to food that may be imported into Australia in accordance with the terms of the agreement.</w:t>
            </w:r>
          </w:p>
        </w:tc>
      </w:tr>
      <w:tr w:rsidR="003E5374" w14:paraId="462D66A6" w14:textId="77777777" w:rsidTr="00946AAE">
        <w:tc>
          <w:tcPr>
            <w:tcW w:w="2689" w:type="dxa"/>
          </w:tcPr>
          <w:p w14:paraId="7FEC7869" w14:textId="3BC952D0" w:rsidR="003E5374" w:rsidRPr="00946AAE" w:rsidRDefault="001318BA" w:rsidP="00946AAE">
            <w:pPr>
              <w:pStyle w:val="TableText"/>
            </w:pPr>
            <w:r>
              <w:t>Food Standards Code</w:t>
            </w:r>
          </w:p>
        </w:tc>
        <w:tc>
          <w:tcPr>
            <w:tcW w:w="6371" w:type="dxa"/>
          </w:tcPr>
          <w:p w14:paraId="2DD4577F" w14:textId="3A354E72" w:rsidR="003E5374" w:rsidRPr="00946AAE" w:rsidRDefault="003E5374" w:rsidP="00946AAE">
            <w:pPr>
              <w:pStyle w:val="TableText"/>
            </w:pPr>
            <w:r w:rsidRPr="00946AAE">
              <w:t>The Standards in the Australia New Zealand Food Standards Code</w:t>
            </w:r>
            <w:r w:rsidRPr="00946AAE">
              <w:rPr>
                <w:rStyle w:val="Emphasis"/>
                <w:i w:val="0"/>
                <w:iCs w:val="0"/>
              </w:rPr>
              <w:t xml:space="preserve"> </w:t>
            </w:r>
            <w:r w:rsidRPr="00946AAE">
              <w:t xml:space="preserve">are legislative instruments under the </w:t>
            </w:r>
            <w:r w:rsidRPr="00B6190F">
              <w:rPr>
                <w:rStyle w:val="Emphasis"/>
                <w:iCs w:val="0"/>
              </w:rPr>
              <w:t>Legislation Act 2003</w:t>
            </w:r>
            <w:r w:rsidRPr="00946AAE">
              <w:t>. The Code is enforced in Australia by state and territory authorities, the Department of Agriculture and Water Resources for imported food and the New Zealand Ministry for Primary Industries.</w:t>
            </w:r>
          </w:p>
        </w:tc>
      </w:tr>
      <w:tr w:rsidR="003E5374" w14:paraId="2D747DF8" w14:textId="77777777" w:rsidTr="00946AAE">
        <w:tc>
          <w:tcPr>
            <w:tcW w:w="2689" w:type="dxa"/>
          </w:tcPr>
          <w:p w14:paraId="4511EAD6" w14:textId="12EE5E57" w:rsidR="003E5374" w:rsidRPr="00946AAE" w:rsidRDefault="003E5374" w:rsidP="00946AAE">
            <w:pPr>
              <w:pStyle w:val="TableText"/>
            </w:pPr>
            <w:r w:rsidRPr="00946AAE">
              <w:t>FSANZ</w:t>
            </w:r>
          </w:p>
        </w:tc>
        <w:tc>
          <w:tcPr>
            <w:tcW w:w="6371" w:type="dxa"/>
          </w:tcPr>
          <w:p w14:paraId="5B6ADB86" w14:textId="0FACDA82" w:rsidR="003E5374" w:rsidRPr="00946AAE" w:rsidRDefault="003E5374" w:rsidP="00946AAE">
            <w:pPr>
              <w:pStyle w:val="TableText"/>
            </w:pPr>
            <w:r w:rsidRPr="00946AAE">
              <w:t>Food Standards Australia New Zealand is a bi-national government agency responsible for developing food standards and administering the Australia New Zealand Food Standards Code. FSANZ conducts food risk assessments and advises the Department of Agriculture and Water Resources about food that has the potential to pose a medium or high risk to public health.</w:t>
            </w:r>
          </w:p>
        </w:tc>
      </w:tr>
      <w:tr w:rsidR="003E5374" w14:paraId="2E725940" w14:textId="77777777" w:rsidTr="00946AAE">
        <w:tc>
          <w:tcPr>
            <w:tcW w:w="2689" w:type="dxa"/>
          </w:tcPr>
          <w:p w14:paraId="62E82B35" w14:textId="7853C6DD" w:rsidR="003E5374" w:rsidRPr="00946AAE" w:rsidRDefault="003E5374" w:rsidP="00946AAE">
            <w:pPr>
              <w:pStyle w:val="TableText"/>
            </w:pPr>
            <w:r w:rsidRPr="00946AAE">
              <w:t>Holding order</w:t>
            </w:r>
          </w:p>
        </w:tc>
        <w:tc>
          <w:tcPr>
            <w:tcW w:w="6371" w:type="dxa"/>
          </w:tcPr>
          <w:p w14:paraId="7FCE752E" w14:textId="7DAFC1FE" w:rsidR="003E5374" w:rsidRPr="00946AAE" w:rsidRDefault="003E5374" w:rsidP="00946AAE">
            <w:pPr>
              <w:pStyle w:val="TableText"/>
            </w:pPr>
            <w:r w:rsidRPr="00946AAE">
              <w:t xml:space="preserve">Issued under section 15 of the </w:t>
            </w:r>
            <w:r w:rsidRPr="00B6190F">
              <w:rPr>
                <w:i/>
              </w:rPr>
              <w:t>Imported Food Control Act 1992</w:t>
            </w:r>
            <w:r w:rsidRPr="00946AAE">
              <w:t>. Use of a holding order increases the rate of inspection of a food until subsequent imports demonstrate compliance with the requirements of the Act.</w:t>
            </w:r>
          </w:p>
        </w:tc>
      </w:tr>
      <w:tr w:rsidR="003E5374" w14:paraId="7306AED4" w14:textId="77777777" w:rsidTr="00946AAE">
        <w:tc>
          <w:tcPr>
            <w:tcW w:w="2689" w:type="dxa"/>
          </w:tcPr>
          <w:p w14:paraId="7A17252E" w14:textId="0A7C87A3" w:rsidR="003E5374" w:rsidRPr="00946AAE" w:rsidRDefault="003E5374" w:rsidP="00946AAE">
            <w:pPr>
              <w:pStyle w:val="TableText"/>
            </w:pPr>
            <w:r w:rsidRPr="00946AAE">
              <w:t>IFIS</w:t>
            </w:r>
          </w:p>
        </w:tc>
        <w:tc>
          <w:tcPr>
            <w:tcW w:w="6371" w:type="dxa"/>
          </w:tcPr>
          <w:p w14:paraId="64FA57C9" w14:textId="03561F14" w:rsidR="003E5374" w:rsidRPr="00946AAE" w:rsidRDefault="003E5374" w:rsidP="00946AAE">
            <w:pPr>
              <w:pStyle w:val="TableText"/>
            </w:pPr>
            <w:r w:rsidRPr="00946AAE">
              <w:t xml:space="preserve">The imported food inspection scheme, or food inspection scheme, provided for under s16 of the </w:t>
            </w:r>
            <w:r w:rsidRPr="00B6190F">
              <w:rPr>
                <w:i/>
              </w:rPr>
              <w:t>Imported Food Control Act 1992</w:t>
            </w:r>
            <w:r w:rsidRPr="00946AAE">
              <w:t>, and set out in the Imported Food Control Regulations 1993, provides for inspection of food at various rates at the border in order to assess importer compliance with sourcing food that meets Australian food standards and does not pose a risk to human health.</w:t>
            </w:r>
          </w:p>
        </w:tc>
      </w:tr>
      <w:tr w:rsidR="003E5374" w14:paraId="62B8EF39" w14:textId="77777777" w:rsidTr="00946AAE">
        <w:tc>
          <w:tcPr>
            <w:tcW w:w="2689" w:type="dxa"/>
          </w:tcPr>
          <w:p w14:paraId="40FA22DE" w14:textId="7ECA0C17" w:rsidR="003E5374" w:rsidRPr="00946AAE" w:rsidRDefault="003E5374" w:rsidP="00946AAE">
            <w:pPr>
              <w:pStyle w:val="TableText"/>
            </w:pPr>
            <w:r w:rsidRPr="00946AAE">
              <w:t>Inspection</w:t>
            </w:r>
          </w:p>
        </w:tc>
        <w:tc>
          <w:tcPr>
            <w:tcW w:w="6371" w:type="dxa"/>
          </w:tcPr>
          <w:p w14:paraId="57188526" w14:textId="516E0433" w:rsidR="003E5374" w:rsidRPr="00946AAE" w:rsidRDefault="003E5374" w:rsidP="00946AAE">
            <w:pPr>
              <w:pStyle w:val="TableText"/>
            </w:pPr>
            <w:r w:rsidRPr="00946AAE">
              <w:t>Includes physical inspection (visual and label assessment), or inspection and analysis (samples taken and sent for analysis), as the case requires.</w:t>
            </w:r>
          </w:p>
        </w:tc>
      </w:tr>
      <w:tr w:rsidR="003E5374" w14:paraId="2531BC38" w14:textId="77777777" w:rsidTr="00946AAE">
        <w:tc>
          <w:tcPr>
            <w:tcW w:w="2689" w:type="dxa"/>
          </w:tcPr>
          <w:p w14:paraId="59204301" w14:textId="126E959A" w:rsidR="003E5374" w:rsidRPr="00946AAE" w:rsidRDefault="003E5374" w:rsidP="008469B0">
            <w:pPr>
              <w:pStyle w:val="TableText"/>
            </w:pPr>
            <w:r w:rsidRPr="00946AAE">
              <w:t>Recognised foreign government certificate</w:t>
            </w:r>
          </w:p>
        </w:tc>
        <w:tc>
          <w:tcPr>
            <w:tcW w:w="6371" w:type="dxa"/>
          </w:tcPr>
          <w:p w14:paraId="45B75481" w14:textId="458391AA" w:rsidR="003E5374" w:rsidRPr="00946AAE" w:rsidRDefault="003E5374" w:rsidP="00946AAE">
            <w:pPr>
              <w:pStyle w:val="TableText"/>
            </w:pPr>
            <w:r w:rsidRPr="00946AAE">
              <w:t>A certificate issued by an instrumentality of a specified foreign government stating that food of a specified kind meets applicable standards and does not pose a risk to human health.</w:t>
            </w:r>
          </w:p>
        </w:tc>
      </w:tr>
      <w:tr w:rsidR="003E5374" w14:paraId="18D24FE8" w14:textId="77777777" w:rsidTr="00946AAE">
        <w:tc>
          <w:tcPr>
            <w:tcW w:w="2689" w:type="dxa"/>
          </w:tcPr>
          <w:p w14:paraId="267030C6" w14:textId="2FBEA191" w:rsidR="003E5374" w:rsidRPr="00946AAE" w:rsidRDefault="003E5374" w:rsidP="00946AAE">
            <w:pPr>
              <w:pStyle w:val="TableText"/>
            </w:pPr>
            <w:r w:rsidRPr="00946AAE">
              <w:t>Recognised quality assurance certificate</w:t>
            </w:r>
          </w:p>
        </w:tc>
        <w:tc>
          <w:tcPr>
            <w:tcW w:w="6371" w:type="dxa"/>
          </w:tcPr>
          <w:p w14:paraId="390BE80F" w14:textId="0AD767F5" w:rsidR="003E5374" w:rsidRPr="00946AAE" w:rsidRDefault="003E5374" w:rsidP="00946AAE">
            <w:pPr>
              <w:pStyle w:val="TableText"/>
            </w:pPr>
            <w:r w:rsidRPr="00946AAE">
              <w:t>Certificate issued under a determination made by the Secretary of the Department of Agriculture and Water Resources which states that particular food processed in a particular food processing operation meets applicable standards and does not pose a risk to human health.</w:t>
            </w:r>
          </w:p>
        </w:tc>
      </w:tr>
      <w:tr w:rsidR="003E5374" w14:paraId="102F9837" w14:textId="77777777" w:rsidTr="00946AAE">
        <w:tc>
          <w:tcPr>
            <w:tcW w:w="2689" w:type="dxa"/>
          </w:tcPr>
          <w:p w14:paraId="2C176DB2" w14:textId="3738877E" w:rsidR="003E5374" w:rsidRPr="00946AAE" w:rsidRDefault="003E5374" w:rsidP="00946AAE">
            <w:pPr>
              <w:pStyle w:val="TableText"/>
            </w:pPr>
            <w:r w:rsidRPr="00946AAE">
              <w:t>Risk food</w:t>
            </w:r>
          </w:p>
        </w:tc>
        <w:tc>
          <w:tcPr>
            <w:tcW w:w="6371" w:type="dxa"/>
          </w:tcPr>
          <w:p w14:paraId="19D80B20" w14:textId="471D79BC" w:rsidR="003E5374" w:rsidRPr="00946AAE" w:rsidRDefault="003E5374" w:rsidP="00946AAE">
            <w:pPr>
              <w:pStyle w:val="TableText"/>
            </w:pPr>
            <w:r w:rsidRPr="00946AAE">
              <w:t>Food which is set out in Schedule 1 to the Imported Food Control Order 2001.</w:t>
            </w:r>
          </w:p>
        </w:tc>
      </w:tr>
      <w:tr w:rsidR="003E5374" w14:paraId="5BD566BC" w14:textId="77777777" w:rsidTr="00946AAE">
        <w:tc>
          <w:tcPr>
            <w:tcW w:w="2689" w:type="dxa"/>
          </w:tcPr>
          <w:p w14:paraId="3A783030" w14:textId="0405D941" w:rsidR="003E5374" w:rsidRPr="00946AAE" w:rsidRDefault="003E5374" w:rsidP="00946AAE">
            <w:pPr>
              <w:pStyle w:val="TableText"/>
            </w:pPr>
            <w:r w:rsidRPr="00946AAE">
              <w:t>Surveillance food</w:t>
            </w:r>
          </w:p>
        </w:tc>
        <w:tc>
          <w:tcPr>
            <w:tcW w:w="6371" w:type="dxa"/>
          </w:tcPr>
          <w:p w14:paraId="2FDD676C" w14:textId="003C0484" w:rsidR="003E5374" w:rsidRPr="00946AAE" w:rsidRDefault="003E5374" w:rsidP="00946AAE">
            <w:pPr>
              <w:pStyle w:val="TableText"/>
            </w:pPr>
            <w:r w:rsidRPr="00946AAE">
              <w:t>Food which is not classified as risk food, compliance agreement food or the subject of a holding order, and which is referred to the electronic recording system, the Agriculture Import Management System.</w:t>
            </w:r>
          </w:p>
        </w:tc>
      </w:tr>
      <w:tr w:rsidR="003E5374" w14:paraId="54BED005" w14:textId="77777777" w:rsidTr="00946AAE">
        <w:tc>
          <w:tcPr>
            <w:tcW w:w="2689" w:type="dxa"/>
          </w:tcPr>
          <w:p w14:paraId="331A56EB" w14:textId="01707766" w:rsidR="003E5374" w:rsidRPr="00946AAE" w:rsidRDefault="003E5374" w:rsidP="00946AAE">
            <w:pPr>
              <w:pStyle w:val="TableText"/>
            </w:pPr>
            <w:r w:rsidRPr="00946AAE">
              <w:t>Switching rules</w:t>
            </w:r>
          </w:p>
        </w:tc>
        <w:tc>
          <w:tcPr>
            <w:tcW w:w="6371" w:type="dxa"/>
          </w:tcPr>
          <w:p w14:paraId="1485313E" w14:textId="71B1E43A" w:rsidR="003E5374" w:rsidRPr="00946AAE" w:rsidRDefault="003E5374" w:rsidP="00946AAE">
            <w:pPr>
              <w:pStyle w:val="TableText"/>
            </w:pPr>
            <w:r w:rsidRPr="00946AAE">
              <w:t>Colloquial term referring to the rules in regulation 17 of the Imported Food Control Regulations 1993 for varying the rate of inspection for a risk food from a particular source. The rules are based on Australian Standard 1199-1998 Sampling procedures and tables for inspection by attributes; Australian Standard 2490-1997 Sampling procedures and charts for inspection by variables for percent nonconforming; and are consistent with International Standards Organization Standard 2859-1999-Sampling procedures for inspection by attributes; and referenced in the Codex Guidelines on Sampling (CAC/GL 50-2004).</w:t>
            </w:r>
          </w:p>
        </w:tc>
      </w:tr>
    </w:tbl>
    <w:p w14:paraId="79CDD7A9" w14:textId="77777777" w:rsidR="003E5374" w:rsidRPr="003E5374" w:rsidRDefault="003E5374" w:rsidP="003E5374">
      <w:pPr>
        <w:rPr>
          <w:lang w:eastAsia="ja-JP"/>
        </w:rPr>
      </w:pPr>
    </w:p>
    <w:p w14:paraId="1F43090C" w14:textId="77777777" w:rsidR="000B3D74" w:rsidRPr="00FD2304" w:rsidRDefault="000B3D74" w:rsidP="004B5E3C">
      <w:pPr>
        <w:pStyle w:val="Heading2"/>
        <w:rPr>
          <w:rFonts w:asciiTheme="minorHAnsi" w:hAnsiTheme="minorHAnsi"/>
        </w:rPr>
        <w:sectPr w:rsidR="000B3D74" w:rsidRPr="00FD2304" w:rsidSect="007973CD">
          <w:headerReference w:type="even" r:id="rId27"/>
          <w:headerReference w:type="default" r:id="rId28"/>
          <w:footerReference w:type="default" r:id="rId29"/>
          <w:headerReference w:type="first" r:id="rId30"/>
          <w:pgSz w:w="11906" w:h="16838"/>
          <w:pgMar w:top="1418" w:right="1418" w:bottom="1418" w:left="1418" w:header="567" w:footer="283" w:gutter="0"/>
          <w:pgNumType w:start="1"/>
          <w:cols w:space="708"/>
          <w:docGrid w:linePitch="360"/>
        </w:sectPr>
      </w:pPr>
      <w:bookmarkStart w:id="34" w:name="_Attachment_A"/>
      <w:bookmarkEnd w:id="34"/>
    </w:p>
    <w:p w14:paraId="7A0948BC" w14:textId="68165146" w:rsidR="003C3453" w:rsidRDefault="00961CB9" w:rsidP="003E5374">
      <w:pPr>
        <w:pStyle w:val="Heading2"/>
      </w:pPr>
      <w:bookmarkStart w:id="35" w:name="_Attachment_A_1"/>
      <w:bookmarkStart w:id="36" w:name="_Ref480550935"/>
      <w:bookmarkStart w:id="37" w:name="_Toc482012350"/>
      <w:bookmarkEnd w:id="35"/>
      <w:r w:rsidRPr="003E5374">
        <w:t>Attachment A</w:t>
      </w:r>
      <w:bookmarkEnd w:id="36"/>
      <w:bookmarkEnd w:id="37"/>
      <w:r w:rsidR="008E7DC7" w:rsidRPr="003E5374">
        <w:t xml:space="preserve"> </w:t>
      </w:r>
    </w:p>
    <w:p w14:paraId="763A7474" w14:textId="2D9FD71D" w:rsidR="0095094B" w:rsidRDefault="0095094B" w:rsidP="0095094B">
      <w:pPr>
        <w:pStyle w:val="Caption"/>
      </w:pPr>
      <w:r>
        <w:t xml:space="preserve">Table </w:t>
      </w:r>
      <w:r w:rsidR="002D10FB">
        <w:fldChar w:fldCharType="begin"/>
      </w:r>
      <w:r w:rsidR="002D10FB">
        <w:instrText xml:space="preserve"> SEQ Table \* ARABIC </w:instrText>
      </w:r>
      <w:r w:rsidR="002D10FB">
        <w:fldChar w:fldCharType="separate"/>
      </w:r>
      <w:r w:rsidR="008F0E27">
        <w:rPr>
          <w:noProof/>
        </w:rPr>
        <w:t>2</w:t>
      </w:r>
      <w:r w:rsidR="002D10FB">
        <w:rPr>
          <w:noProof/>
        </w:rPr>
        <w:fldChar w:fldCharType="end"/>
      </w:r>
      <w:r>
        <w:t xml:space="preserve"> Summary of consultation submissions and the department's response</w:t>
      </w:r>
      <w:r w:rsidR="005C0FDA">
        <w:t>s</w:t>
      </w:r>
      <w:r w:rsidR="00DE1E29">
        <w:t xml:space="preserve"> </w:t>
      </w:r>
      <w:r w:rsidR="0088710D">
        <w:t>—</w:t>
      </w:r>
      <w:r w:rsidR="00DE1E29">
        <w:t xml:space="preserve"> Certification</w:t>
      </w:r>
    </w:p>
    <w:tbl>
      <w:tblPr>
        <w:tblStyle w:val="TableGrid"/>
        <w:tblW w:w="9209" w:type="dxa"/>
        <w:tblLook w:val="04A0" w:firstRow="1" w:lastRow="0" w:firstColumn="1" w:lastColumn="0" w:noHBand="0" w:noVBand="1"/>
      </w:tblPr>
      <w:tblGrid>
        <w:gridCol w:w="3964"/>
        <w:gridCol w:w="5245"/>
      </w:tblGrid>
      <w:tr w:rsidR="005C0FDA" w14:paraId="5921C886" w14:textId="77777777" w:rsidTr="00EC288E">
        <w:trPr>
          <w:cantSplit/>
          <w:tblHeader/>
        </w:trPr>
        <w:tc>
          <w:tcPr>
            <w:tcW w:w="3964" w:type="dxa"/>
          </w:tcPr>
          <w:p w14:paraId="16511D79" w14:textId="5ECD0472" w:rsidR="005C0FDA" w:rsidRDefault="005C0FDA" w:rsidP="008469B0">
            <w:pPr>
              <w:pStyle w:val="TableHeading"/>
              <w:rPr>
                <w:lang w:eastAsia="ja-JP"/>
              </w:rPr>
            </w:pPr>
            <w:r>
              <w:rPr>
                <w:lang w:eastAsia="ja-JP"/>
              </w:rPr>
              <w:t>Summary of the issue – Certification</w:t>
            </w:r>
          </w:p>
        </w:tc>
        <w:tc>
          <w:tcPr>
            <w:tcW w:w="5245" w:type="dxa"/>
          </w:tcPr>
          <w:p w14:paraId="13D99C11" w14:textId="28D773A3" w:rsidR="005C0FDA" w:rsidRDefault="005C0FDA" w:rsidP="008469B0">
            <w:pPr>
              <w:pStyle w:val="TableHeading"/>
              <w:rPr>
                <w:lang w:eastAsia="ja-JP"/>
              </w:rPr>
            </w:pPr>
            <w:r>
              <w:rPr>
                <w:lang w:eastAsia="ja-JP"/>
              </w:rPr>
              <w:t>Department’s response</w:t>
            </w:r>
          </w:p>
        </w:tc>
      </w:tr>
      <w:tr w:rsidR="005C0FDA" w14:paraId="701888C4" w14:textId="77777777" w:rsidTr="00EC288E">
        <w:tc>
          <w:tcPr>
            <w:tcW w:w="3964" w:type="dxa"/>
          </w:tcPr>
          <w:p w14:paraId="15DEB274" w14:textId="2FFDF49E" w:rsidR="005C0FDA" w:rsidRDefault="005C0FDA" w:rsidP="0095094B">
            <w:pPr>
              <w:pStyle w:val="TableText"/>
              <w:rPr>
                <w:lang w:eastAsia="ja-JP"/>
              </w:rPr>
            </w:pPr>
            <w:r>
              <w:rPr>
                <w:lang w:eastAsia="ja-JP"/>
              </w:rPr>
              <w:t>Food and Beverage Importers Association (FBIA) supports the proposed changes in relation to certification.</w:t>
            </w:r>
          </w:p>
        </w:tc>
        <w:tc>
          <w:tcPr>
            <w:tcW w:w="5245" w:type="dxa"/>
          </w:tcPr>
          <w:p w14:paraId="52A71D36" w14:textId="246CD179" w:rsidR="005C0FDA" w:rsidRDefault="00465213" w:rsidP="0095094B">
            <w:pPr>
              <w:pStyle w:val="TableText"/>
              <w:rPr>
                <w:lang w:eastAsia="ja-JP"/>
              </w:rPr>
            </w:pPr>
            <w:r>
              <w:rPr>
                <w:lang w:eastAsia="ja-JP"/>
              </w:rPr>
              <w:t>Noted</w:t>
            </w:r>
            <w:r w:rsidR="0088710D">
              <w:rPr>
                <w:lang w:eastAsia="ja-JP"/>
              </w:rPr>
              <w:t>.</w:t>
            </w:r>
          </w:p>
        </w:tc>
      </w:tr>
      <w:tr w:rsidR="005C0FDA" w14:paraId="1D5A29D5" w14:textId="77777777" w:rsidTr="00EC288E">
        <w:tc>
          <w:tcPr>
            <w:tcW w:w="3964" w:type="dxa"/>
          </w:tcPr>
          <w:p w14:paraId="2D05DF6A" w14:textId="28299030" w:rsidR="005C0FDA" w:rsidRDefault="005C0FDA" w:rsidP="0095094B">
            <w:pPr>
              <w:pStyle w:val="TableText"/>
              <w:rPr>
                <w:lang w:eastAsia="ja-JP"/>
              </w:rPr>
            </w:pPr>
            <w:r>
              <w:rPr>
                <w:lang w:eastAsia="ja-JP"/>
              </w:rPr>
              <w:t>Australian Food and Grocery Council (AFGC) supports this measure.</w:t>
            </w:r>
          </w:p>
        </w:tc>
        <w:tc>
          <w:tcPr>
            <w:tcW w:w="5245" w:type="dxa"/>
          </w:tcPr>
          <w:p w14:paraId="47C2F5BD" w14:textId="7DACC37A" w:rsidR="005C0FDA" w:rsidRDefault="00465213" w:rsidP="00465213">
            <w:pPr>
              <w:pStyle w:val="TableText"/>
              <w:rPr>
                <w:lang w:eastAsia="ja-JP"/>
              </w:rPr>
            </w:pPr>
            <w:r>
              <w:rPr>
                <w:lang w:eastAsia="ja-JP"/>
              </w:rPr>
              <w:t>Noted</w:t>
            </w:r>
            <w:r w:rsidR="0088710D">
              <w:rPr>
                <w:lang w:eastAsia="ja-JP"/>
              </w:rPr>
              <w:t>.</w:t>
            </w:r>
          </w:p>
        </w:tc>
      </w:tr>
      <w:tr w:rsidR="005C0FDA" w14:paraId="6B36ED91" w14:textId="77777777" w:rsidTr="00EC288E">
        <w:tc>
          <w:tcPr>
            <w:tcW w:w="3964" w:type="dxa"/>
          </w:tcPr>
          <w:p w14:paraId="69A4F4EB" w14:textId="4CEF557F" w:rsidR="005C0FDA" w:rsidRDefault="005C0FDA" w:rsidP="004144A7">
            <w:pPr>
              <w:pStyle w:val="TableText"/>
              <w:rPr>
                <w:lang w:eastAsia="ja-JP"/>
              </w:rPr>
            </w:pPr>
            <w:r>
              <w:rPr>
                <w:lang w:eastAsia="ja-JP"/>
              </w:rPr>
              <w:t>Thai Department of Fisheries (DOF) supports the proposed policy on the use of QAC issued by the processor provided that Australia liaises directly with the company; the activity should not require DOF’s oversight.</w:t>
            </w:r>
          </w:p>
        </w:tc>
        <w:tc>
          <w:tcPr>
            <w:tcW w:w="5245" w:type="dxa"/>
          </w:tcPr>
          <w:p w14:paraId="6A58C97F" w14:textId="49D7645E" w:rsidR="005C0FDA" w:rsidRDefault="00361BD6" w:rsidP="0095094B">
            <w:pPr>
              <w:pStyle w:val="TableText"/>
              <w:rPr>
                <w:lang w:eastAsia="ja-JP"/>
              </w:rPr>
            </w:pPr>
            <w:r>
              <w:rPr>
                <w:lang w:eastAsia="ja-JP"/>
              </w:rPr>
              <w:t>Noted and agreed.</w:t>
            </w:r>
          </w:p>
        </w:tc>
      </w:tr>
      <w:tr w:rsidR="005C0FDA" w14:paraId="4ABF4946" w14:textId="77777777" w:rsidTr="00EC288E">
        <w:tc>
          <w:tcPr>
            <w:tcW w:w="3964" w:type="dxa"/>
          </w:tcPr>
          <w:p w14:paraId="3E0D98AA" w14:textId="29FA1310" w:rsidR="005C0FDA" w:rsidRDefault="005C0FDA" w:rsidP="0095094B">
            <w:pPr>
              <w:pStyle w:val="TableText"/>
              <w:rPr>
                <w:lang w:eastAsia="ja-JP"/>
              </w:rPr>
            </w:pPr>
            <w:r>
              <w:rPr>
                <w:lang w:eastAsia="ja-JP"/>
              </w:rPr>
              <w:t>DOF would like clarification on the criteria for classification of risk food that qualifies for QAC application.</w:t>
            </w:r>
          </w:p>
        </w:tc>
        <w:tc>
          <w:tcPr>
            <w:tcW w:w="5245" w:type="dxa"/>
          </w:tcPr>
          <w:p w14:paraId="65A8AC54" w14:textId="473EADE1" w:rsidR="00614DDA" w:rsidRDefault="00614DDA" w:rsidP="0095094B">
            <w:pPr>
              <w:pStyle w:val="TableText"/>
              <w:rPr>
                <w:lang w:eastAsia="ja-JP"/>
              </w:rPr>
            </w:pPr>
            <w:r>
              <w:rPr>
                <w:lang w:eastAsia="ja-JP"/>
              </w:rPr>
              <w:t>Recognised q</w:t>
            </w:r>
            <w:r w:rsidR="00DF63E9">
              <w:rPr>
                <w:lang w:eastAsia="ja-JP"/>
              </w:rPr>
              <w:t>uality assurance certificates (Q</w:t>
            </w:r>
            <w:r>
              <w:rPr>
                <w:lang w:eastAsia="ja-JP"/>
              </w:rPr>
              <w:t>AC) may apply to any food from an approved overseas manufacturer.</w:t>
            </w:r>
          </w:p>
          <w:p w14:paraId="4FC81AF7" w14:textId="43B274AA" w:rsidR="005C0FDA" w:rsidRDefault="005C0FDA" w:rsidP="00032256">
            <w:pPr>
              <w:pStyle w:val="TableText"/>
              <w:rPr>
                <w:lang w:eastAsia="ja-JP"/>
              </w:rPr>
            </w:pPr>
            <w:r w:rsidRPr="00DA7345">
              <w:rPr>
                <w:lang w:eastAsia="ja-JP"/>
              </w:rPr>
              <w:t>Currently Schedule 1 of the Imported Food Control Order 2001 lists those risk foods that may be imported only if accompanied by a recognised foreign government certificate (RFGC). Currently this applies to beef, beef products, some uncooked ready-to-eat meat and raw milk cheese.</w:t>
            </w:r>
          </w:p>
        </w:tc>
      </w:tr>
      <w:tr w:rsidR="00E9773C" w14:paraId="106F6D42" w14:textId="77777777" w:rsidTr="0088710D">
        <w:trPr>
          <w:trHeight w:val="4628"/>
        </w:trPr>
        <w:tc>
          <w:tcPr>
            <w:tcW w:w="3964" w:type="dxa"/>
          </w:tcPr>
          <w:p w14:paraId="056FA910" w14:textId="77777777" w:rsidR="00E9773C" w:rsidRDefault="00E9773C" w:rsidP="0095094B">
            <w:pPr>
              <w:pStyle w:val="TableText"/>
              <w:rPr>
                <w:lang w:eastAsia="ja-JP"/>
              </w:rPr>
            </w:pPr>
            <w:r w:rsidRPr="00DA7345">
              <w:rPr>
                <w:lang w:eastAsia="ja-JP"/>
              </w:rPr>
              <w:t>DOF questions if a risk food is entitled for QAC provision, will a processor have a choice of using either QAC or government issued he</w:t>
            </w:r>
            <w:r>
              <w:rPr>
                <w:lang w:eastAsia="ja-JP"/>
              </w:rPr>
              <w:t>alth certificate for a shipment?</w:t>
            </w:r>
          </w:p>
          <w:p w14:paraId="71029104" w14:textId="77777777" w:rsidR="00E9773C" w:rsidRDefault="00E9773C" w:rsidP="0095094B">
            <w:pPr>
              <w:pStyle w:val="TableText"/>
              <w:rPr>
                <w:lang w:eastAsia="ja-JP"/>
              </w:rPr>
            </w:pPr>
          </w:p>
          <w:p w14:paraId="74064A6D" w14:textId="77777777" w:rsidR="00E9773C" w:rsidRDefault="00E9773C" w:rsidP="008469B0">
            <w:pPr>
              <w:pStyle w:val="TableText"/>
            </w:pPr>
            <w:r w:rsidRPr="0095094B">
              <w:t>DOF questions if a processor opts for QAC, will all its subsequent shipments be accompanied o</w:t>
            </w:r>
            <w:r>
              <w:t>nly by self-issued certificates?</w:t>
            </w:r>
          </w:p>
          <w:p w14:paraId="0A823C05" w14:textId="77777777" w:rsidR="00E9773C" w:rsidRDefault="00E9773C" w:rsidP="008469B0">
            <w:pPr>
              <w:pStyle w:val="TableText"/>
              <w:rPr>
                <w:lang w:eastAsia="ja-JP"/>
              </w:rPr>
            </w:pPr>
          </w:p>
          <w:p w14:paraId="698A0F92" w14:textId="3062407E" w:rsidR="00E9773C" w:rsidRDefault="00E9773C" w:rsidP="0095094B">
            <w:pPr>
              <w:pStyle w:val="TableText"/>
              <w:rPr>
                <w:lang w:eastAsia="ja-JP"/>
              </w:rPr>
            </w:pPr>
            <w:r w:rsidRPr="00DF4060">
              <w:t>DOF believes that a processor should not be given an option to use either QAC or government issued health certificate for a shipment. A processor should only select one method of certification for its business. This is due to the fact that some shipments might be refused certification by the government authority because of quality or safety issues, nevertheless the processor may still export the products accompanied by self-issued QAC.</w:t>
            </w:r>
          </w:p>
        </w:tc>
        <w:tc>
          <w:tcPr>
            <w:tcW w:w="5245" w:type="dxa"/>
          </w:tcPr>
          <w:p w14:paraId="40DDD7F5" w14:textId="77777777" w:rsidR="00E9773C" w:rsidRDefault="00E9773C" w:rsidP="00E9773C">
            <w:pPr>
              <w:pStyle w:val="TableText"/>
              <w:rPr>
                <w:lang w:eastAsia="ja-JP"/>
              </w:rPr>
            </w:pPr>
            <w:r>
              <w:t>T</w:t>
            </w:r>
            <w:r w:rsidRPr="00DA7345">
              <w:t>he department prefer</w:t>
            </w:r>
            <w:r>
              <w:t>s</w:t>
            </w:r>
            <w:r w:rsidRPr="00DA7345">
              <w:t xml:space="preserve"> to rely on recognised f</w:t>
            </w:r>
            <w:r>
              <w:t>oreign government certification.</w:t>
            </w:r>
            <w:r w:rsidRPr="00DA7345">
              <w:rPr>
                <w:lang w:eastAsia="ja-JP"/>
              </w:rPr>
              <w:t xml:space="preserve"> </w:t>
            </w:r>
          </w:p>
          <w:p w14:paraId="1B25B3CD" w14:textId="7697D2FF" w:rsidR="00E9773C" w:rsidRPr="00DA7345" w:rsidRDefault="00E9773C" w:rsidP="00E9773C">
            <w:pPr>
              <w:pStyle w:val="TableText"/>
            </w:pPr>
            <w:r w:rsidRPr="00DA7345">
              <w:rPr>
                <w:lang w:eastAsia="ja-JP"/>
              </w:rPr>
              <w:t xml:space="preserve">The change to the Regulations proposed in the consultation document </w:t>
            </w:r>
            <w:r w:rsidRPr="00DA7345">
              <w:rPr>
                <w:i/>
                <w:lang w:eastAsia="ja-JP"/>
              </w:rPr>
              <w:t>Proposals for changes to imported food regulations</w:t>
            </w:r>
            <w:r w:rsidRPr="00DA7345">
              <w:rPr>
                <w:lang w:eastAsia="ja-JP"/>
              </w:rPr>
              <w:t xml:space="preserve"> would provide flexibility by allowing those risk foods to be covered by a recognised QAC where there is no RFGC in place for that country.</w:t>
            </w:r>
          </w:p>
        </w:tc>
      </w:tr>
      <w:tr w:rsidR="005C0FDA" w:rsidRPr="00DF4060" w14:paraId="10A551AD" w14:textId="77777777" w:rsidTr="00EC288E">
        <w:tc>
          <w:tcPr>
            <w:tcW w:w="3964" w:type="dxa"/>
          </w:tcPr>
          <w:p w14:paraId="32374262" w14:textId="6AF1A630" w:rsidR="005C0FDA" w:rsidRPr="00DF4060" w:rsidRDefault="005C0FDA" w:rsidP="0095094B">
            <w:pPr>
              <w:pStyle w:val="TableText"/>
            </w:pPr>
            <w:r w:rsidRPr="00DF4060">
              <w:rPr>
                <w:lang w:eastAsia="ja-JP"/>
              </w:rPr>
              <w:t>DOF questions regarding eCerts, whether it will be possible for an importer to choose to provide hard-copy government-issued health certificates or will they be restric</w:t>
            </w:r>
            <w:r w:rsidR="000D48EC">
              <w:rPr>
                <w:lang w:eastAsia="ja-JP"/>
              </w:rPr>
              <w:t>ted to electronic transfer only?</w:t>
            </w:r>
          </w:p>
        </w:tc>
        <w:tc>
          <w:tcPr>
            <w:tcW w:w="5245" w:type="dxa"/>
          </w:tcPr>
          <w:p w14:paraId="015ABA2F" w14:textId="3B73ADCE" w:rsidR="005C0FDA" w:rsidRPr="00DF4060" w:rsidRDefault="005C0FDA" w:rsidP="0095094B">
            <w:pPr>
              <w:pStyle w:val="TableText"/>
            </w:pPr>
            <w:r w:rsidRPr="00DF4060">
              <w:rPr>
                <w:lang w:eastAsia="ja-JP"/>
              </w:rPr>
              <w:t>Upon introduction of the changes, the department would accept both forms – electronic and hard copy. However we would expect that the information on each version of the form would be consistent with the other.</w:t>
            </w:r>
          </w:p>
        </w:tc>
      </w:tr>
      <w:tr w:rsidR="005C0FDA" w:rsidRPr="00DF4060" w14:paraId="33646B42" w14:textId="77777777" w:rsidTr="00EC288E">
        <w:tc>
          <w:tcPr>
            <w:tcW w:w="3964" w:type="dxa"/>
          </w:tcPr>
          <w:p w14:paraId="5CEFE13F" w14:textId="13C04741" w:rsidR="005C0FDA" w:rsidRPr="00DF4060" w:rsidRDefault="005C0FDA" w:rsidP="005C0FDA">
            <w:pPr>
              <w:pStyle w:val="TableText"/>
              <w:rPr>
                <w:lang w:eastAsia="ja-JP"/>
              </w:rPr>
            </w:pPr>
            <w:r w:rsidRPr="00DF4060">
              <w:lastRenderedPageBreak/>
              <w:t>Thailand Department of Agriculture (DOA)</w:t>
            </w:r>
            <w:r w:rsidRPr="00DF4060">
              <w:rPr>
                <w:lang w:eastAsia="ja-JP"/>
              </w:rPr>
              <w:t xml:space="preserve"> supports the application of the </w:t>
            </w:r>
            <w:proofErr w:type="spellStart"/>
            <w:r w:rsidRPr="00DF4060">
              <w:rPr>
                <w:lang w:eastAsia="ja-JP"/>
              </w:rPr>
              <w:t>eCert</w:t>
            </w:r>
            <w:proofErr w:type="spellEnd"/>
            <w:r w:rsidRPr="00DF4060">
              <w:rPr>
                <w:lang w:eastAsia="ja-JP"/>
              </w:rPr>
              <w:t xml:space="preserve"> as it is expected to increase working efficiently, facilitate trade and prevent document fraud.</w:t>
            </w:r>
          </w:p>
        </w:tc>
        <w:tc>
          <w:tcPr>
            <w:tcW w:w="5245" w:type="dxa"/>
          </w:tcPr>
          <w:p w14:paraId="31C37B78" w14:textId="7705BEEA" w:rsidR="005C0FDA" w:rsidRPr="00DF4060" w:rsidRDefault="00D43CF9" w:rsidP="006769E2">
            <w:pPr>
              <w:pStyle w:val="TableText"/>
              <w:rPr>
                <w:lang w:eastAsia="ja-JP"/>
              </w:rPr>
            </w:pPr>
            <w:r>
              <w:rPr>
                <w:lang w:eastAsia="ja-JP"/>
              </w:rPr>
              <w:t>Noted.</w:t>
            </w:r>
          </w:p>
        </w:tc>
      </w:tr>
      <w:tr w:rsidR="005C0FDA" w:rsidRPr="00DF4060" w14:paraId="24E0942A" w14:textId="77777777" w:rsidTr="00EC288E">
        <w:tc>
          <w:tcPr>
            <w:tcW w:w="3964" w:type="dxa"/>
          </w:tcPr>
          <w:p w14:paraId="635D3B28" w14:textId="1277D670" w:rsidR="005C0FDA" w:rsidRPr="00DF4060" w:rsidRDefault="005C0FDA" w:rsidP="008F0E27">
            <w:pPr>
              <w:pStyle w:val="TableText"/>
              <w:rPr>
                <w:lang w:eastAsia="ja-JP"/>
              </w:rPr>
            </w:pPr>
            <w:r w:rsidRPr="00DF4060">
              <w:rPr>
                <w:lang w:eastAsia="ja-JP"/>
              </w:rPr>
              <w:t>United States Department of Agriculture (USDA)</w:t>
            </w:r>
            <w:r w:rsidR="008F0E27">
              <w:rPr>
                <w:lang w:eastAsia="ja-JP"/>
              </w:rPr>
              <w:t xml:space="preserve"> states that un</w:t>
            </w:r>
            <w:r w:rsidRPr="00DF4060">
              <w:rPr>
                <w:color w:val="000000" w:themeColor="text1"/>
              </w:rPr>
              <w:t xml:space="preserve">der proposed approaches, Australia notes the term “risk foods”. Will Australia please clarify what is meant by “risk foods” that must be covered by a “recognised </w:t>
            </w:r>
            <w:r w:rsidR="006930CE" w:rsidRPr="00DF4060">
              <w:rPr>
                <w:color w:val="000000" w:themeColor="text1"/>
              </w:rPr>
              <w:t>foreign government certificate</w:t>
            </w:r>
            <w:r w:rsidR="0088710D">
              <w:rPr>
                <w:color w:val="000000" w:themeColor="text1"/>
              </w:rPr>
              <w:t>”</w:t>
            </w:r>
            <w:r w:rsidR="006930CE" w:rsidRPr="00DF4060">
              <w:rPr>
                <w:color w:val="000000" w:themeColor="text1"/>
              </w:rPr>
              <w:t>?</w:t>
            </w:r>
          </w:p>
        </w:tc>
        <w:tc>
          <w:tcPr>
            <w:tcW w:w="5245" w:type="dxa"/>
          </w:tcPr>
          <w:p w14:paraId="63D49A89" w14:textId="243EF1B7" w:rsidR="005E1BA1" w:rsidRDefault="00E94EEE" w:rsidP="005E1BA1">
            <w:pPr>
              <w:rPr>
                <w:sz w:val="18"/>
                <w:szCs w:val="18"/>
                <w:lang w:val="en-US"/>
              </w:rPr>
            </w:pPr>
            <w:r w:rsidRPr="00E94EEE">
              <w:rPr>
                <w:sz w:val="18"/>
                <w:szCs w:val="18"/>
                <w:lang w:val="en-US"/>
              </w:rPr>
              <w:t xml:space="preserve">A </w:t>
            </w:r>
            <w:r w:rsidRPr="00F23A33">
              <w:rPr>
                <w:sz w:val="18"/>
                <w:szCs w:val="18"/>
                <w:lang w:val="en-US"/>
              </w:rPr>
              <w:t xml:space="preserve">food is a risk food if it is classified as a risk food in the Imported Food Control Order 2001 (the Order). </w:t>
            </w:r>
            <w:r w:rsidR="008F0E27" w:rsidRPr="00F23A33">
              <w:rPr>
                <w:sz w:val="18"/>
                <w:szCs w:val="18"/>
                <w:lang w:val="en-US"/>
              </w:rPr>
              <w:t xml:space="preserve">The Minister for Agriculture and Water Resources may classify a food as a risk food in the </w:t>
            </w:r>
            <w:r w:rsidR="005E1BA1">
              <w:rPr>
                <w:sz w:val="18"/>
                <w:szCs w:val="18"/>
                <w:lang w:val="en-US"/>
              </w:rPr>
              <w:t>Order</w:t>
            </w:r>
            <w:r w:rsidR="008F0E27" w:rsidRPr="00F23A33">
              <w:rPr>
                <w:sz w:val="18"/>
                <w:szCs w:val="18"/>
                <w:lang w:val="en-US"/>
              </w:rPr>
              <w:t xml:space="preserve"> if Food Standards Australia New Zealand (FSANZ) has advised the Minister</w:t>
            </w:r>
            <w:r w:rsidR="008D6F58" w:rsidRPr="00F23A33">
              <w:rPr>
                <w:sz w:val="18"/>
                <w:szCs w:val="18"/>
                <w:lang w:val="en-US"/>
              </w:rPr>
              <w:t xml:space="preserve"> </w:t>
            </w:r>
            <w:r w:rsidR="008F0E27" w:rsidRPr="00F23A33">
              <w:rPr>
                <w:sz w:val="18"/>
                <w:szCs w:val="18"/>
                <w:lang w:val="en-US"/>
              </w:rPr>
              <w:t>that the food has the potential to pose a medium or high risk to public health</w:t>
            </w:r>
            <w:r w:rsidR="00D43CF9">
              <w:rPr>
                <w:sz w:val="18"/>
                <w:szCs w:val="18"/>
                <w:lang w:val="en-US"/>
              </w:rPr>
              <w:t>. Foods classified as risk foods are regularly reviewed by FSANZ.</w:t>
            </w:r>
          </w:p>
          <w:p w14:paraId="1DC83687" w14:textId="6E395388" w:rsidR="005C0FDA" w:rsidRPr="005E1BA1" w:rsidRDefault="00AD2A84" w:rsidP="005E1BA1">
            <w:pPr>
              <w:spacing w:after="0"/>
              <w:rPr>
                <w:sz w:val="18"/>
                <w:szCs w:val="18"/>
                <w:lang w:eastAsia="ja-JP"/>
              </w:rPr>
            </w:pPr>
            <w:r w:rsidRPr="005E1BA1">
              <w:rPr>
                <w:sz w:val="18"/>
                <w:szCs w:val="18"/>
              </w:rPr>
              <w:t xml:space="preserve">For some risk-classified foods, assurances about the management of hazards through the supply chain are required to ensure the hazards have been satisfactorily managed. For these risk foods, foreign government certification is required. </w:t>
            </w:r>
            <w:r w:rsidRPr="005E1BA1">
              <w:rPr>
                <w:sz w:val="18"/>
                <w:szCs w:val="18"/>
                <w:lang w:eastAsia="ja-JP"/>
              </w:rPr>
              <w:t xml:space="preserve">Currently Schedule </w:t>
            </w:r>
            <w:r w:rsidR="008F0E27" w:rsidRPr="005E1BA1">
              <w:rPr>
                <w:sz w:val="18"/>
                <w:szCs w:val="18"/>
                <w:lang w:eastAsia="ja-JP"/>
              </w:rPr>
              <w:t>1 to the</w:t>
            </w:r>
            <w:r w:rsidRPr="005E1BA1">
              <w:rPr>
                <w:sz w:val="18"/>
                <w:szCs w:val="18"/>
                <w:lang w:val="en-US"/>
              </w:rPr>
              <w:t xml:space="preserve"> Order</w:t>
            </w:r>
            <w:r w:rsidRPr="005E1BA1">
              <w:rPr>
                <w:sz w:val="18"/>
                <w:szCs w:val="18"/>
              </w:rPr>
              <w:t xml:space="preserve"> identifies beef and beef products, raw milk cheese and uncooked ready-to-eat meat products (for example, salami) as risk foods for which foreign government certification is required. </w:t>
            </w:r>
          </w:p>
        </w:tc>
      </w:tr>
      <w:tr w:rsidR="005C0FDA" w:rsidRPr="00DF4060" w14:paraId="2A1045E1" w14:textId="77777777" w:rsidTr="00EC288E">
        <w:tc>
          <w:tcPr>
            <w:tcW w:w="3964" w:type="dxa"/>
          </w:tcPr>
          <w:p w14:paraId="03665A12" w14:textId="1B8B142B" w:rsidR="005C0FDA" w:rsidRPr="00DF4060" w:rsidRDefault="005C0FDA" w:rsidP="005C0FDA">
            <w:pPr>
              <w:pStyle w:val="TableText"/>
              <w:rPr>
                <w:lang w:eastAsia="ja-JP"/>
              </w:rPr>
            </w:pPr>
            <w:r w:rsidRPr="00DF4060">
              <w:t>USDA questions how frequently does Australia expect to identify a “risk food,” and how will Australia notify its trading partners when a food has been identified as a “risk food” requiring certification?</w:t>
            </w:r>
          </w:p>
        </w:tc>
        <w:tc>
          <w:tcPr>
            <w:tcW w:w="5245" w:type="dxa"/>
          </w:tcPr>
          <w:p w14:paraId="252EC679" w14:textId="079C7688" w:rsidR="005C0FDA" w:rsidRPr="00DF4060" w:rsidRDefault="008F0E27" w:rsidP="00B431E4">
            <w:pPr>
              <w:pStyle w:val="TableText"/>
            </w:pPr>
            <w:r>
              <w:rPr>
                <w:lang w:val="en-US"/>
              </w:rPr>
              <w:t xml:space="preserve">Risk foods are identified through FSANZ’s risk assessment processes and subsequently advised to the </w:t>
            </w:r>
            <w:r w:rsidR="008D6F58">
              <w:rPr>
                <w:lang w:val="en-US"/>
              </w:rPr>
              <w:t>D</w:t>
            </w:r>
            <w:r>
              <w:rPr>
                <w:lang w:val="en-US"/>
              </w:rPr>
              <w:t>epartment</w:t>
            </w:r>
            <w:r w:rsidR="008D6F58">
              <w:rPr>
                <w:lang w:val="en-US"/>
              </w:rPr>
              <w:t xml:space="preserve"> of Agriculture and Water Resources</w:t>
            </w:r>
            <w:r w:rsidR="00164439">
              <w:rPr>
                <w:lang w:val="en-US"/>
              </w:rPr>
              <w:t xml:space="preserve"> (the department).</w:t>
            </w:r>
          </w:p>
          <w:p w14:paraId="0E80CF6D" w14:textId="77777777" w:rsidR="005C0FDA" w:rsidRPr="00DF4060" w:rsidRDefault="005C0FDA" w:rsidP="00B431E4">
            <w:pPr>
              <w:pStyle w:val="TableText"/>
            </w:pPr>
            <w:r w:rsidRPr="00DF4060">
              <w:t>The department issues a WTO SPS notification and seeks comment whenever it is proposed that a food be either:</w:t>
            </w:r>
          </w:p>
          <w:p w14:paraId="7EA2364D" w14:textId="3648C178" w:rsidR="005C0FDA" w:rsidRPr="00DF4060" w:rsidRDefault="00696197" w:rsidP="00DE1E29">
            <w:pPr>
              <w:pStyle w:val="TableBullet"/>
            </w:pPr>
            <w:r>
              <w:t>classified as risk food</w:t>
            </w:r>
            <w:r w:rsidR="005C0FDA" w:rsidRPr="00DF4060">
              <w:t>; or</w:t>
            </w:r>
          </w:p>
          <w:p w14:paraId="1BD734C6" w14:textId="5FBB8084" w:rsidR="005C0FDA" w:rsidRPr="00DF4060" w:rsidRDefault="00164439" w:rsidP="00DE1E29">
            <w:pPr>
              <w:pStyle w:val="TableBullet"/>
            </w:pPr>
            <w:r>
              <w:t xml:space="preserve">classified </w:t>
            </w:r>
            <w:r w:rsidR="005C0FDA" w:rsidRPr="00DF4060">
              <w:t>as a</w:t>
            </w:r>
            <w:r>
              <w:t xml:space="preserve"> risk</w:t>
            </w:r>
            <w:r w:rsidR="005C0FDA" w:rsidRPr="00DF4060">
              <w:t xml:space="preserve"> food for which foreign government certification is required.</w:t>
            </w:r>
          </w:p>
        </w:tc>
      </w:tr>
      <w:tr w:rsidR="005C0FDA" w:rsidRPr="00DF4060" w14:paraId="09142023" w14:textId="77777777" w:rsidTr="00EC288E">
        <w:tc>
          <w:tcPr>
            <w:tcW w:w="3964" w:type="dxa"/>
          </w:tcPr>
          <w:p w14:paraId="5480B0E5" w14:textId="6EB1F618" w:rsidR="005C0FDA" w:rsidRPr="00DF4060" w:rsidRDefault="005C0FDA" w:rsidP="0092291A">
            <w:pPr>
              <w:pStyle w:val="TableText"/>
            </w:pPr>
            <w:r w:rsidRPr="00DF4060">
              <w:t>USDA</w:t>
            </w:r>
            <w:r w:rsidR="0092291A">
              <w:t xml:space="preserve"> questions whether, as</w:t>
            </w:r>
            <w:r w:rsidRPr="00DF4060">
              <w:t xml:space="preserve"> Australia mentions flexible certification requirements, but does not provide clarity into attestations</w:t>
            </w:r>
            <w:r w:rsidR="0092291A">
              <w:t>, w</w:t>
            </w:r>
            <w:r w:rsidRPr="00DF4060">
              <w:t>ill Australia accept official certificates attesting that the product being certified meets the requirements of the exporting country (or that covered products may be freely sold in the country of origin)?</w:t>
            </w:r>
          </w:p>
        </w:tc>
        <w:tc>
          <w:tcPr>
            <w:tcW w:w="5245" w:type="dxa"/>
          </w:tcPr>
          <w:p w14:paraId="2938F4CD" w14:textId="29C81B7A" w:rsidR="005C0FDA" w:rsidRPr="00DF4060" w:rsidRDefault="005C0FDA" w:rsidP="00DE1E29">
            <w:pPr>
              <w:pStyle w:val="TableText"/>
            </w:pPr>
            <w:r w:rsidRPr="00DF4060">
              <w:t>The form (including any attestations) of government certifications is based upon negotiation with the overseas government authority. The certification arrangement is based upon the overseas food safety controls being equivalent to those in Australia - providing satisfactory controls for known hazards and producing safe food. The form (including attestations) may vary between countries or government authorities depending upon outcomes of Australia’s assessment of the authority’s regulatory system.</w:t>
            </w:r>
          </w:p>
        </w:tc>
      </w:tr>
    </w:tbl>
    <w:p w14:paraId="771DFD1D" w14:textId="53872FE0" w:rsidR="00DE1E29" w:rsidRPr="00DF4060" w:rsidRDefault="00DE1E29" w:rsidP="00DE1E29">
      <w:pPr>
        <w:pStyle w:val="Caption"/>
      </w:pPr>
      <w:r w:rsidRPr="00DF4060">
        <w:t xml:space="preserve">Table </w:t>
      </w:r>
      <w:r w:rsidR="002D10FB">
        <w:fldChar w:fldCharType="begin"/>
      </w:r>
      <w:r w:rsidR="002D10FB">
        <w:instrText xml:space="preserve"> SEQ Table \* ARABIC </w:instrText>
      </w:r>
      <w:r w:rsidR="002D10FB">
        <w:fldChar w:fldCharType="separate"/>
      </w:r>
      <w:r w:rsidR="008F0E27">
        <w:rPr>
          <w:noProof/>
        </w:rPr>
        <w:t>3</w:t>
      </w:r>
      <w:r w:rsidR="002D10FB">
        <w:rPr>
          <w:noProof/>
        </w:rPr>
        <w:fldChar w:fldCharType="end"/>
      </w:r>
      <w:r w:rsidRPr="00DF4060">
        <w:t xml:space="preserve"> Summary of consultation submissions and the department's response</w:t>
      </w:r>
      <w:r w:rsidR="00412C7F" w:rsidRPr="00DF4060">
        <w:t>s</w:t>
      </w:r>
      <w:r w:rsidRPr="00DF4060">
        <w:t xml:space="preserve"> </w:t>
      </w:r>
      <w:r w:rsidR="0088710D">
        <w:t>—</w:t>
      </w:r>
      <w:r w:rsidRPr="00DF4060">
        <w:t xml:space="preserve"> Prohibited plants and fungi</w:t>
      </w:r>
    </w:p>
    <w:tbl>
      <w:tblPr>
        <w:tblStyle w:val="TableGrid"/>
        <w:tblW w:w="9209" w:type="dxa"/>
        <w:tblLook w:val="04A0" w:firstRow="1" w:lastRow="0" w:firstColumn="1" w:lastColumn="0" w:noHBand="0" w:noVBand="1"/>
      </w:tblPr>
      <w:tblGrid>
        <w:gridCol w:w="3964"/>
        <w:gridCol w:w="5245"/>
      </w:tblGrid>
      <w:tr w:rsidR="00412C7F" w:rsidRPr="00DF4060" w14:paraId="2D67AFDA" w14:textId="77777777" w:rsidTr="00EC288E">
        <w:tc>
          <w:tcPr>
            <w:tcW w:w="3964" w:type="dxa"/>
          </w:tcPr>
          <w:p w14:paraId="4ADB6DD8" w14:textId="783349AE" w:rsidR="00412C7F" w:rsidRPr="005A5921" w:rsidRDefault="00412C7F" w:rsidP="005A5921">
            <w:pPr>
              <w:pStyle w:val="TableHeading"/>
            </w:pPr>
            <w:r w:rsidRPr="005A5921">
              <w:t>Summary of the issue – Prohibited plants and fungi</w:t>
            </w:r>
          </w:p>
        </w:tc>
        <w:tc>
          <w:tcPr>
            <w:tcW w:w="5245" w:type="dxa"/>
          </w:tcPr>
          <w:p w14:paraId="4CC7F0A4" w14:textId="55863008" w:rsidR="00412C7F" w:rsidRPr="005A5921" w:rsidRDefault="00412C7F" w:rsidP="005A5921">
            <w:pPr>
              <w:pStyle w:val="TableHeading"/>
            </w:pPr>
            <w:r w:rsidRPr="005A5921">
              <w:t>Department’s response</w:t>
            </w:r>
          </w:p>
        </w:tc>
      </w:tr>
      <w:tr w:rsidR="00412C7F" w:rsidRPr="00DF4060" w14:paraId="1A0B0292" w14:textId="77777777" w:rsidTr="00EC288E">
        <w:tc>
          <w:tcPr>
            <w:tcW w:w="3964" w:type="dxa"/>
          </w:tcPr>
          <w:p w14:paraId="760B7463" w14:textId="67E029DC" w:rsidR="00412C7F" w:rsidRPr="00DF4060" w:rsidRDefault="00412C7F" w:rsidP="000C1CCD">
            <w:pPr>
              <w:pStyle w:val="TableText"/>
            </w:pPr>
            <w:r w:rsidRPr="00DF4060">
              <w:t>FBIA has no objection to this proposed change.</w:t>
            </w:r>
          </w:p>
        </w:tc>
        <w:tc>
          <w:tcPr>
            <w:tcW w:w="5245" w:type="dxa"/>
          </w:tcPr>
          <w:p w14:paraId="454598FD" w14:textId="67D42C2F" w:rsidR="00412C7F" w:rsidRPr="00DF4060" w:rsidRDefault="00412C7F" w:rsidP="002A6F8A">
            <w:pPr>
              <w:pStyle w:val="TableText"/>
            </w:pPr>
            <w:r w:rsidRPr="00DF4060">
              <w:t>Noted</w:t>
            </w:r>
            <w:r w:rsidR="0088710D">
              <w:t>.</w:t>
            </w:r>
          </w:p>
        </w:tc>
      </w:tr>
      <w:tr w:rsidR="00412C7F" w:rsidRPr="00DF4060" w14:paraId="0B3EE657" w14:textId="77777777" w:rsidTr="00EC288E">
        <w:tc>
          <w:tcPr>
            <w:tcW w:w="3964" w:type="dxa"/>
          </w:tcPr>
          <w:p w14:paraId="32433D85" w14:textId="4472F6BC" w:rsidR="00412C7F" w:rsidRPr="00DF4060" w:rsidRDefault="00412C7F" w:rsidP="000C1CCD">
            <w:pPr>
              <w:pStyle w:val="TableText"/>
            </w:pPr>
            <w:r w:rsidRPr="00DF4060">
              <w:t>AFGC supports this measure.</w:t>
            </w:r>
          </w:p>
        </w:tc>
        <w:tc>
          <w:tcPr>
            <w:tcW w:w="5245" w:type="dxa"/>
          </w:tcPr>
          <w:p w14:paraId="6FBEF160" w14:textId="51AFF37F" w:rsidR="00412C7F" w:rsidRPr="00DF4060" w:rsidRDefault="00412C7F" w:rsidP="002A6F8A">
            <w:pPr>
              <w:pStyle w:val="TableText"/>
            </w:pPr>
            <w:r w:rsidRPr="00DF4060">
              <w:t>Noted</w:t>
            </w:r>
            <w:r w:rsidR="0088710D">
              <w:t>.</w:t>
            </w:r>
          </w:p>
        </w:tc>
      </w:tr>
      <w:tr w:rsidR="00412C7F" w:rsidRPr="00DF4060" w14:paraId="0424C95B" w14:textId="77777777" w:rsidTr="00EC288E">
        <w:tc>
          <w:tcPr>
            <w:tcW w:w="3964" w:type="dxa"/>
          </w:tcPr>
          <w:p w14:paraId="36E5214A" w14:textId="124D65BA" w:rsidR="00412C7F" w:rsidRPr="00DF4060" w:rsidRDefault="00412C7F" w:rsidP="000C1CCD">
            <w:pPr>
              <w:pStyle w:val="TableText"/>
            </w:pPr>
            <w:r w:rsidRPr="00DF4060">
              <w:t xml:space="preserve">DOA supports the measure to make any amount of prohibited plant and fungus subject to the Act, replacing the 10 litres or 10 kilograms for private consumption which can be exempt from regulatory inspection. This will be in line with Thailand’s Plant Quarantine Act 1964 (B.E. 2507) where any amount of prohibited substance is considered to </w:t>
            </w:r>
            <w:r w:rsidRPr="00DF4060">
              <w:lastRenderedPageBreak/>
              <w:t>contain risk and shall be subject to risk control conditions.</w:t>
            </w:r>
          </w:p>
        </w:tc>
        <w:tc>
          <w:tcPr>
            <w:tcW w:w="5245" w:type="dxa"/>
          </w:tcPr>
          <w:p w14:paraId="5FF2E414" w14:textId="661D229B" w:rsidR="00412C7F" w:rsidRPr="00DF4060" w:rsidRDefault="00412C7F" w:rsidP="002A6F8A">
            <w:pPr>
              <w:pStyle w:val="TableText"/>
            </w:pPr>
            <w:r w:rsidRPr="00DF4060">
              <w:lastRenderedPageBreak/>
              <w:t>Noted</w:t>
            </w:r>
            <w:r w:rsidR="0088710D">
              <w:t>.</w:t>
            </w:r>
          </w:p>
        </w:tc>
      </w:tr>
    </w:tbl>
    <w:p w14:paraId="4A0B24CF" w14:textId="540F459D" w:rsidR="00FE7F69" w:rsidRPr="00DF4060" w:rsidRDefault="00FE7F69" w:rsidP="00FE7F69">
      <w:pPr>
        <w:pStyle w:val="Caption"/>
      </w:pPr>
      <w:r w:rsidRPr="00DF4060">
        <w:t xml:space="preserve">Table </w:t>
      </w:r>
      <w:r w:rsidR="002D10FB">
        <w:fldChar w:fldCharType="begin"/>
      </w:r>
      <w:r w:rsidR="002D10FB">
        <w:instrText xml:space="preserve"> SEQ Table \* ARABIC </w:instrText>
      </w:r>
      <w:r w:rsidR="002D10FB">
        <w:fldChar w:fldCharType="separate"/>
      </w:r>
      <w:r w:rsidR="008F0E27">
        <w:rPr>
          <w:noProof/>
        </w:rPr>
        <w:t>4</w:t>
      </w:r>
      <w:r w:rsidR="002D10FB">
        <w:rPr>
          <w:noProof/>
        </w:rPr>
        <w:fldChar w:fldCharType="end"/>
      </w:r>
      <w:r w:rsidRPr="00DF4060">
        <w:t xml:space="preserve"> Summary of consultation submissions and the department's response</w:t>
      </w:r>
      <w:r w:rsidR="00EC288E" w:rsidRPr="00DF4060">
        <w:t>s</w:t>
      </w:r>
      <w:r w:rsidRPr="00DF4060">
        <w:t xml:space="preserve"> </w:t>
      </w:r>
      <w:r w:rsidR="0088710D">
        <w:t>—</w:t>
      </w:r>
      <w:r w:rsidRPr="00DF4060">
        <w:t xml:space="preserve"> Risk-classified</w:t>
      </w:r>
      <w:r w:rsidR="006769E2" w:rsidRPr="00DF4060">
        <w:t xml:space="preserve"> foods for private consumption</w:t>
      </w:r>
    </w:p>
    <w:tbl>
      <w:tblPr>
        <w:tblStyle w:val="TableGrid"/>
        <w:tblW w:w="9209" w:type="dxa"/>
        <w:tblLook w:val="04A0" w:firstRow="1" w:lastRow="0" w:firstColumn="1" w:lastColumn="0" w:noHBand="0" w:noVBand="1"/>
      </w:tblPr>
      <w:tblGrid>
        <w:gridCol w:w="3964"/>
        <w:gridCol w:w="5245"/>
      </w:tblGrid>
      <w:tr w:rsidR="00EC288E" w:rsidRPr="00DF4060" w14:paraId="0448FF15" w14:textId="77777777" w:rsidTr="00EC288E">
        <w:tc>
          <w:tcPr>
            <w:tcW w:w="3964" w:type="dxa"/>
          </w:tcPr>
          <w:p w14:paraId="44851B25" w14:textId="13F90F7F" w:rsidR="00EC288E" w:rsidRPr="005A5921" w:rsidRDefault="00EC288E" w:rsidP="005A5921">
            <w:pPr>
              <w:pStyle w:val="TableHeading"/>
            </w:pPr>
            <w:r w:rsidRPr="005A5921">
              <w:t>Summary of the issue – Risk-classified foods for private consumption</w:t>
            </w:r>
          </w:p>
        </w:tc>
        <w:tc>
          <w:tcPr>
            <w:tcW w:w="5245" w:type="dxa"/>
          </w:tcPr>
          <w:p w14:paraId="623E1F70" w14:textId="70A0A120" w:rsidR="00EC288E" w:rsidRPr="005A5921" w:rsidRDefault="00EC288E" w:rsidP="005A5921">
            <w:pPr>
              <w:pStyle w:val="TableHeading"/>
            </w:pPr>
            <w:r w:rsidRPr="005A5921">
              <w:t>Department’s response</w:t>
            </w:r>
          </w:p>
        </w:tc>
      </w:tr>
      <w:tr w:rsidR="00EC288E" w:rsidRPr="00DF4060" w14:paraId="0BAE1CA3" w14:textId="77777777" w:rsidTr="00EC288E">
        <w:tc>
          <w:tcPr>
            <w:tcW w:w="3964" w:type="dxa"/>
          </w:tcPr>
          <w:p w14:paraId="45100EA4" w14:textId="21342B6A" w:rsidR="00EC288E" w:rsidRPr="00DF4060" w:rsidRDefault="00EC288E" w:rsidP="00DE1E29">
            <w:pPr>
              <w:pStyle w:val="TableText"/>
              <w:rPr>
                <w:lang w:eastAsia="ja-JP"/>
              </w:rPr>
            </w:pPr>
            <w:r w:rsidRPr="00DF4060">
              <w:rPr>
                <w:lang w:eastAsia="ja-JP"/>
              </w:rPr>
              <w:t>FBIA supports this proposed change.</w:t>
            </w:r>
          </w:p>
        </w:tc>
        <w:tc>
          <w:tcPr>
            <w:tcW w:w="5245" w:type="dxa"/>
          </w:tcPr>
          <w:p w14:paraId="0BA6739E" w14:textId="41B1C6CD" w:rsidR="00EC288E" w:rsidRPr="00DF4060" w:rsidRDefault="00EC288E" w:rsidP="006769E2">
            <w:pPr>
              <w:pStyle w:val="TableText"/>
              <w:rPr>
                <w:lang w:eastAsia="ja-JP"/>
              </w:rPr>
            </w:pPr>
            <w:r w:rsidRPr="00DF4060">
              <w:rPr>
                <w:lang w:eastAsia="ja-JP"/>
              </w:rPr>
              <w:t>Noted.</w:t>
            </w:r>
          </w:p>
        </w:tc>
      </w:tr>
      <w:tr w:rsidR="00EC288E" w:rsidRPr="00DF4060" w14:paraId="1B99803F" w14:textId="77777777" w:rsidTr="00EC288E">
        <w:tc>
          <w:tcPr>
            <w:tcW w:w="3964" w:type="dxa"/>
          </w:tcPr>
          <w:p w14:paraId="4BD51ECA" w14:textId="5019C5AC" w:rsidR="00EC288E" w:rsidRPr="00DF4060" w:rsidRDefault="00EC288E" w:rsidP="00DE1E29">
            <w:pPr>
              <w:pStyle w:val="TableText"/>
              <w:rPr>
                <w:lang w:eastAsia="ja-JP"/>
              </w:rPr>
            </w:pPr>
            <w:r w:rsidRPr="00DF4060">
              <w:rPr>
                <w:lang w:eastAsia="ja-JP"/>
              </w:rPr>
              <w:t>AFGC supports this measure.</w:t>
            </w:r>
          </w:p>
        </w:tc>
        <w:tc>
          <w:tcPr>
            <w:tcW w:w="5245" w:type="dxa"/>
          </w:tcPr>
          <w:p w14:paraId="259D38D1" w14:textId="11C124B4" w:rsidR="00EC288E" w:rsidRPr="00DF4060" w:rsidRDefault="00EC288E" w:rsidP="006769E2">
            <w:pPr>
              <w:pStyle w:val="TableText"/>
              <w:rPr>
                <w:lang w:eastAsia="ja-JP"/>
              </w:rPr>
            </w:pPr>
            <w:r w:rsidRPr="00DF4060">
              <w:rPr>
                <w:lang w:eastAsia="ja-JP"/>
              </w:rPr>
              <w:t>Noted.</w:t>
            </w:r>
          </w:p>
        </w:tc>
      </w:tr>
    </w:tbl>
    <w:p w14:paraId="2FFCC17C" w14:textId="226A83D2" w:rsidR="006769E2" w:rsidRPr="00DF4060" w:rsidRDefault="006769E2" w:rsidP="006769E2">
      <w:pPr>
        <w:pStyle w:val="Caption"/>
      </w:pPr>
      <w:r w:rsidRPr="00DF4060">
        <w:t xml:space="preserve">Table </w:t>
      </w:r>
      <w:r w:rsidR="002D10FB">
        <w:fldChar w:fldCharType="begin"/>
      </w:r>
      <w:r w:rsidR="002D10FB">
        <w:instrText xml:space="preserve"> SEQ Table \* ARABIC </w:instrText>
      </w:r>
      <w:r w:rsidR="002D10FB">
        <w:fldChar w:fldCharType="separate"/>
      </w:r>
      <w:r w:rsidR="008F0E27">
        <w:rPr>
          <w:noProof/>
        </w:rPr>
        <w:t>5</w:t>
      </w:r>
      <w:r w:rsidR="002D10FB">
        <w:rPr>
          <w:noProof/>
        </w:rPr>
        <w:fldChar w:fldCharType="end"/>
      </w:r>
      <w:r w:rsidRPr="00DF4060">
        <w:t xml:space="preserve"> Summary of consultation submissions and the department's response</w:t>
      </w:r>
      <w:r w:rsidR="00EC288E" w:rsidRPr="00DF4060">
        <w:t>s</w:t>
      </w:r>
      <w:r w:rsidRPr="00DF4060">
        <w:t xml:space="preserve"> </w:t>
      </w:r>
      <w:r w:rsidR="0088710D">
        <w:t>—</w:t>
      </w:r>
      <w:r w:rsidRPr="00DF4060">
        <w:t xml:space="preserve"> Inspection and analysis of food</w:t>
      </w:r>
    </w:p>
    <w:tbl>
      <w:tblPr>
        <w:tblStyle w:val="TableGrid"/>
        <w:tblW w:w="9209" w:type="dxa"/>
        <w:tblLook w:val="04A0" w:firstRow="1" w:lastRow="0" w:firstColumn="1" w:lastColumn="0" w:noHBand="0" w:noVBand="1"/>
      </w:tblPr>
      <w:tblGrid>
        <w:gridCol w:w="3964"/>
        <w:gridCol w:w="5245"/>
      </w:tblGrid>
      <w:tr w:rsidR="00EC288E" w:rsidRPr="00DF4060" w14:paraId="067930C8" w14:textId="77777777" w:rsidTr="00EC288E">
        <w:trPr>
          <w:cantSplit/>
          <w:tblHeader/>
        </w:trPr>
        <w:tc>
          <w:tcPr>
            <w:tcW w:w="3964" w:type="dxa"/>
          </w:tcPr>
          <w:p w14:paraId="086C2E94" w14:textId="1673B2C8" w:rsidR="00EC288E" w:rsidRPr="00DF4060" w:rsidRDefault="00EC288E" w:rsidP="000C1CCD">
            <w:pPr>
              <w:pStyle w:val="TableHeading"/>
            </w:pPr>
            <w:r w:rsidRPr="00DF4060">
              <w:t xml:space="preserve">Summary of the issue </w:t>
            </w:r>
            <w:r w:rsidR="0088710D" w:rsidRPr="005A5921">
              <w:t>–</w:t>
            </w:r>
            <w:r w:rsidRPr="00DF4060">
              <w:t xml:space="preserve"> Inspection and analysis of food</w:t>
            </w:r>
          </w:p>
        </w:tc>
        <w:tc>
          <w:tcPr>
            <w:tcW w:w="5245" w:type="dxa"/>
          </w:tcPr>
          <w:p w14:paraId="727826E6" w14:textId="23EC8DB1" w:rsidR="00EC288E" w:rsidRPr="00DF4060" w:rsidRDefault="00EC288E" w:rsidP="000C1CCD">
            <w:pPr>
              <w:pStyle w:val="TableHeading"/>
            </w:pPr>
            <w:r w:rsidRPr="00DF4060">
              <w:t>Department’s response</w:t>
            </w:r>
          </w:p>
        </w:tc>
      </w:tr>
      <w:tr w:rsidR="00EC288E" w:rsidRPr="00DF4060" w14:paraId="20AA229E" w14:textId="77777777" w:rsidTr="00EC288E">
        <w:tc>
          <w:tcPr>
            <w:tcW w:w="3964" w:type="dxa"/>
          </w:tcPr>
          <w:p w14:paraId="4453C2DE" w14:textId="189625B4" w:rsidR="00EC288E" w:rsidRPr="00DF4060" w:rsidRDefault="00EC288E" w:rsidP="00FE7F69">
            <w:pPr>
              <w:pStyle w:val="TableText"/>
              <w:rPr>
                <w:lang w:eastAsia="ja-JP"/>
              </w:rPr>
            </w:pPr>
            <w:r w:rsidRPr="00DF4060">
              <w:rPr>
                <w:lang w:eastAsia="ja-JP"/>
              </w:rPr>
              <w:t>FBIA supports these proposed changes as they will remove unnecessary costs and are consistent with best practice.</w:t>
            </w:r>
          </w:p>
        </w:tc>
        <w:tc>
          <w:tcPr>
            <w:tcW w:w="5245" w:type="dxa"/>
          </w:tcPr>
          <w:p w14:paraId="0E48F9F7" w14:textId="12293CBF" w:rsidR="00EC288E" w:rsidRPr="00DF4060" w:rsidRDefault="00EC288E" w:rsidP="006769E2">
            <w:pPr>
              <w:pStyle w:val="TableText"/>
              <w:rPr>
                <w:lang w:eastAsia="ja-JP"/>
              </w:rPr>
            </w:pPr>
            <w:r w:rsidRPr="00DF4060">
              <w:rPr>
                <w:lang w:eastAsia="ja-JP"/>
              </w:rPr>
              <w:t>Noted.</w:t>
            </w:r>
          </w:p>
        </w:tc>
      </w:tr>
      <w:tr w:rsidR="00EC288E" w:rsidRPr="00DF4060" w14:paraId="6A69FDC7" w14:textId="77777777" w:rsidTr="00EC288E">
        <w:tc>
          <w:tcPr>
            <w:tcW w:w="3964" w:type="dxa"/>
          </w:tcPr>
          <w:p w14:paraId="12D06BE7" w14:textId="7FD1DEEE" w:rsidR="00EC288E" w:rsidRPr="00DF4060" w:rsidRDefault="00EC288E" w:rsidP="00FE7F69">
            <w:pPr>
              <w:pStyle w:val="TableText"/>
              <w:rPr>
                <w:lang w:eastAsia="ja-JP"/>
              </w:rPr>
            </w:pPr>
            <w:r w:rsidRPr="00DF4060">
              <w:rPr>
                <w:lang w:eastAsia="ja-JP"/>
              </w:rPr>
              <w:t>AFGC supports this measure as it will have the capacity to reduce regulatory and compliance costs for government and industry while improving certainty and transparency for food importers.</w:t>
            </w:r>
          </w:p>
        </w:tc>
        <w:tc>
          <w:tcPr>
            <w:tcW w:w="5245" w:type="dxa"/>
          </w:tcPr>
          <w:p w14:paraId="79DE90E8" w14:textId="5441E267" w:rsidR="00EC288E" w:rsidRPr="00DF4060" w:rsidRDefault="00EC288E" w:rsidP="006769E2">
            <w:pPr>
              <w:pStyle w:val="TableText"/>
              <w:rPr>
                <w:lang w:eastAsia="ja-JP"/>
              </w:rPr>
            </w:pPr>
            <w:r w:rsidRPr="00DF4060">
              <w:rPr>
                <w:lang w:eastAsia="ja-JP"/>
              </w:rPr>
              <w:t>Noted.</w:t>
            </w:r>
          </w:p>
        </w:tc>
      </w:tr>
    </w:tbl>
    <w:p w14:paraId="60D3A403" w14:textId="6F5F9A52" w:rsidR="000C1CCD" w:rsidRPr="00DF4060" w:rsidRDefault="000C1CCD" w:rsidP="000C1CCD">
      <w:pPr>
        <w:pStyle w:val="Caption"/>
      </w:pPr>
      <w:r w:rsidRPr="00DF4060">
        <w:t xml:space="preserve">Table </w:t>
      </w:r>
      <w:r w:rsidR="002D10FB">
        <w:fldChar w:fldCharType="begin"/>
      </w:r>
      <w:r w:rsidR="002D10FB">
        <w:instrText xml:space="preserve"> SEQ Table \* ARABIC </w:instrText>
      </w:r>
      <w:r w:rsidR="002D10FB">
        <w:fldChar w:fldCharType="separate"/>
      </w:r>
      <w:r w:rsidR="008F0E27">
        <w:rPr>
          <w:noProof/>
        </w:rPr>
        <w:t>6</w:t>
      </w:r>
      <w:r w:rsidR="002D10FB">
        <w:rPr>
          <w:noProof/>
        </w:rPr>
        <w:fldChar w:fldCharType="end"/>
      </w:r>
      <w:r w:rsidRPr="00DF4060">
        <w:t xml:space="preserve"> Summary of consultation submissions and the department's response</w:t>
      </w:r>
      <w:r w:rsidR="00EC288E" w:rsidRPr="00DF4060">
        <w:t>s</w:t>
      </w:r>
      <w:r w:rsidRPr="00DF4060">
        <w:t xml:space="preserve"> </w:t>
      </w:r>
      <w:r w:rsidR="0088710D">
        <w:t>—</w:t>
      </w:r>
      <w:r w:rsidRPr="00DF4060">
        <w:t xml:space="preserve"> Inspection of surveillance food</w:t>
      </w:r>
    </w:p>
    <w:tbl>
      <w:tblPr>
        <w:tblStyle w:val="TableGrid"/>
        <w:tblW w:w="9209" w:type="dxa"/>
        <w:tblLook w:val="04A0" w:firstRow="1" w:lastRow="0" w:firstColumn="1" w:lastColumn="0" w:noHBand="0" w:noVBand="1"/>
      </w:tblPr>
      <w:tblGrid>
        <w:gridCol w:w="3964"/>
        <w:gridCol w:w="5245"/>
      </w:tblGrid>
      <w:tr w:rsidR="00EC288E" w:rsidRPr="00DF4060" w14:paraId="73DC708F" w14:textId="77777777" w:rsidTr="00EC288E">
        <w:trPr>
          <w:cantSplit/>
          <w:tblHeader/>
        </w:trPr>
        <w:tc>
          <w:tcPr>
            <w:tcW w:w="3964" w:type="dxa"/>
          </w:tcPr>
          <w:p w14:paraId="0B1D1433" w14:textId="511D24FC" w:rsidR="00EC288E" w:rsidRPr="00DF4060" w:rsidRDefault="00EC288E" w:rsidP="000C1CCD">
            <w:pPr>
              <w:pStyle w:val="TableHeading"/>
            </w:pPr>
            <w:r w:rsidRPr="00DF4060">
              <w:t>Summary of the issue – Inspection of surveillance food</w:t>
            </w:r>
          </w:p>
        </w:tc>
        <w:tc>
          <w:tcPr>
            <w:tcW w:w="5245" w:type="dxa"/>
          </w:tcPr>
          <w:p w14:paraId="137E6B06" w14:textId="72A5F2DD" w:rsidR="00EC288E" w:rsidRPr="00DF4060" w:rsidRDefault="00EC288E" w:rsidP="000C1CCD">
            <w:pPr>
              <w:pStyle w:val="TableHeading"/>
            </w:pPr>
            <w:r w:rsidRPr="00DF4060">
              <w:t>Department’s response</w:t>
            </w:r>
          </w:p>
        </w:tc>
      </w:tr>
      <w:tr w:rsidR="00EC288E" w:rsidRPr="00DF4060" w14:paraId="6395D5B2" w14:textId="77777777" w:rsidTr="00EC288E">
        <w:tc>
          <w:tcPr>
            <w:tcW w:w="3964" w:type="dxa"/>
          </w:tcPr>
          <w:p w14:paraId="2F418E9B" w14:textId="06C57B7D" w:rsidR="00EC288E" w:rsidRPr="00DF4060" w:rsidRDefault="00EC288E" w:rsidP="000C1CCD">
            <w:pPr>
              <w:pStyle w:val="TableText"/>
              <w:rPr>
                <w:lang w:eastAsia="ja-JP"/>
              </w:rPr>
            </w:pPr>
            <w:r w:rsidRPr="00DF4060">
              <w:rPr>
                <w:lang w:eastAsia="ja-JP"/>
              </w:rPr>
              <w:t>FBIA agrees that the Regulations are still required to implement the Imported Food Inspection Scheme</w:t>
            </w:r>
            <w:r w:rsidR="0088710D">
              <w:rPr>
                <w:lang w:eastAsia="ja-JP"/>
              </w:rPr>
              <w:t>.</w:t>
            </w:r>
          </w:p>
        </w:tc>
        <w:tc>
          <w:tcPr>
            <w:tcW w:w="5245" w:type="dxa"/>
          </w:tcPr>
          <w:p w14:paraId="40DC6EDC" w14:textId="3A6D7C76" w:rsidR="00EC288E" w:rsidRPr="00DF4060" w:rsidRDefault="00EC288E" w:rsidP="000C1CCD">
            <w:pPr>
              <w:pStyle w:val="TableText"/>
              <w:rPr>
                <w:lang w:eastAsia="ja-JP"/>
              </w:rPr>
            </w:pPr>
            <w:r w:rsidRPr="00DF4060">
              <w:rPr>
                <w:lang w:eastAsia="ja-JP"/>
              </w:rPr>
              <w:t>Noted.</w:t>
            </w:r>
          </w:p>
        </w:tc>
      </w:tr>
      <w:tr w:rsidR="00EC288E" w:rsidRPr="00DF4060" w14:paraId="6C0108A7" w14:textId="77777777" w:rsidTr="00EC288E">
        <w:tc>
          <w:tcPr>
            <w:tcW w:w="3964" w:type="dxa"/>
          </w:tcPr>
          <w:p w14:paraId="265F7172" w14:textId="633FB205" w:rsidR="00EC288E" w:rsidRPr="00DF4060" w:rsidRDefault="00EC288E" w:rsidP="000C1CCD">
            <w:pPr>
              <w:pStyle w:val="TableText"/>
              <w:rPr>
                <w:lang w:eastAsia="ja-JP"/>
              </w:rPr>
            </w:pPr>
            <w:r w:rsidRPr="00DF4060">
              <w:rPr>
                <w:lang w:eastAsia="ja-JP"/>
              </w:rPr>
              <w:t>AFGC supports this measure, and states that with respects to the use of industry and government intelligence to better target the surveillance of food imports in the 5% general surveillance category, it would be prepared to assist the department with this measure.</w:t>
            </w:r>
          </w:p>
        </w:tc>
        <w:tc>
          <w:tcPr>
            <w:tcW w:w="5245" w:type="dxa"/>
          </w:tcPr>
          <w:p w14:paraId="4B2F2DE8" w14:textId="6DB8F54C" w:rsidR="00EC288E" w:rsidRPr="00DF4060" w:rsidRDefault="00EC288E" w:rsidP="000C1CCD">
            <w:pPr>
              <w:pStyle w:val="TableText"/>
              <w:rPr>
                <w:lang w:eastAsia="ja-JP"/>
              </w:rPr>
            </w:pPr>
            <w:r w:rsidRPr="00DF4060">
              <w:rPr>
                <w:lang w:eastAsia="ja-JP"/>
              </w:rPr>
              <w:t>Noted. The department will follow up separately with the AFGC.</w:t>
            </w:r>
          </w:p>
        </w:tc>
      </w:tr>
      <w:tr w:rsidR="00EC288E" w:rsidRPr="00DF4060" w14:paraId="0B1CAF15" w14:textId="77777777" w:rsidTr="00EC288E">
        <w:tc>
          <w:tcPr>
            <w:tcW w:w="3964" w:type="dxa"/>
          </w:tcPr>
          <w:p w14:paraId="08E40CFA" w14:textId="0CEE3759" w:rsidR="00EC288E" w:rsidRPr="00DF4060" w:rsidRDefault="00EC288E" w:rsidP="000C1CCD">
            <w:pPr>
              <w:pStyle w:val="TableText"/>
              <w:rPr>
                <w:lang w:eastAsia="ja-JP"/>
              </w:rPr>
            </w:pPr>
            <w:r w:rsidRPr="00DF4060">
              <w:rPr>
                <w:lang w:eastAsia="ja-JP"/>
              </w:rPr>
              <w:t>AFGC supports all of the five proposed measures as being appropriate measures to achieve best practice regulation, and recommends that the department proceeds with these measures.</w:t>
            </w:r>
          </w:p>
        </w:tc>
        <w:tc>
          <w:tcPr>
            <w:tcW w:w="5245" w:type="dxa"/>
          </w:tcPr>
          <w:p w14:paraId="3CE3D2D9" w14:textId="38C16127" w:rsidR="00EC288E" w:rsidRPr="00DF4060" w:rsidRDefault="00EC288E" w:rsidP="000C1CCD">
            <w:pPr>
              <w:pStyle w:val="TableText"/>
              <w:rPr>
                <w:lang w:eastAsia="ja-JP"/>
              </w:rPr>
            </w:pPr>
            <w:r w:rsidRPr="00DF4060">
              <w:rPr>
                <w:lang w:eastAsia="ja-JP"/>
              </w:rPr>
              <w:t>Noted.</w:t>
            </w:r>
          </w:p>
        </w:tc>
      </w:tr>
      <w:tr w:rsidR="00EC288E" w:rsidRPr="00DF4060" w14:paraId="0763CE8F" w14:textId="77777777" w:rsidTr="00EC288E">
        <w:tc>
          <w:tcPr>
            <w:tcW w:w="3964" w:type="dxa"/>
          </w:tcPr>
          <w:p w14:paraId="3A87BD76" w14:textId="54671B93" w:rsidR="00EC288E" w:rsidRPr="00DF4060" w:rsidRDefault="00EC288E" w:rsidP="0092291A">
            <w:pPr>
              <w:pStyle w:val="TableText"/>
              <w:rPr>
                <w:lang w:eastAsia="ja-JP"/>
              </w:rPr>
            </w:pPr>
            <w:r w:rsidRPr="00DF4060">
              <w:rPr>
                <w:lang w:eastAsia="ja-JP"/>
              </w:rPr>
              <w:t>USDA questions</w:t>
            </w:r>
            <w:r w:rsidR="0092291A">
              <w:rPr>
                <w:lang w:eastAsia="ja-JP"/>
              </w:rPr>
              <w:t xml:space="preserve"> whether i</w:t>
            </w:r>
            <w:r w:rsidRPr="00DF4060">
              <w:rPr>
                <w:lang w:eastAsia="ja-JP"/>
              </w:rPr>
              <w:t xml:space="preserve">n the event </w:t>
            </w:r>
            <w:r w:rsidRPr="00DF4060">
              <w:rPr>
                <w:color w:val="000000" w:themeColor="text1"/>
              </w:rPr>
              <w:t xml:space="preserve">that Australia finds that an importer is not in compliance, will the restrictions be applied to all </w:t>
            </w:r>
            <w:r w:rsidRPr="00DF4060">
              <w:rPr>
                <w:color w:val="000000" w:themeColor="text1"/>
              </w:rPr>
              <w:lastRenderedPageBreak/>
              <w:t>products imported by the importer? Or will the restrictions be specific to individual products and producing establishments?  </w:t>
            </w:r>
          </w:p>
        </w:tc>
        <w:tc>
          <w:tcPr>
            <w:tcW w:w="5245" w:type="dxa"/>
          </w:tcPr>
          <w:p w14:paraId="794A9BEA" w14:textId="78DBE211" w:rsidR="0018040A" w:rsidRPr="00DF4060" w:rsidRDefault="0018040A" w:rsidP="0018040A">
            <w:pPr>
              <w:tabs>
                <w:tab w:val="left" w:pos="615"/>
              </w:tabs>
              <w:rPr>
                <w:sz w:val="18"/>
                <w:szCs w:val="18"/>
                <w:lang w:eastAsia="ja-JP"/>
              </w:rPr>
            </w:pPr>
            <w:r w:rsidRPr="00DF4060">
              <w:rPr>
                <w:sz w:val="18"/>
                <w:szCs w:val="18"/>
                <w:lang w:eastAsia="ja-JP"/>
              </w:rPr>
              <w:lastRenderedPageBreak/>
              <w:t>The proposals for amendments to the</w:t>
            </w:r>
            <w:r w:rsidR="00402D33">
              <w:rPr>
                <w:sz w:val="18"/>
                <w:szCs w:val="18"/>
                <w:lang w:eastAsia="ja-JP"/>
              </w:rPr>
              <w:t xml:space="preserve"> </w:t>
            </w:r>
            <w:r w:rsidR="00402D33" w:rsidRPr="00DF4060">
              <w:rPr>
                <w:sz w:val="18"/>
                <w:szCs w:val="18"/>
                <w:lang w:eastAsia="ja-JP"/>
              </w:rPr>
              <w:t>Imported Food Control Regulations 1993</w:t>
            </w:r>
            <w:r w:rsidR="00402D33">
              <w:rPr>
                <w:sz w:val="18"/>
                <w:szCs w:val="18"/>
                <w:lang w:eastAsia="ja-JP"/>
              </w:rPr>
              <w:t xml:space="preserve"> (the</w:t>
            </w:r>
            <w:r w:rsidRPr="00DF4060">
              <w:rPr>
                <w:sz w:val="18"/>
                <w:szCs w:val="18"/>
                <w:lang w:eastAsia="ja-JP"/>
              </w:rPr>
              <w:t xml:space="preserve"> Regulations</w:t>
            </w:r>
            <w:r w:rsidR="00402D33">
              <w:rPr>
                <w:sz w:val="18"/>
                <w:szCs w:val="18"/>
                <w:lang w:eastAsia="ja-JP"/>
              </w:rPr>
              <w:t>)</w:t>
            </w:r>
            <w:r w:rsidRPr="00DF4060">
              <w:rPr>
                <w:sz w:val="18"/>
                <w:szCs w:val="18"/>
                <w:lang w:eastAsia="ja-JP"/>
              </w:rPr>
              <w:t xml:space="preserve"> will not affect how the </w:t>
            </w:r>
            <w:r w:rsidRPr="00DF4060">
              <w:rPr>
                <w:sz w:val="18"/>
                <w:szCs w:val="18"/>
                <w:lang w:eastAsia="ja-JP"/>
              </w:rPr>
              <w:lastRenderedPageBreak/>
              <w:t xml:space="preserve">Imported Food Inspection Scheme currently operates in </w:t>
            </w:r>
            <w:r w:rsidR="008469B0">
              <w:rPr>
                <w:sz w:val="18"/>
                <w:szCs w:val="18"/>
                <w:lang w:eastAsia="ja-JP"/>
              </w:rPr>
              <w:t>relation to non-compliant food.</w:t>
            </w:r>
          </w:p>
          <w:p w14:paraId="3E4C4EAD" w14:textId="09151C66" w:rsidR="0018040A" w:rsidRPr="00DF4060" w:rsidRDefault="0018040A" w:rsidP="0018040A">
            <w:pPr>
              <w:tabs>
                <w:tab w:val="left" w:pos="615"/>
              </w:tabs>
              <w:rPr>
                <w:sz w:val="18"/>
                <w:szCs w:val="18"/>
                <w:lang w:eastAsia="ja-JP"/>
              </w:rPr>
            </w:pPr>
            <w:r w:rsidRPr="00DF4060">
              <w:rPr>
                <w:sz w:val="18"/>
                <w:szCs w:val="18"/>
                <w:lang w:eastAsia="ja-JP"/>
              </w:rPr>
              <w:t xml:space="preserve">If a particular food from a particular overseas producer or supplier is found to be non-compliant, it is identified as a failing food, and all consignments of that food from that </w:t>
            </w:r>
            <w:r w:rsidR="00702F1D">
              <w:rPr>
                <w:sz w:val="18"/>
                <w:szCs w:val="18"/>
                <w:lang w:eastAsia="ja-JP"/>
              </w:rPr>
              <w:t>specific</w:t>
            </w:r>
            <w:r w:rsidRPr="00DF4060">
              <w:rPr>
                <w:sz w:val="18"/>
                <w:szCs w:val="18"/>
                <w:lang w:eastAsia="ja-JP"/>
              </w:rPr>
              <w:t xml:space="preserve"> source are inspected (tightened rate of inspection) until a history of compliance is esta</w:t>
            </w:r>
            <w:r w:rsidR="008469B0">
              <w:rPr>
                <w:sz w:val="18"/>
                <w:szCs w:val="18"/>
                <w:lang w:eastAsia="ja-JP"/>
              </w:rPr>
              <w:t>blished.</w:t>
            </w:r>
          </w:p>
          <w:p w14:paraId="2D072D5B" w14:textId="386369F5" w:rsidR="00EC288E" w:rsidRPr="00DF4060" w:rsidRDefault="0018040A" w:rsidP="00725D8F">
            <w:pPr>
              <w:tabs>
                <w:tab w:val="left" w:pos="615"/>
              </w:tabs>
              <w:rPr>
                <w:sz w:val="18"/>
                <w:szCs w:val="18"/>
                <w:lang w:eastAsia="ja-JP"/>
              </w:rPr>
            </w:pPr>
            <w:r w:rsidRPr="00DF4060">
              <w:rPr>
                <w:sz w:val="18"/>
                <w:szCs w:val="18"/>
                <w:lang w:eastAsia="ja-JP"/>
              </w:rPr>
              <w:t xml:space="preserve">By the proposed amendments to the </w:t>
            </w:r>
            <w:r w:rsidR="00725D8F">
              <w:rPr>
                <w:sz w:val="18"/>
                <w:szCs w:val="18"/>
                <w:lang w:eastAsia="ja-JP"/>
              </w:rPr>
              <w:t>Regulations</w:t>
            </w:r>
            <w:r w:rsidRPr="00DF4060">
              <w:rPr>
                <w:sz w:val="18"/>
                <w:szCs w:val="18"/>
                <w:lang w:eastAsia="ja-JP"/>
              </w:rPr>
              <w:t>, the department will have discretion to increase inspection rates for some situations (such as new or infrequent food importers or a specific food) and reduce the inspection rate of certain food, for example, food which would be used for domestic food manufacturing, to less than the five per cent surveillance rate.</w:t>
            </w:r>
          </w:p>
        </w:tc>
      </w:tr>
      <w:tr w:rsidR="00EC288E" w14:paraId="7B1C62BE" w14:textId="77777777" w:rsidTr="00EC288E">
        <w:tc>
          <w:tcPr>
            <w:tcW w:w="3964" w:type="dxa"/>
          </w:tcPr>
          <w:p w14:paraId="4E38FA22" w14:textId="6E0611DC" w:rsidR="00EC288E" w:rsidRPr="00DF4060" w:rsidRDefault="00EC288E" w:rsidP="0092291A">
            <w:pPr>
              <w:pStyle w:val="TableText"/>
              <w:rPr>
                <w:lang w:eastAsia="ja-JP"/>
              </w:rPr>
            </w:pPr>
            <w:r w:rsidRPr="00DF4060">
              <w:rPr>
                <w:lang w:eastAsia="ja-JP"/>
              </w:rPr>
              <w:lastRenderedPageBreak/>
              <w:t>USDA</w:t>
            </w:r>
            <w:r w:rsidR="0092291A">
              <w:rPr>
                <w:lang w:eastAsia="ja-JP"/>
              </w:rPr>
              <w:t xml:space="preserve"> questions whether, </w:t>
            </w:r>
            <w:r w:rsidR="0092291A">
              <w:rPr>
                <w:color w:val="000000" w:themeColor="text1"/>
              </w:rPr>
              <w:t>as</w:t>
            </w:r>
            <w:r w:rsidRPr="00DF4060">
              <w:rPr>
                <w:color w:val="000000" w:themeColor="text1"/>
              </w:rPr>
              <w:t xml:space="preserve"> Australia acknowledges that non-compliant food may be imported many months before the product is determined non-compliant</w:t>
            </w:r>
            <w:r w:rsidR="0092291A">
              <w:rPr>
                <w:color w:val="000000" w:themeColor="text1"/>
              </w:rPr>
              <w:t>, w</w:t>
            </w:r>
            <w:r w:rsidRPr="00DF4060">
              <w:rPr>
                <w:color w:val="000000"/>
              </w:rPr>
              <w:t xml:space="preserve">ill Australia recall previously imported products that were found in compliance? What criteria will Australia use to determine </w:t>
            </w:r>
            <w:r w:rsidR="006930CE" w:rsidRPr="00DF4060">
              <w:rPr>
                <w:color w:val="000000"/>
              </w:rPr>
              <w:t>if a product is non-compliant?</w:t>
            </w:r>
          </w:p>
        </w:tc>
        <w:tc>
          <w:tcPr>
            <w:tcW w:w="5245" w:type="dxa"/>
          </w:tcPr>
          <w:p w14:paraId="7C4E77FD" w14:textId="77777777" w:rsidR="004F1A25" w:rsidRPr="00DF4060" w:rsidRDefault="004F1A25" w:rsidP="004F1A25">
            <w:pPr>
              <w:rPr>
                <w:sz w:val="18"/>
                <w:szCs w:val="18"/>
                <w:lang w:eastAsia="ja-JP"/>
              </w:rPr>
            </w:pPr>
            <w:r w:rsidRPr="00DF4060">
              <w:rPr>
                <w:sz w:val="18"/>
                <w:szCs w:val="18"/>
                <w:lang w:eastAsia="ja-JP"/>
              </w:rPr>
              <w:t>The proposals for amendments to the Regulations will not change the current processes for food recall or assessment of whether a food complies with food safety requirements and the Australia New Zealand Food Standards Code.</w:t>
            </w:r>
          </w:p>
          <w:p w14:paraId="695E299B" w14:textId="77777777" w:rsidR="004F1A25" w:rsidRPr="00DF4060" w:rsidRDefault="004F1A25" w:rsidP="004F1A25">
            <w:pPr>
              <w:rPr>
                <w:sz w:val="18"/>
                <w:szCs w:val="18"/>
                <w:lang w:eastAsia="ja-JP"/>
              </w:rPr>
            </w:pPr>
            <w:r w:rsidRPr="00DF4060">
              <w:rPr>
                <w:sz w:val="18"/>
                <w:szCs w:val="18"/>
                <w:lang w:eastAsia="ja-JP"/>
              </w:rPr>
              <w:t>The department has identified a potential risk of non-compliance where new or infrequent importers are not aware of their legal responsibilities. The proposal is to allow the department to target consignments of food imported by new or infrequent importers to actively monitor their compliance, rather than wait for the usual random selection of consignments.</w:t>
            </w:r>
          </w:p>
          <w:p w14:paraId="5C6F1385" w14:textId="1ECAA3C8" w:rsidR="004F1A25" w:rsidRPr="00DF4060" w:rsidRDefault="004F1A25" w:rsidP="004F1A25">
            <w:pPr>
              <w:rPr>
                <w:sz w:val="18"/>
                <w:szCs w:val="18"/>
                <w:lang w:eastAsia="ja-JP"/>
              </w:rPr>
            </w:pPr>
            <w:r w:rsidRPr="00DF4060">
              <w:rPr>
                <w:sz w:val="18"/>
                <w:szCs w:val="18"/>
                <w:lang w:eastAsia="ja-JP"/>
              </w:rPr>
              <w:t>There are no changes to the post</w:t>
            </w:r>
            <w:r w:rsidR="00696197">
              <w:rPr>
                <w:sz w:val="18"/>
                <w:szCs w:val="18"/>
                <w:lang w:eastAsia="ja-JP"/>
              </w:rPr>
              <w:t>-</w:t>
            </w:r>
            <w:r w:rsidRPr="00DF4060">
              <w:rPr>
                <w:sz w:val="18"/>
                <w:szCs w:val="18"/>
                <w:lang w:eastAsia="ja-JP"/>
              </w:rPr>
              <w:t>border regulation of food in this proposal.</w:t>
            </w:r>
          </w:p>
          <w:p w14:paraId="1C015B68" w14:textId="2366EBC6" w:rsidR="00EC288E" w:rsidRPr="00DF4060" w:rsidRDefault="004F1A25" w:rsidP="004C5BA2">
            <w:pPr>
              <w:rPr>
                <w:sz w:val="18"/>
                <w:szCs w:val="18"/>
                <w:lang w:eastAsia="ja-JP"/>
              </w:rPr>
            </w:pPr>
            <w:r w:rsidRPr="00DF4060">
              <w:rPr>
                <w:sz w:val="18"/>
                <w:szCs w:val="18"/>
                <w:lang w:eastAsia="ja-JP"/>
              </w:rPr>
              <w:t>Food recalls are a post</w:t>
            </w:r>
            <w:r w:rsidR="004C5BA2" w:rsidRPr="00DF4060">
              <w:rPr>
                <w:sz w:val="18"/>
                <w:szCs w:val="18"/>
                <w:lang w:eastAsia="ja-JP"/>
              </w:rPr>
              <w:t>-</w:t>
            </w:r>
            <w:r w:rsidRPr="00DF4060">
              <w:rPr>
                <w:sz w:val="18"/>
                <w:szCs w:val="18"/>
                <w:lang w:eastAsia="ja-JP"/>
              </w:rPr>
              <w:t>border activity and undertaken voluntarily by the food business or by the relevant state or territory government depending upon the circumstances. Food recalls may be triggered in response to food business verification checks, consumer complaints or government monitoring.</w:t>
            </w:r>
          </w:p>
        </w:tc>
      </w:tr>
    </w:tbl>
    <w:p w14:paraId="278B0E50" w14:textId="77777777" w:rsidR="00BD6FB7" w:rsidRPr="00824783" w:rsidRDefault="00BD6FB7" w:rsidP="00DC048B">
      <w:bookmarkStart w:id="38" w:name="_Attachment_B"/>
      <w:bookmarkEnd w:id="38"/>
    </w:p>
    <w:sectPr w:rsidR="00BD6FB7" w:rsidRPr="00824783" w:rsidSect="000C1CC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0EB94" w14:textId="77777777" w:rsidR="0088710D" w:rsidRDefault="0088710D" w:rsidP="00267841">
      <w:r>
        <w:separator/>
      </w:r>
    </w:p>
    <w:p w14:paraId="0BEA4EB5" w14:textId="77777777" w:rsidR="0088710D" w:rsidRDefault="0088710D"/>
    <w:p w14:paraId="36DA233C" w14:textId="77777777" w:rsidR="0088710D" w:rsidRDefault="0088710D"/>
  </w:endnote>
  <w:endnote w:type="continuationSeparator" w:id="0">
    <w:p w14:paraId="6B9363F1" w14:textId="77777777" w:rsidR="0088710D" w:rsidRDefault="0088710D" w:rsidP="00267841">
      <w:r>
        <w:continuationSeparator/>
      </w:r>
    </w:p>
    <w:p w14:paraId="106E1189" w14:textId="77777777" w:rsidR="0088710D" w:rsidRDefault="0088710D"/>
    <w:p w14:paraId="69A36758" w14:textId="77777777" w:rsidR="0088710D" w:rsidRDefault="0088710D"/>
  </w:endnote>
  <w:endnote w:type="continuationNotice" w:id="1">
    <w:p w14:paraId="41CBF2A7" w14:textId="77777777" w:rsidR="0088710D" w:rsidRPr="00696C70" w:rsidRDefault="0088710D" w:rsidP="00267841">
      <w:pPr>
        <w:pStyle w:val="Footer"/>
      </w:pPr>
    </w:p>
    <w:p w14:paraId="4828BA66" w14:textId="77777777" w:rsidR="0088710D" w:rsidRDefault="0088710D"/>
    <w:p w14:paraId="5D83AAB4" w14:textId="77777777" w:rsidR="0088710D" w:rsidRDefault="00887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95C03" w14:textId="77777777" w:rsidR="0088710D" w:rsidRDefault="0088710D" w:rsidP="004A1E96">
    <w:pPr>
      <w:pStyle w:val="Footer"/>
      <w:jc w:val="center"/>
    </w:pPr>
    <w:r>
      <w:t>Department of Agriculture and Water Resources</w:t>
    </w:r>
  </w:p>
  <w:p w14:paraId="152B908C" w14:textId="77777777" w:rsidR="0088710D" w:rsidRDefault="0088710D" w:rsidP="004A1E96">
    <w:pPr>
      <w:pStyle w:val="Footer"/>
      <w:jc w:val="center"/>
    </w:pPr>
    <w:r>
      <w:fldChar w:fldCharType="begin"/>
    </w:r>
    <w:r>
      <w:instrText xml:space="preserve"> PAGE   \* MERGEFORMAT </w:instrText>
    </w:r>
    <w:r>
      <w:fldChar w:fldCharType="separate"/>
    </w:r>
    <w:r w:rsidR="00C52E59">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3E4E" w14:textId="77777777" w:rsidR="0088710D" w:rsidRDefault="0088710D" w:rsidP="004A1E96">
    <w:pPr>
      <w:pStyle w:val="Footer"/>
      <w:jc w:val="center"/>
    </w:pPr>
    <w:r>
      <w:t>Department of Agriculture and Water Resources</w:t>
    </w:r>
  </w:p>
  <w:p w14:paraId="056800F8" w14:textId="77777777" w:rsidR="0088710D" w:rsidRDefault="0088710D" w:rsidP="004A1E96">
    <w:pPr>
      <w:pStyle w:val="Footer"/>
      <w:jc w:val="center"/>
    </w:pPr>
    <w:r>
      <w:fldChar w:fldCharType="begin"/>
    </w:r>
    <w:r>
      <w:instrText xml:space="preserve"> PAGE   \* MERGEFORMAT </w:instrText>
    </w:r>
    <w:r>
      <w:fldChar w:fldCharType="separate"/>
    </w:r>
    <w:r w:rsidR="00C52E59">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A438" w14:textId="77777777" w:rsidR="0088710D" w:rsidRDefault="0088710D" w:rsidP="00267841">
      <w:r>
        <w:separator/>
      </w:r>
    </w:p>
    <w:p w14:paraId="2171C5D2" w14:textId="77777777" w:rsidR="0088710D" w:rsidRDefault="0088710D"/>
    <w:p w14:paraId="24BEDC16" w14:textId="77777777" w:rsidR="0088710D" w:rsidRDefault="0088710D"/>
  </w:footnote>
  <w:footnote w:type="continuationSeparator" w:id="0">
    <w:p w14:paraId="3A285D10" w14:textId="77777777" w:rsidR="0088710D" w:rsidRDefault="0088710D" w:rsidP="00267841">
      <w:r>
        <w:continuationSeparator/>
      </w:r>
    </w:p>
    <w:p w14:paraId="3987002F" w14:textId="77777777" w:rsidR="0088710D" w:rsidRDefault="0088710D"/>
    <w:p w14:paraId="0B1EEEF5" w14:textId="77777777" w:rsidR="0088710D" w:rsidRDefault="0088710D"/>
  </w:footnote>
  <w:footnote w:type="continuationNotice" w:id="1">
    <w:p w14:paraId="758877F2" w14:textId="77777777" w:rsidR="0088710D" w:rsidRPr="00310C6A" w:rsidRDefault="0088710D" w:rsidP="00267841">
      <w:pPr>
        <w:pStyle w:val="Footer"/>
      </w:pPr>
    </w:p>
    <w:p w14:paraId="0F6E7F58" w14:textId="77777777" w:rsidR="0088710D" w:rsidRDefault="0088710D"/>
    <w:p w14:paraId="1D181356" w14:textId="77777777" w:rsidR="0088710D" w:rsidRDefault="00887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436A" w14:textId="69B48AAB" w:rsidR="0088710D" w:rsidRDefault="0088710D" w:rsidP="006161F3">
    <w:pPr>
      <w:pStyle w:val="Header"/>
    </w:pPr>
    <w:r>
      <w:rPr>
        <w:noProof/>
      </w:rPr>
      <w:drawing>
        <wp:inline distT="0" distB="0" distL="0" distR="0" wp14:anchorId="36CCEEF6" wp14:editId="6EF82975">
          <wp:extent cx="2316480" cy="737616"/>
          <wp:effectExtent l="0" t="0" r="7620" b="5715"/>
          <wp:docPr id="3" name="Picture 3"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27B" w14:textId="36519E7C" w:rsidR="0088710D" w:rsidRDefault="00887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123C" w14:textId="7439DBDA" w:rsidR="0088710D" w:rsidRPr="00DC048B" w:rsidRDefault="0088710D" w:rsidP="00DC04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D0FE" w14:textId="09AFBF7C" w:rsidR="0088710D" w:rsidRDefault="00887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E9C1EF9"/>
    <w:multiLevelType w:val="hybridMultilevel"/>
    <w:tmpl w:val="BE08A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2F2425AB"/>
    <w:multiLevelType w:val="multilevel"/>
    <w:tmpl w:val="BC8603C0"/>
    <w:numStyleLink w:val="ListNumbers"/>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6515439"/>
    <w:multiLevelType w:val="multilevel"/>
    <w:tmpl w:val="8E6A0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2"/>
  </w:num>
  <w:num w:numId="4">
    <w:abstractNumId w:val="8"/>
  </w:num>
  <w:num w:numId="5">
    <w:abstractNumId w:val="1"/>
  </w:num>
  <w:num w:numId="6">
    <w:abstractNumId w:val="3"/>
  </w:num>
  <w:num w:numId="7">
    <w:abstractNumId w:val="5"/>
  </w:num>
  <w:num w:numId="8">
    <w:abstractNumId w:val="10"/>
  </w:num>
  <w:num w:numId="9">
    <w:abstractNumId w:val="6"/>
  </w:num>
  <w:num w:numId="10">
    <w:abstractNumId w:val="9"/>
  </w:num>
  <w:num w:numId="11">
    <w:abstractNumId w:val="4"/>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30"/>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0B3"/>
    <w:rsid w:val="00020B9F"/>
    <w:rsid w:val="0002273A"/>
    <w:rsid w:val="000232C5"/>
    <w:rsid w:val="00023C00"/>
    <w:rsid w:val="000257A6"/>
    <w:rsid w:val="0002655F"/>
    <w:rsid w:val="000304DC"/>
    <w:rsid w:val="00030743"/>
    <w:rsid w:val="00030DBE"/>
    <w:rsid w:val="00032256"/>
    <w:rsid w:val="00033EE3"/>
    <w:rsid w:val="00034415"/>
    <w:rsid w:val="00034582"/>
    <w:rsid w:val="0003507A"/>
    <w:rsid w:val="000353F7"/>
    <w:rsid w:val="000357D6"/>
    <w:rsid w:val="00037065"/>
    <w:rsid w:val="000409CF"/>
    <w:rsid w:val="000413BD"/>
    <w:rsid w:val="00041B91"/>
    <w:rsid w:val="00041C73"/>
    <w:rsid w:val="00041D7C"/>
    <w:rsid w:val="00041EF5"/>
    <w:rsid w:val="0004353E"/>
    <w:rsid w:val="00044210"/>
    <w:rsid w:val="00044441"/>
    <w:rsid w:val="00044A45"/>
    <w:rsid w:val="00044B19"/>
    <w:rsid w:val="00045C03"/>
    <w:rsid w:val="00045C0E"/>
    <w:rsid w:val="00046640"/>
    <w:rsid w:val="000509C7"/>
    <w:rsid w:val="00050D60"/>
    <w:rsid w:val="00051268"/>
    <w:rsid w:val="0005234D"/>
    <w:rsid w:val="00052573"/>
    <w:rsid w:val="0005378D"/>
    <w:rsid w:val="000552AB"/>
    <w:rsid w:val="00055E1D"/>
    <w:rsid w:val="00056540"/>
    <w:rsid w:val="000566CC"/>
    <w:rsid w:val="00057C26"/>
    <w:rsid w:val="0006118A"/>
    <w:rsid w:val="000617E6"/>
    <w:rsid w:val="00062969"/>
    <w:rsid w:val="00063145"/>
    <w:rsid w:val="000642C9"/>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67A"/>
    <w:rsid w:val="00087F29"/>
    <w:rsid w:val="000908B8"/>
    <w:rsid w:val="000917A0"/>
    <w:rsid w:val="00092BD5"/>
    <w:rsid w:val="00092F0D"/>
    <w:rsid w:val="000958D7"/>
    <w:rsid w:val="00097278"/>
    <w:rsid w:val="00097CD9"/>
    <w:rsid w:val="00097F1D"/>
    <w:rsid w:val="000A0288"/>
    <w:rsid w:val="000A0EFD"/>
    <w:rsid w:val="000A10E2"/>
    <w:rsid w:val="000A165C"/>
    <w:rsid w:val="000A17CE"/>
    <w:rsid w:val="000A1F76"/>
    <w:rsid w:val="000A2463"/>
    <w:rsid w:val="000A247A"/>
    <w:rsid w:val="000A3013"/>
    <w:rsid w:val="000A342F"/>
    <w:rsid w:val="000A4F76"/>
    <w:rsid w:val="000A4FA1"/>
    <w:rsid w:val="000A66A7"/>
    <w:rsid w:val="000A6A8B"/>
    <w:rsid w:val="000A6CE8"/>
    <w:rsid w:val="000A6E29"/>
    <w:rsid w:val="000B0517"/>
    <w:rsid w:val="000B2059"/>
    <w:rsid w:val="000B234A"/>
    <w:rsid w:val="000B31BB"/>
    <w:rsid w:val="000B3B4D"/>
    <w:rsid w:val="000B3D74"/>
    <w:rsid w:val="000B54B8"/>
    <w:rsid w:val="000B57B0"/>
    <w:rsid w:val="000B5859"/>
    <w:rsid w:val="000B5D1C"/>
    <w:rsid w:val="000B5E07"/>
    <w:rsid w:val="000B66AE"/>
    <w:rsid w:val="000B6B51"/>
    <w:rsid w:val="000B7E45"/>
    <w:rsid w:val="000C1CCD"/>
    <w:rsid w:val="000C1F61"/>
    <w:rsid w:val="000C4A92"/>
    <w:rsid w:val="000C4F8B"/>
    <w:rsid w:val="000C5064"/>
    <w:rsid w:val="000C55B6"/>
    <w:rsid w:val="000C6D11"/>
    <w:rsid w:val="000C6D47"/>
    <w:rsid w:val="000C77CB"/>
    <w:rsid w:val="000D0236"/>
    <w:rsid w:val="000D0A73"/>
    <w:rsid w:val="000D1B32"/>
    <w:rsid w:val="000D1BA7"/>
    <w:rsid w:val="000D48EC"/>
    <w:rsid w:val="000D4B9C"/>
    <w:rsid w:val="000D51AA"/>
    <w:rsid w:val="000D5CBE"/>
    <w:rsid w:val="000E04F1"/>
    <w:rsid w:val="000E04FE"/>
    <w:rsid w:val="000E1B48"/>
    <w:rsid w:val="000E2148"/>
    <w:rsid w:val="000E2D89"/>
    <w:rsid w:val="000E3A1C"/>
    <w:rsid w:val="000E490A"/>
    <w:rsid w:val="000E5062"/>
    <w:rsid w:val="000E5684"/>
    <w:rsid w:val="000F036B"/>
    <w:rsid w:val="000F041C"/>
    <w:rsid w:val="000F061B"/>
    <w:rsid w:val="000F28CF"/>
    <w:rsid w:val="000F2911"/>
    <w:rsid w:val="000F4AC8"/>
    <w:rsid w:val="000F4AF3"/>
    <w:rsid w:val="000F4E34"/>
    <w:rsid w:val="000F6B5F"/>
    <w:rsid w:val="000F76D5"/>
    <w:rsid w:val="00102736"/>
    <w:rsid w:val="001029E3"/>
    <w:rsid w:val="00103291"/>
    <w:rsid w:val="00103B88"/>
    <w:rsid w:val="00104019"/>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192"/>
    <w:rsid w:val="001267E6"/>
    <w:rsid w:val="0013069D"/>
    <w:rsid w:val="0013137B"/>
    <w:rsid w:val="001318BA"/>
    <w:rsid w:val="00131F2E"/>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6CB"/>
    <w:rsid w:val="00144DA9"/>
    <w:rsid w:val="001452E6"/>
    <w:rsid w:val="0014629B"/>
    <w:rsid w:val="001466E8"/>
    <w:rsid w:val="001469AD"/>
    <w:rsid w:val="001470DF"/>
    <w:rsid w:val="00147B62"/>
    <w:rsid w:val="00150924"/>
    <w:rsid w:val="001510A6"/>
    <w:rsid w:val="0015124D"/>
    <w:rsid w:val="00151FED"/>
    <w:rsid w:val="00152A7F"/>
    <w:rsid w:val="00152C97"/>
    <w:rsid w:val="001535F1"/>
    <w:rsid w:val="001536F6"/>
    <w:rsid w:val="00153E24"/>
    <w:rsid w:val="00153F7A"/>
    <w:rsid w:val="00154079"/>
    <w:rsid w:val="00155F0B"/>
    <w:rsid w:val="001568B8"/>
    <w:rsid w:val="0015764B"/>
    <w:rsid w:val="001576A2"/>
    <w:rsid w:val="001578A4"/>
    <w:rsid w:val="00157C13"/>
    <w:rsid w:val="00157C7C"/>
    <w:rsid w:val="00157D1E"/>
    <w:rsid w:val="00161ACC"/>
    <w:rsid w:val="00162233"/>
    <w:rsid w:val="00162F72"/>
    <w:rsid w:val="00164202"/>
    <w:rsid w:val="00164439"/>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40A"/>
    <w:rsid w:val="00181533"/>
    <w:rsid w:val="00182084"/>
    <w:rsid w:val="001820CE"/>
    <w:rsid w:val="001828F6"/>
    <w:rsid w:val="00183CE1"/>
    <w:rsid w:val="001846E8"/>
    <w:rsid w:val="00184AAE"/>
    <w:rsid w:val="001853F3"/>
    <w:rsid w:val="00185963"/>
    <w:rsid w:val="00185EBD"/>
    <w:rsid w:val="00186088"/>
    <w:rsid w:val="0018762B"/>
    <w:rsid w:val="00190057"/>
    <w:rsid w:val="00190726"/>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0E74"/>
    <w:rsid w:val="001B1BDB"/>
    <w:rsid w:val="001B1C7D"/>
    <w:rsid w:val="001B2BF4"/>
    <w:rsid w:val="001B3503"/>
    <w:rsid w:val="001B37E2"/>
    <w:rsid w:val="001B4470"/>
    <w:rsid w:val="001B4B61"/>
    <w:rsid w:val="001B4FBE"/>
    <w:rsid w:val="001B6877"/>
    <w:rsid w:val="001B71AF"/>
    <w:rsid w:val="001C133A"/>
    <w:rsid w:val="001C147B"/>
    <w:rsid w:val="001C1D7F"/>
    <w:rsid w:val="001C2157"/>
    <w:rsid w:val="001C2F2D"/>
    <w:rsid w:val="001C391A"/>
    <w:rsid w:val="001C4899"/>
    <w:rsid w:val="001C50A0"/>
    <w:rsid w:val="001C6898"/>
    <w:rsid w:val="001C6A9B"/>
    <w:rsid w:val="001C7F63"/>
    <w:rsid w:val="001D14F7"/>
    <w:rsid w:val="001D157D"/>
    <w:rsid w:val="001D1DE5"/>
    <w:rsid w:val="001D2444"/>
    <w:rsid w:val="001D4137"/>
    <w:rsid w:val="001D43A0"/>
    <w:rsid w:val="001D54A4"/>
    <w:rsid w:val="001D6225"/>
    <w:rsid w:val="001D6563"/>
    <w:rsid w:val="001D702D"/>
    <w:rsid w:val="001D71DC"/>
    <w:rsid w:val="001D7F09"/>
    <w:rsid w:val="001E0BF4"/>
    <w:rsid w:val="001E1391"/>
    <w:rsid w:val="001E13E5"/>
    <w:rsid w:val="001E2A52"/>
    <w:rsid w:val="001E3121"/>
    <w:rsid w:val="001E36E8"/>
    <w:rsid w:val="001E3831"/>
    <w:rsid w:val="001E3E73"/>
    <w:rsid w:val="001E4EFF"/>
    <w:rsid w:val="001E5501"/>
    <w:rsid w:val="001E5818"/>
    <w:rsid w:val="001E67EB"/>
    <w:rsid w:val="001E6BB2"/>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040"/>
    <w:rsid w:val="00223164"/>
    <w:rsid w:val="002231C2"/>
    <w:rsid w:val="002246DD"/>
    <w:rsid w:val="002251C5"/>
    <w:rsid w:val="00225776"/>
    <w:rsid w:val="0022648D"/>
    <w:rsid w:val="00226A69"/>
    <w:rsid w:val="00226EEE"/>
    <w:rsid w:val="00227FE6"/>
    <w:rsid w:val="0023139E"/>
    <w:rsid w:val="00231C98"/>
    <w:rsid w:val="002320FA"/>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574CE"/>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2B00"/>
    <w:rsid w:val="002746EF"/>
    <w:rsid w:val="00275F76"/>
    <w:rsid w:val="002761E6"/>
    <w:rsid w:val="00277BB9"/>
    <w:rsid w:val="00281272"/>
    <w:rsid w:val="0028151D"/>
    <w:rsid w:val="00281C1B"/>
    <w:rsid w:val="0028208A"/>
    <w:rsid w:val="002821C0"/>
    <w:rsid w:val="002824DE"/>
    <w:rsid w:val="002838D8"/>
    <w:rsid w:val="00283C9E"/>
    <w:rsid w:val="00283ED9"/>
    <w:rsid w:val="00284507"/>
    <w:rsid w:val="00284C40"/>
    <w:rsid w:val="00285FB3"/>
    <w:rsid w:val="00286E8D"/>
    <w:rsid w:val="00287A58"/>
    <w:rsid w:val="00290680"/>
    <w:rsid w:val="00291FC3"/>
    <w:rsid w:val="00292794"/>
    <w:rsid w:val="00292A9C"/>
    <w:rsid w:val="00293535"/>
    <w:rsid w:val="0029486E"/>
    <w:rsid w:val="00294B17"/>
    <w:rsid w:val="0029510C"/>
    <w:rsid w:val="002967C1"/>
    <w:rsid w:val="002967DE"/>
    <w:rsid w:val="00297BA9"/>
    <w:rsid w:val="00297D32"/>
    <w:rsid w:val="002A0EEA"/>
    <w:rsid w:val="002A17FB"/>
    <w:rsid w:val="002A23DD"/>
    <w:rsid w:val="002A2E7D"/>
    <w:rsid w:val="002A2F85"/>
    <w:rsid w:val="002A33E4"/>
    <w:rsid w:val="002A3865"/>
    <w:rsid w:val="002A43E7"/>
    <w:rsid w:val="002A4CE2"/>
    <w:rsid w:val="002A54CA"/>
    <w:rsid w:val="002A584F"/>
    <w:rsid w:val="002A6BE6"/>
    <w:rsid w:val="002A6F8A"/>
    <w:rsid w:val="002A7718"/>
    <w:rsid w:val="002B115C"/>
    <w:rsid w:val="002B11DB"/>
    <w:rsid w:val="002B1209"/>
    <w:rsid w:val="002B23D8"/>
    <w:rsid w:val="002B2FC4"/>
    <w:rsid w:val="002B3A00"/>
    <w:rsid w:val="002B3E57"/>
    <w:rsid w:val="002B3F79"/>
    <w:rsid w:val="002B4253"/>
    <w:rsid w:val="002B7460"/>
    <w:rsid w:val="002B77D7"/>
    <w:rsid w:val="002B7DB6"/>
    <w:rsid w:val="002C0D29"/>
    <w:rsid w:val="002C1642"/>
    <w:rsid w:val="002C1CDF"/>
    <w:rsid w:val="002C1E54"/>
    <w:rsid w:val="002C2070"/>
    <w:rsid w:val="002C2976"/>
    <w:rsid w:val="002C2C3D"/>
    <w:rsid w:val="002C38E0"/>
    <w:rsid w:val="002C5C8C"/>
    <w:rsid w:val="002C5D39"/>
    <w:rsid w:val="002C65AB"/>
    <w:rsid w:val="002C66B5"/>
    <w:rsid w:val="002C69F8"/>
    <w:rsid w:val="002C70CC"/>
    <w:rsid w:val="002C73A2"/>
    <w:rsid w:val="002C7486"/>
    <w:rsid w:val="002C771E"/>
    <w:rsid w:val="002D0571"/>
    <w:rsid w:val="002D064E"/>
    <w:rsid w:val="002D07F5"/>
    <w:rsid w:val="002D0BDB"/>
    <w:rsid w:val="002D10FB"/>
    <w:rsid w:val="002D17A3"/>
    <w:rsid w:val="002D23C0"/>
    <w:rsid w:val="002D3353"/>
    <w:rsid w:val="002D3DDA"/>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1D"/>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A8"/>
    <w:rsid w:val="003022CA"/>
    <w:rsid w:val="00302F2E"/>
    <w:rsid w:val="003035F8"/>
    <w:rsid w:val="003058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0B0"/>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2EF"/>
    <w:rsid w:val="00351FA5"/>
    <w:rsid w:val="00352441"/>
    <w:rsid w:val="003524A5"/>
    <w:rsid w:val="00352605"/>
    <w:rsid w:val="003537FB"/>
    <w:rsid w:val="00354CAC"/>
    <w:rsid w:val="00354D6A"/>
    <w:rsid w:val="0035581B"/>
    <w:rsid w:val="00355E15"/>
    <w:rsid w:val="00356108"/>
    <w:rsid w:val="003567B9"/>
    <w:rsid w:val="00356F49"/>
    <w:rsid w:val="003609D9"/>
    <w:rsid w:val="003618B4"/>
    <w:rsid w:val="00361BD6"/>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CB4"/>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9D9"/>
    <w:rsid w:val="00396A21"/>
    <w:rsid w:val="00396FE1"/>
    <w:rsid w:val="0039776B"/>
    <w:rsid w:val="0039777A"/>
    <w:rsid w:val="003A0DE2"/>
    <w:rsid w:val="003A1544"/>
    <w:rsid w:val="003A1F8A"/>
    <w:rsid w:val="003A43E0"/>
    <w:rsid w:val="003A4D54"/>
    <w:rsid w:val="003A5302"/>
    <w:rsid w:val="003A6D6E"/>
    <w:rsid w:val="003A75E1"/>
    <w:rsid w:val="003B0473"/>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3453"/>
    <w:rsid w:val="003C4B0B"/>
    <w:rsid w:val="003C4E62"/>
    <w:rsid w:val="003C5005"/>
    <w:rsid w:val="003C5E30"/>
    <w:rsid w:val="003C6B5F"/>
    <w:rsid w:val="003D1904"/>
    <w:rsid w:val="003D19F7"/>
    <w:rsid w:val="003D1F05"/>
    <w:rsid w:val="003D1FD1"/>
    <w:rsid w:val="003D51FF"/>
    <w:rsid w:val="003D55FB"/>
    <w:rsid w:val="003E1159"/>
    <w:rsid w:val="003E1175"/>
    <w:rsid w:val="003E179A"/>
    <w:rsid w:val="003E1B9E"/>
    <w:rsid w:val="003E2FDF"/>
    <w:rsid w:val="003E3DD5"/>
    <w:rsid w:val="003E4B01"/>
    <w:rsid w:val="003E503E"/>
    <w:rsid w:val="003E5374"/>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8F8"/>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D33"/>
    <w:rsid w:val="00402ECC"/>
    <w:rsid w:val="004032BA"/>
    <w:rsid w:val="0040342A"/>
    <w:rsid w:val="00403BA3"/>
    <w:rsid w:val="00403C78"/>
    <w:rsid w:val="00404098"/>
    <w:rsid w:val="00404755"/>
    <w:rsid w:val="0040523D"/>
    <w:rsid w:val="004053D5"/>
    <w:rsid w:val="00406E8D"/>
    <w:rsid w:val="0040715D"/>
    <w:rsid w:val="00407E91"/>
    <w:rsid w:val="00407EF5"/>
    <w:rsid w:val="00407F6C"/>
    <w:rsid w:val="00407F74"/>
    <w:rsid w:val="00410E90"/>
    <w:rsid w:val="00411178"/>
    <w:rsid w:val="00411526"/>
    <w:rsid w:val="00412C7F"/>
    <w:rsid w:val="00413B42"/>
    <w:rsid w:val="00413BD1"/>
    <w:rsid w:val="0041423E"/>
    <w:rsid w:val="00414417"/>
    <w:rsid w:val="004144A7"/>
    <w:rsid w:val="00414BAC"/>
    <w:rsid w:val="00414F28"/>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1D86"/>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B9E"/>
    <w:rsid w:val="0045621B"/>
    <w:rsid w:val="0045772D"/>
    <w:rsid w:val="004578FF"/>
    <w:rsid w:val="00460A87"/>
    <w:rsid w:val="00460F78"/>
    <w:rsid w:val="004614BC"/>
    <w:rsid w:val="004615AA"/>
    <w:rsid w:val="00461A51"/>
    <w:rsid w:val="00462F75"/>
    <w:rsid w:val="00463549"/>
    <w:rsid w:val="00463666"/>
    <w:rsid w:val="00463832"/>
    <w:rsid w:val="00463D57"/>
    <w:rsid w:val="00463F3E"/>
    <w:rsid w:val="00464443"/>
    <w:rsid w:val="00464AD3"/>
    <w:rsid w:val="00464E4C"/>
    <w:rsid w:val="00465213"/>
    <w:rsid w:val="0046563C"/>
    <w:rsid w:val="004660D4"/>
    <w:rsid w:val="0046659D"/>
    <w:rsid w:val="00466EF3"/>
    <w:rsid w:val="004675EC"/>
    <w:rsid w:val="00467B8E"/>
    <w:rsid w:val="00467F54"/>
    <w:rsid w:val="00470740"/>
    <w:rsid w:val="00472100"/>
    <w:rsid w:val="00472659"/>
    <w:rsid w:val="00472ED2"/>
    <w:rsid w:val="004732E7"/>
    <w:rsid w:val="00473C6A"/>
    <w:rsid w:val="00475160"/>
    <w:rsid w:val="00476797"/>
    <w:rsid w:val="00476F32"/>
    <w:rsid w:val="00477E84"/>
    <w:rsid w:val="00484A1A"/>
    <w:rsid w:val="00484D03"/>
    <w:rsid w:val="004856A6"/>
    <w:rsid w:val="00485CED"/>
    <w:rsid w:val="00486452"/>
    <w:rsid w:val="00487C43"/>
    <w:rsid w:val="00490443"/>
    <w:rsid w:val="0049128F"/>
    <w:rsid w:val="004916D9"/>
    <w:rsid w:val="00492E12"/>
    <w:rsid w:val="004933D3"/>
    <w:rsid w:val="004947D8"/>
    <w:rsid w:val="00494D30"/>
    <w:rsid w:val="00495A06"/>
    <w:rsid w:val="00496418"/>
    <w:rsid w:val="00496708"/>
    <w:rsid w:val="00496A7F"/>
    <w:rsid w:val="00496E7E"/>
    <w:rsid w:val="004971DA"/>
    <w:rsid w:val="0049774D"/>
    <w:rsid w:val="004A0BD3"/>
    <w:rsid w:val="004A1E96"/>
    <w:rsid w:val="004A285C"/>
    <w:rsid w:val="004A6006"/>
    <w:rsid w:val="004A7C75"/>
    <w:rsid w:val="004B1DF0"/>
    <w:rsid w:val="004B1F3E"/>
    <w:rsid w:val="004B23D7"/>
    <w:rsid w:val="004B2A00"/>
    <w:rsid w:val="004B391B"/>
    <w:rsid w:val="004B4238"/>
    <w:rsid w:val="004B4FF6"/>
    <w:rsid w:val="004B5172"/>
    <w:rsid w:val="004B51A1"/>
    <w:rsid w:val="004B5A5E"/>
    <w:rsid w:val="004B5E3C"/>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BA2"/>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D7C8D"/>
    <w:rsid w:val="004E0D46"/>
    <w:rsid w:val="004E1711"/>
    <w:rsid w:val="004E1E54"/>
    <w:rsid w:val="004E2582"/>
    <w:rsid w:val="004E31D1"/>
    <w:rsid w:val="004E3A73"/>
    <w:rsid w:val="004E4683"/>
    <w:rsid w:val="004E54AE"/>
    <w:rsid w:val="004E5D19"/>
    <w:rsid w:val="004E60BD"/>
    <w:rsid w:val="004E79B1"/>
    <w:rsid w:val="004F02A2"/>
    <w:rsid w:val="004F06E7"/>
    <w:rsid w:val="004F165E"/>
    <w:rsid w:val="004F1A25"/>
    <w:rsid w:val="004F1C24"/>
    <w:rsid w:val="004F2AD5"/>
    <w:rsid w:val="004F2C05"/>
    <w:rsid w:val="004F2C93"/>
    <w:rsid w:val="004F3254"/>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077E0"/>
    <w:rsid w:val="00510618"/>
    <w:rsid w:val="00510B17"/>
    <w:rsid w:val="0051105A"/>
    <w:rsid w:val="00511373"/>
    <w:rsid w:val="00511BD6"/>
    <w:rsid w:val="00511E0E"/>
    <w:rsid w:val="005129D4"/>
    <w:rsid w:val="00512A59"/>
    <w:rsid w:val="005135E2"/>
    <w:rsid w:val="00513C8B"/>
    <w:rsid w:val="0051444D"/>
    <w:rsid w:val="00515B3A"/>
    <w:rsid w:val="00515B4D"/>
    <w:rsid w:val="00516708"/>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2FE"/>
    <w:rsid w:val="00531659"/>
    <w:rsid w:val="00531682"/>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4F6E"/>
    <w:rsid w:val="00545762"/>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24F9"/>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0CB"/>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0E0"/>
    <w:rsid w:val="005A37E0"/>
    <w:rsid w:val="005A3C14"/>
    <w:rsid w:val="005A4C64"/>
    <w:rsid w:val="005A5021"/>
    <w:rsid w:val="005A5497"/>
    <w:rsid w:val="005A5921"/>
    <w:rsid w:val="005A62D3"/>
    <w:rsid w:val="005A6423"/>
    <w:rsid w:val="005A710E"/>
    <w:rsid w:val="005B01B5"/>
    <w:rsid w:val="005B03A6"/>
    <w:rsid w:val="005B104C"/>
    <w:rsid w:val="005B2827"/>
    <w:rsid w:val="005B2B38"/>
    <w:rsid w:val="005B2E10"/>
    <w:rsid w:val="005B35C1"/>
    <w:rsid w:val="005B3617"/>
    <w:rsid w:val="005B3B07"/>
    <w:rsid w:val="005B442D"/>
    <w:rsid w:val="005B62EA"/>
    <w:rsid w:val="005B6577"/>
    <w:rsid w:val="005B69B3"/>
    <w:rsid w:val="005C05DB"/>
    <w:rsid w:val="005C0F59"/>
    <w:rsid w:val="005C0FDA"/>
    <w:rsid w:val="005C1605"/>
    <w:rsid w:val="005C16A7"/>
    <w:rsid w:val="005C1B5F"/>
    <w:rsid w:val="005C1C69"/>
    <w:rsid w:val="005C203A"/>
    <w:rsid w:val="005C235C"/>
    <w:rsid w:val="005C2A41"/>
    <w:rsid w:val="005C433E"/>
    <w:rsid w:val="005C640D"/>
    <w:rsid w:val="005C72BE"/>
    <w:rsid w:val="005C77B4"/>
    <w:rsid w:val="005C7ABE"/>
    <w:rsid w:val="005D00CA"/>
    <w:rsid w:val="005D031D"/>
    <w:rsid w:val="005D246B"/>
    <w:rsid w:val="005D5179"/>
    <w:rsid w:val="005D561A"/>
    <w:rsid w:val="005D60FF"/>
    <w:rsid w:val="005D660A"/>
    <w:rsid w:val="005D6C0F"/>
    <w:rsid w:val="005D7971"/>
    <w:rsid w:val="005D7B41"/>
    <w:rsid w:val="005D7BD7"/>
    <w:rsid w:val="005E0225"/>
    <w:rsid w:val="005E168A"/>
    <w:rsid w:val="005E18F9"/>
    <w:rsid w:val="005E1BA1"/>
    <w:rsid w:val="005E3148"/>
    <w:rsid w:val="005E3F32"/>
    <w:rsid w:val="005E41EC"/>
    <w:rsid w:val="005E4210"/>
    <w:rsid w:val="005E4577"/>
    <w:rsid w:val="005E4961"/>
    <w:rsid w:val="005E49A6"/>
    <w:rsid w:val="005E5B4A"/>
    <w:rsid w:val="005E66AC"/>
    <w:rsid w:val="005E6A42"/>
    <w:rsid w:val="005E7B56"/>
    <w:rsid w:val="005E7C32"/>
    <w:rsid w:val="005F026B"/>
    <w:rsid w:val="005F03AE"/>
    <w:rsid w:val="005F18A6"/>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1A4F"/>
    <w:rsid w:val="006127D1"/>
    <w:rsid w:val="0061363E"/>
    <w:rsid w:val="006141A3"/>
    <w:rsid w:val="006147F1"/>
    <w:rsid w:val="00614DDA"/>
    <w:rsid w:val="0061542D"/>
    <w:rsid w:val="00615597"/>
    <w:rsid w:val="006161F3"/>
    <w:rsid w:val="00617820"/>
    <w:rsid w:val="00620144"/>
    <w:rsid w:val="006210B8"/>
    <w:rsid w:val="00621557"/>
    <w:rsid w:val="00621A78"/>
    <w:rsid w:val="00621A7E"/>
    <w:rsid w:val="00621ACD"/>
    <w:rsid w:val="00622AEF"/>
    <w:rsid w:val="0062352A"/>
    <w:rsid w:val="0062358C"/>
    <w:rsid w:val="00624622"/>
    <w:rsid w:val="00624B3C"/>
    <w:rsid w:val="00625EA4"/>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66D5"/>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69E2"/>
    <w:rsid w:val="0068058C"/>
    <w:rsid w:val="00680976"/>
    <w:rsid w:val="006813D4"/>
    <w:rsid w:val="00681C89"/>
    <w:rsid w:val="0068323B"/>
    <w:rsid w:val="0068490D"/>
    <w:rsid w:val="00684A68"/>
    <w:rsid w:val="006854F7"/>
    <w:rsid w:val="006867F6"/>
    <w:rsid w:val="00687131"/>
    <w:rsid w:val="00690824"/>
    <w:rsid w:val="006909CE"/>
    <w:rsid w:val="00691F7F"/>
    <w:rsid w:val="00692C9B"/>
    <w:rsid w:val="006930CE"/>
    <w:rsid w:val="00693568"/>
    <w:rsid w:val="0069391B"/>
    <w:rsid w:val="00693F24"/>
    <w:rsid w:val="00694406"/>
    <w:rsid w:val="00694FF9"/>
    <w:rsid w:val="0069563C"/>
    <w:rsid w:val="00696197"/>
    <w:rsid w:val="0069687F"/>
    <w:rsid w:val="00696C70"/>
    <w:rsid w:val="006976AE"/>
    <w:rsid w:val="006A0197"/>
    <w:rsid w:val="006A1CE8"/>
    <w:rsid w:val="006A27B0"/>
    <w:rsid w:val="006A3CD8"/>
    <w:rsid w:val="006A3F0E"/>
    <w:rsid w:val="006A436F"/>
    <w:rsid w:val="006A4B31"/>
    <w:rsid w:val="006A4EE4"/>
    <w:rsid w:val="006A691D"/>
    <w:rsid w:val="006A6AEE"/>
    <w:rsid w:val="006A7338"/>
    <w:rsid w:val="006A740A"/>
    <w:rsid w:val="006A7BB6"/>
    <w:rsid w:val="006A7CE4"/>
    <w:rsid w:val="006B04CB"/>
    <w:rsid w:val="006B0D48"/>
    <w:rsid w:val="006B0F34"/>
    <w:rsid w:val="006B1292"/>
    <w:rsid w:val="006B176D"/>
    <w:rsid w:val="006B1B63"/>
    <w:rsid w:val="006B234D"/>
    <w:rsid w:val="006B39E9"/>
    <w:rsid w:val="006B46F2"/>
    <w:rsid w:val="006B4CA7"/>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3969"/>
    <w:rsid w:val="006C486E"/>
    <w:rsid w:val="006C5433"/>
    <w:rsid w:val="006C621B"/>
    <w:rsid w:val="006C6597"/>
    <w:rsid w:val="006C75D4"/>
    <w:rsid w:val="006C7877"/>
    <w:rsid w:val="006C7C6C"/>
    <w:rsid w:val="006D028D"/>
    <w:rsid w:val="006D058B"/>
    <w:rsid w:val="006D120C"/>
    <w:rsid w:val="006D1BD8"/>
    <w:rsid w:val="006D25DE"/>
    <w:rsid w:val="006D3BF3"/>
    <w:rsid w:val="006D3FA4"/>
    <w:rsid w:val="006D4566"/>
    <w:rsid w:val="006D50BD"/>
    <w:rsid w:val="006D53A0"/>
    <w:rsid w:val="006D5CCE"/>
    <w:rsid w:val="006D62C0"/>
    <w:rsid w:val="006D63CA"/>
    <w:rsid w:val="006E0122"/>
    <w:rsid w:val="006E0516"/>
    <w:rsid w:val="006E0520"/>
    <w:rsid w:val="006E074D"/>
    <w:rsid w:val="006E0BB4"/>
    <w:rsid w:val="006E17B1"/>
    <w:rsid w:val="006E1CA1"/>
    <w:rsid w:val="006E1EFC"/>
    <w:rsid w:val="006E2CB7"/>
    <w:rsid w:val="006E31EA"/>
    <w:rsid w:val="006E39B1"/>
    <w:rsid w:val="006E5A26"/>
    <w:rsid w:val="006E6494"/>
    <w:rsid w:val="006E77BC"/>
    <w:rsid w:val="006F0C57"/>
    <w:rsid w:val="006F189D"/>
    <w:rsid w:val="006F2643"/>
    <w:rsid w:val="006F2E79"/>
    <w:rsid w:val="006F31E7"/>
    <w:rsid w:val="006F4911"/>
    <w:rsid w:val="006F500C"/>
    <w:rsid w:val="006F6719"/>
    <w:rsid w:val="006F6740"/>
    <w:rsid w:val="007003D7"/>
    <w:rsid w:val="007003FE"/>
    <w:rsid w:val="00700502"/>
    <w:rsid w:val="00701DD1"/>
    <w:rsid w:val="00701F08"/>
    <w:rsid w:val="00702CB5"/>
    <w:rsid w:val="00702F1D"/>
    <w:rsid w:val="00703709"/>
    <w:rsid w:val="00704995"/>
    <w:rsid w:val="00704F1C"/>
    <w:rsid w:val="00706508"/>
    <w:rsid w:val="0070731E"/>
    <w:rsid w:val="00710571"/>
    <w:rsid w:val="007106CF"/>
    <w:rsid w:val="00710C82"/>
    <w:rsid w:val="007111CB"/>
    <w:rsid w:val="007111DF"/>
    <w:rsid w:val="00711BBE"/>
    <w:rsid w:val="00711D5E"/>
    <w:rsid w:val="007126D7"/>
    <w:rsid w:val="00712706"/>
    <w:rsid w:val="00712B8C"/>
    <w:rsid w:val="00714EF6"/>
    <w:rsid w:val="007152DF"/>
    <w:rsid w:val="00715407"/>
    <w:rsid w:val="00716CE1"/>
    <w:rsid w:val="007177CA"/>
    <w:rsid w:val="00717868"/>
    <w:rsid w:val="00717A77"/>
    <w:rsid w:val="00717FD5"/>
    <w:rsid w:val="007201E4"/>
    <w:rsid w:val="00720573"/>
    <w:rsid w:val="007207BB"/>
    <w:rsid w:val="00720A2B"/>
    <w:rsid w:val="007213F8"/>
    <w:rsid w:val="00722835"/>
    <w:rsid w:val="00722F83"/>
    <w:rsid w:val="007234C8"/>
    <w:rsid w:val="00723F60"/>
    <w:rsid w:val="00724377"/>
    <w:rsid w:val="0072505B"/>
    <w:rsid w:val="00725D8F"/>
    <w:rsid w:val="00726CF5"/>
    <w:rsid w:val="00727898"/>
    <w:rsid w:val="007279CD"/>
    <w:rsid w:val="00730256"/>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77A"/>
    <w:rsid w:val="00744CEC"/>
    <w:rsid w:val="00744F40"/>
    <w:rsid w:val="00745130"/>
    <w:rsid w:val="007465A9"/>
    <w:rsid w:val="007467A3"/>
    <w:rsid w:val="00746FDF"/>
    <w:rsid w:val="007471F8"/>
    <w:rsid w:val="00747640"/>
    <w:rsid w:val="0075033D"/>
    <w:rsid w:val="0075070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062"/>
    <w:rsid w:val="007574F0"/>
    <w:rsid w:val="00757D09"/>
    <w:rsid w:val="00760266"/>
    <w:rsid w:val="00760364"/>
    <w:rsid w:val="00761E68"/>
    <w:rsid w:val="007624BA"/>
    <w:rsid w:val="00764057"/>
    <w:rsid w:val="007641D1"/>
    <w:rsid w:val="00764264"/>
    <w:rsid w:val="00765DFB"/>
    <w:rsid w:val="00766C5E"/>
    <w:rsid w:val="0076749A"/>
    <w:rsid w:val="007675A5"/>
    <w:rsid w:val="00770C0B"/>
    <w:rsid w:val="00770D5B"/>
    <w:rsid w:val="00770EB5"/>
    <w:rsid w:val="00771465"/>
    <w:rsid w:val="00772AE8"/>
    <w:rsid w:val="00772F61"/>
    <w:rsid w:val="0077325B"/>
    <w:rsid w:val="00773327"/>
    <w:rsid w:val="00773A05"/>
    <w:rsid w:val="00774006"/>
    <w:rsid w:val="00776BB1"/>
    <w:rsid w:val="007778F8"/>
    <w:rsid w:val="00777FC7"/>
    <w:rsid w:val="0078050C"/>
    <w:rsid w:val="00780733"/>
    <w:rsid w:val="00780819"/>
    <w:rsid w:val="00780E3B"/>
    <w:rsid w:val="00781B81"/>
    <w:rsid w:val="00782046"/>
    <w:rsid w:val="00783C7F"/>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74A"/>
    <w:rsid w:val="00794FCD"/>
    <w:rsid w:val="00795456"/>
    <w:rsid w:val="00796168"/>
    <w:rsid w:val="007966D2"/>
    <w:rsid w:val="007973CD"/>
    <w:rsid w:val="00797E5B"/>
    <w:rsid w:val="007A041D"/>
    <w:rsid w:val="007A07E9"/>
    <w:rsid w:val="007A3974"/>
    <w:rsid w:val="007A424A"/>
    <w:rsid w:val="007A431C"/>
    <w:rsid w:val="007A452D"/>
    <w:rsid w:val="007A486A"/>
    <w:rsid w:val="007A4C7E"/>
    <w:rsid w:val="007A4FF7"/>
    <w:rsid w:val="007A55F1"/>
    <w:rsid w:val="007A634D"/>
    <w:rsid w:val="007A63C6"/>
    <w:rsid w:val="007A6723"/>
    <w:rsid w:val="007A6B99"/>
    <w:rsid w:val="007B0B6D"/>
    <w:rsid w:val="007B0C7D"/>
    <w:rsid w:val="007B160E"/>
    <w:rsid w:val="007B2AD2"/>
    <w:rsid w:val="007B3348"/>
    <w:rsid w:val="007B5406"/>
    <w:rsid w:val="007B5D53"/>
    <w:rsid w:val="007B5E2F"/>
    <w:rsid w:val="007B6340"/>
    <w:rsid w:val="007B6896"/>
    <w:rsid w:val="007B6F51"/>
    <w:rsid w:val="007B7877"/>
    <w:rsid w:val="007C0F80"/>
    <w:rsid w:val="007C1853"/>
    <w:rsid w:val="007C23B9"/>
    <w:rsid w:val="007C4245"/>
    <w:rsid w:val="007C42FD"/>
    <w:rsid w:val="007C4B03"/>
    <w:rsid w:val="007C53D2"/>
    <w:rsid w:val="007C6867"/>
    <w:rsid w:val="007C7797"/>
    <w:rsid w:val="007C7874"/>
    <w:rsid w:val="007C7981"/>
    <w:rsid w:val="007D18D9"/>
    <w:rsid w:val="007D1E45"/>
    <w:rsid w:val="007D24F9"/>
    <w:rsid w:val="007D334B"/>
    <w:rsid w:val="007D366D"/>
    <w:rsid w:val="007D3AEB"/>
    <w:rsid w:val="007D42C4"/>
    <w:rsid w:val="007D461F"/>
    <w:rsid w:val="007D547A"/>
    <w:rsid w:val="007D5775"/>
    <w:rsid w:val="007D5C1A"/>
    <w:rsid w:val="007D5D0A"/>
    <w:rsid w:val="007D640A"/>
    <w:rsid w:val="007D6446"/>
    <w:rsid w:val="007D6474"/>
    <w:rsid w:val="007D6B17"/>
    <w:rsid w:val="007D7443"/>
    <w:rsid w:val="007D7606"/>
    <w:rsid w:val="007E04AB"/>
    <w:rsid w:val="007E0704"/>
    <w:rsid w:val="007E0C3C"/>
    <w:rsid w:val="007E0E05"/>
    <w:rsid w:val="007E13D5"/>
    <w:rsid w:val="007E15EA"/>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DE4"/>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774"/>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DFD"/>
    <w:rsid w:val="00823FA2"/>
    <w:rsid w:val="00824783"/>
    <w:rsid w:val="00824AD4"/>
    <w:rsid w:val="00825771"/>
    <w:rsid w:val="0082590A"/>
    <w:rsid w:val="008259B5"/>
    <w:rsid w:val="00826C7A"/>
    <w:rsid w:val="00827D9F"/>
    <w:rsid w:val="00827F39"/>
    <w:rsid w:val="008306C1"/>
    <w:rsid w:val="008307E6"/>
    <w:rsid w:val="00831591"/>
    <w:rsid w:val="00832626"/>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730"/>
    <w:rsid w:val="00842E9E"/>
    <w:rsid w:val="00843D66"/>
    <w:rsid w:val="00844186"/>
    <w:rsid w:val="00844782"/>
    <w:rsid w:val="00844C17"/>
    <w:rsid w:val="008469B0"/>
    <w:rsid w:val="008502AB"/>
    <w:rsid w:val="0085041D"/>
    <w:rsid w:val="008504C2"/>
    <w:rsid w:val="00850664"/>
    <w:rsid w:val="00851C46"/>
    <w:rsid w:val="00851FAC"/>
    <w:rsid w:val="00853466"/>
    <w:rsid w:val="00853A8C"/>
    <w:rsid w:val="00856AF0"/>
    <w:rsid w:val="008605EB"/>
    <w:rsid w:val="00860633"/>
    <w:rsid w:val="00860EB3"/>
    <w:rsid w:val="0086198D"/>
    <w:rsid w:val="00861C93"/>
    <w:rsid w:val="00862912"/>
    <w:rsid w:val="00862A3F"/>
    <w:rsid w:val="008630B5"/>
    <w:rsid w:val="00863992"/>
    <w:rsid w:val="008659E9"/>
    <w:rsid w:val="00866374"/>
    <w:rsid w:val="00867111"/>
    <w:rsid w:val="00867E9C"/>
    <w:rsid w:val="00870C2E"/>
    <w:rsid w:val="00870C9A"/>
    <w:rsid w:val="00870DAA"/>
    <w:rsid w:val="00871739"/>
    <w:rsid w:val="008718B4"/>
    <w:rsid w:val="0087271C"/>
    <w:rsid w:val="00873262"/>
    <w:rsid w:val="008738DA"/>
    <w:rsid w:val="00873937"/>
    <w:rsid w:val="00873E15"/>
    <w:rsid w:val="00875BB4"/>
    <w:rsid w:val="00875C89"/>
    <w:rsid w:val="00875E24"/>
    <w:rsid w:val="008766F4"/>
    <w:rsid w:val="008806E7"/>
    <w:rsid w:val="00881B78"/>
    <w:rsid w:val="008825A4"/>
    <w:rsid w:val="008845A2"/>
    <w:rsid w:val="00884712"/>
    <w:rsid w:val="008847BC"/>
    <w:rsid w:val="008850E2"/>
    <w:rsid w:val="0088710D"/>
    <w:rsid w:val="00890734"/>
    <w:rsid w:val="00890D46"/>
    <w:rsid w:val="00890D61"/>
    <w:rsid w:val="00892B45"/>
    <w:rsid w:val="008932A6"/>
    <w:rsid w:val="008934E9"/>
    <w:rsid w:val="008939C0"/>
    <w:rsid w:val="008A0E66"/>
    <w:rsid w:val="008A1166"/>
    <w:rsid w:val="008A12BF"/>
    <w:rsid w:val="008A35E3"/>
    <w:rsid w:val="008A383F"/>
    <w:rsid w:val="008A4D24"/>
    <w:rsid w:val="008A4E35"/>
    <w:rsid w:val="008A5786"/>
    <w:rsid w:val="008A5BD7"/>
    <w:rsid w:val="008A7931"/>
    <w:rsid w:val="008A79B4"/>
    <w:rsid w:val="008A7EF3"/>
    <w:rsid w:val="008B00D4"/>
    <w:rsid w:val="008B04BF"/>
    <w:rsid w:val="008B0F3C"/>
    <w:rsid w:val="008B15B5"/>
    <w:rsid w:val="008B17B0"/>
    <w:rsid w:val="008B36ED"/>
    <w:rsid w:val="008B3802"/>
    <w:rsid w:val="008B4097"/>
    <w:rsid w:val="008B489D"/>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D6F58"/>
    <w:rsid w:val="008E0093"/>
    <w:rsid w:val="008E1645"/>
    <w:rsid w:val="008E17F9"/>
    <w:rsid w:val="008E36BD"/>
    <w:rsid w:val="008E42AE"/>
    <w:rsid w:val="008E5F19"/>
    <w:rsid w:val="008E7DC7"/>
    <w:rsid w:val="008F00EF"/>
    <w:rsid w:val="008F0DCF"/>
    <w:rsid w:val="008F0E27"/>
    <w:rsid w:val="008F1087"/>
    <w:rsid w:val="008F19DB"/>
    <w:rsid w:val="008F2B7A"/>
    <w:rsid w:val="008F3785"/>
    <w:rsid w:val="008F4C55"/>
    <w:rsid w:val="008F5F5D"/>
    <w:rsid w:val="008F6FA5"/>
    <w:rsid w:val="008F7090"/>
    <w:rsid w:val="008F7097"/>
    <w:rsid w:val="00900381"/>
    <w:rsid w:val="009017BE"/>
    <w:rsid w:val="00901E57"/>
    <w:rsid w:val="0090346B"/>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596"/>
    <w:rsid w:val="00922863"/>
    <w:rsid w:val="0092291A"/>
    <w:rsid w:val="009230C6"/>
    <w:rsid w:val="00923F0C"/>
    <w:rsid w:val="00924133"/>
    <w:rsid w:val="00924CCA"/>
    <w:rsid w:val="009255EE"/>
    <w:rsid w:val="00925763"/>
    <w:rsid w:val="00925DAB"/>
    <w:rsid w:val="00926590"/>
    <w:rsid w:val="009266B6"/>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5B19"/>
    <w:rsid w:val="009369F8"/>
    <w:rsid w:val="00936FB6"/>
    <w:rsid w:val="0093747A"/>
    <w:rsid w:val="009374B3"/>
    <w:rsid w:val="00937A39"/>
    <w:rsid w:val="00937AE9"/>
    <w:rsid w:val="009402F5"/>
    <w:rsid w:val="0094314E"/>
    <w:rsid w:val="0094419E"/>
    <w:rsid w:val="00944457"/>
    <w:rsid w:val="009444D7"/>
    <w:rsid w:val="009452A1"/>
    <w:rsid w:val="009455A9"/>
    <w:rsid w:val="0094566F"/>
    <w:rsid w:val="00945EAA"/>
    <w:rsid w:val="009468B3"/>
    <w:rsid w:val="00946AAE"/>
    <w:rsid w:val="00946AEC"/>
    <w:rsid w:val="009472B6"/>
    <w:rsid w:val="00947383"/>
    <w:rsid w:val="00950050"/>
    <w:rsid w:val="00950641"/>
    <w:rsid w:val="00950806"/>
    <w:rsid w:val="00950832"/>
    <w:rsid w:val="0095094B"/>
    <w:rsid w:val="009509A5"/>
    <w:rsid w:val="00950AA7"/>
    <w:rsid w:val="00951C8F"/>
    <w:rsid w:val="00951DF1"/>
    <w:rsid w:val="0095225E"/>
    <w:rsid w:val="009523A7"/>
    <w:rsid w:val="009527C0"/>
    <w:rsid w:val="00952D26"/>
    <w:rsid w:val="00954641"/>
    <w:rsid w:val="009547FF"/>
    <w:rsid w:val="00954E78"/>
    <w:rsid w:val="009561D3"/>
    <w:rsid w:val="009564DD"/>
    <w:rsid w:val="00956B8E"/>
    <w:rsid w:val="009573A5"/>
    <w:rsid w:val="0095744A"/>
    <w:rsid w:val="00957548"/>
    <w:rsid w:val="00957D33"/>
    <w:rsid w:val="00960C20"/>
    <w:rsid w:val="00960C29"/>
    <w:rsid w:val="0096129E"/>
    <w:rsid w:val="009613EA"/>
    <w:rsid w:val="00961B76"/>
    <w:rsid w:val="00961CB9"/>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5188"/>
    <w:rsid w:val="009760D1"/>
    <w:rsid w:val="00976F6F"/>
    <w:rsid w:val="009776D0"/>
    <w:rsid w:val="00980672"/>
    <w:rsid w:val="0098073C"/>
    <w:rsid w:val="00980CE9"/>
    <w:rsid w:val="009816C3"/>
    <w:rsid w:val="00981C0C"/>
    <w:rsid w:val="009833F0"/>
    <w:rsid w:val="009839E5"/>
    <w:rsid w:val="00983EFF"/>
    <w:rsid w:val="00984ABB"/>
    <w:rsid w:val="00984ADC"/>
    <w:rsid w:val="00984E0B"/>
    <w:rsid w:val="00985146"/>
    <w:rsid w:val="0098534A"/>
    <w:rsid w:val="00985E10"/>
    <w:rsid w:val="00985EB0"/>
    <w:rsid w:val="009863A4"/>
    <w:rsid w:val="00986A66"/>
    <w:rsid w:val="00987024"/>
    <w:rsid w:val="00987F7A"/>
    <w:rsid w:val="00990670"/>
    <w:rsid w:val="00992B09"/>
    <w:rsid w:val="00993A4D"/>
    <w:rsid w:val="009948A3"/>
    <w:rsid w:val="00994FFB"/>
    <w:rsid w:val="00995424"/>
    <w:rsid w:val="00995DCD"/>
    <w:rsid w:val="009963D1"/>
    <w:rsid w:val="009A12AF"/>
    <w:rsid w:val="009A1550"/>
    <w:rsid w:val="009A1DB5"/>
    <w:rsid w:val="009A2B28"/>
    <w:rsid w:val="009A2EFA"/>
    <w:rsid w:val="009A5522"/>
    <w:rsid w:val="009A57DC"/>
    <w:rsid w:val="009A5B05"/>
    <w:rsid w:val="009A62D5"/>
    <w:rsid w:val="009A6602"/>
    <w:rsid w:val="009A6A9F"/>
    <w:rsid w:val="009A7B09"/>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6FA"/>
    <w:rsid w:val="009D0EB7"/>
    <w:rsid w:val="009D1E1F"/>
    <w:rsid w:val="009D1EA7"/>
    <w:rsid w:val="009D3CE5"/>
    <w:rsid w:val="009D5ACF"/>
    <w:rsid w:val="009D5B99"/>
    <w:rsid w:val="009D62D4"/>
    <w:rsid w:val="009D7AF8"/>
    <w:rsid w:val="009E1122"/>
    <w:rsid w:val="009E1227"/>
    <w:rsid w:val="009E1D31"/>
    <w:rsid w:val="009E2A2C"/>
    <w:rsid w:val="009E2B3C"/>
    <w:rsid w:val="009E2B7D"/>
    <w:rsid w:val="009E30DC"/>
    <w:rsid w:val="009E374B"/>
    <w:rsid w:val="009E42CD"/>
    <w:rsid w:val="009E464B"/>
    <w:rsid w:val="009E61DE"/>
    <w:rsid w:val="009E6491"/>
    <w:rsid w:val="009E6F74"/>
    <w:rsid w:val="009E733F"/>
    <w:rsid w:val="009F00F2"/>
    <w:rsid w:val="009F0695"/>
    <w:rsid w:val="009F0747"/>
    <w:rsid w:val="009F15EC"/>
    <w:rsid w:val="009F1605"/>
    <w:rsid w:val="009F162F"/>
    <w:rsid w:val="009F1876"/>
    <w:rsid w:val="009F1ACA"/>
    <w:rsid w:val="009F1C41"/>
    <w:rsid w:val="009F2B39"/>
    <w:rsid w:val="009F312B"/>
    <w:rsid w:val="009F5860"/>
    <w:rsid w:val="009F6DC4"/>
    <w:rsid w:val="009F6E68"/>
    <w:rsid w:val="00A00BB3"/>
    <w:rsid w:val="00A00C3A"/>
    <w:rsid w:val="00A00F96"/>
    <w:rsid w:val="00A010E2"/>
    <w:rsid w:val="00A01763"/>
    <w:rsid w:val="00A01D02"/>
    <w:rsid w:val="00A01D1B"/>
    <w:rsid w:val="00A02251"/>
    <w:rsid w:val="00A02598"/>
    <w:rsid w:val="00A034F3"/>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5A8"/>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C86"/>
    <w:rsid w:val="00A34F9A"/>
    <w:rsid w:val="00A35FAB"/>
    <w:rsid w:val="00A36330"/>
    <w:rsid w:val="00A364F9"/>
    <w:rsid w:val="00A36703"/>
    <w:rsid w:val="00A373FD"/>
    <w:rsid w:val="00A407D9"/>
    <w:rsid w:val="00A40C43"/>
    <w:rsid w:val="00A42232"/>
    <w:rsid w:val="00A42B10"/>
    <w:rsid w:val="00A43CFC"/>
    <w:rsid w:val="00A444EA"/>
    <w:rsid w:val="00A44EF0"/>
    <w:rsid w:val="00A45B03"/>
    <w:rsid w:val="00A46E40"/>
    <w:rsid w:val="00A47547"/>
    <w:rsid w:val="00A4754D"/>
    <w:rsid w:val="00A50834"/>
    <w:rsid w:val="00A51010"/>
    <w:rsid w:val="00A5282D"/>
    <w:rsid w:val="00A52B8F"/>
    <w:rsid w:val="00A533C0"/>
    <w:rsid w:val="00A556EF"/>
    <w:rsid w:val="00A56857"/>
    <w:rsid w:val="00A56E8C"/>
    <w:rsid w:val="00A574A6"/>
    <w:rsid w:val="00A57F0B"/>
    <w:rsid w:val="00A6086C"/>
    <w:rsid w:val="00A608AB"/>
    <w:rsid w:val="00A63978"/>
    <w:rsid w:val="00A63A45"/>
    <w:rsid w:val="00A64917"/>
    <w:rsid w:val="00A65305"/>
    <w:rsid w:val="00A65731"/>
    <w:rsid w:val="00A66506"/>
    <w:rsid w:val="00A67961"/>
    <w:rsid w:val="00A708D8"/>
    <w:rsid w:val="00A71D57"/>
    <w:rsid w:val="00A73187"/>
    <w:rsid w:val="00A73801"/>
    <w:rsid w:val="00A73F66"/>
    <w:rsid w:val="00A75071"/>
    <w:rsid w:val="00A756D1"/>
    <w:rsid w:val="00A75A8D"/>
    <w:rsid w:val="00A761E1"/>
    <w:rsid w:val="00A775E2"/>
    <w:rsid w:val="00A8086B"/>
    <w:rsid w:val="00A811B6"/>
    <w:rsid w:val="00A81C7F"/>
    <w:rsid w:val="00A821C0"/>
    <w:rsid w:val="00A8233F"/>
    <w:rsid w:val="00A82B7C"/>
    <w:rsid w:val="00A82B89"/>
    <w:rsid w:val="00A82CBA"/>
    <w:rsid w:val="00A82E80"/>
    <w:rsid w:val="00A8313D"/>
    <w:rsid w:val="00A85C8B"/>
    <w:rsid w:val="00A87167"/>
    <w:rsid w:val="00A903F7"/>
    <w:rsid w:val="00A9070F"/>
    <w:rsid w:val="00A91590"/>
    <w:rsid w:val="00A92059"/>
    <w:rsid w:val="00A922B5"/>
    <w:rsid w:val="00A92603"/>
    <w:rsid w:val="00A92DA8"/>
    <w:rsid w:val="00A94383"/>
    <w:rsid w:val="00A9467E"/>
    <w:rsid w:val="00A9502B"/>
    <w:rsid w:val="00A952FC"/>
    <w:rsid w:val="00A953B8"/>
    <w:rsid w:val="00A9566D"/>
    <w:rsid w:val="00A95FBD"/>
    <w:rsid w:val="00A96807"/>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56CB"/>
    <w:rsid w:val="00AB7C9C"/>
    <w:rsid w:val="00AC195F"/>
    <w:rsid w:val="00AC1F2C"/>
    <w:rsid w:val="00AC2267"/>
    <w:rsid w:val="00AC3AC6"/>
    <w:rsid w:val="00AC4D9F"/>
    <w:rsid w:val="00AC5086"/>
    <w:rsid w:val="00AC51E5"/>
    <w:rsid w:val="00AC5EC7"/>
    <w:rsid w:val="00AC663D"/>
    <w:rsid w:val="00AC7D48"/>
    <w:rsid w:val="00AD04A0"/>
    <w:rsid w:val="00AD07AC"/>
    <w:rsid w:val="00AD2A84"/>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2D92"/>
    <w:rsid w:val="00AE35A0"/>
    <w:rsid w:val="00AE3692"/>
    <w:rsid w:val="00AE3B4E"/>
    <w:rsid w:val="00AE3D0F"/>
    <w:rsid w:val="00AE4200"/>
    <w:rsid w:val="00AE5570"/>
    <w:rsid w:val="00AE578C"/>
    <w:rsid w:val="00AE7BBC"/>
    <w:rsid w:val="00AF0AF0"/>
    <w:rsid w:val="00AF2157"/>
    <w:rsid w:val="00AF2D57"/>
    <w:rsid w:val="00AF47FE"/>
    <w:rsid w:val="00AF4814"/>
    <w:rsid w:val="00AF4CF3"/>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2EF0"/>
    <w:rsid w:val="00B2347B"/>
    <w:rsid w:val="00B2454C"/>
    <w:rsid w:val="00B2464C"/>
    <w:rsid w:val="00B2471A"/>
    <w:rsid w:val="00B24914"/>
    <w:rsid w:val="00B24982"/>
    <w:rsid w:val="00B24B8D"/>
    <w:rsid w:val="00B258A4"/>
    <w:rsid w:val="00B25B47"/>
    <w:rsid w:val="00B27C5A"/>
    <w:rsid w:val="00B27D07"/>
    <w:rsid w:val="00B27D34"/>
    <w:rsid w:val="00B27DDD"/>
    <w:rsid w:val="00B27E78"/>
    <w:rsid w:val="00B300E6"/>
    <w:rsid w:val="00B31508"/>
    <w:rsid w:val="00B31736"/>
    <w:rsid w:val="00B31A3E"/>
    <w:rsid w:val="00B32082"/>
    <w:rsid w:val="00B3378F"/>
    <w:rsid w:val="00B33AE2"/>
    <w:rsid w:val="00B35841"/>
    <w:rsid w:val="00B369F1"/>
    <w:rsid w:val="00B36C2C"/>
    <w:rsid w:val="00B36EE0"/>
    <w:rsid w:val="00B36FD2"/>
    <w:rsid w:val="00B379DB"/>
    <w:rsid w:val="00B37AFB"/>
    <w:rsid w:val="00B40885"/>
    <w:rsid w:val="00B4299C"/>
    <w:rsid w:val="00B431E4"/>
    <w:rsid w:val="00B4499D"/>
    <w:rsid w:val="00B4536A"/>
    <w:rsid w:val="00B455D6"/>
    <w:rsid w:val="00B467DB"/>
    <w:rsid w:val="00B477D1"/>
    <w:rsid w:val="00B47918"/>
    <w:rsid w:val="00B50BE1"/>
    <w:rsid w:val="00B512F7"/>
    <w:rsid w:val="00B51F46"/>
    <w:rsid w:val="00B53426"/>
    <w:rsid w:val="00B55126"/>
    <w:rsid w:val="00B5550C"/>
    <w:rsid w:val="00B556FD"/>
    <w:rsid w:val="00B55B45"/>
    <w:rsid w:val="00B55CAF"/>
    <w:rsid w:val="00B56816"/>
    <w:rsid w:val="00B60C11"/>
    <w:rsid w:val="00B6190F"/>
    <w:rsid w:val="00B62A59"/>
    <w:rsid w:val="00B631B2"/>
    <w:rsid w:val="00B654C1"/>
    <w:rsid w:val="00B65D9A"/>
    <w:rsid w:val="00B66249"/>
    <w:rsid w:val="00B6730F"/>
    <w:rsid w:val="00B67BB8"/>
    <w:rsid w:val="00B67F03"/>
    <w:rsid w:val="00B70195"/>
    <w:rsid w:val="00B7163D"/>
    <w:rsid w:val="00B71AC1"/>
    <w:rsid w:val="00B724F0"/>
    <w:rsid w:val="00B72BF5"/>
    <w:rsid w:val="00B73015"/>
    <w:rsid w:val="00B73C23"/>
    <w:rsid w:val="00B75A26"/>
    <w:rsid w:val="00B75F2A"/>
    <w:rsid w:val="00B7724D"/>
    <w:rsid w:val="00B776F2"/>
    <w:rsid w:val="00B77A40"/>
    <w:rsid w:val="00B805D0"/>
    <w:rsid w:val="00B808CA"/>
    <w:rsid w:val="00B80BAE"/>
    <w:rsid w:val="00B815AA"/>
    <w:rsid w:val="00B81CAA"/>
    <w:rsid w:val="00B81CC4"/>
    <w:rsid w:val="00B820FD"/>
    <w:rsid w:val="00B83047"/>
    <w:rsid w:val="00B832DB"/>
    <w:rsid w:val="00B83484"/>
    <w:rsid w:val="00B84742"/>
    <w:rsid w:val="00B84E9E"/>
    <w:rsid w:val="00B854B2"/>
    <w:rsid w:val="00B85521"/>
    <w:rsid w:val="00B85718"/>
    <w:rsid w:val="00B85BC4"/>
    <w:rsid w:val="00B867A7"/>
    <w:rsid w:val="00B8755B"/>
    <w:rsid w:val="00B87972"/>
    <w:rsid w:val="00B90A13"/>
    <w:rsid w:val="00B91664"/>
    <w:rsid w:val="00B91925"/>
    <w:rsid w:val="00B91DEC"/>
    <w:rsid w:val="00B92747"/>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1C8C"/>
    <w:rsid w:val="00BA2984"/>
    <w:rsid w:val="00BA302E"/>
    <w:rsid w:val="00BA30DD"/>
    <w:rsid w:val="00BA3185"/>
    <w:rsid w:val="00BA39F8"/>
    <w:rsid w:val="00BA4171"/>
    <w:rsid w:val="00BA4963"/>
    <w:rsid w:val="00BA4E90"/>
    <w:rsid w:val="00BA57F5"/>
    <w:rsid w:val="00BA6EEB"/>
    <w:rsid w:val="00BA7D27"/>
    <w:rsid w:val="00BB17E3"/>
    <w:rsid w:val="00BB1DCC"/>
    <w:rsid w:val="00BB28AE"/>
    <w:rsid w:val="00BB3AF9"/>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6A4"/>
    <w:rsid w:val="00BC7887"/>
    <w:rsid w:val="00BC7C94"/>
    <w:rsid w:val="00BD03D0"/>
    <w:rsid w:val="00BD12A3"/>
    <w:rsid w:val="00BD21EC"/>
    <w:rsid w:val="00BD2614"/>
    <w:rsid w:val="00BD37BF"/>
    <w:rsid w:val="00BD38A9"/>
    <w:rsid w:val="00BD39CF"/>
    <w:rsid w:val="00BD3AC7"/>
    <w:rsid w:val="00BD3BBC"/>
    <w:rsid w:val="00BD6533"/>
    <w:rsid w:val="00BD6FB7"/>
    <w:rsid w:val="00BD6FC6"/>
    <w:rsid w:val="00BD7C2B"/>
    <w:rsid w:val="00BD7C2F"/>
    <w:rsid w:val="00BE07EB"/>
    <w:rsid w:val="00BE1A29"/>
    <w:rsid w:val="00BE202C"/>
    <w:rsid w:val="00BE2390"/>
    <w:rsid w:val="00BE262D"/>
    <w:rsid w:val="00BE2AB3"/>
    <w:rsid w:val="00BE2F6E"/>
    <w:rsid w:val="00BE30A8"/>
    <w:rsid w:val="00BE3253"/>
    <w:rsid w:val="00BE32FD"/>
    <w:rsid w:val="00BE3484"/>
    <w:rsid w:val="00BE394D"/>
    <w:rsid w:val="00BE39E3"/>
    <w:rsid w:val="00BE3A30"/>
    <w:rsid w:val="00BE3B3A"/>
    <w:rsid w:val="00BE3CB2"/>
    <w:rsid w:val="00BE3E00"/>
    <w:rsid w:val="00BE5698"/>
    <w:rsid w:val="00BE6594"/>
    <w:rsid w:val="00BE6BA8"/>
    <w:rsid w:val="00BE7552"/>
    <w:rsid w:val="00BE7658"/>
    <w:rsid w:val="00BF0A7E"/>
    <w:rsid w:val="00BF0D6C"/>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2C83"/>
    <w:rsid w:val="00C135A3"/>
    <w:rsid w:val="00C13B58"/>
    <w:rsid w:val="00C14061"/>
    <w:rsid w:val="00C14E00"/>
    <w:rsid w:val="00C15410"/>
    <w:rsid w:val="00C15531"/>
    <w:rsid w:val="00C158A1"/>
    <w:rsid w:val="00C15B39"/>
    <w:rsid w:val="00C16E89"/>
    <w:rsid w:val="00C16FC4"/>
    <w:rsid w:val="00C1727B"/>
    <w:rsid w:val="00C1756F"/>
    <w:rsid w:val="00C20FBA"/>
    <w:rsid w:val="00C21A81"/>
    <w:rsid w:val="00C226B0"/>
    <w:rsid w:val="00C22E8C"/>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2EB"/>
    <w:rsid w:val="00C34541"/>
    <w:rsid w:val="00C34818"/>
    <w:rsid w:val="00C35995"/>
    <w:rsid w:val="00C35AE3"/>
    <w:rsid w:val="00C36529"/>
    <w:rsid w:val="00C36919"/>
    <w:rsid w:val="00C37179"/>
    <w:rsid w:val="00C373A4"/>
    <w:rsid w:val="00C37A9D"/>
    <w:rsid w:val="00C37B3B"/>
    <w:rsid w:val="00C4070E"/>
    <w:rsid w:val="00C40ABD"/>
    <w:rsid w:val="00C4121D"/>
    <w:rsid w:val="00C42601"/>
    <w:rsid w:val="00C43779"/>
    <w:rsid w:val="00C450F1"/>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E59"/>
    <w:rsid w:val="00C52FA6"/>
    <w:rsid w:val="00C54640"/>
    <w:rsid w:val="00C54B2C"/>
    <w:rsid w:val="00C54C2F"/>
    <w:rsid w:val="00C54C8F"/>
    <w:rsid w:val="00C55202"/>
    <w:rsid w:val="00C571E5"/>
    <w:rsid w:val="00C576DD"/>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5E69"/>
    <w:rsid w:val="00C7619F"/>
    <w:rsid w:val="00C76725"/>
    <w:rsid w:val="00C76988"/>
    <w:rsid w:val="00C77E27"/>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59B9"/>
    <w:rsid w:val="00CA61F3"/>
    <w:rsid w:val="00CA68AF"/>
    <w:rsid w:val="00CA6DE5"/>
    <w:rsid w:val="00CB00EE"/>
    <w:rsid w:val="00CB1ED7"/>
    <w:rsid w:val="00CB2A2D"/>
    <w:rsid w:val="00CB2CA4"/>
    <w:rsid w:val="00CB3DC2"/>
    <w:rsid w:val="00CB3FB2"/>
    <w:rsid w:val="00CB5E4B"/>
    <w:rsid w:val="00CB62A4"/>
    <w:rsid w:val="00CB7147"/>
    <w:rsid w:val="00CB7650"/>
    <w:rsid w:val="00CC0184"/>
    <w:rsid w:val="00CC058A"/>
    <w:rsid w:val="00CC2713"/>
    <w:rsid w:val="00CC35C2"/>
    <w:rsid w:val="00CC3601"/>
    <w:rsid w:val="00CC40B5"/>
    <w:rsid w:val="00CC4D16"/>
    <w:rsid w:val="00CC4F16"/>
    <w:rsid w:val="00CC57DF"/>
    <w:rsid w:val="00CC6318"/>
    <w:rsid w:val="00CC637E"/>
    <w:rsid w:val="00CD004F"/>
    <w:rsid w:val="00CD0173"/>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321"/>
    <w:rsid w:val="00CE36A6"/>
    <w:rsid w:val="00CE372E"/>
    <w:rsid w:val="00CE38FA"/>
    <w:rsid w:val="00CE38FF"/>
    <w:rsid w:val="00CE3D64"/>
    <w:rsid w:val="00CE4F67"/>
    <w:rsid w:val="00CE52F1"/>
    <w:rsid w:val="00CE67D8"/>
    <w:rsid w:val="00CE71C6"/>
    <w:rsid w:val="00CE7DB3"/>
    <w:rsid w:val="00CF0980"/>
    <w:rsid w:val="00CF36A9"/>
    <w:rsid w:val="00CF3C71"/>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0FE"/>
    <w:rsid w:val="00D205AC"/>
    <w:rsid w:val="00D2080D"/>
    <w:rsid w:val="00D20A05"/>
    <w:rsid w:val="00D211E0"/>
    <w:rsid w:val="00D21608"/>
    <w:rsid w:val="00D22005"/>
    <w:rsid w:val="00D23258"/>
    <w:rsid w:val="00D24156"/>
    <w:rsid w:val="00D241A8"/>
    <w:rsid w:val="00D24CAD"/>
    <w:rsid w:val="00D2528C"/>
    <w:rsid w:val="00D254C0"/>
    <w:rsid w:val="00D26832"/>
    <w:rsid w:val="00D272B1"/>
    <w:rsid w:val="00D2774B"/>
    <w:rsid w:val="00D30556"/>
    <w:rsid w:val="00D30D8B"/>
    <w:rsid w:val="00D30DD8"/>
    <w:rsid w:val="00D32434"/>
    <w:rsid w:val="00D33390"/>
    <w:rsid w:val="00D33537"/>
    <w:rsid w:val="00D335F6"/>
    <w:rsid w:val="00D34F34"/>
    <w:rsid w:val="00D3538A"/>
    <w:rsid w:val="00D35778"/>
    <w:rsid w:val="00D36F3C"/>
    <w:rsid w:val="00D37829"/>
    <w:rsid w:val="00D3794F"/>
    <w:rsid w:val="00D37C48"/>
    <w:rsid w:val="00D40A76"/>
    <w:rsid w:val="00D40BCF"/>
    <w:rsid w:val="00D410E7"/>
    <w:rsid w:val="00D41B54"/>
    <w:rsid w:val="00D425DE"/>
    <w:rsid w:val="00D43CF9"/>
    <w:rsid w:val="00D43E18"/>
    <w:rsid w:val="00D45543"/>
    <w:rsid w:val="00D4611F"/>
    <w:rsid w:val="00D47AB7"/>
    <w:rsid w:val="00D47EE5"/>
    <w:rsid w:val="00D47FC3"/>
    <w:rsid w:val="00D50B99"/>
    <w:rsid w:val="00D50FAD"/>
    <w:rsid w:val="00D511F9"/>
    <w:rsid w:val="00D51D62"/>
    <w:rsid w:val="00D52D0D"/>
    <w:rsid w:val="00D54A0F"/>
    <w:rsid w:val="00D54A7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6F5B"/>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5C8"/>
    <w:rsid w:val="00D8618C"/>
    <w:rsid w:val="00D87422"/>
    <w:rsid w:val="00D8788B"/>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A16"/>
    <w:rsid w:val="00DA62AA"/>
    <w:rsid w:val="00DA7345"/>
    <w:rsid w:val="00DA7B1A"/>
    <w:rsid w:val="00DA7C4F"/>
    <w:rsid w:val="00DB0244"/>
    <w:rsid w:val="00DB158F"/>
    <w:rsid w:val="00DB16B2"/>
    <w:rsid w:val="00DB4535"/>
    <w:rsid w:val="00DB4FA4"/>
    <w:rsid w:val="00DB525A"/>
    <w:rsid w:val="00DB698F"/>
    <w:rsid w:val="00DC0034"/>
    <w:rsid w:val="00DC0487"/>
    <w:rsid w:val="00DC048B"/>
    <w:rsid w:val="00DC0621"/>
    <w:rsid w:val="00DC0DD2"/>
    <w:rsid w:val="00DC462A"/>
    <w:rsid w:val="00DC5097"/>
    <w:rsid w:val="00DC54C0"/>
    <w:rsid w:val="00DC5C81"/>
    <w:rsid w:val="00DC5F59"/>
    <w:rsid w:val="00DC66C0"/>
    <w:rsid w:val="00DC7C33"/>
    <w:rsid w:val="00DD077B"/>
    <w:rsid w:val="00DD1185"/>
    <w:rsid w:val="00DD11AD"/>
    <w:rsid w:val="00DD11CB"/>
    <w:rsid w:val="00DD1A68"/>
    <w:rsid w:val="00DD2772"/>
    <w:rsid w:val="00DD35EF"/>
    <w:rsid w:val="00DD4A22"/>
    <w:rsid w:val="00DD5409"/>
    <w:rsid w:val="00DD6810"/>
    <w:rsid w:val="00DD6A95"/>
    <w:rsid w:val="00DD7D43"/>
    <w:rsid w:val="00DE07A2"/>
    <w:rsid w:val="00DE1E29"/>
    <w:rsid w:val="00DE27EB"/>
    <w:rsid w:val="00DE3855"/>
    <w:rsid w:val="00DE387E"/>
    <w:rsid w:val="00DE46E8"/>
    <w:rsid w:val="00DE4C24"/>
    <w:rsid w:val="00DE5820"/>
    <w:rsid w:val="00DE75B2"/>
    <w:rsid w:val="00DF16C9"/>
    <w:rsid w:val="00DF1B46"/>
    <w:rsid w:val="00DF3B1E"/>
    <w:rsid w:val="00DF4060"/>
    <w:rsid w:val="00DF4172"/>
    <w:rsid w:val="00DF45FD"/>
    <w:rsid w:val="00DF4B8B"/>
    <w:rsid w:val="00DF633B"/>
    <w:rsid w:val="00DF63E9"/>
    <w:rsid w:val="00DF76C2"/>
    <w:rsid w:val="00DF7831"/>
    <w:rsid w:val="00E012C3"/>
    <w:rsid w:val="00E01887"/>
    <w:rsid w:val="00E01A10"/>
    <w:rsid w:val="00E01A2D"/>
    <w:rsid w:val="00E041DB"/>
    <w:rsid w:val="00E0423D"/>
    <w:rsid w:val="00E043C9"/>
    <w:rsid w:val="00E0450A"/>
    <w:rsid w:val="00E06221"/>
    <w:rsid w:val="00E0681E"/>
    <w:rsid w:val="00E07721"/>
    <w:rsid w:val="00E07728"/>
    <w:rsid w:val="00E07F58"/>
    <w:rsid w:val="00E102DE"/>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8E6"/>
    <w:rsid w:val="00E26B74"/>
    <w:rsid w:val="00E301CD"/>
    <w:rsid w:val="00E30B21"/>
    <w:rsid w:val="00E31279"/>
    <w:rsid w:val="00E31D91"/>
    <w:rsid w:val="00E339DC"/>
    <w:rsid w:val="00E33DE7"/>
    <w:rsid w:val="00E33F6D"/>
    <w:rsid w:val="00E341E1"/>
    <w:rsid w:val="00E3466B"/>
    <w:rsid w:val="00E3639C"/>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1820"/>
    <w:rsid w:val="00E52CCA"/>
    <w:rsid w:val="00E539EE"/>
    <w:rsid w:val="00E54CEA"/>
    <w:rsid w:val="00E54D4E"/>
    <w:rsid w:val="00E55CC5"/>
    <w:rsid w:val="00E56CCA"/>
    <w:rsid w:val="00E5795A"/>
    <w:rsid w:val="00E6023E"/>
    <w:rsid w:val="00E607ED"/>
    <w:rsid w:val="00E608A4"/>
    <w:rsid w:val="00E61C85"/>
    <w:rsid w:val="00E62930"/>
    <w:rsid w:val="00E6310E"/>
    <w:rsid w:val="00E6364B"/>
    <w:rsid w:val="00E64852"/>
    <w:rsid w:val="00E64CA9"/>
    <w:rsid w:val="00E65228"/>
    <w:rsid w:val="00E66D5F"/>
    <w:rsid w:val="00E6762C"/>
    <w:rsid w:val="00E67CEC"/>
    <w:rsid w:val="00E7188D"/>
    <w:rsid w:val="00E71DFE"/>
    <w:rsid w:val="00E73B1C"/>
    <w:rsid w:val="00E7407D"/>
    <w:rsid w:val="00E74A2A"/>
    <w:rsid w:val="00E74A5F"/>
    <w:rsid w:val="00E7583F"/>
    <w:rsid w:val="00E766AD"/>
    <w:rsid w:val="00E76852"/>
    <w:rsid w:val="00E76922"/>
    <w:rsid w:val="00E76B7B"/>
    <w:rsid w:val="00E778CC"/>
    <w:rsid w:val="00E81421"/>
    <w:rsid w:val="00E82D6A"/>
    <w:rsid w:val="00E82DF7"/>
    <w:rsid w:val="00E83CAA"/>
    <w:rsid w:val="00E845EF"/>
    <w:rsid w:val="00E8601C"/>
    <w:rsid w:val="00E874E6"/>
    <w:rsid w:val="00E87BD6"/>
    <w:rsid w:val="00E87F24"/>
    <w:rsid w:val="00E9019D"/>
    <w:rsid w:val="00E9042B"/>
    <w:rsid w:val="00E921A5"/>
    <w:rsid w:val="00E92EE4"/>
    <w:rsid w:val="00E93351"/>
    <w:rsid w:val="00E93B3C"/>
    <w:rsid w:val="00E93F19"/>
    <w:rsid w:val="00E943FE"/>
    <w:rsid w:val="00E94868"/>
    <w:rsid w:val="00E94EEE"/>
    <w:rsid w:val="00E969E5"/>
    <w:rsid w:val="00E96EE5"/>
    <w:rsid w:val="00E9773C"/>
    <w:rsid w:val="00EA04F3"/>
    <w:rsid w:val="00EA18C8"/>
    <w:rsid w:val="00EA2814"/>
    <w:rsid w:val="00EA2831"/>
    <w:rsid w:val="00EA3004"/>
    <w:rsid w:val="00EA35EB"/>
    <w:rsid w:val="00EA3E11"/>
    <w:rsid w:val="00EA4366"/>
    <w:rsid w:val="00EA4D02"/>
    <w:rsid w:val="00EA5003"/>
    <w:rsid w:val="00EA605B"/>
    <w:rsid w:val="00EA757A"/>
    <w:rsid w:val="00EA7C4D"/>
    <w:rsid w:val="00EA7CF6"/>
    <w:rsid w:val="00EB005E"/>
    <w:rsid w:val="00EB02E9"/>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08B6"/>
    <w:rsid w:val="00EC12B4"/>
    <w:rsid w:val="00EC288E"/>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5C2"/>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A1C"/>
    <w:rsid w:val="00F00CF7"/>
    <w:rsid w:val="00F01B73"/>
    <w:rsid w:val="00F02109"/>
    <w:rsid w:val="00F022D0"/>
    <w:rsid w:val="00F026CC"/>
    <w:rsid w:val="00F02970"/>
    <w:rsid w:val="00F053C8"/>
    <w:rsid w:val="00F05EFB"/>
    <w:rsid w:val="00F1051A"/>
    <w:rsid w:val="00F10B6B"/>
    <w:rsid w:val="00F11CBC"/>
    <w:rsid w:val="00F126C4"/>
    <w:rsid w:val="00F12FAF"/>
    <w:rsid w:val="00F133D6"/>
    <w:rsid w:val="00F13EB3"/>
    <w:rsid w:val="00F140F5"/>
    <w:rsid w:val="00F141A8"/>
    <w:rsid w:val="00F14C57"/>
    <w:rsid w:val="00F17C7D"/>
    <w:rsid w:val="00F17E47"/>
    <w:rsid w:val="00F22EC4"/>
    <w:rsid w:val="00F23914"/>
    <w:rsid w:val="00F23A33"/>
    <w:rsid w:val="00F24B27"/>
    <w:rsid w:val="00F25291"/>
    <w:rsid w:val="00F26383"/>
    <w:rsid w:val="00F26C19"/>
    <w:rsid w:val="00F27132"/>
    <w:rsid w:val="00F27247"/>
    <w:rsid w:val="00F27598"/>
    <w:rsid w:val="00F30015"/>
    <w:rsid w:val="00F307DB"/>
    <w:rsid w:val="00F30B48"/>
    <w:rsid w:val="00F30C91"/>
    <w:rsid w:val="00F31DBA"/>
    <w:rsid w:val="00F31E35"/>
    <w:rsid w:val="00F32501"/>
    <w:rsid w:val="00F32DF1"/>
    <w:rsid w:val="00F3650B"/>
    <w:rsid w:val="00F36ADF"/>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8B4"/>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9BA"/>
    <w:rsid w:val="00FA0359"/>
    <w:rsid w:val="00FA0DEC"/>
    <w:rsid w:val="00FA0F52"/>
    <w:rsid w:val="00FA1062"/>
    <w:rsid w:val="00FA1357"/>
    <w:rsid w:val="00FA1949"/>
    <w:rsid w:val="00FA1C2E"/>
    <w:rsid w:val="00FA1C8B"/>
    <w:rsid w:val="00FA3301"/>
    <w:rsid w:val="00FA33F0"/>
    <w:rsid w:val="00FA4650"/>
    <w:rsid w:val="00FA5637"/>
    <w:rsid w:val="00FA572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5672"/>
    <w:rsid w:val="00FC6918"/>
    <w:rsid w:val="00FD058B"/>
    <w:rsid w:val="00FD0955"/>
    <w:rsid w:val="00FD0C0A"/>
    <w:rsid w:val="00FD1420"/>
    <w:rsid w:val="00FD14A3"/>
    <w:rsid w:val="00FD1D5F"/>
    <w:rsid w:val="00FD2124"/>
    <w:rsid w:val="00FD2274"/>
    <w:rsid w:val="00FD2304"/>
    <w:rsid w:val="00FD2DF3"/>
    <w:rsid w:val="00FD35D0"/>
    <w:rsid w:val="00FD3E77"/>
    <w:rsid w:val="00FD4D99"/>
    <w:rsid w:val="00FD6E7C"/>
    <w:rsid w:val="00FD700F"/>
    <w:rsid w:val="00FD7837"/>
    <w:rsid w:val="00FE0575"/>
    <w:rsid w:val="00FE1564"/>
    <w:rsid w:val="00FE1E9E"/>
    <w:rsid w:val="00FE2B0E"/>
    <w:rsid w:val="00FE4104"/>
    <w:rsid w:val="00FE45A3"/>
    <w:rsid w:val="00FE469F"/>
    <w:rsid w:val="00FE49B4"/>
    <w:rsid w:val="00FE5903"/>
    <w:rsid w:val="00FE60DA"/>
    <w:rsid w:val="00FE6DCF"/>
    <w:rsid w:val="00FE78CC"/>
    <w:rsid w:val="00FE7B52"/>
    <w:rsid w:val="00FE7F69"/>
    <w:rsid w:val="00FF0822"/>
    <w:rsid w:val="00FF21F3"/>
    <w:rsid w:val="00FF3569"/>
    <w:rsid w:val="00FF4E65"/>
    <w:rsid w:val="00FF526A"/>
    <w:rsid w:val="00FF57CE"/>
    <w:rsid w:val="00FF5E52"/>
    <w:rsid w:val="00FF5F2F"/>
    <w:rsid w:val="00FF7097"/>
    <w:rsid w:val="00FF7881"/>
    <w:rsid w:val="00FF7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8CC9D4"/>
  <w15:docId w15:val="{D1CC4473-96DB-4699-AA19-84D541BF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10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104019"/>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2A43E7"/>
    <w:pPr>
      <w:pageBreakBefore/>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2A43E7"/>
    <w:pPr>
      <w:keepNext/>
      <w:keepLines/>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104019"/>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104019"/>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rsid w:val="00887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710D"/>
  </w:style>
  <w:style w:type="paragraph" w:styleId="CommentText">
    <w:name w:val="annotation text"/>
    <w:basedOn w:val="Normal"/>
    <w:link w:val="CommentTextChar"/>
    <w:uiPriority w:val="99"/>
    <w:unhideWhenUsed/>
    <w:rsid w:val="00104019"/>
    <w:rPr>
      <w:sz w:val="20"/>
      <w:szCs w:val="20"/>
    </w:rPr>
  </w:style>
  <w:style w:type="character" w:customStyle="1" w:styleId="CommentTextChar">
    <w:name w:val="Comment Text Char"/>
    <w:basedOn w:val="DefaultParagraphFont"/>
    <w:link w:val="CommentText"/>
    <w:uiPriority w:val="99"/>
    <w:rsid w:val="00104019"/>
    <w:rPr>
      <w:rFonts w:eastAsia="Calibri"/>
      <w:lang w:eastAsia="en-US"/>
    </w:rPr>
  </w:style>
  <w:style w:type="paragraph" w:styleId="Header">
    <w:name w:val="header"/>
    <w:link w:val="HeaderChar"/>
    <w:unhideWhenUsed/>
    <w:rsid w:val="00104019"/>
    <w:pPr>
      <w:tabs>
        <w:tab w:val="right" w:pos="9026"/>
      </w:tabs>
    </w:pPr>
    <w:rPr>
      <w:rFonts w:ascii="Calibri" w:eastAsiaTheme="minorHAnsi" w:hAnsi="Calibri"/>
    </w:rPr>
  </w:style>
  <w:style w:type="character" w:customStyle="1" w:styleId="HeaderChar">
    <w:name w:val="Header Char"/>
    <w:basedOn w:val="DefaultParagraphFont"/>
    <w:link w:val="Header"/>
    <w:rsid w:val="00104019"/>
    <w:rPr>
      <w:rFonts w:ascii="Calibri" w:eastAsiaTheme="minorHAnsi" w:hAnsi="Calibri"/>
    </w:rPr>
  </w:style>
  <w:style w:type="paragraph" w:styleId="Footer">
    <w:name w:val="footer"/>
    <w:next w:val="Footeraddress"/>
    <w:link w:val="FooterChar"/>
    <w:uiPriority w:val="99"/>
    <w:unhideWhenUsed/>
    <w:rsid w:val="00104019"/>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104019"/>
    <w:rPr>
      <w:rFonts w:ascii="Calibri" w:eastAsiaTheme="minorHAnsi" w:hAnsi="Calibri"/>
    </w:rPr>
  </w:style>
  <w:style w:type="character" w:styleId="CommentReference">
    <w:name w:val="annotation reference"/>
    <w:basedOn w:val="DefaultParagraphFont"/>
    <w:uiPriority w:val="99"/>
    <w:unhideWhenUsed/>
    <w:rsid w:val="00104019"/>
    <w:rPr>
      <w:sz w:val="16"/>
      <w:szCs w:val="16"/>
    </w:rPr>
  </w:style>
  <w:style w:type="paragraph" w:styleId="CommentSubject">
    <w:name w:val="annotation subject"/>
    <w:basedOn w:val="CommentText"/>
    <w:next w:val="CommentText"/>
    <w:link w:val="CommentSubjectChar"/>
    <w:uiPriority w:val="99"/>
    <w:semiHidden/>
    <w:unhideWhenUsed/>
    <w:rsid w:val="00104019"/>
    <w:rPr>
      <w:b/>
      <w:bCs/>
    </w:rPr>
  </w:style>
  <w:style w:type="character" w:customStyle="1" w:styleId="CommentSubjectChar">
    <w:name w:val="Comment Subject Char"/>
    <w:basedOn w:val="CommentTextChar"/>
    <w:link w:val="CommentSubject"/>
    <w:uiPriority w:val="99"/>
    <w:semiHidden/>
    <w:rsid w:val="00104019"/>
    <w:rPr>
      <w:rFonts w:eastAsia="Calibri"/>
      <w:b/>
      <w:bCs/>
      <w:lang w:eastAsia="en-US"/>
    </w:rPr>
  </w:style>
  <w:style w:type="paragraph" w:styleId="BalloonText">
    <w:name w:val="Balloon Text"/>
    <w:basedOn w:val="Normal"/>
    <w:link w:val="BalloonTextChar"/>
    <w:uiPriority w:val="99"/>
    <w:semiHidden/>
    <w:unhideWhenUsed/>
    <w:rsid w:val="00104019"/>
    <w:rPr>
      <w:rFonts w:ascii="Tahoma" w:hAnsi="Tahoma" w:cs="Tahoma"/>
      <w:sz w:val="16"/>
      <w:szCs w:val="16"/>
    </w:rPr>
  </w:style>
  <w:style w:type="character" w:customStyle="1" w:styleId="BalloonTextChar">
    <w:name w:val="Balloon Text Char"/>
    <w:basedOn w:val="DefaultParagraphFont"/>
    <w:link w:val="BalloonText"/>
    <w:uiPriority w:val="99"/>
    <w:semiHidden/>
    <w:rsid w:val="00104019"/>
    <w:rPr>
      <w:rFonts w:ascii="Tahoma" w:eastAsia="Calibri" w:hAnsi="Tahoma" w:cs="Tahoma"/>
      <w:sz w:val="16"/>
      <w:szCs w:val="16"/>
      <w:lang w:eastAsia="en-US"/>
    </w:rPr>
  </w:style>
  <w:style w:type="table" w:styleId="TableGrid">
    <w:name w:val="Table Grid"/>
    <w:basedOn w:val="TableNormal"/>
    <w:uiPriority w:val="59"/>
    <w:rsid w:val="001040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104019"/>
    <w:pPr>
      <w:tabs>
        <w:tab w:val="center" w:pos="4536"/>
      </w:tabs>
      <w:spacing w:after="120"/>
      <w:jc w:val="center"/>
    </w:pPr>
    <w:rPr>
      <w:sz w:val="16"/>
    </w:rPr>
  </w:style>
  <w:style w:type="character" w:customStyle="1" w:styleId="Heading1Char">
    <w:name w:val="Heading 1 Char"/>
    <w:basedOn w:val="DefaultParagraphFont"/>
    <w:link w:val="Heading1"/>
    <w:uiPriority w:val="1"/>
    <w:rsid w:val="0010401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10401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10401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104019"/>
    <w:rPr>
      <w:rFonts w:eastAsiaTheme="minorEastAsia" w:cstheme="minorBidi"/>
      <w:b/>
      <w:sz w:val="28"/>
      <w:szCs w:val="22"/>
      <w:lang w:eastAsia="ja-JP"/>
    </w:rPr>
  </w:style>
  <w:style w:type="character" w:customStyle="1" w:styleId="Heading5Char">
    <w:name w:val="Heading 5 Char"/>
    <w:basedOn w:val="DefaultParagraphFont"/>
    <w:link w:val="Heading5"/>
    <w:uiPriority w:val="9"/>
    <w:rsid w:val="00104019"/>
    <w:rPr>
      <w:rFonts w:eastAsiaTheme="majorEastAsia" w:cstheme="majorBidi"/>
      <w:b/>
      <w:i/>
      <w:sz w:val="24"/>
      <w:szCs w:val="22"/>
      <w:lang w:eastAsia="en-US"/>
    </w:rPr>
  </w:style>
  <w:style w:type="paragraph" w:styleId="Quote">
    <w:name w:val="Quote"/>
    <w:basedOn w:val="Normal"/>
    <w:next w:val="Normal"/>
    <w:link w:val="QuoteChar"/>
    <w:uiPriority w:val="18"/>
    <w:qFormat/>
    <w:rsid w:val="00104019"/>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104019"/>
    <w:rPr>
      <w:rFonts w:eastAsia="Times New Roman"/>
      <w:iCs/>
      <w:color w:val="000000"/>
      <w:szCs w:val="24"/>
      <w:lang w:eastAsia="en-US"/>
    </w:rPr>
  </w:style>
  <w:style w:type="paragraph" w:customStyle="1" w:styleId="BoxText">
    <w:name w:val="Box Text"/>
    <w:basedOn w:val="Normal"/>
    <w:uiPriority w:val="19"/>
    <w:qFormat/>
    <w:rsid w:val="00104019"/>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rsid w:val="00104019"/>
    <w:pPr>
      <w:keepNext/>
      <w:spacing w:before="360" w:after="120"/>
    </w:pPr>
    <w:rPr>
      <w:b/>
      <w:bCs/>
      <w:sz w:val="24"/>
      <w:szCs w:val="18"/>
    </w:rPr>
  </w:style>
  <w:style w:type="paragraph" w:customStyle="1" w:styleId="FigureTableNoteSource">
    <w:name w:val="Figure/Table Note/Source"/>
    <w:basedOn w:val="Normal"/>
    <w:next w:val="Normal"/>
    <w:uiPriority w:val="16"/>
    <w:qFormat/>
    <w:rsid w:val="00104019"/>
    <w:pPr>
      <w:spacing w:line="264" w:lineRule="auto"/>
      <w:contextualSpacing/>
    </w:pPr>
    <w:rPr>
      <w:sz w:val="18"/>
    </w:rPr>
  </w:style>
  <w:style w:type="paragraph" w:customStyle="1" w:styleId="Style1">
    <w:name w:val="Style1"/>
    <w:basedOn w:val="Heading2"/>
    <w:qFormat/>
    <w:rsid w:val="003B585C"/>
  </w:style>
  <w:style w:type="paragraph" w:styleId="Subtitle">
    <w:name w:val="Subtitle"/>
    <w:basedOn w:val="Normal"/>
    <w:next w:val="Normal"/>
    <w:link w:val="SubtitleChar"/>
    <w:uiPriority w:val="23"/>
    <w:qFormat/>
    <w:rsid w:val="00104019"/>
    <w:pPr>
      <w:ind w:left="1701"/>
    </w:pPr>
    <w:rPr>
      <w:sz w:val="40"/>
      <w:szCs w:val="40"/>
      <w:lang w:eastAsia="ja-JP"/>
    </w:rPr>
  </w:style>
  <w:style w:type="character" w:customStyle="1" w:styleId="SubtitleChar">
    <w:name w:val="Subtitle Char"/>
    <w:basedOn w:val="DefaultParagraphFont"/>
    <w:link w:val="Subtitle"/>
    <w:uiPriority w:val="23"/>
    <w:rsid w:val="00104019"/>
    <w:rPr>
      <w:rFonts w:eastAsia="Calibri"/>
      <w:sz w:val="40"/>
      <w:szCs w:val="40"/>
      <w:lang w:eastAsia="ja-JP"/>
    </w:rPr>
  </w:style>
  <w:style w:type="paragraph" w:styleId="TOCHeading">
    <w:name w:val="TOC Heading"/>
    <w:next w:val="Normal"/>
    <w:uiPriority w:val="39"/>
    <w:qFormat/>
    <w:rsid w:val="00104019"/>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104019"/>
    <w:pPr>
      <w:tabs>
        <w:tab w:val="left" w:pos="426"/>
        <w:tab w:val="right" w:leader="dot" w:pos="9072"/>
      </w:tabs>
      <w:spacing w:after="120"/>
    </w:pPr>
    <w:rPr>
      <w:b/>
      <w:noProof/>
    </w:rPr>
  </w:style>
  <w:style w:type="paragraph" w:styleId="TOC2">
    <w:name w:val="toc 2"/>
    <w:basedOn w:val="Normal"/>
    <w:next w:val="Normal"/>
    <w:uiPriority w:val="39"/>
    <w:unhideWhenUsed/>
    <w:qFormat/>
    <w:rsid w:val="00104019"/>
    <w:pPr>
      <w:tabs>
        <w:tab w:val="right" w:leader="dot" w:pos="9060"/>
      </w:tabs>
      <w:spacing w:after="120"/>
      <w:ind w:firstLine="425"/>
    </w:pPr>
    <w:rPr>
      <w:noProof/>
    </w:rPr>
  </w:style>
  <w:style w:type="paragraph" w:styleId="TOC3">
    <w:name w:val="toc 3"/>
    <w:basedOn w:val="Normal"/>
    <w:next w:val="Normal"/>
    <w:uiPriority w:val="39"/>
    <w:unhideWhenUsed/>
    <w:qFormat/>
    <w:rsid w:val="00104019"/>
    <w:pPr>
      <w:tabs>
        <w:tab w:val="right" w:leader="dot" w:pos="9072"/>
      </w:tabs>
      <w:spacing w:after="120"/>
      <w:ind w:firstLine="851"/>
    </w:pPr>
    <w:rPr>
      <w:noProof/>
    </w:rPr>
  </w:style>
  <w:style w:type="character" w:styleId="Hyperlink">
    <w:name w:val="Hyperlink"/>
    <w:basedOn w:val="DefaultParagraphFont"/>
    <w:uiPriority w:val="99"/>
    <w:qFormat/>
    <w:rsid w:val="00104019"/>
    <w:rPr>
      <w:color w:val="165788"/>
      <w:u w:val="single"/>
    </w:rPr>
  </w:style>
  <w:style w:type="paragraph" w:styleId="ListBullet">
    <w:name w:val="List Bullet"/>
    <w:basedOn w:val="Normal"/>
    <w:uiPriority w:val="7"/>
    <w:qFormat/>
    <w:rsid w:val="00104019"/>
    <w:pPr>
      <w:numPr>
        <w:numId w:val="7"/>
      </w:numPr>
      <w:spacing w:after="120"/>
    </w:pPr>
  </w:style>
  <w:style w:type="paragraph" w:styleId="TableofFigures">
    <w:name w:val="table of figures"/>
    <w:basedOn w:val="Normal"/>
    <w:next w:val="Normal"/>
    <w:uiPriority w:val="99"/>
    <w:unhideWhenUsed/>
    <w:rsid w:val="00104019"/>
  </w:style>
  <w:style w:type="paragraph" w:styleId="ListBullet2">
    <w:name w:val="List Bullet 2"/>
    <w:basedOn w:val="Normal"/>
    <w:uiPriority w:val="8"/>
    <w:qFormat/>
    <w:rsid w:val="00104019"/>
    <w:pPr>
      <w:numPr>
        <w:ilvl w:val="1"/>
        <w:numId w:val="7"/>
      </w:numPr>
      <w:spacing w:after="120"/>
      <w:contextualSpacing/>
    </w:pPr>
  </w:style>
  <w:style w:type="paragraph" w:styleId="ListNumber">
    <w:name w:val="List Number"/>
    <w:basedOn w:val="Normal"/>
    <w:uiPriority w:val="9"/>
    <w:qFormat/>
    <w:rsid w:val="00104019"/>
    <w:pPr>
      <w:numPr>
        <w:numId w:val="9"/>
      </w:numPr>
      <w:spacing w:after="120"/>
    </w:pPr>
  </w:style>
  <w:style w:type="paragraph" w:styleId="ListNumber2">
    <w:name w:val="List Number 2"/>
    <w:uiPriority w:val="10"/>
    <w:qFormat/>
    <w:rsid w:val="00104019"/>
    <w:pPr>
      <w:numPr>
        <w:ilvl w:val="1"/>
        <w:numId w:val="9"/>
      </w:numPr>
      <w:spacing w:before="120" w:after="120" w:line="264" w:lineRule="auto"/>
    </w:pPr>
    <w:rPr>
      <w:rFonts w:eastAsia="Times New Roman"/>
      <w:sz w:val="22"/>
      <w:szCs w:val="24"/>
      <w:lang w:eastAsia="en-US"/>
    </w:rPr>
  </w:style>
  <w:style w:type="paragraph" w:styleId="ListNumber3">
    <w:name w:val="List Number 3"/>
    <w:uiPriority w:val="11"/>
    <w:qFormat/>
    <w:rsid w:val="00104019"/>
    <w:pPr>
      <w:numPr>
        <w:ilvl w:val="2"/>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104019"/>
    <w:pPr>
      <w:spacing w:before="60" w:after="60"/>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04019"/>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104019"/>
    <w:rPr>
      <w:b/>
      <w:bCs/>
    </w:rPr>
  </w:style>
  <w:style w:type="paragraph" w:customStyle="1" w:styleId="Glossary">
    <w:name w:val="Glossary"/>
    <w:basedOn w:val="Normal"/>
    <w:link w:val="GlossaryChar"/>
    <w:uiPriority w:val="28"/>
    <w:qFormat/>
    <w:rsid w:val="003B585C"/>
    <w:pPr>
      <w:spacing w:after="120"/>
      <w:ind w:left="2126" w:hanging="2126"/>
    </w:pPr>
    <w:rPr>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20"/>
    <w:qFormat/>
    <w:rsid w:val="00104019"/>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04019"/>
    <w:pPr>
      <w:numPr>
        <w:numId w:val="2"/>
      </w:numPr>
      <w:tabs>
        <w:tab w:val="left" w:pos="227"/>
      </w:tabs>
      <w:ind w:left="0" w:firstLine="0"/>
    </w:pPr>
  </w:style>
  <w:style w:type="paragraph" w:customStyle="1" w:styleId="TableBullet">
    <w:name w:val="Table Bullet"/>
    <w:basedOn w:val="TableText"/>
    <w:uiPriority w:val="15"/>
    <w:qFormat/>
    <w:rsid w:val="00104019"/>
    <w:pPr>
      <w:numPr>
        <w:numId w:val="3"/>
      </w:numPr>
    </w:pPr>
  </w:style>
  <w:style w:type="paragraph" w:styleId="DocumentMap">
    <w:name w:val="Document Map"/>
    <w:basedOn w:val="Normal"/>
    <w:link w:val="DocumentMapChar"/>
    <w:uiPriority w:val="99"/>
    <w:semiHidden/>
    <w:unhideWhenUsed/>
    <w:rsid w:val="003B585C"/>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104019"/>
    <w:rPr>
      <w:b/>
    </w:rPr>
  </w:style>
  <w:style w:type="paragraph" w:customStyle="1" w:styleId="Picture">
    <w:name w:val="Picture"/>
    <w:qFormat/>
    <w:rsid w:val="00104019"/>
    <w:rPr>
      <w:rFonts w:ascii="Calibri" w:eastAsiaTheme="minorEastAsia" w:hAnsi="Calibri" w:cstheme="minorBidi"/>
      <w:bCs/>
      <w:color w:val="000000"/>
      <w:sz w:val="22"/>
      <w:szCs w:val="28"/>
      <w:lang w:eastAsia="ja-JP"/>
    </w:rPr>
  </w:style>
  <w:style w:type="paragraph" w:customStyle="1" w:styleId="Securityclassification">
    <w:name w:val="Security classification"/>
    <w:basedOn w:val="Normal"/>
    <w:uiPriority w:val="26"/>
    <w:qFormat/>
    <w:rsid w:val="00104019"/>
    <w:pPr>
      <w:tabs>
        <w:tab w:val="center" w:pos="4820"/>
      </w:tabs>
      <w:jc w:val="center"/>
    </w:pPr>
    <w:rPr>
      <w:b/>
      <w:caps/>
      <w:color w:val="FF0000"/>
      <w:sz w:val="36"/>
      <w:szCs w:val="36"/>
    </w:rPr>
  </w:style>
  <w:style w:type="paragraph" w:customStyle="1" w:styleId="DisseminationLimitingMarker">
    <w:name w:val="Dissemination Limiting Marker"/>
    <w:next w:val="Normal"/>
    <w:uiPriority w:val="27"/>
    <w:rsid w:val="00104019"/>
    <w:pPr>
      <w:tabs>
        <w:tab w:val="center" w:pos="4820"/>
      </w:tabs>
      <w:jc w:val="center"/>
    </w:pPr>
    <w:rPr>
      <w:rFonts w:ascii="Calibri" w:eastAsia="Calibri" w:hAnsi="Calibri"/>
      <w:b/>
      <w:color w:val="FF0000"/>
      <w:sz w:val="36"/>
      <w:szCs w:val="36"/>
      <w:lang w:eastAsia="en-US"/>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104019"/>
    <w:rPr>
      <w:color w:val="800080" w:themeColor="followedHyperlink"/>
      <w:u w:val="single"/>
    </w:rPr>
  </w:style>
  <w:style w:type="paragraph" w:customStyle="1" w:styleId="BoxSource">
    <w:name w:val="Box Source"/>
    <w:basedOn w:val="FigureTableNoteSource"/>
    <w:uiPriority w:val="22"/>
    <w:qFormat/>
    <w:rsid w:val="00104019"/>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04019"/>
    <w:pPr>
      <w:numPr>
        <w:numId w:val="4"/>
      </w:numPr>
    </w:pPr>
  </w:style>
  <w:style w:type="paragraph" w:styleId="Title">
    <w:name w:val="Title"/>
    <w:basedOn w:val="Normal"/>
    <w:next w:val="Normal"/>
    <w:link w:val="TitleChar"/>
    <w:uiPriority w:val="10"/>
    <w:semiHidden/>
    <w:qFormat/>
    <w:rsid w:val="003B585C"/>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Heading">
    <w:name w:val="Heading"/>
    <w:basedOn w:val="Subtitle"/>
    <w:rsid w:val="003B585C"/>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paragraph" w:customStyle="1" w:styleId="Default">
    <w:name w:val="Default"/>
    <w:rsid w:val="00C54640"/>
    <w:pPr>
      <w:autoSpaceDE w:val="0"/>
      <w:autoSpaceDN w:val="0"/>
      <w:adjustRightInd w:val="0"/>
    </w:pPr>
    <w:rPr>
      <w:rFonts w:eastAsia="Calibri" w:cs="Cambria"/>
      <w:color w:val="000000"/>
      <w:sz w:val="24"/>
      <w:szCs w:val="24"/>
      <w:lang w:eastAsia="en-US"/>
    </w:rPr>
  </w:style>
  <w:style w:type="paragraph" w:styleId="IntenseQuote">
    <w:name w:val="Intense Quote"/>
    <w:basedOn w:val="Normal"/>
    <w:next w:val="Normal"/>
    <w:link w:val="IntenseQuoteChar"/>
    <w:uiPriority w:val="30"/>
    <w:qFormat/>
    <w:rsid w:val="00C365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529"/>
    <w:rPr>
      <w:rFonts w:eastAsiaTheme="minorHAnsi" w:cstheme="minorBidi"/>
      <w:i/>
      <w:iCs/>
      <w:color w:val="4F81BD" w:themeColor="accent1"/>
      <w:sz w:val="22"/>
      <w:szCs w:val="22"/>
      <w:lang w:eastAsia="en-US"/>
    </w:rPr>
  </w:style>
  <w:style w:type="paragraph" w:styleId="ListParagraph">
    <w:name w:val="List Paragraph"/>
    <w:basedOn w:val="Normal"/>
    <w:uiPriority w:val="34"/>
    <w:qFormat/>
    <w:rsid w:val="00D855C8"/>
    <w:pPr>
      <w:ind w:left="720"/>
      <w:contextualSpacing/>
    </w:pPr>
  </w:style>
  <w:style w:type="paragraph" w:styleId="Revision">
    <w:name w:val="Revision"/>
    <w:hidden/>
    <w:uiPriority w:val="99"/>
    <w:semiHidden/>
    <w:rsid w:val="00104019"/>
    <w:rPr>
      <w:rFonts w:eastAsia="Calibri"/>
      <w:sz w:val="22"/>
      <w:szCs w:val="22"/>
      <w:lang w:eastAsia="en-US"/>
    </w:rPr>
  </w:style>
  <w:style w:type="paragraph" w:customStyle="1" w:styleId="BasicParagraph">
    <w:name w:val="[Basic Paragraph]"/>
    <w:basedOn w:val="Normal"/>
    <w:uiPriority w:val="99"/>
    <w:rsid w:val="0010401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104019"/>
    <w:pPr>
      <w:numPr>
        <w:numId w:val="10"/>
      </w:numPr>
    </w:pPr>
  </w:style>
  <w:style w:type="paragraph" w:customStyle="1" w:styleId="Preliminarycontentheading">
    <w:name w:val="Preliminary content heading"/>
    <w:link w:val="PreliminarycontentheadingChar"/>
    <w:uiPriority w:val="28"/>
    <w:qFormat/>
    <w:rsid w:val="00104019"/>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104019"/>
    <w:rPr>
      <w:rFonts w:ascii="Calibri" w:eastAsia="Times New Roman" w:hAnsi="Calibri"/>
      <w:bCs/>
      <w:color w:val="000000"/>
      <w:sz w:val="56"/>
      <w:szCs w:val="28"/>
      <w:lang w:eastAsia="ja-JP"/>
    </w:rPr>
  </w:style>
  <w:style w:type="paragraph" w:customStyle="1" w:styleId="AppendixHeading1">
    <w:name w:val="Appendix Heading 1"/>
    <w:qFormat/>
    <w:rsid w:val="00104019"/>
    <w:pPr>
      <w:pageBreakBefore/>
      <w:spacing w:after="240"/>
      <w:ind w:left="964" w:hanging="964"/>
    </w:pPr>
    <w:rPr>
      <w:rFonts w:asciiTheme="minorHAnsi" w:eastAsia="Times New Roman" w:hAnsiTheme="minorHAnsi"/>
      <w:b/>
      <w:bCs/>
      <w:sz w:val="56"/>
      <w:szCs w:val="24"/>
      <w:lang w:eastAsia="en-US"/>
    </w:rPr>
  </w:style>
  <w:style w:type="numbering" w:customStyle="1" w:styleId="Appendix">
    <w:name w:val="Appendix"/>
    <w:uiPriority w:val="99"/>
    <w:rsid w:val="00104019"/>
    <w:pPr>
      <w:numPr>
        <w:numId w:val="11"/>
      </w:numPr>
    </w:pPr>
  </w:style>
  <w:style w:type="numbering" w:customStyle="1" w:styleId="ListBullets">
    <w:name w:val="ListBullets"/>
    <w:uiPriority w:val="99"/>
    <w:rsid w:val="00104019"/>
    <w:pPr>
      <w:numPr>
        <w:numId w:val="6"/>
      </w:numPr>
    </w:pPr>
  </w:style>
  <w:style w:type="paragraph" w:styleId="ListBullet4">
    <w:name w:val="List Bullet 4"/>
    <w:basedOn w:val="Normal"/>
    <w:uiPriority w:val="99"/>
    <w:unhideWhenUsed/>
    <w:rsid w:val="00104019"/>
    <w:pPr>
      <w:numPr>
        <w:numId w:val="1"/>
      </w:numPr>
      <w:contextualSpacing/>
    </w:pPr>
  </w:style>
  <w:style w:type="paragraph" w:styleId="ListBullet3">
    <w:name w:val="List Bullet 3"/>
    <w:basedOn w:val="Normal"/>
    <w:uiPriority w:val="99"/>
    <w:unhideWhenUsed/>
    <w:rsid w:val="00104019"/>
    <w:pPr>
      <w:numPr>
        <w:ilvl w:val="2"/>
        <w:numId w:val="7"/>
      </w:numPr>
      <w:contextualSpacing/>
    </w:pPr>
  </w:style>
  <w:style w:type="numbering" w:customStyle="1" w:styleId="ListNumbers">
    <w:name w:val="ListNumbers"/>
    <w:uiPriority w:val="99"/>
    <w:rsid w:val="00104019"/>
    <w:pPr>
      <w:numPr>
        <w:numId w:val="8"/>
      </w:numPr>
    </w:pPr>
  </w:style>
  <w:style w:type="paragraph" w:styleId="Date">
    <w:name w:val="Date"/>
    <w:basedOn w:val="Normal"/>
    <w:next w:val="Normal"/>
    <w:link w:val="DateChar"/>
    <w:uiPriority w:val="99"/>
    <w:unhideWhenUsed/>
    <w:rsid w:val="00104019"/>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104019"/>
    <w:rPr>
      <w:rFonts w:eastAsia="Calibri"/>
      <w:sz w:val="28"/>
      <w:szCs w:val="28"/>
      <w:lang w:eastAsia="en-US"/>
    </w:rPr>
  </w:style>
  <w:style w:type="paragraph" w:customStyle="1" w:styleId="AppendixHeading2">
    <w:name w:val="Appendix Heading 2"/>
    <w:qFormat/>
    <w:rsid w:val="00104019"/>
    <w:pPr>
      <w:ind w:left="567" w:hanging="567"/>
    </w:pPr>
    <w:rPr>
      <w:rFonts w:asciiTheme="minorHAnsi" w:eastAsia="Times New Roman" w:hAnsiTheme="minorHAnsi"/>
      <w:b/>
      <w:bCs/>
      <w:sz w:val="32"/>
      <w:szCs w:val="24"/>
      <w:lang w:eastAsia="en-US"/>
    </w:rPr>
  </w:style>
  <w:style w:type="paragraph" w:customStyle="1" w:styleId="AppendixHeading3">
    <w:name w:val="Appendix Heading 3"/>
    <w:qFormat/>
    <w:rsid w:val="00104019"/>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104019"/>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104019"/>
  </w:style>
  <w:style w:type="character" w:customStyle="1" w:styleId="Bold">
    <w:name w:val="Bold"/>
    <w:uiPriority w:val="19"/>
    <w:qFormat/>
    <w:rsid w:val="004A1E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1.xml"/><Relationship Id="rId26" Type="http://schemas.openxmlformats.org/officeDocument/2006/relationships/hyperlink" Target="http://www.agriculture.gov.au/SiteCollectionDocuments/biosecurity/import/food/imported-food-control-amendment-bill-exposure-draft.pdf" TargetMode="External"/><Relationship Id="rId3" Type="http://schemas.openxmlformats.org/officeDocument/2006/relationships/customXml" Target="../customXml/item3.xml"/><Relationship Id="rId21" Type="http://schemas.openxmlformats.org/officeDocument/2006/relationships/hyperlink" Target="http://www.agriculture.gov.au/import/goods/food/inspection-compliance/inspection-scheme"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www.agriculture.gov.au/import/goods/food/reform"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agriculture.gov.au/SiteCollectionDocuments/biosecurity/import/food/public-consultation-proposals-changes-imported-food-regulation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au/Details/F2016C0000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import/goods/food/imported-food-control-regulations" TargetMode="External"/><Relationship Id="rId23" Type="http://schemas.openxmlformats.org/officeDocument/2006/relationships/hyperlink" Target="https://www.legislation.gov.au/Details/F2015C01005"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griculture.gov.au/import/goods/food/imported-food-control-regul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Details/C2016C01051" TargetMode="External"/><Relationship Id="rId27" Type="http://schemas.openxmlformats.org/officeDocument/2006/relationships/header" Target="head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A14F947-B4E4-421E-9F40-692FC3B44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E9B479-C305-43FB-9922-086B01A2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30019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Crofts, Robert</dc:creator>
  <cp:lastModifiedBy>MATKOVIC KRISTINA</cp:lastModifiedBy>
  <cp:revision>5</cp:revision>
  <cp:lastPrinted>2017-05-01T00:37:00Z</cp:lastPrinted>
  <dcterms:created xsi:type="dcterms:W3CDTF">2017-05-08T03:05:00Z</dcterms:created>
  <dcterms:modified xsi:type="dcterms:W3CDTF">2017-05-08T03:14:00Z</dcterms:modified>
  <cp:contentStatus>Updated September 2015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Display as">
    <vt:lpwstr>;#Template;#</vt:lpwstr>
  </property>
</Properties>
</file>